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F0E52" w14:textId="77777777" w:rsidR="00452094" w:rsidRPr="00A81BE4" w:rsidRDefault="00452094">
      <w:pPr>
        <w:jc w:val="right"/>
        <w:rPr>
          <w:rFonts w:asciiTheme="majorHAnsi" w:hAnsiTheme="majorHAnsi" w:cstheme="majorHAnsi"/>
        </w:rPr>
      </w:pPr>
    </w:p>
    <w:p w14:paraId="68C5361B" w14:textId="77777777" w:rsidR="00452094" w:rsidRPr="00A81BE4" w:rsidRDefault="00452094">
      <w:pPr>
        <w:jc w:val="right"/>
        <w:rPr>
          <w:rFonts w:asciiTheme="majorHAnsi" w:hAnsiTheme="majorHAnsi" w:cstheme="majorHAnsi"/>
        </w:rPr>
      </w:pPr>
    </w:p>
    <w:tbl>
      <w:tblPr>
        <w:tblStyle w:val="a"/>
        <w:tblW w:w="9754" w:type="dxa"/>
        <w:tblInd w:w="0" w:type="dxa"/>
        <w:tblBorders>
          <w:top w:val="single" w:sz="36" w:space="0" w:color="548DD4"/>
          <w:bottom w:val="single" w:sz="36" w:space="0" w:color="548DD4"/>
          <w:insideH w:val="single" w:sz="36" w:space="0" w:color="548DD4"/>
          <w:insideV w:val="single" w:sz="36" w:space="0" w:color="9BBB59"/>
        </w:tblBorders>
        <w:tblLayout w:type="fixed"/>
        <w:tblLook w:val="0400" w:firstRow="0" w:lastRow="0" w:firstColumn="0" w:lastColumn="0" w:noHBand="0" w:noVBand="1"/>
      </w:tblPr>
      <w:tblGrid>
        <w:gridCol w:w="9754"/>
      </w:tblGrid>
      <w:tr w:rsidR="00452094" w:rsidRPr="00A81BE4" w14:paraId="67BD6A5D" w14:textId="77777777">
        <w:trPr>
          <w:trHeight w:val="920"/>
        </w:trPr>
        <w:tc>
          <w:tcPr>
            <w:tcW w:w="9754" w:type="dxa"/>
          </w:tcPr>
          <w:p w14:paraId="353632BC" w14:textId="4C4976AC" w:rsidR="009B309E" w:rsidRPr="00A81BE4" w:rsidRDefault="00407E03" w:rsidP="00515016">
            <w:pPr>
              <w:spacing w:after="0" w:line="240" w:lineRule="auto"/>
              <w:ind w:left="22" w:right="415"/>
              <w:rPr>
                <w:rFonts w:asciiTheme="majorHAnsi" w:eastAsia="Cambria" w:hAnsiTheme="majorHAnsi" w:cstheme="majorHAnsi"/>
                <w:sz w:val="72"/>
                <w:szCs w:val="72"/>
              </w:rPr>
            </w:pPr>
            <w:r w:rsidRPr="00A81BE4">
              <w:rPr>
                <w:rFonts w:asciiTheme="majorHAnsi" w:eastAsia="Cambria" w:hAnsiTheme="majorHAnsi" w:cstheme="majorHAnsi"/>
                <w:sz w:val="72"/>
                <w:szCs w:val="72"/>
              </w:rPr>
              <w:t>M</w:t>
            </w:r>
            <w:r w:rsidR="002E7D32" w:rsidRPr="00A81BE4">
              <w:rPr>
                <w:rFonts w:asciiTheme="majorHAnsi" w:eastAsia="Cambria" w:hAnsiTheme="majorHAnsi" w:cstheme="majorHAnsi"/>
                <w:sz w:val="72"/>
                <w:szCs w:val="72"/>
              </w:rPr>
              <w:t>or</w:t>
            </w:r>
            <w:r w:rsidR="00B06B64" w:rsidRPr="00A81BE4">
              <w:rPr>
                <w:rFonts w:asciiTheme="majorHAnsi" w:eastAsia="Cambria" w:hAnsiTheme="majorHAnsi" w:cstheme="majorHAnsi"/>
                <w:sz w:val="72"/>
                <w:szCs w:val="72"/>
              </w:rPr>
              <w:t xml:space="preserve">talidad </w:t>
            </w:r>
            <w:r w:rsidRPr="00A81BE4">
              <w:rPr>
                <w:rFonts w:asciiTheme="majorHAnsi" w:eastAsia="Cambria" w:hAnsiTheme="majorHAnsi" w:cstheme="majorHAnsi"/>
                <w:sz w:val="72"/>
                <w:szCs w:val="72"/>
              </w:rPr>
              <w:t xml:space="preserve">y </w:t>
            </w:r>
            <w:r w:rsidR="00E31682">
              <w:rPr>
                <w:rFonts w:asciiTheme="majorHAnsi" w:eastAsia="Cambria" w:hAnsiTheme="majorHAnsi" w:cstheme="majorHAnsi"/>
                <w:sz w:val="72"/>
                <w:szCs w:val="72"/>
              </w:rPr>
              <w:t>S</w:t>
            </w:r>
            <w:r w:rsidRPr="00A81BE4">
              <w:rPr>
                <w:rFonts w:asciiTheme="majorHAnsi" w:eastAsia="Cambria" w:hAnsiTheme="majorHAnsi" w:cstheme="majorHAnsi"/>
                <w:sz w:val="72"/>
                <w:szCs w:val="72"/>
              </w:rPr>
              <w:t xml:space="preserve">alud </w:t>
            </w:r>
            <w:r w:rsidR="00B06B64" w:rsidRPr="00A81BE4">
              <w:rPr>
                <w:rFonts w:asciiTheme="majorHAnsi" w:eastAsia="Cambria" w:hAnsiTheme="majorHAnsi" w:cstheme="majorHAnsi"/>
                <w:sz w:val="72"/>
                <w:szCs w:val="72"/>
              </w:rPr>
              <w:t xml:space="preserve">en </w:t>
            </w:r>
            <w:r w:rsidR="00E31682">
              <w:rPr>
                <w:rFonts w:asciiTheme="majorHAnsi" w:eastAsia="Cambria" w:hAnsiTheme="majorHAnsi" w:cstheme="majorHAnsi"/>
                <w:sz w:val="72"/>
                <w:szCs w:val="72"/>
              </w:rPr>
              <w:t>V</w:t>
            </w:r>
            <w:r w:rsidR="00B06B64" w:rsidRPr="00A81BE4">
              <w:rPr>
                <w:rFonts w:asciiTheme="majorHAnsi" w:eastAsia="Cambria" w:hAnsiTheme="majorHAnsi" w:cstheme="majorHAnsi"/>
                <w:sz w:val="72"/>
                <w:szCs w:val="72"/>
              </w:rPr>
              <w:t xml:space="preserve">egetarianos </w:t>
            </w:r>
            <w:r w:rsidR="00E31682">
              <w:rPr>
                <w:rFonts w:asciiTheme="majorHAnsi" w:eastAsia="Cambria" w:hAnsiTheme="majorHAnsi" w:cstheme="majorHAnsi"/>
                <w:sz w:val="72"/>
                <w:szCs w:val="72"/>
              </w:rPr>
              <w:t>O</w:t>
            </w:r>
            <w:r w:rsidR="00B06B64" w:rsidRPr="00A81BE4">
              <w:rPr>
                <w:rFonts w:asciiTheme="majorHAnsi" w:eastAsia="Cambria" w:hAnsiTheme="majorHAnsi" w:cstheme="majorHAnsi"/>
                <w:sz w:val="72"/>
                <w:szCs w:val="72"/>
              </w:rPr>
              <w:t xml:space="preserve">ccidentales: Relación entre la </w:t>
            </w:r>
            <w:r w:rsidR="00E31682">
              <w:rPr>
                <w:rFonts w:asciiTheme="majorHAnsi" w:eastAsia="Cambria" w:hAnsiTheme="majorHAnsi" w:cstheme="majorHAnsi"/>
                <w:sz w:val="72"/>
                <w:szCs w:val="72"/>
              </w:rPr>
              <w:t>D</w:t>
            </w:r>
            <w:r w:rsidR="00B06B64" w:rsidRPr="00A81BE4">
              <w:rPr>
                <w:rFonts w:asciiTheme="majorHAnsi" w:eastAsia="Cambria" w:hAnsiTheme="majorHAnsi" w:cstheme="majorHAnsi"/>
                <w:sz w:val="72"/>
                <w:szCs w:val="72"/>
              </w:rPr>
              <w:t xml:space="preserve">ieta </w:t>
            </w:r>
            <w:r w:rsidR="00E31682">
              <w:rPr>
                <w:rFonts w:asciiTheme="majorHAnsi" w:eastAsia="Cambria" w:hAnsiTheme="majorHAnsi" w:cstheme="majorHAnsi"/>
                <w:sz w:val="72"/>
                <w:szCs w:val="72"/>
              </w:rPr>
              <w:t>V</w:t>
            </w:r>
            <w:r w:rsidR="00B06B64" w:rsidRPr="00A81BE4">
              <w:rPr>
                <w:rFonts w:asciiTheme="majorHAnsi" w:eastAsia="Cambria" w:hAnsiTheme="majorHAnsi" w:cstheme="majorHAnsi"/>
                <w:sz w:val="72"/>
                <w:szCs w:val="72"/>
              </w:rPr>
              <w:t>egetariana</w:t>
            </w:r>
            <w:r w:rsidR="00B758B1" w:rsidRPr="00A81BE4">
              <w:rPr>
                <w:rFonts w:asciiTheme="majorHAnsi" w:eastAsia="Cambria" w:hAnsiTheme="majorHAnsi" w:cstheme="majorHAnsi"/>
                <w:sz w:val="72"/>
                <w:szCs w:val="72"/>
              </w:rPr>
              <w:t xml:space="preserve">, </w:t>
            </w:r>
            <w:r w:rsidR="00CF6E9C" w:rsidRPr="00A81BE4">
              <w:rPr>
                <w:rFonts w:asciiTheme="majorHAnsi" w:eastAsia="Cambria" w:hAnsiTheme="majorHAnsi" w:cstheme="majorHAnsi"/>
                <w:sz w:val="72"/>
                <w:szCs w:val="72"/>
              </w:rPr>
              <w:t xml:space="preserve">las </w:t>
            </w:r>
            <w:r w:rsidR="00E31682">
              <w:rPr>
                <w:rFonts w:asciiTheme="majorHAnsi" w:eastAsia="Cambria" w:hAnsiTheme="majorHAnsi" w:cstheme="majorHAnsi"/>
                <w:sz w:val="72"/>
                <w:szCs w:val="72"/>
              </w:rPr>
              <w:t>E</w:t>
            </w:r>
            <w:r w:rsidR="00B758B1" w:rsidRPr="00A81BE4">
              <w:rPr>
                <w:rFonts w:asciiTheme="majorHAnsi" w:eastAsia="Cambria" w:hAnsiTheme="majorHAnsi" w:cstheme="majorHAnsi"/>
                <w:sz w:val="72"/>
                <w:szCs w:val="72"/>
              </w:rPr>
              <w:t xml:space="preserve">nfermedades </w:t>
            </w:r>
            <w:r w:rsidR="00E31682">
              <w:rPr>
                <w:rFonts w:asciiTheme="majorHAnsi" w:eastAsia="Cambria" w:hAnsiTheme="majorHAnsi" w:cstheme="majorHAnsi"/>
                <w:sz w:val="72"/>
                <w:szCs w:val="72"/>
              </w:rPr>
              <w:t>N</w:t>
            </w:r>
            <w:r w:rsidR="00B758B1" w:rsidRPr="00A81BE4">
              <w:rPr>
                <w:rFonts w:asciiTheme="majorHAnsi" w:eastAsia="Cambria" w:hAnsiTheme="majorHAnsi" w:cstheme="majorHAnsi"/>
                <w:sz w:val="72"/>
                <w:szCs w:val="72"/>
              </w:rPr>
              <w:t xml:space="preserve">o </w:t>
            </w:r>
            <w:r w:rsidR="00E31682">
              <w:rPr>
                <w:rFonts w:asciiTheme="majorHAnsi" w:eastAsia="Cambria" w:hAnsiTheme="majorHAnsi" w:cstheme="majorHAnsi"/>
                <w:sz w:val="72"/>
                <w:szCs w:val="72"/>
              </w:rPr>
              <w:t>T</w:t>
            </w:r>
            <w:r w:rsidR="00B758B1" w:rsidRPr="00A81BE4">
              <w:rPr>
                <w:rFonts w:asciiTheme="majorHAnsi" w:eastAsia="Cambria" w:hAnsiTheme="majorHAnsi" w:cstheme="majorHAnsi"/>
                <w:sz w:val="72"/>
                <w:szCs w:val="72"/>
              </w:rPr>
              <w:t xml:space="preserve">ransmisibles y sus </w:t>
            </w:r>
            <w:r w:rsidR="00E31682">
              <w:rPr>
                <w:rFonts w:asciiTheme="majorHAnsi" w:eastAsia="Cambria" w:hAnsiTheme="majorHAnsi" w:cstheme="majorHAnsi"/>
                <w:sz w:val="72"/>
                <w:szCs w:val="72"/>
              </w:rPr>
              <w:t>F</w:t>
            </w:r>
            <w:r w:rsidR="009D162A" w:rsidRPr="00A81BE4">
              <w:rPr>
                <w:rFonts w:asciiTheme="majorHAnsi" w:eastAsia="Cambria" w:hAnsiTheme="majorHAnsi" w:cstheme="majorHAnsi"/>
                <w:sz w:val="72"/>
                <w:szCs w:val="72"/>
              </w:rPr>
              <w:t xml:space="preserve">actores de </w:t>
            </w:r>
            <w:r w:rsidR="00E31682">
              <w:rPr>
                <w:rFonts w:asciiTheme="majorHAnsi" w:eastAsia="Cambria" w:hAnsiTheme="majorHAnsi" w:cstheme="majorHAnsi"/>
                <w:sz w:val="72"/>
                <w:szCs w:val="72"/>
              </w:rPr>
              <w:t>R</w:t>
            </w:r>
            <w:r w:rsidR="009D162A" w:rsidRPr="00A81BE4">
              <w:rPr>
                <w:rFonts w:asciiTheme="majorHAnsi" w:eastAsia="Cambria" w:hAnsiTheme="majorHAnsi" w:cstheme="majorHAnsi"/>
                <w:sz w:val="72"/>
                <w:szCs w:val="72"/>
              </w:rPr>
              <w:t>iesgo</w:t>
            </w:r>
            <w:r w:rsidR="009B309E" w:rsidRPr="00A81BE4">
              <w:rPr>
                <w:rFonts w:asciiTheme="majorHAnsi" w:eastAsia="Cambria" w:hAnsiTheme="majorHAnsi" w:cstheme="majorHAnsi"/>
                <w:sz w:val="72"/>
                <w:szCs w:val="72"/>
              </w:rPr>
              <w:t>.</w:t>
            </w:r>
            <w:r w:rsidR="00075E0F" w:rsidRPr="00A81BE4">
              <w:rPr>
                <w:rFonts w:asciiTheme="majorHAnsi" w:eastAsia="Cambria" w:hAnsiTheme="majorHAnsi" w:cstheme="majorHAnsi"/>
                <w:sz w:val="72"/>
                <w:szCs w:val="72"/>
              </w:rPr>
              <w:t xml:space="preserve"> </w:t>
            </w:r>
          </w:p>
          <w:p w14:paraId="1F84BAE3" w14:textId="77777777" w:rsidR="000D49A8" w:rsidRPr="00A81BE4" w:rsidRDefault="000D49A8" w:rsidP="007F7254">
            <w:pPr>
              <w:spacing w:after="0" w:line="240" w:lineRule="auto"/>
              <w:rPr>
                <w:rFonts w:asciiTheme="majorHAnsi" w:eastAsia="Cambria" w:hAnsiTheme="majorHAnsi" w:cstheme="majorHAnsi"/>
                <w:sz w:val="52"/>
                <w:szCs w:val="52"/>
              </w:rPr>
            </w:pPr>
          </w:p>
          <w:p w14:paraId="196C386D" w14:textId="799D3845" w:rsidR="007F7254" w:rsidRPr="00A81BE4" w:rsidRDefault="007F7254" w:rsidP="007F7254">
            <w:pPr>
              <w:spacing w:after="0" w:line="240" w:lineRule="auto"/>
              <w:rPr>
                <w:rFonts w:asciiTheme="majorHAnsi" w:eastAsia="Cambria" w:hAnsiTheme="majorHAnsi" w:cstheme="majorHAnsi"/>
                <w:sz w:val="72"/>
                <w:szCs w:val="72"/>
              </w:rPr>
            </w:pPr>
            <w:r w:rsidRPr="00A81BE4">
              <w:rPr>
                <w:rFonts w:asciiTheme="majorHAnsi" w:eastAsia="Cambria" w:hAnsiTheme="majorHAnsi" w:cstheme="majorHAnsi"/>
                <w:sz w:val="52"/>
                <w:szCs w:val="52"/>
              </w:rPr>
              <w:t>- Revisión bibliográfica -</w:t>
            </w:r>
          </w:p>
        </w:tc>
      </w:tr>
      <w:tr w:rsidR="00452094" w:rsidRPr="00A81BE4" w14:paraId="5079163C" w14:textId="77777777">
        <w:trPr>
          <w:trHeight w:val="520"/>
        </w:trPr>
        <w:tc>
          <w:tcPr>
            <w:tcW w:w="9754" w:type="dxa"/>
          </w:tcPr>
          <w:p w14:paraId="68A65789" w14:textId="718C4E2E" w:rsidR="00452094" w:rsidRPr="00A81BE4" w:rsidRDefault="00492E69" w:rsidP="007F7254">
            <w:pPr>
              <w:spacing w:after="0" w:line="240" w:lineRule="auto"/>
              <w:ind w:right="431"/>
              <w:rPr>
                <w:rFonts w:asciiTheme="majorHAnsi" w:hAnsiTheme="majorHAnsi" w:cstheme="majorHAnsi"/>
                <w:sz w:val="40"/>
                <w:szCs w:val="40"/>
              </w:rPr>
            </w:pPr>
            <w:r w:rsidRPr="00A81BE4">
              <w:rPr>
                <w:rFonts w:asciiTheme="majorHAnsi" w:hAnsiTheme="majorHAnsi" w:cstheme="majorHAnsi"/>
                <w:i/>
                <w:sz w:val="40"/>
                <w:szCs w:val="40"/>
              </w:rPr>
              <w:t xml:space="preserve">Trabajo Final de Máster </w:t>
            </w:r>
            <w:r w:rsidR="007B50B9">
              <w:rPr>
                <w:rFonts w:asciiTheme="majorHAnsi" w:hAnsiTheme="majorHAnsi" w:cstheme="majorHAnsi"/>
                <w:i/>
                <w:sz w:val="40"/>
                <w:szCs w:val="40"/>
              </w:rPr>
              <w:t xml:space="preserve">en </w:t>
            </w:r>
            <w:r w:rsidRPr="00A81BE4">
              <w:rPr>
                <w:rFonts w:asciiTheme="majorHAnsi" w:hAnsiTheme="majorHAnsi" w:cstheme="majorHAnsi"/>
                <w:i/>
                <w:sz w:val="40"/>
                <w:szCs w:val="40"/>
              </w:rPr>
              <w:t>Nutrición y Salud</w:t>
            </w:r>
          </w:p>
        </w:tc>
      </w:tr>
      <w:tr w:rsidR="00452094" w:rsidRPr="00A81BE4" w14:paraId="5A6B2FFE" w14:textId="77777777">
        <w:trPr>
          <w:trHeight w:val="360"/>
        </w:trPr>
        <w:tc>
          <w:tcPr>
            <w:tcW w:w="9754" w:type="dxa"/>
          </w:tcPr>
          <w:p w14:paraId="5056D21D" w14:textId="009927AB" w:rsidR="001C6AF6" w:rsidRPr="00A81BE4" w:rsidRDefault="00492E69">
            <w:pPr>
              <w:spacing w:after="0" w:line="240" w:lineRule="auto"/>
              <w:rPr>
                <w:rFonts w:asciiTheme="majorHAnsi" w:hAnsiTheme="majorHAnsi" w:cstheme="majorHAnsi"/>
                <w:sz w:val="28"/>
                <w:szCs w:val="28"/>
              </w:rPr>
            </w:pPr>
            <w:r w:rsidRPr="00A81BE4">
              <w:rPr>
                <w:rFonts w:asciiTheme="majorHAnsi" w:hAnsiTheme="majorHAnsi" w:cstheme="majorHAnsi"/>
                <w:sz w:val="28"/>
                <w:szCs w:val="28"/>
              </w:rPr>
              <w:t xml:space="preserve">Autor: </w:t>
            </w:r>
            <w:r w:rsidR="00F75E29" w:rsidRPr="00A81BE4">
              <w:rPr>
                <w:rFonts w:asciiTheme="majorHAnsi" w:hAnsiTheme="majorHAnsi" w:cstheme="majorHAnsi"/>
                <w:sz w:val="28"/>
                <w:szCs w:val="28"/>
              </w:rPr>
              <w:t>Pablo Saz Yunquera</w:t>
            </w:r>
            <w:r w:rsidRPr="00A81BE4">
              <w:rPr>
                <w:rFonts w:asciiTheme="majorHAnsi" w:hAnsiTheme="majorHAnsi" w:cstheme="majorHAnsi"/>
                <w:sz w:val="28"/>
                <w:szCs w:val="28"/>
              </w:rPr>
              <w:t xml:space="preserve"> </w:t>
            </w:r>
          </w:p>
          <w:p w14:paraId="2DC785F7" w14:textId="1C6FD644" w:rsidR="00452094" w:rsidRPr="00A81BE4" w:rsidRDefault="00492E69">
            <w:pPr>
              <w:spacing w:after="0" w:line="240" w:lineRule="auto"/>
              <w:rPr>
                <w:rFonts w:asciiTheme="majorHAnsi" w:hAnsiTheme="majorHAnsi" w:cstheme="majorHAnsi"/>
                <w:sz w:val="28"/>
                <w:szCs w:val="28"/>
              </w:rPr>
            </w:pPr>
            <w:r w:rsidRPr="00A81BE4">
              <w:rPr>
                <w:rFonts w:asciiTheme="majorHAnsi" w:hAnsiTheme="majorHAnsi" w:cstheme="majorHAnsi"/>
                <w:sz w:val="28"/>
                <w:szCs w:val="28"/>
              </w:rPr>
              <w:t xml:space="preserve">Directora: </w:t>
            </w:r>
            <w:r w:rsidR="008A7A89" w:rsidRPr="00A81BE4">
              <w:rPr>
                <w:rFonts w:asciiTheme="majorHAnsi" w:hAnsiTheme="majorHAnsi" w:cstheme="majorHAnsi"/>
                <w:sz w:val="28"/>
                <w:szCs w:val="28"/>
              </w:rPr>
              <w:t>Violeida Sánchez Socarrás</w:t>
            </w:r>
          </w:p>
        </w:tc>
      </w:tr>
    </w:tbl>
    <w:p w14:paraId="5D1D0641" w14:textId="77777777" w:rsidR="00452094" w:rsidRPr="00A81BE4" w:rsidRDefault="00452094">
      <w:pPr>
        <w:jc w:val="right"/>
        <w:rPr>
          <w:rFonts w:asciiTheme="majorHAnsi" w:hAnsiTheme="majorHAnsi" w:cstheme="majorHAnsi"/>
          <w:sz w:val="28"/>
          <w:szCs w:val="28"/>
        </w:rPr>
      </w:pPr>
    </w:p>
    <w:p w14:paraId="42857770" w14:textId="4E16F839" w:rsidR="00452094" w:rsidRPr="00A81BE4" w:rsidRDefault="000D49A8" w:rsidP="00405A55">
      <w:pPr>
        <w:jc w:val="right"/>
        <w:rPr>
          <w:rFonts w:asciiTheme="majorHAnsi" w:eastAsia="Arial" w:hAnsiTheme="majorHAnsi" w:cstheme="majorHAnsi"/>
          <w:b/>
          <w:bCs/>
          <w:color w:val="33339A"/>
          <w:sz w:val="28"/>
          <w:szCs w:val="28"/>
        </w:rPr>
      </w:pPr>
      <w:r w:rsidRPr="00A81BE4">
        <w:rPr>
          <w:rFonts w:asciiTheme="majorHAnsi" w:hAnsiTheme="majorHAnsi" w:cstheme="majorHAnsi"/>
          <w:b/>
          <w:bCs/>
          <w:sz w:val="28"/>
          <w:szCs w:val="28"/>
        </w:rPr>
        <w:t>Segundo semestre del curso 2019 - 2020</w:t>
      </w:r>
      <w:r w:rsidR="00492E69" w:rsidRPr="00A81BE4">
        <w:rPr>
          <w:rFonts w:asciiTheme="majorHAnsi" w:hAnsiTheme="majorHAnsi" w:cstheme="majorHAnsi"/>
          <w:b/>
          <w:bCs/>
        </w:rPr>
        <w:br w:type="page"/>
      </w:r>
    </w:p>
    <w:p w14:paraId="1543E2ED" w14:textId="77777777" w:rsidR="00452094" w:rsidRPr="00A81BE4" w:rsidRDefault="00492E69">
      <w:pPr>
        <w:spacing w:line="360" w:lineRule="auto"/>
        <w:rPr>
          <w:rFonts w:asciiTheme="majorHAnsi" w:eastAsia="Arial" w:hAnsiTheme="majorHAnsi" w:cstheme="majorHAnsi"/>
          <w:b/>
          <w:color w:val="33339A"/>
          <w:sz w:val="32"/>
          <w:szCs w:val="32"/>
        </w:rPr>
      </w:pPr>
      <w:r w:rsidRPr="00A81BE4">
        <w:rPr>
          <w:rFonts w:asciiTheme="majorHAnsi" w:eastAsia="Arial" w:hAnsiTheme="majorHAnsi" w:cstheme="majorHAnsi"/>
          <w:b/>
          <w:color w:val="33339A"/>
          <w:sz w:val="32"/>
          <w:szCs w:val="32"/>
        </w:rPr>
        <w:lastRenderedPageBreak/>
        <w:t>Índice</w:t>
      </w:r>
    </w:p>
    <w:sdt>
      <w:sdtPr>
        <w:rPr>
          <w:rFonts w:ascii="Calibri" w:eastAsia="Calibri" w:hAnsi="Calibri" w:cs="Calibri"/>
          <w:b w:val="0"/>
          <w:bCs w:val="0"/>
          <w:noProof w:val="0"/>
        </w:rPr>
        <w:id w:val="-1839842978"/>
        <w:docPartObj>
          <w:docPartGallery w:val="Table of Contents"/>
          <w:docPartUnique/>
        </w:docPartObj>
      </w:sdtPr>
      <w:sdtEndPr/>
      <w:sdtContent>
        <w:p w14:paraId="72C5DBDB" w14:textId="001EFCC5" w:rsidR="00E67BAD" w:rsidRPr="00E67BAD" w:rsidRDefault="00492E69" w:rsidP="007E272C">
          <w:pPr>
            <w:pStyle w:val="TDC1"/>
            <w:spacing w:line="480" w:lineRule="auto"/>
            <w:rPr>
              <w:rFonts w:asciiTheme="minorHAnsi" w:eastAsiaTheme="minorEastAsia" w:hAnsiTheme="minorHAnsi" w:cstheme="minorBidi"/>
              <w:b w:val="0"/>
              <w:bCs w:val="0"/>
              <w:color w:val="auto"/>
              <w:lang w:val="es-ES" w:eastAsia="es-ES"/>
            </w:rPr>
          </w:pPr>
          <w:r w:rsidRPr="00E67BAD">
            <w:rPr>
              <w:b w:val="0"/>
              <w:bCs w:val="0"/>
            </w:rPr>
            <w:fldChar w:fldCharType="begin"/>
          </w:r>
          <w:r w:rsidRPr="00E67BAD">
            <w:rPr>
              <w:b w:val="0"/>
              <w:bCs w:val="0"/>
            </w:rPr>
            <w:instrText xml:space="preserve"> TOC \h \u \z </w:instrText>
          </w:r>
          <w:r w:rsidRPr="00E67BAD">
            <w:rPr>
              <w:b w:val="0"/>
              <w:bCs w:val="0"/>
            </w:rPr>
            <w:fldChar w:fldCharType="separate"/>
          </w:r>
          <w:hyperlink w:anchor="_Toc43753904" w:history="1">
            <w:r w:rsidR="00E67BAD" w:rsidRPr="00E67BAD">
              <w:rPr>
                <w:rStyle w:val="Hipervnculo"/>
                <w:b w:val="0"/>
                <w:bCs w:val="0"/>
              </w:rPr>
              <w:t>1.</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 xml:space="preserve">Resumen / </w:t>
            </w:r>
            <w:r w:rsidR="00E67BAD" w:rsidRPr="00E67BAD">
              <w:rPr>
                <w:rStyle w:val="Hipervnculo"/>
                <w:b w:val="0"/>
                <w:bCs w:val="0"/>
                <w:i/>
                <w:iCs/>
              </w:rPr>
              <w:t>Abstract</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_Toc43753904 \h </w:instrText>
            </w:r>
            <w:r w:rsidR="00E67BAD" w:rsidRPr="00E67BAD">
              <w:rPr>
                <w:b w:val="0"/>
                <w:bCs w:val="0"/>
                <w:webHidden/>
              </w:rPr>
            </w:r>
            <w:r w:rsidR="00E67BAD" w:rsidRPr="00E67BAD">
              <w:rPr>
                <w:b w:val="0"/>
                <w:bCs w:val="0"/>
                <w:webHidden/>
              </w:rPr>
              <w:fldChar w:fldCharType="separate"/>
            </w:r>
            <w:r w:rsidR="008B76C2">
              <w:rPr>
                <w:b w:val="0"/>
                <w:bCs w:val="0"/>
                <w:webHidden/>
              </w:rPr>
              <w:t>2</w:t>
            </w:r>
            <w:r w:rsidR="00E67BAD" w:rsidRPr="00E67BAD">
              <w:rPr>
                <w:b w:val="0"/>
                <w:bCs w:val="0"/>
                <w:webHidden/>
              </w:rPr>
              <w:fldChar w:fldCharType="end"/>
            </w:r>
          </w:hyperlink>
        </w:p>
        <w:p w14:paraId="2B905A05" w14:textId="3378BF14" w:rsidR="00E67BAD" w:rsidRPr="00E67BAD" w:rsidRDefault="009A554C" w:rsidP="007E272C">
          <w:pPr>
            <w:pStyle w:val="TDC1"/>
            <w:spacing w:line="480" w:lineRule="auto"/>
            <w:rPr>
              <w:rFonts w:asciiTheme="minorHAnsi" w:eastAsiaTheme="minorEastAsia" w:hAnsiTheme="minorHAnsi" w:cstheme="minorBidi"/>
              <w:b w:val="0"/>
              <w:bCs w:val="0"/>
              <w:color w:val="auto"/>
              <w:lang w:val="es-ES" w:eastAsia="es-ES"/>
            </w:rPr>
          </w:pPr>
          <w:hyperlink w:anchor="_Toc43753905" w:history="1">
            <w:r w:rsidR="00E67BAD" w:rsidRPr="00E67BAD">
              <w:rPr>
                <w:rStyle w:val="Hipervnculo"/>
                <w:b w:val="0"/>
                <w:bCs w:val="0"/>
              </w:rPr>
              <w:t>2.</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Introducción</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_Toc43753905 \h </w:instrText>
            </w:r>
            <w:r w:rsidR="00E67BAD" w:rsidRPr="00E67BAD">
              <w:rPr>
                <w:b w:val="0"/>
                <w:bCs w:val="0"/>
                <w:webHidden/>
              </w:rPr>
            </w:r>
            <w:r w:rsidR="00E67BAD" w:rsidRPr="00E67BAD">
              <w:rPr>
                <w:b w:val="0"/>
                <w:bCs w:val="0"/>
                <w:webHidden/>
              </w:rPr>
              <w:fldChar w:fldCharType="separate"/>
            </w:r>
            <w:r w:rsidR="008B76C2">
              <w:rPr>
                <w:b w:val="0"/>
                <w:bCs w:val="0"/>
                <w:webHidden/>
              </w:rPr>
              <w:t>4</w:t>
            </w:r>
            <w:r w:rsidR="00E67BAD" w:rsidRPr="00E67BAD">
              <w:rPr>
                <w:b w:val="0"/>
                <w:bCs w:val="0"/>
                <w:webHidden/>
              </w:rPr>
              <w:fldChar w:fldCharType="end"/>
            </w:r>
          </w:hyperlink>
        </w:p>
        <w:p w14:paraId="5BDA3639" w14:textId="362432F4" w:rsidR="00E67BAD" w:rsidRPr="00E67BAD" w:rsidRDefault="009A554C" w:rsidP="007E272C">
          <w:pPr>
            <w:pStyle w:val="TDC1"/>
            <w:spacing w:line="480" w:lineRule="auto"/>
            <w:rPr>
              <w:rFonts w:asciiTheme="minorHAnsi" w:eastAsiaTheme="minorEastAsia" w:hAnsiTheme="minorHAnsi" w:cstheme="minorBidi"/>
              <w:b w:val="0"/>
              <w:bCs w:val="0"/>
              <w:color w:val="auto"/>
              <w:lang w:val="es-ES" w:eastAsia="es-ES"/>
            </w:rPr>
          </w:pPr>
          <w:hyperlink w:anchor="_Toc43753906" w:history="1">
            <w:r w:rsidR="00E67BAD" w:rsidRPr="00E67BAD">
              <w:rPr>
                <w:rStyle w:val="Hipervnculo"/>
                <w:b w:val="0"/>
                <w:bCs w:val="0"/>
              </w:rPr>
              <w:t>3.</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Objetivos</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_Toc43753906 \h </w:instrText>
            </w:r>
            <w:r w:rsidR="00E67BAD" w:rsidRPr="00E67BAD">
              <w:rPr>
                <w:b w:val="0"/>
                <w:bCs w:val="0"/>
                <w:webHidden/>
              </w:rPr>
            </w:r>
            <w:r w:rsidR="00E67BAD" w:rsidRPr="00E67BAD">
              <w:rPr>
                <w:b w:val="0"/>
                <w:bCs w:val="0"/>
                <w:webHidden/>
              </w:rPr>
              <w:fldChar w:fldCharType="separate"/>
            </w:r>
            <w:r w:rsidR="008B76C2">
              <w:rPr>
                <w:b w:val="0"/>
                <w:bCs w:val="0"/>
                <w:webHidden/>
              </w:rPr>
              <w:t>9</w:t>
            </w:r>
            <w:r w:rsidR="00E67BAD" w:rsidRPr="00E67BAD">
              <w:rPr>
                <w:b w:val="0"/>
                <w:bCs w:val="0"/>
                <w:webHidden/>
              </w:rPr>
              <w:fldChar w:fldCharType="end"/>
            </w:r>
          </w:hyperlink>
        </w:p>
        <w:p w14:paraId="5D5F22B0" w14:textId="38EFC8DC" w:rsidR="00E67BAD" w:rsidRPr="00E67BAD" w:rsidRDefault="009A554C" w:rsidP="007E272C">
          <w:pPr>
            <w:pStyle w:val="TDC1"/>
            <w:spacing w:line="480" w:lineRule="auto"/>
            <w:rPr>
              <w:rFonts w:asciiTheme="minorHAnsi" w:eastAsiaTheme="minorEastAsia" w:hAnsiTheme="minorHAnsi" w:cstheme="minorBidi"/>
              <w:b w:val="0"/>
              <w:bCs w:val="0"/>
              <w:color w:val="auto"/>
              <w:lang w:val="es-ES" w:eastAsia="es-ES"/>
            </w:rPr>
          </w:pPr>
          <w:hyperlink w:anchor="_Toc43753907" w:history="1">
            <w:r w:rsidR="00E67BAD" w:rsidRPr="00E67BAD">
              <w:rPr>
                <w:rStyle w:val="Hipervnculo"/>
                <w:b w:val="0"/>
                <w:bCs w:val="0"/>
              </w:rPr>
              <w:t>4.</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Preguntas investigables</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_Toc43753907 \h </w:instrText>
            </w:r>
            <w:r w:rsidR="00E67BAD" w:rsidRPr="00E67BAD">
              <w:rPr>
                <w:b w:val="0"/>
                <w:bCs w:val="0"/>
                <w:webHidden/>
              </w:rPr>
            </w:r>
            <w:r w:rsidR="00E67BAD" w:rsidRPr="00E67BAD">
              <w:rPr>
                <w:b w:val="0"/>
                <w:bCs w:val="0"/>
                <w:webHidden/>
              </w:rPr>
              <w:fldChar w:fldCharType="separate"/>
            </w:r>
            <w:r w:rsidR="008B76C2">
              <w:rPr>
                <w:b w:val="0"/>
                <w:bCs w:val="0"/>
                <w:webHidden/>
              </w:rPr>
              <w:t>9</w:t>
            </w:r>
            <w:r w:rsidR="00E67BAD" w:rsidRPr="00E67BAD">
              <w:rPr>
                <w:b w:val="0"/>
                <w:bCs w:val="0"/>
                <w:webHidden/>
              </w:rPr>
              <w:fldChar w:fldCharType="end"/>
            </w:r>
          </w:hyperlink>
        </w:p>
        <w:p w14:paraId="25C2AF0D" w14:textId="156872F6" w:rsidR="00E67BAD" w:rsidRPr="00E67BAD" w:rsidRDefault="009A554C" w:rsidP="007E272C">
          <w:pPr>
            <w:pStyle w:val="TDC1"/>
            <w:spacing w:line="480" w:lineRule="auto"/>
            <w:rPr>
              <w:rFonts w:asciiTheme="minorHAnsi" w:eastAsiaTheme="minorEastAsia" w:hAnsiTheme="minorHAnsi" w:cstheme="minorBidi"/>
              <w:b w:val="0"/>
              <w:bCs w:val="0"/>
              <w:color w:val="auto"/>
              <w:lang w:val="es-ES" w:eastAsia="es-ES"/>
            </w:rPr>
          </w:pPr>
          <w:hyperlink w:anchor="_Toc43753908" w:history="1">
            <w:r w:rsidR="00E67BAD" w:rsidRPr="00E67BAD">
              <w:rPr>
                <w:rStyle w:val="Hipervnculo"/>
                <w:b w:val="0"/>
                <w:bCs w:val="0"/>
              </w:rPr>
              <w:t>5.</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Metodología</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_Toc43753908 \h </w:instrText>
            </w:r>
            <w:r w:rsidR="00E67BAD" w:rsidRPr="00E67BAD">
              <w:rPr>
                <w:b w:val="0"/>
                <w:bCs w:val="0"/>
                <w:webHidden/>
              </w:rPr>
            </w:r>
            <w:r w:rsidR="00E67BAD" w:rsidRPr="00E67BAD">
              <w:rPr>
                <w:b w:val="0"/>
                <w:bCs w:val="0"/>
                <w:webHidden/>
              </w:rPr>
              <w:fldChar w:fldCharType="separate"/>
            </w:r>
            <w:r w:rsidR="008B76C2">
              <w:rPr>
                <w:b w:val="0"/>
                <w:bCs w:val="0"/>
                <w:webHidden/>
              </w:rPr>
              <w:t>10</w:t>
            </w:r>
            <w:r w:rsidR="00E67BAD" w:rsidRPr="00E67BAD">
              <w:rPr>
                <w:b w:val="0"/>
                <w:bCs w:val="0"/>
                <w:webHidden/>
              </w:rPr>
              <w:fldChar w:fldCharType="end"/>
            </w:r>
          </w:hyperlink>
        </w:p>
        <w:p w14:paraId="38C25BE4" w14:textId="4D8D1459" w:rsidR="00E67BAD" w:rsidRPr="00E67BAD" w:rsidRDefault="009A554C" w:rsidP="007E272C">
          <w:pPr>
            <w:pStyle w:val="TDC1"/>
            <w:spacing w:line="480" w:lineRule="auto"/>
            <w:rPr>
              <w:rFonts w:asciiTheme="minorHAnsi" w:eastAsiaTheme="minorEastAsia" w:hAnsiTheme="minorHAnsi" w:cstheme="minorBidi"/>
              <w:b w:val="0"/>
              <w:bCs w:val="0"/>
              <w:color w:val="auto"/>
              <w:lang w:val="es-ES" w:eastAsia="es-ES"/>
            </w:rPr>
          </w:pPr>
          <w:hyperlink w:anchor="_Toc43753909" w:history="1">
            <w:r w:rsidR="00E67BAD" w:rsidRPr="00E67BAD">
              <w:rPr>
                <w:rStyle w:val="Hipervnculo"/>
                <w:b w:val="0"/>
                <w:bCs w:val="0"/>
              </w:rPr>
              <w:t>6.</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Resultados</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_Toc43753909 \h </w:instrText>
            </w:r>
            <w:r w:rsidR="00E67BAD" w:rsidRPr="00E67BAD">
              <w:rPr>
                <w:b w:val="0"/>
                <w:bCs w:val="0"/>
                <w:webHidden/>
              </w:rPr>
            </w:r>
            <w:r w:rsidR="00E67BAD" w:rsidRPr="00E67BAD">
              <w:rPr>
                <w:b w:val="0"/>
                <w:bCs w:val="0"/>
                <w:webHidden/>
              </w:rPr>
              <w:fldChar w:fldCharType="separate"/>
            </w:r>
            <w:r w:rsidR="008B76C2">
              <w:rPr>
                <w:b w:val="0"/>
                <w:bCs w:val="0"/>
                <w:webHidden/>
              </w:rPr>
              <w:t>11</w:t>
            </w:r>
            <w:r w:rsidR="00E67BAD" w:rsidRPr="00E67BAD">
              <w:rPr>
                <w:b w:val="0"/>
                <w:bCs w:val="0"/>
                <w:webHidden/>
              </w:rPr>
              <w:fldChar w:fldCharType="end"/>
            </w:r>
          </w:hyperlink>
        </w:p>
        <w:p w14:paraId="134C0F53" w14:textId="72C0E5C1" w:rsidR="00E67BAD" w:rsidRPr="00E67BAD" w:rsidRDefault="009A554C" w:rsidP="007E272C">
          <w:pPr>
            <w:pStyle w:val="TDC1"/>
            <w:spacing w:line="480" w:lineRule="auto"/>
            <w:rPr>
              <w:rFonts w:asciiTheme="minorHAnsi" w:eastAsiaTheme="minorEastAsia" w:hAnsiTheme="minorHAnsi" w:cstheme="minorBidi"/>
              <w:b w:val="0"/>
              <w:bCs w:val="0"/>
              <w:color w:val="auto"/>
              <w:lang w:val="es-ES" w:eastAsia="es-ES"/>
            </w:rPr>
          </w:pPr>
          <w:hyperlink w:anchor="_Toc43753910" w:history="1">
            <w:r w:rsidR="00E67BAD" w:rsidRPr="00E67BAD">
              <w:rPr>
                <w:rStyle w:val="Hipervnculo"/>
                <w:b w:val="0"/>
                <w:bCs w:val="0"/>
              </w:rPr>
              <w:t>7.</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Tablas</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_Toc43753910 \h </w:instrText>
            </w:r>
            <w:r w:rsidR="00E67BAD" w:rsidRPr="00E67BAD">
              <w:rPr>
                <w:b w:val="0"/>
                <w:bCs w:val="0"/>
                <w:webHidden/>
              </w:rPr>
            </w:r>
            <w:r w:rsidR="00E67BAD" w:rsidRPr="00E67BAD">
              <w:rPr>
                <w:b w:val="0"/>
                <w:bCs w:val="0"/>
                <w:webHidden/>
              </w:rPr>
              <w:fldChar w:fldCharType="separate"/>
            </w:r>
            <w:r w:rsidR="008B76C2">
              <w:rPr>
                <w:b w:val="0"/>
                <w:bCs w:val="0"/>
                <w:webHidden/>
              </w:rPr>
              <w:t>14</w:t>
            </w:r>
            <w:r w:rsidR="00E67BAD" w:rsidRPr="00E67BAD">
              <w:rPr>
                <w:b w:val="0"/>
                <w:bCs w:val="0"/>
                <w:webHidden/>
              </w:rPr>
              <w:fldChar w:fldCharType="end"/>
            </w:r>
          </w:hyperlink>
        </w:p>
        <w:p w14:paraId="67F4A04B" w14:textId="3DFCD104" w:rsidR="00E67BAD" w:rsidRPr="00E67BAD" w:rsidRDefault="009A554C" w:rsidP="007E272C">
          <w:pPr>
            <w:pStyle w:val="TDC1"/>
            <w:spacing w:line="480" w:lineRule="auto"/>
            <w:rPr>
              <w:rFonts w:asciiTheme="minorHAnsi" w:eastAsiaTheme="minorEastAsia" w:hAnsiTheme="minorHAnsi" w:cstheme="minorBidi"/>
              <w:b w:val="0"/>
              <w:bCs w:val="0"/>
              <w:color w:val="auto"/>
              <w:lang w:val="es-ES" w:eastAsia="es-ES"/>
            </w:rPr>
          </w:pPr>
          <w:hyperlink w:anchor="_Toc43753911" w:history="1">
            <w:r w:rsidR="00E67BAD" w:rsidRPr="00E67BAD">
              <w:rPr>
                <w:rStyle w:val="Hipervnculo"/>
                <w:b w:val="0"/>
                <w:bCs w:val="0"/>
              </w:rPr>
              <w:t>8.</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Discusión</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_Toc43753911 \h </w:instrText>
            </w:r>
            <w:r w:rsidR="00E67BAD" w:rsidRPr="00E67BAD">
              <w:rPr>
                <w:b w:val="0"/>
                <w:bCs w:val="0"/>
                <w:webHidden/>
              </w:rPr>
            </w:r>
            <w:r w:rsidR="00E67BAD" w:rsidRPr="00E67BAD">
              <w:rPr>
                <w:b w:val="0"/>
                <w:bCs w:val="0"/>
                <w:webHidden/>
              </w:rPr>
              <w:fldChar w:fldCharType="separate"/>
            </w:r>
            <w:r w:rsidR="008B76C2">
              <w:rPr>
                <w:b w:val="0"/>
                <w:bCs w:val="0"/>
                <w:webHidden/>
              </w:rPr>
              <w:t>19</w:t>
            </w:r>
            <w:r w:rsidR="00E67BAD" w:rsidRPr="00E67BAD">
              <w:rPr>
                <w:b w:val="0"/>
                <w:bCs w:val="0"/>
                <w:webHidden/>
              </w:rPr>
              <w:fldChar w:fldCharType="end"/>
            </w:r>
          </w:hyperlink>
        </w:p>
        <w:p w14:paraId="2EB63F7A" w14:textId="40F33685" w:rsidR="00E67BAD" w:rsidRPr="00E67BAD" w:rsidRDefault="009A554C" w:rsidP="007E272C">
          <w:pPr>
            <w:pStyle w:val="TDC1"/>
            <w:spacing w:line="480" w:lineRule="auto"/>
            <w:rPr>
              <w:rFonts w:asciiTheme="minorHAnsi" w:eastAsiaTheme="minorEastAsia" w:hAnsiTheme="minorHAnsi" w:cstheme="minorBidi"/>
              <w:b w:val="0"/>
              <w:bCs w:val="0"/>
              <w:color w:val="auto"/>
              <w:lang w:val="es-ES" w:eastAsia="es-ES"/>
            </w:rPr>
          </w:pPr>
          <w:hyperlink w:anchor="_Toc43753912" w:history="1">
            <w:r w:rsidR="00E67BAD" w:rsidRPr="00E67BAD">
              <w:rPr>
                <w:rStyle w:val="Hipervnculo"/>
                <w:b w:val="0"/>
                <w:bCs w:val="0"/>
              </w:rPr>
              <w:t>9.</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Conclusiones</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_Toc43753912 \h </w:instrText>
            </w:r>
            <w:r w:rsidR="00E67BAD" w:rsidRPr="00E67BAD">
              <w:rPr>
                <w:b w:val="0"/>
                <w:bCs w:val="0"/>
                <w:webHidden/>
              </w:rPr>
            </w:r>
            <w:r w:rsidR="00E67BAD" w:rsidRPr="00E67BAD">
              <w:rPr>
                <w:b w:val="0"/>
                <w:bCs w:val="0"/>
                <w:webHidden/>
              </w:rPr>
              <w:fldChar w:fldCharType="separate"/>
            </w:r>
            <w:r w:rsidR="008B76C2">
              <w:rPr>
                <w:b w:val="0"/>
                <w:bCs w:val="0"/>
                <w:webHidden/>
              </w:rPr>
              <w:t>28</w:t>
            </w:r>
            <w:r w:rsidR="00E67BAD" w:rsidRPr="00E67BAD">
              <w:rPr>
                <w:b w:val="0"/>
                <w:bCs w:val="0"/>
                <w:webHidden/>
              </w:rPr>
              <w:fldChar w:fldCharType="end"/>
            </w:r>
          </w:hyperlink>
        </w:p>
        <w:p w14:paraId="20AE0A2F" w14:textId="76772C0E" w:rsidR="00E67BAD" w:rsidRPr="00E67BAD" w:rsidRDefault="009A554C" w:rsidP="007E272C">
          <w:pPr>
            <w:pStyle w:val="TDC1"/>
            <w:spacing w:line="480" w:lineRule="auto"/>
            <w:rPr>
              <w:rFonts w:asciiTheme="minorHAnsi" w:eastAsiaTheme="minorEastAsia" w:hAnsiTheme="minorHAnsi" w:cstheme="minorBidi"/>
              <w:b w:val="0"/>
              <w:bCs w:val="0"/>
              <w:color w:val="auto"/>
              <w:lang w:val="es-ES" w:eastAsia="es-ES"/>
            </w:rPr>
          </w:pPr>
          <w:hyperlink w:anchor="_Toc43753913" w:history="1">
            <w:r w:rsidR="00E67BAD" w:rsidRPr="00E67BAD">
              <w:rPr>
                <w:rStyle w:val="Hipervnculo"/>
                <w:b w:val="0"/>
                <w:bCs w:val="0"/>
              </w:rPr>
              <w:t>10.</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Limitaciones</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_Toc43753913 \h </w:instrText>
            </w:r>
            <w:r w:rsidR="00E67BAD" w:rsidRPr="00E67BAD">
              <w:rPr>
                <w:b w:val="0"/>
                <w:bCs w:val="0"/>
                <w:webHidden/>
              </w:rPr>
            </w:r>
            <w:r w:rsidR="00E67BAD" w:rsidRPr="00E67BAD">
              <w:rPr>
                <w:b w:val="0"/>
                <w:bCs w:val="0"/>
                <w:webHidden/>
              </w:rPr>
              <w:fldChar w:fldCharType="separate"/>
            </w:r>
            <w:r w:rsidR="008B76C2">
              <w:rPr>
                <w:b w:val="0"/>
                <w:bCs w:val="0"/>
                <w:webHidden/>
              </w:rPr>
              <w:t>28</w:t>
            </w:r>
            <w:r w:rsidR="00E67BAD" w:rsidRPr="00E67BAD">
              <w:rPr>
                <w:b w:val="0"/>
                <w:bCs w:val="0"/>
                <w:webHidden/>
              </w:rPr>
              <w:fldChar w:fldCharType="end"/>
            </w:r>
          </w:hyperlink>
        </w:p>
        <w:p w14:paraId="4FC95EE7" w14:textId="2033B991" w:rsidR="00E67BAD" w:rsidRPr="00E67BAD" w:rsidRDefault="009A554C" w:rsidP="007E272C">
          <w:pPr>
            <w:pStyle w:val="TDC1"/>
            <w:spacing w:line="480" w:lineRule="auto"/>
            <w:rPr>
              <w:rFonts w:asciiTheme="minorHAnsi" w:eastAsiaTheme="minorEastAsia" w:hAnsiTheme="minorHAnsi" w:cstheme="minorBidi"/>
              <w:b w:val="0"/>
              <w:bCs w:val="0"/>
              <w:color w:val="auto"/>
              <w:lang w:val="es-ES" w:eastAsia="es-ES"/>
            </w:rPr>
          </w:pPr>
          <w:hyperlink w:anchor="_Toc43753914" w:history="1">
            <w:r w:rsidR="00E67BAD" w:rsidRPr="00E67BAD">
              <w:rPr>
                <w:rStyle w:val="Hipervnculo"/>
                <w:b w:val="0"/>
                <w:bCs w:val="0"/>
              </w:rPr>
              <w:t>11.</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Futuras líneas de investigación</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_Toc43753914 \h </w:instrText>
            </w:r>
            <w:r w:rsidR="00E67BAD" w:rsidRPr="00E67BAD">
              <w:rPr>
                <w:b w:val="0"/>
                <w:bCs w:val="0"/>
                <w:webHidden/>
              </w:rPr>
            </w:r>
            <w:r w:rsidR="00E67BAD" w:rsidRPr="00E67BAD">
              <w:rPr>
                <w:b w:val="0"/>
                <w:bCs w:val="0"/>
                <w:webHidden/>
              </w:rPr>
              <w:fldChar w:fldCharType="separate"/>
            </w:r>
            <w:r w:rsidR="008B76C2">
              <w:rPr>
                <w:b w:val="0"/>
                <w:bCs w:val="0"/>
                <w:webHidden/>
              </w:rPr>
              <w:t>28</w:t>
            </w:r>
            <w:r w:rsidR="00E67BAD" w:rsidRPr="00E67BAD">
              <w:rPr>
                <w:b w:val="0"/>
                <w:bCs w:val="0"/>
                <w:webHidden/>
              </w:rPr>
              <w:fldChar w:fldCharType="end"/>
            </w:r>
          </w:hyperlink>
        </w:p>
        <w:p w14:paraId="7B4A95BD" w14:textId="71592BB8" w:rsidR="00E67BAD" w:rsidRPr="00E67BAD" w:rsidRDefault="009A554C" w:rsidP="007E272C">
          <w:pPr>
            <w:pStyle w:val="TDC1"/>
            <w:spacing w:line="480" w:lineRule="auto"/>
            <w:rPr>
              <w:rFonts w:asciiTheme="minorHAnsi" w:eastAsiaTheme="minorEastAsia" w:hAnsiTheme="minorHAnsi" w:cstheme="minorBidi"/>
              <w:b w:val="0"/>
              <w:bCs w:val="0"/>
              <w:color w:val="auto"/>
              <w:lang w:val="es-ES" w:eastAsia="es-ES"/>
            </w:rPr>
          </w:pPr>
          <w:hyperlink w:anchor="_Toc43753915" w:history="1">
            <w:r w:rsidR="00E67BAD" w:rsidRPr="00E67BAD">
              <w:rPr>
                <w:rStyle w:val="Hipervnculo"/>
                <w:b w:val="0"/>
                <w:bCs w:val="0"/>
              </w:rPr>
              <w:t>12.</w:t>
            </w:r>
            <w:r w:rsidR="00E67BAD" w:rsidRPr="00E67BAD">
              <w:rPr>
                <w:rFonts w:asciiTheme="minorHAnsi" w:eastAsiaTheme="minorEastAsia" w:hAnsiTheme="minorHAnsi" w:cstheme="minorBidi"/>
                <w:b w:val="0"/>
                <w:bCs w:val="0"/>
                <w:color w:val="auto"/>
                <w:lang w:val="es-ES" w:eastAsia="es-ES"/>
              </w:rPr>
              <w:tab/>
            </w:r>
            <w:r w:rsidR="00E67BAD" w:rsidRPr="00E67BAD">
              <w:rPr>
                <w:rStyle w:val="Hipervnculo"/>
                <w:b w:val="0"/>
                <w:bCs w:val="0"/>
              </w:rPr>
              <w:t>Bibliografía</w:t>
            </w:r>
            <w:r w:rsidR="00E67BAD" w:rsidRPr="00E67BAD">
              <w:rPr>
                <w:b w:val="0"/>
                <w:bCs w:val="0"/>
                <w:webHidden/>
              </w:rPr>
              <w:tab/>
            </w:r>
            <w:r w:rsidR="00E67BAD" w:rsidRPr="00E67BAD">
              <w:rPr>
                <w:b w:val="0"/>
                <w:bCs w:val="0"/>
                <w:webHidden/>
              </w:rPr>
              <w:fldChar w:fldCharType="begin"/>
            </w:r>
            <w:r w:rsidR="00E67BAD" w:rsidRPr="00E67BAD">
              <w:rPr>
                <w:b w:val="0"/>
                <w:bCs w:val="0"/>
                <w:webHidden/>
              </w:rPr>
              <w:instrText xml:space="preserve"> PAGEREF _Toc43753915 \h </w:instrText>
            </w:r>
            <w:r w:rsidR="00E67BAD" w:rsidRPr="00E67BAD">
              <w:rPr>
                <w:b w:val="0"/>
                <w:bCs w:val="0"/>
                <w:webHidden/>
              </w:rPr>
            </w:r>
            <w:r w:rsidR="00E67BAD" w:rsidRPr="00E67BAD">
              <w:rPr>
                <w:b w:val="0"/>
                <w:bCs w:val="0"/>
                <w:webHidden/>
              </w:rPr>
              <w:fldChar w:fldCharType="separate"/>
            </w:r>
            <w:r w:rsidR="008B76C2">
              <w:rPr>
                <w:b w:val="0"/>
                <w:bCs w:val="0"/>
                <w:webHidden/>
              </w:rPr>
              <w:t>31</w:t>
            </w:r>
            <w:r w:rsidR="00E67BAD" w:rsidRPr="00E67BAD">
              <w:rPr>
                <w:b w:val="0"/>
                <w:bCs w:val="0"/>
                <w:webHidden/>
              </w:rPr>
              <w:fldChar w:fldCharType="end"/>
            </w:r>
          </w:hyperlink>
        </w:p>
        <w:p w14:paraId="45C28864" w14:textId="775F5AFC" w:rsidR="003F20B3" w:rsidRPr="00C207B7" w:rsidRDefault="00492E69" w:rsidP="00D14730">
          <w:pPr>
            <w:pStyle w:val="TDC1"/>
            <w:rPr>
              <w:rFonts w:eastAsiaTheme="minorEastAsia"/>
              <w:color w:val="auto"/>
              <w:lang w:val="ca-ES"/>
            </w:rPr>
          </w:pPr>
          <w:r w:rsidRPr="00E67BAD">
            <w:rPr>
              <w:b w:val="0"/>
              <w:bCs w:val="0"/>
            </w:rPr>
            <w:fldChar w:fldCharType="end"/>
          </w:r>
        </w:p>
        <w:p w14:paraId="2C6A658D" w14:textId="353B79F5" w:rsidR="00452094" w:rsidRPr="00A81BE4" w:rsidRDefault="009A554C">
          <w:pPr>
            <w:widowControl w:val="0"/>
            <w:spacing w:after="0"/>
            <w:rPr>
              <w:rFonts w:asciiTheme="majorHAnsi" w:eastAsia="Arial" w:hAnsiTheme="majorHAnsi" w:cstheme="majorHAnsi"/>
              <w:b/>
              <w:color w:val="33339A"/>
              <w:sz w:val="32"/>
              <w:szCs w:val="32"/>
            </w:rPr>
          </w:pPr>
        </w:p>
      </w:sdtContent>
    </w:sdt>
    <w:p w14:paraId="08C6A4F2" w14:textId="77777777" w:rsidR="00452094" w:rsidRPr="00A81BE4" w:rsidRDefault="00452094">
      <w:pPr>
        <w:tabs>
          <w:tab w:val="left" w:pos="440"/>
          <w:tab w:val="right" w:pos="8494"/>
        </w:tabs>
        <w:spacing w:before="120" w:after="120"/>
        <w:rPr>
          <w:rFonts w:asciiTheme="majorHAnsi" w:hAnsiTheme="majorHAnsi" w:cstheme="majorHAnsi"/>
        </w:rPr>
      </w:pPr>
    </w:p>
    <w:p w14:paraId="47B29FC5" w14:textId="77777777" w:rsidR="00452094" w:rsidRPr="00A81BE4" w:rsidRDefault="00452094">
      <w:pPr>
        <w:spacing w:line="360" w:lineRule="auto"/>
        <w:jc w:val="both"/>
        <w:rPr>
          <w:rFonts w:asciiTheme="majorHAnsi" w:eastAsia="Arial" w:hAnsiTheme="majorHAnsi" w:cstheme="majorHAnsi"/>
          <w:i/>
          <w:color w:val="1F497D"/>
          <w:sz w:val="28"/>
          <w:szCs w:val="28"/>
        </w:rPr>
      </w:pPr>
    </w:p>
    <w:p w14:paraId="2AA829D3" w14:textId="77777777" w:rsidR="00452094" w:rsidRPr="00A81BE4" w:rsidRDefault="00492E69">
      <w:pPr>
        <w:rPr>
          <w:rFonts w:asciiTheme="majorHAnsi" w:eastAsia="Arial" w:hAnsiTheme="majorHAnsi" w:cstheme="majorHAnsi"/>
        </w:rPr>
      </w:pPr>
      <w:r w:rsidRPr="00A81BE4">
        <w:rPr>
          <w:rFonts w:asciiTheme="majorHAnsi" w:hAnsiTheme="majorHAnsi" w:cstheme="majorHAnsi"/>
        </w:rPr>
        <w:br w:type="page"/>
      </w:r>
    </w:p>
    <w:p w14:paraId="179ED8A2" w14:textId="600220F2" w:rsidR="00C207B7" w:rsidRPr="00C207B7" w:rsidRDefault="00C207B7" w:rsidP="005A7D38">
      <w:pPr>
        <w:pStyle w:val="Ttulo1"/>
        <w:numPr>
          <w:ilvl w:val="0"/>
          <w:numId w:val="3"/>
        </w:numPr>
        <w:spacing w:after="240" w:line="360" w:lineRule="auto"/>
        <w:rPr>
          <w:rFonts w:asciiTheme="majorHAnsi" w:eastAsia="Arial" w:hAnsiTheme="majorHAnsi" w:cstheme="majorHAnsi"/>
          <w:color w:val="33339A"/>
          <w:sz w:val="22"/>
          <w:szCs w:val="22"/>
        </w:rPr>
      </w:pPr>
      <w:bookmarkStart w:id="0" w:name="_gjdgxs" w:colFirst="0" w:colLast="0"/>
      <w:bookmarkStart w:id="1" w:name="_Toc43753904"/>
      <w:bookmarkEnd w:id="0"/>
      <w:r>
        <w:rPr>
          <w:rFonts w:asciiTheme="majorHAnsi" w:eastAsia="Arial" w:hAnsiTheme="majorHAnsi" w:cstheme="majorHAnsi"/>
          <w:color w:val="33339A"/>
          <w:sz w:val="22"/>
          <w:szCs w:val="22"/>
        </w:rPr>
        <w:lastRenderedPageBreak/>
        <w:t xml:space="preserve">Resumen / </w:t>
      </w:r>
      <w:r w:rsidRPr="00C207B7">
        <w:rPr>
          <w:rFonts w:asciiTheme="majorHAnsi" w:eastAsia="Arial" w:hAnsiTheme="majorHAnsi" w:cstheme="majorHAnsi"/>
          <w:i/>
          <w:iCs/>
          <w:color w:val="33339A"/>
          <w:sz w:val="22"/>
          <w:szCs w:val="22"/>
        </w:rPr>
        <w:t>Abstract</w:t>
      </w:r>
      <w:bookmarkEnd w:id="1"/>
    </w:p>
    <w:p w14:paraId="0779A59D" w14:textId="497A2AF4" w:rsidR="0093616B" w:rsidRDefault="0027372E" w:rsidP="00BD298E">
      <w:pPr>
        <w:spacing w:before="120"/>
        <w:ind w:firstLine="284"/>
        <w:jc w:val="both"/>
        <w:rPr>
          <w:rFonts w:asciiTheme="majorHAnsi" w:eastAsia="Arial" w:hAnsiTheme="majorHAnsi" w:cstheme="majorHAnsi"/>
          <w:lang w:val="es-ES"/>
        </w:rPr>
      </w:pPr>
      <w:r>
        <w:rPr>
          <w:rStyle w:val="tlid-translation"/>
        </w:rPr>
        <w:t>Las enfermedades crónicas no transmisibles</w:t>
      </w:r>
      <w:r w:rsidR="0093616B">
        <w:rPr>
          <w:rStyle w:val="tlid-translation"/>
        </w:rPr>
        <w:t xml:space="preserve"> (ENTs)</w:t>
      </w:r>
      <w:r>
        <w:rPr>
          <w:rStyle w:val="tlid-translation"/>
        </w:rPr>
        <w:t xml:space="preserve"> </w:t>
      </w:r>
      <w:r w:rsidR="0093616B">
        <w:rPr>
          <w:rStyle w:val="tlid-translation"/>
        </w:rPr>
        <w:t xml:space="preserve">y sus factores de riesgo (dislipidemia, sobrepeso, resistencia a la insulina, etc.) </w:t>
      </w:r>
      <w:r>
        <w:rPr>
          <w:rStyle w:val="tlid-translation"/>
        </w:rPr>
        <w:t xml:space="preserve">constituyen la principal causa de </w:t>
      </w:r>
      <w:r w:rsidR="0093616B">
        <w:rPr>
          <w:rStyle w:val="tlid-translation"/>
        </w:rPr>
        <w:t>morbimortalidad</w:t>
      </w:r>
      <w:r>
        <w:rPr>
          <w:rStyle w:val="tlid-translation"/>
        </w:rPr>
        <w:t xml:space="preserve"> en el mundo</w:t>
      </w:r>
      <w:r w:rsidR="0093616B">
        <w:rPr>
          <w:rStyle w:val="tlid-translation"/>
        </w:rPr>
        <w:t>, alcanzando su mayor proporción en el mundo desarrollado</w:t>
      </w:r>
      <w:r>
        <w:rPr>
          <w:rStyle w:val="tlid-translation"/>
        </w:rPr>
        <w:t xml:space="preserve">. En EEUU </w:t>
      </w:r>
      <w:r w:rsidR="0093616B">
        <w:rPr>
          <w:rStyle w:val="tlid-translation"/>
        </w:rPr>
        <w:t>las ENTs provoca</w:t>
      </w:r>
      <w:r>
        <w:rPr>
          <w:rStyle w:val="tlid-translation"/>
        </w:rPr>
        <w:t>n el 88% de las muertes totales y en España el 91%</w:t>
      </w:r>
      <w:r w:rsidR="0045049C">
        <w:rPr>
          <w:rStyle w:val="tlid-translation"/>
        </w:rPr>
        <w:t>. Aproximadamente dos tercios del total son causadas por las cuatro principales ENTs</w:t>
      </w:r>
      <w:r w:rsidR="0093616B">
        <w:rPr>
          <w:rStyle w:val="tlid-translation"/>
        </w:rPr>
        <w:t xml:space="preserve">: enfermedad cardiovascular, cáncer, enfermedad respiratoria, y diabetes mellitus. La etiología de estas enfermedades es </w:t>
      </w:r>
      <w:r w:rsidR="0093616B" w:rsidRPr="00A81BE4">
        <w:rPr>
          <w:rFonts w:asciiTheme="majorHAnsi" w:eastAsia="Arial" w:hAnsiTheme="majorHAnsi" w:cstheme="majorHAnsi"/>
          <w:lang w:val="es-ES"/>
        </w:rPr>
        <w:t>compleja y multifactorial</w:t>
      </w:r>
      <w:r w:rsidR="0093616B">
        <w:rPr>
          <w:rFonts w:asciiTheme="majorHAnsi" w:eastAsia="Arial" w:hAnsiTheme="majorHAnsi" w:cstheme="majorHAnsi"/>
          <w:lang w:val="es-ES"/>
        </w:rPr>
        <w:t>, pero los malos hábitos de vida en general y la mala alimentación en particular tienen un papel determinante</w:t>
      </w:r>
      <w:r w:rsidR="00FD650D">
        <w:rPr>
          <w:rFonts w:asciiTheme="majorHAnsi" w:eastAsia="Arial" w:hAnsiTheme="majorHAnsi" w:cstheme="majorHAnsi"/>
          <w:lang w:val="es-ES"/>
        </w:rPr>
        <w:t>. Este hecho indica que una modificación del patrón dietético podría conducir a una reducción sustancial de la carga de enfermedad global, salvando millones de vida cada año y mejorando la vida de una gran parte de la población.</w:t>
      </w:r>
    </w:p>
    <w:p w14:paraId="64EA82D3" w14:textId="77777777" w:rsidR="00BD298E" w:rsidRDefault="0093616B" w:rsidP="00BD298E">
      <w:pPr>
        <w:spacing w:before="120"/>
        <w:ind w:firstLine="284"/>
        <w:jc w:val="both"/>
        <w:rPr>
          <w:rStyle w:val="tlid-translation"/>
          <w:rFonts w:asciiTheme="majorHAnsi" w:eastAsia="Arial" w:hAnsiTheme="majorHAnsi" w:cstheme="majorHAnsi"/>
          <w:lang w:val="es-ES"/>
        </w:rPr>
      </w:pPr>
      <w:r>
        <w:rPr>
          <w:rFonts w:asciiTheme="majorHAnsi" w:eastAsia="Arial" w:hAnsiTheme="majorHAnsi" w:cstheme="majorHAnsi"/>
          <w:lang w:val="es-ES"/>
        </w:rPr>
        <w:t>Numerosos estudios han sugerido</w:t>
      </w:r>
      <w:r w:rsidR="00FD650D">
        <w:rPr>
          <w:rFonts w:asciiTheme="majorHAnsi" w:eastAsia="Arial" w:hAnsiTheme="majorHAnsi" w:cstheme="majorHAnsi"/>
          <w:lang w:val="es-ES"/>
        </w:rPr>
        <w:t xml:space="preserve"> que las personas que siguen patrones dietéticos vegetarianos tienen índices de mortalidad más bajos y menor prevalencia de ENTs. El objetivo de esta revisión fue recoger la evidencia investigativa acumulada en la última década sobre la salud de los vegetarianos occidentales. Para ello se buscaron metaanálisis</w:t>
      </w:r>
      <w:r w:rsidR="00FD650D" w:rsidRPr="00FD650D">
        <w:rPr>
          <w:rFonts w:asciiTheme="majorHAnsi" w:eastAsia="Arial" w:hAnsiTheme="majorHAnsi" w:cstheme="majorHAnsi"/>
          <w:lang w:val="es-ES"/>
        </w:rPr>
        <w:t xml:space="preserve"> </w:t>
      </w:r>
      <w:r w:rsidR="00FD650D">
        <w:rPr>
          <w:rFonts w:asciiTheme="majorHAnsi" w:eastAsia="Arial" w:hAnsiTheme="majorHAnsi" w:cstheme="majorHAnsi"/>
          <w:lang w:val="es-ES"/>
        </w:rPr>
        <w:t>que comparasen la salud (ENTs y factores de riesgo) de la población vegetariana occidental con la de la población no vegetariana. Se hallaron 5 metaanálisis: 1 sobre mortalidad y cáncer, y 4 sobre factores de riesgo cardiometabólico.</w:t>
      </w:r>
      <w:r w:rsidR="00BD298E">
        <w:rPr>
          <w:rFonts w:asciiTheme="majorHAnsi" w:eastAsia="Arial" w:hAnsiTheme="majorHAnsi" w:cstheme="majorHAnsi"/>
          <w:lang w:val="es-ES"/>
        </w:rPr>
        <w:t xml:space="preserve"> Tras analizar los resultados y compararlos con otras investigaciones se concluyó lo siguiente:</w:t>
      </w:r>
    </w:p>
    <w:p w14:paraId="61579F63" w14:textId="6ECEB312" w:rsidR="00BD298E" w:rsidRDefault="0027372E" w:rsidP="00BD298E">
      <w:pPr>
        <w:spacing w:before="120"/>
        <w:ind w:firstLine="284"/>
        <w:jc w:val="both"/>
        <w:rPr>
          <w:rStyle w:val="tlid-translation"/>
          <w:rFonts w:asciiTheme="majorHAnsi" w:eastAsia="Arial" w:hAnsiTheme="majorHAnsi" w:cstheme="majorHAnsi"/>
          <w:lang w:val="es-ES"/>
        </w:rPr>
      </w:pPr>
      <w:r>
        <w:rPr>
          <w:rStyle w:val="tlid-translation"/>
        </w:rPr>
        <w:t xml:space="preserve">Tanto la mortalidad general como la incidencia de cáncer son menores en la población vegetariana occidental que en la población omnívora. </w:t>
      </w:r>
      <w:r w:rsidR="00BD298E">
        <w:rPr>
          <w:rStyle w:val="tlid-translation"/>
        </w:rPr>
        <w:t>Se requieren más investigaciones</w:t>
      </w:r>
      <w:r>
        <w:rPr>
          <w:rStyle w:val="tlid-translation"/>
        </w:rPr>
        <w:t xml:space="preserve"> para esclarecer </w:t>
      </w:r>
      <w:r w:rsidR="00BD298E">
        <w:rPr>
          <w:rStyle w:val="tlid-translation"/>
        </w:rPr>
        <w:t xml:space="preserve">la </w:t>
      </w:r>
      <w:r>
        <w:rPr>
          <w:rStyle w:val="tlid-translation"/>
        </w:rPr>
        <w:t xml:space="preserve">relación </w:t>
      </w:r>
      <w:r w:rsidR="00BD298E">
        <w:rPr>
          <w:rStyle w:val="tlid-translation"/>
        </w:rPr>
        <w:t>de</w:t>
      </w:r>
      <w:r>
        <w:rPr>
          <w:rStyle w:val="tlid-translation"/>
        </w:rPr>
        <w:t xml:space="preserve"> la dieta vegetariana</w:t>
      </w:r>
      <w:r w:rsidR="00BD298E">
        <w:rPr>
          <w:rStyle w:val="tlid-translation"/>
        </w:rPr>
        <w:t>s con algunas causas concretas de muerte y determinados tipos de cáncer</w:t>
      </w:r>
      <w:r>
        <w:rPr>
          <w:rStyle w:val="tlid-translation"/>
        </w:rPr>
        <w:t>.</w:t>
      </w:r>
    </w:p>
    <w:p w14:paraId="5E27B324" w14:textId="1DDBC8CA" w:rsidR="0027372E" w:rsidRPr="00BD298E" w:rsidRDefault="0027372E" w:rsidP="00BD298E">
      <w:pPr>
        <w:spacing w:before="120"/>
        <w:ind w:firstLine="284"/>
        <w:jc w:val="both"/>
        <w:rPr>
          <w:rStyle w:val="tlid-translation"/>
          <w:rFonts w:asciiTheme="majorHAnsi" w:eastAsia="Arial" w:hAnsiTheme="majorHAnsi" w:cstheme="majorHAnsi"/>
          <w:lang w:val="es-ES"/>
        </w:rPr>
      </w:pPr>
      <w:r>
        <w:rPr>
          <w:rStyle w:val="tlid-translation"/>
        </w:rPr>
        <w:t xml:space="preserve">La evidencia que asocia la dieta vegetariana occidental con mejores perfiles de riesgo cardiometabólico es sólida. Los vegetarianos occidentales tienen </w:t>
      </w:r>
      <w:r w:rsidR="00BD298E">
        <w:rPr>
          <w:rStyle w:val="tlid-translation"/>
        </w:rPr>
        <w:t>menos sobrepeso</w:t>
      </w:r>
      <w:r>
        <w:rPr>
          <w:rStyle w:val="tlid-translation"/>
        </w:rPr>
        <w:t xml:space="preserve"> y son menos propensos a desarrollar hipertensión, dislipidemia, resistencia a la insulina o diabetes tipo 2.</w:t>
      </w:r>
      <w:r w:rsidR="00BD298E">
        <w:rPr>
          <w:rStyle w:val="tlid-translation"/>
          <w:rFonts w:asciiTheme="majorHAnsi" w:eastAsia="Arial" w:hAnsiTheme="majorHAnsi" w:cstheme="majorHAnsi"/>
          <w:lang w:val="es-ES"/>
        </w:rPr>
        <w:t xml:space="preserve"> </w:t>
      </w:r>
      <w:r>
        <w:rPr>
          <w:rStyle w:val="tlid-translation"/>
        </w:rPr>
        <w:t xml:space="preserve">Los factores que confieren a la dieta vegetariana un carácter protector </w:t>
      </w:r>
      <w:r w:rsidR="00BD298E">
        <w:rPr>
          <w:rStyle w:val="tlid-translation"/>
        </w:rPr>
        <w:t>deben seguir investigándose, aunque la ausencia de carnes rojas y procesadas, y una dieta rica en vegetales son determinantes</w:t>
      </w:r>
      <w:r>
        <w:rPr>
          <w:rStyle w:val="tlid-translation"/>
        </w:rPr>
        <w:t xml:space="preserve">. </w:t>
      </w:r>
    </w:p>
    <w:p w14:paraId="34105EB8" w14:textId="6A6A2EF9" w:rsidR="00BD298E" w:rsidRDefault="00BD298E" w:rsidP="0027372E">
      <w:pPr>
        <w:pStyle w:val="NormalWeb"/>
        <w:spacing w:before="120" w:beforeAutospacing="0" w:after="200" w:afterAutospacing="0" w:line="276" w:lineRule="auto"/>
        <w:jc w:val="both"/>
        <w:rPr>
          <w:rStyle w:val="tlid-translation"/>
          <w:rFonts w:ascii="Calibri" w:eastAsia="Calibri" w:hAnsi="Calibri" w:cs="Calibri"/>
          <w:color w:val="000000"/>
          <w:sz w:val="22"/>
          <w:szCs w:val="22"/>
          <w:lang w:val="es" w:eastAsia="ca-ES"/>
        </w:rPr>
      </w:pPr>
      <w:r>
        <w:rPr>
          <w:rStyle w:val="tlid-translation"/>
          <w:rFonts w:ascii="Calibri" w:eastAsia="Calibri" w:hAnsi="Calibri" w:cs="Calibri"/>
          <w:color w:val="000000"/>
          <w:sz w:val="22"/>
          <w:szCs w:val="22"/>
          <w:lang w:val="es" w:eastAsia="ca-ES"/>
        </w:rPr>
        <w:t>A</w:t>
      </w:r>
      <w:r w:rsidRPr="002D2582">
        <w:rPr>
          <w:rStyle w:val="tlid-translation"/>
          <w:rFonts w:ascii="Calibri" w:eastAsia="Calibri" w:hAnsi="Calibri" w:cs="Calibri"/>
          <w:color w:val="000000"/>
          <w:sz w:val="22"/>
          <w:szCs w:val="22"/>
          <w:lang w:val="es" w:eastAsia="ca-ES"/>
        </w:rPr>
        <w:t>demás de reducir la carga global de enfermedad (mortalidad y morbilidad)</w:t>
      </w:r>
      <w:r>
        <w:rPr>
          <w:rStyle w:val="tlid-translation"/>
          <w:rFonts w:ascii="Calibri" w:eastAsia="Calibri" w:hAnsi="Calibri" w:cs="Calibri"/>
          <w:color w:val="000000"/>
          <w:sz w:val="22"/>
          <w:szCs w:val="22"/>
          <w:lang w:val="es" w:eastAsia="ca-ES"/>
        </w:rPr>
        <w:t>, l</w:t>
      </w:r>
      <w:r w:rsidR="0027372E" w:rsidRPr="002D2582">
        <w:rPr>
          <w:rStyle w:val="tlid-translation"/>
          <w:rFonts w:ascii="Calibri" w:eastAsia="Calibri" w:hAnsi="Calibri" w:cs="Calibri"/>
          <w:color w:val="000000"/>
          <w:sz w:val="22"/>
          <w:szCs w:val="22"/>
          <w:lang w:val="es" w:eastAsia="ca-ES"/>
        </w:rPr>
        <w:t xml:space="preserve">as dietas vegetarianas, y en especial las veganas, pueden </w:t>
      </w:r>
      <w:r w:rsidRPr="002D2582">
        <w:rPr>
          <w:rStyle w:val="tlid-translation"/>
          <w:rFonts w:ascii="Calibri" w:eastAsia="Calibri" w:hAnsi="Calibri" w:cs="Calibri"/>
          <w:color w:val="000000"/>
          <w:sz w:val="22"/>
          <w:szCs w:val="22"/>
          <w:lang w:val="es" w:eastAsia="ca-ES"/>
        </w:rPr>
        <w:t xml:space="preserve">contribuir </w:t>
      </w:r>
      <w:r w:rsidR="0027372E" w:rsidRPr="002D2582">
        <w:rPr>
          <w:rStyle w:val="tlid-translation"/>
          <w:rFonts w:ascii="Calibri" w:eastAsia="Calibri" w:hAnsi="Calibri" w:cs="Calibri"/>
          <w:color w:val="000000"/>
          <w:sz w:val="22"/>
          <w:szCs w:val="22"/>
          <w:lang w:val="es" w:eastAsia="ca-ES"/>
        </w:rPr>
        <w:t xml:space="preserve">al cumplimiento de muchos </w:t>
      </w:r>
      <w:r w:rsidR="0027372E">
        <w:rPr>
          <w:rStyle w:val="tlid-translation"/>
          <w:rFonts w:ascii="Calibri" w:eastAsia="Calibri" w:hAnsi="Calibri" w:cs="Calibri"/>
          <w:color w:val="000000"/>
          <w:sz w:val="22"/>
          <w:szCs w:val="22"/>
          <w:lang w:val="es" w:eastAsia="ca-ES"/>
        </w:rPr>
        <w:t>otros</w:t>
      </w:r>
      <w:r w:rsidR="0027372E" w:rsidRPr="002D2582">
        <w:rPr>
          <w:rStyle w:val="tlid-translation"/>
          <w:rFonts w:ascii="Calibri" w:eastAsia="Calibri" w:hAnsi="Calibri" w:cs="Calibri"/>
          <w:color w:val="000000"/>
          <w:sz w:val="22"/>
          <w:szCs w:val="22"/>
          <w:lang w:val="es" w:eastAsia="ca-ES"/>
        </w:rPr>
        <w:t xml:space="preserve"> </w:t>
      </w:r>
      <w:r w:rsidR="0027372E" w:rsidRPr="00BD298E">
        <w:rPr>
          <w:rStyle w:val="tlid-translation"/>
          <w:rFonts w:ascii="Calibri" w:eastAsia="Calibri" w:hAnsi="Calibri" w:cs="Calibri"/>
          <w:i/>
          <w:iCs/>
          <w:color w:val="000000"/>
          <w:sz w:val="22"/>
          <w:szCs w:val="22"/>
          <w:lang w:val="es" w:eastAsia="ca-ES"/>
        </w:rPr>
        <w:t>O</w:t>
      </w:r>
      <w:r w:rsidRPr="00BD298E">
        <w:rPr>
          <w:rStyle w:val="tlid-translation"/>
          <w:rFonts w:ascii="Calibri" w:eastAsia="Calibri" w:hAnsi="Calibri" w:cs="Calibri"/>
          <w:i/>
          <w:iCs/>
          <w:color w:val="000000"/>
          <w:sz w:val="22"/>
          <w:szCs w:val="22"/>
          <w:lang w:val="es" w:eastAsia="ca-ES"/>
        </w:rPr>
        <w:t xml:space="preserve">bjetivos de </w:t>
      </w:r>
      <w:r w:rsidR="0027372E" w:rsidRPr="00BD298E">
        <w:rPr>
          <w:rStyle w:val="tlid-translation"/>
          <w:rFonts w:ascii="Calibri" w:eastAsia="Calibri" w:hAnsi="Calibri" w:cs="Calibri"/>
          <w:i/>
          <w:iCs/>
          <w:color w:val="000000"/>
          <w:sz w:val="22"/>
          <w:szCs w:val="22"/>
          <w:lang w:val="es" w:eastAsia="ca-ES"/>
        </w:rPr>
        <w:t>D</w:t>
      </w:r>
      <w:r w:rsidRPr="00BD298E">
        <w:rPr>
          <w:rStyle w:val="tlid-translation"/>
          <w:rFonts w:ascii="Calibri" w:eastAsia="Calibri" w:hAnsi="Calibri" w:cs="Calibri"/>
          <w:i/>
          <w:iCs/>
          <w:color w:val="000000"/>
          <w:sz w:val="22"/>
          <w:szCs w:val="22"/>
          <w:lang w:val="es" w:eastAsia="ca-ES"/>
        </w:rPr>
        <w:t xml:space="preserve">esarrollo </w:t>
      </w:r>
      <w:r w:rsidR="0027372E" w:rsidRPr="00BD298E">
        <w:rPr>
          <w:rStyle w:val="tlid-translation"/>
          <w:rFonts w:ascii="Calibri" w:eastAsia="Calibri" w:hAnsi="Calibri" w:cs="Calibri"/>
          <w:i/>
          <w:iCs/>
          <w:color w:val="000000"/>
          <w:sz w:val="22"/>
          <w:szCs w:val="22"/>
          <w:lang w:val="es" w:eastAsia="ca-ES"/>
        </w:rPr>
        <w:t>S</w:t>
      </w:r>
      <w:r w:rsidRPr="00BD298E">
        <w:rPr>
          <w:rStyle w:val="tlid-translation"/>
          <w:rFonts w:ascii="Calibri" w:eastAsia="Calibri" w:hAnsi="Calibri" w:cs="Calibri"/>
          <w:i/>
          <w:iCs/>
          <w:color w:val="000000"/>
          <w:sz w:val="22"/>
          <w:szCs w:val="22"/>
          <w:lang w:val="es" w:eastAsia="ca-ES"/>
        </w:rPr>
        <w:t>ostenible</w:t>
      </w:r>
      <w:r w:rsidR="0027372E" w:rsidRPr="002D2582">
        <w:rPr>
          <w:rStyle w:val="tlid-translation"/>
          <w:rFonts w:ascii="Calibri" w:eastAsia="Calibri" w:hAnsi="Calibri" w:cs="Calibri"/>
          <w:color w:val="000000"/>
          <w:sz w:val="22"/>
          <w:szCs w:val="22"/>
          <w:lang w:val="es" w:eastAsia="ca-ES"/>
        </w:rPr>
        <w:t xml:space="preserve"> de la ONU por ser el patrón dietético con un menor impacto medioambiental.</w:t>
      </w:r>
    </w:p>
    <w:p w14:paraId="1089AC41" w14:textId="77777777" w:rsidR="00BD298E" w:rsidRDefault="00BD298E">
      <w:pPr>
        <w:rPr>
          <w:rStyle w:val="tlid-translation"/>
        </w:rPr>
      </w:pPr>
      <w:r>
        <w:rPr>
          <w:rStyle w:val="tlid-translation"/>
        </w:rPr>
        <w:br w:type="page"/>
      </w:r>
    </w:p>
    <w:p w14:paraId="4C167D73" w14:textId="6E19488D" w:rsidR="005F0A76" w:rsidRPr="000E2D2A" w:rsidRDefault="005F0A76" w:rsidP="005F0A76">
      <w:pPr>
        <w:pStyle w:val="NormalWeb"/>
        <w:spacing w:before="120" w:line="276" w:lineRule="auto"/>
        <w:ind w:firstLine="284"/>
        <w:jc w:val="both"/>
        <w:rPr>
          <w:rStyle w:val="tlid-translation"/>
          <w:rFonts w:ascii="Calibri" w:eastAsia="Calibri" w:hAnsi="Calibri" w:cs="Calibri"/>
          <w:i/>
          <w:iCs/>
          <w:color w:val="000000"/>
          <w:sz w:val="22"/>
          <w:szCs w:val="22"/>
          <w:lang w:val="en-US" w:eastAsia="ca-ES"/>
        </w:rPr>
      </w:pPr>
      <w:r w:rsidRPr="000E2D2A">
        <w:rPr>
          <w:rStyle w:val="tlid-translation"/>
          <w:rFonts w:ascii="Calibri" w:eastAsia="Calibri" w:hAnsi="Calibri" w:cs="Calibri"/>
          <w:i/>
          <w:iCs/>
          <w:color w:val="000000"/>
          <w:sz w:val="22"/>
          <w:szCs w:val="22"/>
          <w:lang w:val="en-US" w:eastAsia="ca-ES"/>
        </w:rPr>
        <w:lastRenderedPageBreak/>
        <w:t>Non-communicable chronic diseases (NCDs) and their risk factors (dyslipidemia, overweight, insulin resistance, etc.) constitute the main cause of mortality and morbidity in the world, reaching its highest proportion in the developed world. In the US, NCDs cause 88% of total deaths and in Spain, 91%. Approximately two thirds of the total are caused by the four main NCDs: cardiovascular disease, cancer, respiratory disease, and diabetes mellitus. The etiology of these diseases is complex and multifactorial, but unhealthy lifestyle habits in general and poor diet in particular play a determining role. This fact indicates that a change in the dietary pattern could lead to a substantial reduction in the global disease burden, saving millions of lives each year and improving the lives of a large part of the population.</w:t>
      </w:r>
    </w:p>
    <w:p w14:paraId="15D78224" w14:textId="77777777" w:rsidR="005F0A76" w:rsidRPr="000E2D2A" w:rsidRDefault="005F0A76" w:rsidP="005F0A76">
      <w:pPr>
        <w:pStyle w:val="NormalWeb"/>
        <w:spacing w:before="120" w:line="276" w:lineRule="auto"/>
        <w:ind w:firstLine="284"/>
        <w:jc w:val="both"/>
        <w:rPr>
          <w:rStyle w:val="tlid-translation"/>
          <w:rFonts w:ascii="Calibri" w:eastAsia="Calibri" w:hAnsi="Calibri" w:cs="Calibri"/>
          <w:i/>
          <w:iCs/>
          <w:color w:val="000000"/>
          <w:sz w:val="22"/>
          <w:szCs w:val="22"/>
          <w:lang w:val="en-US" w:eastAsia="ca-ES"/>
        </w:rPr>
      </w:pPr>
      <w:r w:rsidRPr="000E2D2A">
        <w:rPr>
          <w:rStyle w:val="tlid-translation"/>
          <w:rFonts w:ascii="Calibri" w:eastAsia="Calibri" w:hAnsi="Calibri" w:cs="Calibri"/>
          <w:i/>
          <w:iCs/>
          <w:color w:val="000000"/>
          <w:sz w:val="22"/>
          <w:szCs w:val="22"/>
          <w:lang w:val="en-US" w:eastAsia="ca-ES"/>
        </w:rPr>
        <w:t>Numerous studies have suggested that people who follow vegetarian dietary patterns have lower death rates and a lower prevalence of NCDs. The objective of this review was to collect the research evidence accumulated in the last decade on the health of western vegetarians. For this, meta-analyzes were sought that compared the health (NCDs and risk factors) of the western vegetarian population with that of the non-vegetarian population. Five meta-analyzes were found: 1 on mortality and cancer, and 4 on cardiometabolic risk factors. After analyzing the results and comparing them with other investigations, the following was concluded:</w:t>
      </w:r>
    </w:p>
    <w:p w14:paraId="07A85EFF" w14:textId="58BD8B36" w:rsidR="005F0A76" w:rsidRPr="000E2D2A" w:rsidRDefault="005F0A76" w:rsidP="005F0A76">
      <w:pPr>
        <w:pStyle w:val="NormalWeb"/>
        <w:spacing w:before="120" w:line="276" w:lineRule="auto"/>
        <w:ind w:firstLine="284"/>
        <w:jc w:val="both"/>
        <w:rPr>
          <w:rStyle w:val="tlid-translation"/>
          <w:rFonts w:ascii="Calibri" w:eastAsia="Calibri" w:hAnsi="Calibri" w:cs="Calibri"/>
          <w:i/>
          <w:iCs/>
          <w:color w:val="000000"/>
          <w:sz w:val="22"/>
          <w:szCs w:val="22"/>
          <w:lang w:val="en-US" w:eastAsia="ca-ES"/>
        </w:rPr>
      </w:pPr>
      <w:r w:rsidRPr="000E2D2A">
        <w:rPr>
          <w:rStyle w:val="tlid-translation"/>
          <w:rFonts w:ascii="Calibri" w:eastAsia="Calibri" w:hAnsi="Calibri" w:cs="Calibri"/>
          <w:i/>
          <w:iCs/>
          <w:color w:val="000000"/>
          <w:sz w:val="22"/>
          <w:szCs w:val="22"/>
          <w:lang w:val="en-US" w:eastAsia="ca-ES"/>
        </w:rPr>
        <w:t>Both overall mortality and cancer incidence are lower in the western vegetarian population than in the omnivorous population. More research is required</w:t>
      </w:r>
      <w:r w:rsidR="00E37DF3">
        <w:rPr>
          <w:rStyle w:val="tlid-translation"/>
          <w:rFonts w:ascii="Calibri" w:eastAsia="Calibri" w:hAnsi="Calibri" w:cs="Calibri"/>
          <w:i/>
          <w:iCs/>
          <w:color w:val="000000"/>
          <w:sz w:val="22"/>
          <w:szCs w:val="22"/>
          <w:lang w:val="en-US" w:eastAsia="ca-ES"/>
        </w:rPr>
        <w:t xml:space="preserve"> </w:t>
      </w:r>
      <w:r w:rsidRPr="000E2D2A">
        <w:rPr>
          <w:rStyle w:val="tlid-translation"/>
          <w:rFonts w:ascii="Calibri" w:eastAsia="Calibri" w:hAnsi="Calibri" w:cs="Calibri"/>
          <w:i/>
          <w:iCs/>
          <w:color w:val="000000"/>
          <w:sz w:val="22"/>
          <w:szCs w:val="22"/>
          <w:lang w:val="en-US" w:eastAsia="ca-ES"/>
        </w:rPr>
        <w:t>to clarify the relationship of the vegetarian diet with some specific causes of death and certain types of cancer.</w:t>
      </w:r>
    </w:p>
    <w:p w14:paraId="61510DCA" w14:textId="77777777" w:rsidR="005F0A76" w:rsidRPr="000E2D2A" w:rsidRDefault="005F0A76" w:rsidP="005F0A76">
      <w:pPr>
        <w:pStyle w:val="NormalWeb"/>
        <w:spacing w:before="120" w:line="276" w:lineRule="auto"/>
        <w:ind w:firstLine="284"/>
        <w:jc w:val="both"/>
        <w:rPr>
          <w:rStyle w:val="tlid-translation"/>
          <w:rFonts w:ascii="Calibri" w:eastAsia="Calibri" w:hAnsi="Calibri" w:cs="Calibri"/>
          <w:i/>
          <w:iCs/>
          <w:color w:val="000000"/>
          <w:sz w:val="22"/>
          <w:szCs w:val="22"/>
          <w:lang w:val="en-US" w:eastAsia="ca-ES"/>
        </w:rPr>
      </w:pPr>
      <w:r w:rsidRPr="000E2D2A">
        <w:rPr>
          <w:rStyle w:val="tlid-translation"/>
          <w:rFonts w:ascii="Calibri" w:eastAsia="Calibri" w:hAnsi="Calibri" w:cs="Calibri"/>
          <w:i/>
          <w:iCs/>
          <w:color w:val="000000"/>
          <w:sz w:val="22"/>
          <w:szCs w:val="22"/>
          <w:lang w:val="en-US" w:eastAsia="ca-ES"/>
        </w:rPr>
        <w:t>The evidence associating the western vegetarian diet with better cardiometabolic risk profiles is solid. Western vegetarians are less overweight and less likely to develop hypertension, dyslipidemia, insulin resistance, or type 2 diabetes. Factors that give the vegetarian diet a protective character should continue to be investigated, although the absence of red and processed meats, and a diet rich in vegetables are decisive.</w:t>
      </w:r>
    </w:p>
    <w:p w14:paraId="3B8E7FC9" w14:textId="7D8ADE36" w:rsidR="0027372E" w:rsidRPr="000E2D2A" w:rsidRDefault="005F0A76" w:rsidP="005F0A76">
      <w:pPr>
        <w:pStyle w:val="NormalWeb"/>
        <w:spacing w:before="120" w:beforeAutospacing="0" w:after="200" w:afterAutospacing="0" w:line="276" w:lineRule="auto"/>
        <w:ind w:firstLine="284"/>
        <w:jc w:val="both"/>
        <w:rPr>
          <w:rStyle w:val="tlid-translation"/>
          <w:rFonts w:ascii="Calibri" w:eastAsia="Calibri" w:hAnsi="Calibri" w:cs="Calibri"/>
          <w:i/>
          <w:iCs/>
          <w:color w:val="000000"/>
          <w:sz w:val="22"/>
          <w:szCs w:val="22"/>
          <w:lang w:val="en-US" w:eastAsia="ca-ES"/>
        </w:rPr>
      </w:pPr>
      <w:r w:rsidRPr="000E2D2A">
        <w:rPr>
          <w:rStyle w:val="tlid-translation"/>
          <w:rFonts w:ascii="Calibri" w:eastAsia="Calibri" w:hAnsi="Calibri" w:cs="Calibri"/>
          <w:i/>
          <w:iCs/>
          <w:color w:val="000000"/>
          <w:sz w:val="22"/>
          <w:szCs w:val="22"/>
          <w:lang w:val="en-US" w:eastAsia="ca-ES"/>
        </w:rPr>
        <w:t>In addition to reducing the global burden of disease (mortality and morbidity), vegetarian diets, and especially vegan diets, can contribute to the fulfillment of many other UN Sustainable Development Goals by being the dietary pattern with the least environmental impact.</w:t>
      </w:r>
    </w:p>
    <w:p w14:paraId="272E5335" w14:textId="123D07C9" w:rsidR="00F34EF4" w:rsidRPr="005F0A76" w:rsidRDefault="00796B45">
      <w:pPr>
        <w:rPr>
          <w:rFonts w:asciiTheme="majorHAnsi" w:eastAsia="Arial" w:hAnsiTheme="majorHAnsi" w:cstheme="majorHAnsi"/>
          <w:b/>
          <w:color w:val="33339A"/>
          <w:lang w:val="en-US"/>
        </w:rPr>
      </w:pPr>
      <w:r w:rsidRPr="005F0A76">
        <w:rPr>
          <w:rFonts w:asciiTheme="majorHAnsi" w:eastAsia="Arial" w:hAnsiTheme="majorHAnsi" w:cstheme="majorHAnsi"/>
          <w:color w:val="33339A"/>
          <w:lang w:val="en-US"/>
        </w:rPr>
        <w:br w:type="page"/>
      </w:r>
      <w:bookmarkStart w:id="2" w:name="_Toc43753905"/>
    </w:p>
    <w:p w14:paraId="105954A7" w14:textId="3B397AF1" w:rsidR="00452094" w:rsidRPr="00A81BE4" w:rsidRDefault="00492E69" w:rsidP="004B5FF1">
      <w:pPr>
        <w:pStyle w:val="Ttulo1"/>
        <w:numPr>
          <w:ilvl w:val="0"/>
          <w:numId w:val="3"/>
        </w:numPr>
        <w:spacing w:before="120" w:after="200"/>
        <w:rPr>
          <w:rFonts w:asciiTheme="majorHAnsi" w:eastAsia="Arial" w:hAnsiTheme="majorHAnsi" w:cstheme="majorHAnsi"/>
          <w:color w:val="33339A"/>
        </w:rPr>
      </w:pPr>
      <w:r w:rsidRPr="00A81BE4">
        <w:rPr>
          <w:rFonts w:asciiTheme="majorHAnsi" w:eastAsia="Arial" w:hAnsiTheme="majorHAnsi" w:cstheme="majorHAnsi"/>
          <w:color w:val="33339A"/>
          <w:sz w:val="22"/>
          <w:szCs w:val="22"/>
        </w:rPr>
        <w:lastRenderedPageBreak/>
        <w:t>Introducción</w:t>
      </w:r>
      <w:bookmarkEnd w:id="2"/>
    </w:p>
    <w:p w14:paraId="4DFE7129" w14:textId="7973A5E3" w:rsidR="00DF1C73" w:rsidRPr="00A81BE4" w:rsidRDefault="00DF1C73" w:rsidP="004B5FF1">
      <w:pPr>
        <w:spacing w:before="120"/>
        <w:jc w:val="both"/>
        <w:rPr>
          <w:rFonts w:asciiTheme="majorHAnsi" w:eastAsia="Arial" w:hAnsiTheme="majorHAnsi" w:cstheme="majorHAnsi"/>
          <w:b/>
          <w:bCs/>
          <w:color w:val="548DD4" w:themeColor="text2" w:themeTint="99"/>
        </w:rPr>
      </w:pPr>
      <w:r w:rsidRPr="00A81BE4">
        <w:rPr>
          <w:rFonts w:asciiTheme="majorHAnsi" w:eastAsia="Arial" w:hAnsiTheme="majorHAnsi" w:cstheme="majorHAnsi"/>
          <w:b/>
          <w:bCs/>
          <w:color w:val="548DD4" w:themeColor="text2" w:themeTint="99"/>
        </w:rPr>
        <w:t>Enfermedades no Transmisibles: Situación global, regional y nacional</w:t>
      </w:r>
    </w:p>
    <w:p w14:paraId="479035A7" w14:textId="140F0EAE" w:rsidR="00C115B7" w:rsidRPr="00A81BE4" w:rsidRDefault="00075E0F"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 xml:space="preserve">Hasta mediados del </w:t>
      </w:r>
      <w:r w:rsidR="00D638EA" w:rsidRPr="00A81BE4">
        <w:rPr>
          <w:rFonts w:asciiTheme="majorHAnsi" w:eastAsia="Arial" w:hAnsiTheme="majorHAnsi" w:cstheme="majorHAnsi"/>
          <w:lang w:val="es-ES"/>
        </w:rPr>
        <w:t>siglo XX</w:t>
      </w:r>
      <w:r w:rsidRPr="00A81BE4">
        <w:rPr>
          <w:rFonts w:asciiTheme="majorHAnsi" w:eastAsia="Arial" w:hAnsiTheme="majorHAnsi" w:cstheme="majorHAnsi"/>
          <w:lang w:val="es-ES"/>
        </w:rPr>
        <w:t xml:space="preserve"> </w:t>
      </w:r>
      <w:r w:rsidR="00D638EA" w:rsidRPr="00A81BE4">
        <w:rPr>
          <w:rFonts w:asciiTheme="majorHAnsi" w:eastAsia="Arial" w:hAnsiTheme="majorHAnsi" w:cstheme="majorHAnsi"/>
          <w:lang w:val="es-ES"/>
        </w:rPr>
        <w:t xml:space="preserve">las enfermedades infecciosas constituían la primera causa de mortalidad global, </w:t>
      </w:r>
      <w:r w:rsidRPr="00A81BE4">
        <w:rPr>
          <w:rFonts w:asciiTheme="majorHAnsi" w:eastAsia="Arial" w:hAnsiTheme="majorHAnsi" w:cstheme="majorHAnsi"/>
          <w:lang w:val="es-ES"/>
        </w:rPr>
        <w:t xml:space="preserve">y </w:t>
      </w:r>
      <w:r w:rsidR="00D638EA" w:rsidRPr="00A81BE4">
        <w:rPr>
          <w:rFonts w:asciiTheme="majorHAnsi" w:eastAsia="Arial" w:hAnsiTheme="majorHAnsi" w:cstheme="majorHAnsi"/>
        </w:rPr>
        <w:t>la vigilancia epidemiológica</w:t>
      </w:r>
      <w:r w:rsidRPr="00A81BE4">
        <w:rPr>
          <w:rFonts w:asciiTheme="majorHAnsi" w:eastAsia="Arial" w:hAnsiTheme="majorHAnsi" w:cstheme="majorHAnsi"/>
        </w:rPr>
        <w:t xml:space="preserve"> </w:t>
      </w:r>
      <w:r w:rsidRPr="00A81BE4">
        <w:rPr>
          <w:rFonts w:asciiTheme="majorHAnsi" w:eastAsia="Arial" w:hAnsiTheme="majorHAnsi" w:cstheme="majorHAnsi"/>
          <w:lang w:val="es-ES"/>
        </w:rPr>
        <w:t xml:space="preserve">se </w:t>
      </w:r>
      <w:r w:rsidRPr="00A81BE4">
        <w:rPr>
          <w:rFonts w:asciiTheme="majorHAnsi" w:eastAsia="Arial" w:hAnsiTheme="majorHAnsi" w:cstheme="majorHAnsi"/>
        </w:rPr>
        <w:t>definía entorno a ellas</w:t>
      </w:r>
      <w:r w:rsidR="00C00A7B" w:rsidRPr="00A81BE4">
        <w:rPr>
          <w:rFonts w:asciiTheme="majorHAnsi" w:eastAsia="Arial" w:hAnsiTheme="majorHAnsi" w:cstheme="majorHAnsi"/>
        </w:rPr>
        <w:t xml:space="preserve">. </w:t>
      </w:r>
      <w:r w:rsidRPr="00A81BE4">
        <w:rPr>
          <w:rFonts w:asciiTheme="majorHAnsi" w:eastAsia="Arial" w:hAnsiTheme="majorHAnsi" w:cstheme="majorHAnsi"/>
        </w:rPr>
        <w:t>En la segunda mitad de siglo se produjo un brusco cambio</w:t>
      </w:r>
      <w:r w:rsidR="00D638EA" w:rsidRPr="00A81BE4">
        <w:rPr>
          <w:rFonts w:asciiTheme="majorHAnsi" w:eastAsia="Arial" w:hAnsiTheme="majorHAnsi" w:cstheme="majorHAnsi"/>
        </w:rPr>
        <w:t xml:space="preserve"> </w:t>
      </w:r>
      <w:r w:rsidR="00E67BAD">
        <w:rPr>
          <w:rFonts w:asciiTheme="majorHAnsi" w:eastAsia="Arial" w:hAnsiTheme="majorHAnsi" w:cstheme="majorHAnsi"/>
        </w:rPr>
        <w:t>de</w:t>
      </w:r>
      <w:r w:rsidR="00D638EA" w:rsidRPr="00A81BE4">
        <w:rPr>
          <w:rFonts w:asciiTheme="majorHAnsi" w:eastAsia="Arial" w:hAnsiTheme="majorHAnsi" w:cstheme="majorHAnsi"/>
        </w:rPr>
        <w:t xml:space="preserve"> escenario </w:t>
      </w:r>
      <w:r w:rsidRPr="00A81BE4">
        <w:rPr>
          <w:rFonts w:asciiTheme="majorHAnsi" w:eastAsia="Arial" w:hAnsiTheme="majorHAnsi" w:cstheme="majorHAnsi"/>
        </w:rPr>
        <w:t>y</w:t>
      </w:r>
      <w:r w:rsidR="00D638EA" w:rsidRPr="00A81BE4">
        <w:rPr>
          <w:rFonts w:asciiTheme="majorHAnsi" w:eastAsia="Arial" w:hAnsiTheme="majorHAnsi" w:cstheme="majorHAnsi"/>
        </w:rPr>
        <w:t xml:space="preserve"> las enfermedades no transmisibles (ENTs) </w:t>
      </w:r>
      <w:r w:rsidRPr="00A81BE4">
        <w:rPr>
          <w:rFonts w:asciiTheme="majorHAnsi" w:eastAsia="Arial" w:hAnsiTheme="majorHAnsi" w:cstheme="majorHAnsi"/>
        </w:rPr>
        <w:t xml:space="preserve">pasaron a ocupar el </w:t>
      </w:r>
      <w:r w:rsidR="00D638EA" w:rsidRPr="00A81BE4">
        <w:rPr>
          <w:rFonts w:asciiTheme="majorHAnsi" w:eastAsia="Arial" w:hAnsiTheme="majorHAnsi" w:cstheme="majorHAnsi"/>
        </w:rPr>
        <w:t>papel central</w:t>
      </w:r>
      <w:r w:rsidR="00C115B7" w:rsidRPr="00A81BE4">
        <w:rPr>
          <w:rFonts w:asciiTheme="majorHAnsi" w:eastAsia="Arial" w:hAnsiTheme="majorHAnsi" w:cstheme="majorHAnsi"/>
        </w:rPr>
        <w:t>.</w:t>
      </w:r>
      <w:bookmarkStart w:id="3" w:name="_Ref43328665"/>
      <w:r w:rsidR="00C115B7" w:rsidRPr="00A81BE4">
        <w:rPr>
          <w:rStyle w:val="Refdenotaalfinal"/>
          <w:rFonts w:asciiTheme="majorHAnsi" w:eastAsia="Arial" w:hAnsiTheme="majorHAnsi" w:cstheme="majorHAnsi"/>
        </w:rPr>
        <w:endnoteReference w:id="1"/>
      </w:r>
      <w:bookmarkEnd w:id="3"/>
    </w:p>
    <w:p w14:paraId="739EE6D9" w14:textId="60FB0257" w:rsidR="00FC0D5E" w:rsidRPr="00A81BE4" w:rsidRDefault="00D638EA"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Según la OMS, las ENTs</w:t>
      </w:r>
      <w:r w:rsidR="000B0558" w:rsidRPr="00A81BE4">
        <w:rPr>
          <w:rFonts w:asciiTheme="majorHAnsi" w:eastAsia="Arial" w:hAnsiTheme="majorHAnsi" w:cstheme="majorHAnsi"/>
          <w:lang w:val="es-ES"/>
        </w:rPr>
        <w:t xml:space="preserve"> </w:t>
      </w:r>
      <w:r w:rsidRPr="00A81BE4">
        <w:rPr>
          <w:rFonts w:asciiTheme="majorHAnsi" w:eastAsia="Arial" w:hAnsiTheme="majorHAnsi" w:cstheme="majorHAnsi"/>
          <w:lang w:val="es-ES"/>
        </w:rPr>
        <w:t xml:space="preserve">causan </w:t>
      </w:r>
      <w:r w:rsidR="00075E0F" w:rsidRPr="00A81BE4">
        <w:rPr>
          <w:rFonts w:asciiTheme="majorHAnsi" w:eastAsia="Arial" w:hAnsiTheme="majorHAnsi" w:cstheme="majorHAnsi"/>
          <w:lang w:val="es-ES"/>
        </w:rPr>
        <w:t xml:space="preserve">actualmente </w:t>
      </w:r>
      <w:r w:rsidRPr="00A81BE4">
        <w:rPr>
          <w:rFonts w:asciiTheme="majorHAnsi" w:eastAsia="Arial" w:hAnsiTheme="majorHAnsi" w:cstheme="majorHAnsi"/>
          <w:lang w:val="es-ES"/>
        </w:rPr>
        <w:t xml:space="preserve">un total de </w:t>
      </w:r>
      <w:r w:rsidR="00FC0D5E" w:rsidRPr="00A81BE4">
        <w:rPr>
          <w:rFonts w:asciiTheme="majorHAnsi" w:eastAsia="Arial" w:hAnsiTheme="majorHAnsi" w:cstheme="majorHAnsi"/>
          <w:lang w:val="es-ES"/>
        </w:rPr>
        <w:t>41 millones de muertes al año</w:t>
      </w:r>
      <w:r w:rsidRPr="00A81BE4">
        <w:rPr>
          <w:rFonts w:asciiTheme="majorHAnsi" w:eastAsia="Arial" w:hAnsiTheme="majorHAnsi" w:cstheme="majorHAnsi"/>
          <w:lang w:val="es-ES"/>
        </w:rPr>
        <w:t xml:space="preserve">, </w:t>
      </w:r>
      <w:r w:rsidR="00075E0F" w:rsidRPr="00A81BE4">
        <w:rPr>
          <w:rFonts w:asciiTheme="majorHAnsi" w:eastAsia="Arial" w:hAnsiTheme="majorHAnsi" w:cstheme="majorHAnsi"/>
          <w:lang w:val="es-ES"/>
        </w:rPr>
        <w:t>suponiendo</w:t>
      </w:r>
      <w:r w:rsidRPr="00A81BE4">
        <w:rPr>
          <w:rFonts w:asciiTheme="majorHAnsi" w:eastAsia="Arial" w:hAnsiTheme="majorHAnsi" w:cstheme="majorHAnsi"/>
          <w:lang w:val="es-ES"/>
        </w:rPr>
        <w:t xml:space="preserve"> el</w:t>
      </w:r>
      <w:r w:rsidR="00FC0D5E" w:rsidRPr="00A81BE4">
        <w:rPr>
          <w:rFonts w:asciiTheme="majorHAnsi" w:eastAsia="Arial" w:hAnsiTheme="majorHAnsi" w:cstheme="majorHAnsi"/>
          <w:lang w:val="es-ES"/>
        </w:rPr>
        <w:t xml:space="preserve"> 71%</w:t>
      </w:r>
      <w:r w:rsidRPr="00A81BE4">
        <w:rPr>
          <w:rFonts w:asciiTheme="majorHAnsi" w:eastAsia="Arial" w:hAnsiTheme="majorHAnsi" w:cstheme="majorHAnsi"/>
          <w:lang w:val="es-ES"/>
        </w:rPr>
        <w:t xml:space="preserve"> de las</w:t>
      </w:r>
      <w:r w:rsidR="00FC0D5E" w:rsidRPr="00A81BE4">
        <w:rPr>
          <w:rFonts w:asciiTheme="majorHAnsi" w:eastAsia="Arial" w:hAnsiTheme="majorHAnsi" w:cstheme="majorHAnsi"/>
          <w:lang w:val="es-ES"/>
        </w:rPr>
        <w:t xml:space="preserve"> muertes globales</w:t>
      </w:r>
      <w:r w:rsidR="00075E0F" w:rsidRPr="00A81BE4">
        <w:rPr>
          <w:rFonts w:asciiTheme="majorHAnsi" w:eastAsia="Arial" w:hAnsiTheme="majorHAnsi" w:cstheme="majorHAnsi"/>
          <w:lang w:val="es-ES"/>
        </w:rPr>
        <w:t xml:space="preserve">. De éstas, </w:t>
      </w:r>
      <w:r w:rsidR="00FC0D5E" w:rsidRPr="00A81BE4">
        <w:rPr>
          <w:rFonts w:asciiTheme="majorHAnsi" w:eastAsia="Arial" w:hAnsiTheme="majorHAnsi" w:cstheme="majorHAnsi"/>
          <w:lang w:val="es-ES"/>
        </w:rPr>
        <w:t>38 millones</w:t>
      </w:r>
      <w:r w:rsidR="00075E0F" w:rsidRPr="00A81BE4">
        <w:rPr>
          <w:rFonts w:asciiTheme="majorHAnsi" w:eastAsia="Arial" w:hAnsiTheme="majorHAnsi" w:cstheme="majorHAnsi"/>
          <w:lang w:val="es-ES"/>
        </w:rPr>
        <w:t xml:space="preserve"> (80 % de las muertes totales)</w:t>
      </w:r>
      <w:r w:rsidR="00460591" w:rsidRPr="00A81BE4">
        <w:rPr>
          <w:rFonts w:asciiTheme="majorHAnsi" w:eastAsia="Arial" w:hAnsiTheme="majorHAnsi" w:cstheme="majorHAnsi"/>
          <w:lang w:val="es-ES"/>
        </w:rPr>
        <w:t xml:space="preserve"> son atribuibles a</w:t>
      </w:r>
      <w:r w:rsidR="00FC0D5E" w:rsidRPr="00A81BE4">
        <w:rPr>
          <w:rFonts w:asciiTheme="majorHAnsi" w:eastAsia="Arial" w:hAnsiTheme="majorHAnsi" w:cstheme="majorHAnsi"/>
          <w:lang w:val="es-ES"/>
        </w:rPr>
        <w:t xml:space="preserve"> las cuatro principales</w:t>
      </w:r>
      <w:r w:rsidR="007A4C92" w:rsidRPr="00A81BE4">
        <w:rPr>
          <w:rFonts w:asciiTheme="majorHAnsi" w:eastAsia="Arial" w:hAnsiTheme="majorHAnsi" w:cstheme="majorHAnsi"/>
          <w:lang w:val="es-ES"/>
        </w:rPr>
        <w:t xml:space="preserve"> </w:t>
      </w:r>
      <w:r w:rsidR="00460591" w:rsidRPr="00A81BE4">
        <w:rPr>
          <w:rFonts w:asciiTheme="majorHAnsi" w:eastAsia="Arial" w:hAnsiTheme="majorHAnsi" w:cstheme="majorHAnsi"/>
          <w:lang w:val="es-ES"/>
        </w:rPr>
        <w:t xml:space="preserve">ENTs: enfermedad cardiovascular (17,9 millones), cáncer (9 millones), enfermedades respiratorias (3,9 millones) y diabetes mellitus (1,6 millones). Del total de muertes por ENTs, se calcula que aproximadamente </w:t>
      </w:r>
      <w:r w:rsidR="007A4C92" w:rsidRPr="00A81BE4">
        <w:rPr>
          <w:rFonts w:asciiTheme="majorHAnsi" w:eastAsia="Arial" w:hAnsiTheme="majorHAnsi" w:cstheme="majorHAnsi"/>
          <w:lang w:val="es-ES"/>
        </w:rPr>
        <w:t>15 millones</w:t>
      </w:r>
      <w:r w:rsidR="00075E0F" w:rsidRPr="00A81BE4">
        <w:rPr>
          <w:rFonts w:asciiTheme="majorHAnsi" w:eastAsia="Arial" w:hAnsiTheme="majorHAnsi" w:cstheme="majorHAnsi"/>
          <w:lang w:val="es-ES"/>
        </w:rPr>
        <w:t xml:space="preserve"> (37%)</w:t>
      </w:r>
      <w:r w:rsidR="007A4C92" w:rsidRPr="00A81BE4">
        <w:rPr>
          <w:rFonts w:asciiTheme="majorHAnsi" w:eastAsia="Arial" w:hAnsiTheme="majorHAnsi" w:cstheme="majorHAnsi"/>
          <w:lang w:val="es-ES"/>
        </w:rPr>
        <w:t xml:space="preserve"> fueron </w:t>
      </w:r>
      <w:r w:rsidR="00460591" w:rsidRPr="00A81BE4">
        <w:rPr>
          <w:rFonts w:asciiTheme="majorHAnsi" w:eastAsia="Arial" w:hAnsiTheme="majorHAnsi" w:cstheme="majorHAnsi"/>
          <w:lang w:val="es-ES"/>
        </w:rPr>
        <w:t xml:space="preserve">muertes </w:t>
      </w:r>
      <w:r w:rsidR="007A4C92" w:rsidRPr="00A81BE4">
        <w:rPr>
          <w:rFonts w:asciiTheme="majorHAnsi" w:eastAsia="Arial" w:hAnsiTheme="majorHAnsi" w:cstheme="majorHAnsi"/>
          <w:lang w:val="es-ES"/>
        </w:rPr>
        <w:t>prematuras (30-69 años).</w:t>
      </w:r>
      <w:bookmarkStart w:id="4" w:name="_Ref43328562"/>
      <w:r w:rsidR="000B0558" w:rsidRPr="00A81BE4">
        <w:rPr>
          <w:rStyle w:val="Refdenotaalfinal"/>
          <w:rFonts w:asciiTheme="majorHAnsi" w:eastAsia="Arial" w:hAnsiTheme="majorHAnsi" w:cstheme="majorHAnsi"/>
          <w:lang w:val="es-ES"/>
        </w:rPr>
        <w:endnoteReference w:id="2"/>
      </w:r>
      <w:bookmarkEnd w:id="4"/>
    </w:p>
    <w:p w14:paraId="55E9830E" w14:textId="55CE7861" w:rsidR="003F7236" w:rsidRPr="00A81BE4" w:rsidRDefault="00D7037C" w:rsidP="00425D60">
      <w:pPr>
        <w:spacing w:before="120"/>
        <w:ind w:firstLine="284"/>
        <w:jc w:val="both"/>
        <w:rPr>
          <w:rFonts w:asciiTheme="majorHAnsi" w:eastAsia="Arial" w:hAnsiTheme="majorHAnsi" w:cstheme="majorHAnsi"/>
          <w:lang w:val="es-ES"/>
        </w:rPr>
      </w:pPr>
      <w:r>
        <w:rPr>
          <w:rFonts w:asciiTheme="majorHAnsi" w:eastAsia="Arial" w:hAnsiTheme="majorHAnsi" w:cstheme="majorHAnsi"/>
          <w:lang w:val="es-ES"/>
        </w:rPr>
        <w:t>Es e</w:t>
      </w:r>
      <w:r w:rsidR="007A4C92" w:rsidRPr="00A81BE4">
        <w:rPr>
          <w:rFonts w:asciiTheme="majorHAnsi" w:eastAsia="Arial" w:hAnsiTheme="majorHAnsi" w:cstheme="majorHAnsi"/>
          <w:lang w:val="es-ES"/>
        </w:rPr>
        <w:t>n los países de altos ingresos</w:t>
      </w:r>
      <w:r>
        <w:rPr>
          <w:rFonts w:asciiTheme="majorHAnsi" w:eastAsia="Arial" w:hAnsiTheme="majorHAnsi" w:cstheme="majorHAnsi"/>
          <w:lang w:val="es-ES"/>
        </w:rPr>
        <w:t xml:space="preserve"> donde las ENTs </w:t>
      </w:r>
      <w:r w:rsidR="007A4C92" w:rsidRPr="00A81BE4">
        <w:rPr>
          <w:rFonts w:asciiTheme="majorHAnsi" w:eastAsia="Arial" w:hAnsiTheme="majorHAnsi" w:cstheme="majorHAnsi"/>
          <w:lang w:val="es-ES"/>
        </w:rPr>
        <w:t>ocupa</w:t>
      </w:r>
      <w:r>
        <w:rPr>
          <w:rFonts w:asciiTheme="majorHAnsi" w:eastAsia="Arial" w:hAnsiTheme="majorHAnsi" w:cstheme="majorHAnsi"/>
          <w:lang w:val="es-ES"/>
        </w:rPr>
        <w:t>n</w:t>
      </w:r>
      <w:r w:rsidR="007A4C92" w:rsidRPr="00A81BE4">
        <w:rPr>
          <w:rFonts w:asciiTheme="majorHAnsi" w:eastAsia="Arial" w:hAnsiTheme="majorHAnsi" w:cstheme="majorHAnsi"/>
          <w:lang w:val="es-ES"/>
        </w:rPr>
        <w:t xml:space="preserve"> un porcentaje mayor de la carga total de enfermedad</w:t>
      </w:r>
      <w:bookmarkStart w:id="5" w:name="_Ref43328295"/>
      <w:r w:rsidR="003D4D7C" w:rsidRPr="00A81BE4">
        <w:rPr>
          <w:rStyle w:val="Refdenotaalfinal"/>
          <w:rFonts w:asciiTheme="majorHAnsi" w:eastAsia="Arial" w:hAnsiTheme="majorHAnsi" w:cstheme="majorHAnsi"/>
          <w:lang w:val="es-ES"/>
        </w:rPr>
        <w:endnoteReference w:id="3"/>
      </w:r>
      <w:bookmarkEnd w:id="5"/>
      <w:r w:rsidR="00E67BAD">
        <w:rPr>
          <w:rFonts w:asciiTheme="majorHAnsi" w:eastAsia="Arial" w:hAnsiTheme="majorHAnsi" w:cstheme="majorHAnsi"/>
          <w:lang w:val="es-ES"/>
        </w:rPr>
        <w:t xml:space="preserve">. </w:t>
      </w:r>
      <w:r w:rsidR="00751D50" w:rsidRPr="00A81BE4">
        <w:rPr>
          <w:rFonts w:asciiTheme="majorHAnsi" w:eastAsia="Arial" w:hAnsiTheme="majorHAnsi" w:cstheme="majorHAnsi"/>
          <w:lang w:val="es-ES"/>
        </w:rPr>
        <w:t>Al contrastar</w:t>
      </w:r>
      <w:r w:rsidR="007C1DDD" w:rsidRPr="00A81BE4">
        <w:rPr>
          <w:rFonts w:asciiTheme="majorHAnsi" w:eastAsia="Arial" w:hAnsiTheme="majorHAnsi" w:cstheme="majorHAnsi"/>
          <w:lang w:val="es-ES"/>
        </w:rPr>
        <w:t xml:space="preserve"> los datos de las seis regiones</w:t>
      </w:r>
      <w:r w:rsidR="00751D50" w:rsidRPr="00A81BE4">
        <w:rPr>
          <w:rFonts w:asciiTheme="majorHAnsi" w:eastAsia="Arial" w:hAnsiTheme="majorHAnsi" w:cstheme="majorHAnsi"/>
          <w:lang w:val="es-ES"/>
        </w:rPr>
        <w:t xml:space="preserve"> globales</w:t>
      </w:r>
      <w:r w:rsidR="007C1DDD" w:rsidRPr="00A81BE4">
        <w:rPr>
          <w:rFonts w:asciiTheme="majorHAnsi" w:eastAsia="Arial" w:hAnsiTheme="majorHAnsi" w:cstheme="majorHAnsi"/>
          <w:lang w:val="es-ES"/>
        </w:rPr>
        <w:t xml:space="preserve"> de la OMS, comprobamos </w:t>
      </w:r>
      <w:r w:rsidR="00751D50" w:rsidRPr="00A81BE4">
        <w:rPr>
          <w:rFonts w:asciiTheme="majorHAnsi" w:eastAsia="Arial" w:hAnsiTheme="majorHAnsi" w:cstheme="majorHAnsi"/>
          <w:lang w:val="es-ES"/>
        </w:rPr>
        <w:t>que</w:t>
      </w:r>
      <w:r w:rsidR="007C1DDD" w:rsidRPr="00A81BE4">
        <w:rPr>
          <w:rFonts w:asciiTheme="majorHAnsi" w:eastAsia="Arial" w:hAnsiTheme="majorHAnsi" w:cstheme="majorHAnsi"/>
          <w:lang w:val="es-ES"/>
        </w:rPr>
        <w:t xml:space="preserve"> la Región Europea es la más afectada por el impacto y el crecimiento continuo de las ENTs. </w:t>
      </w:r>
      <w:r w:rsidR="003D4D7C" w:rsidRPr="00A81BE4">
        <w:rPr>
          <w:rFonts w:asciiTheme="majorHAnsi" w:eastAsia="Arial" w:hAnsiTheme="majorHAnsi" w:cstheme="majorHAnsi"/>
          <w:lang w:val="es-ES"/>
        </w:rPr>
        <w:t>L</w:t>
      </w:r>
      <w:r w:rsidR="007C1DDD" w:rsidRPr="00A81BE4">
        <w:rPr>
          <w:rFonts w:asciiTheme="majorHAnsi" w:eastAsia="Arial" w:hAnsiTheme="majorHAnsi" w:cstheme="majorHAnsi"/>
          <w:lang w:val="es-ES"/>
        </w:rPr>
        <w:t>as cuatro principales ENTs</w:t>
      </w:r>
      <w:r w:rsidR="003D4D7C" w:rsidRPr="00A81BE4">
        <w:rPr>
          <w:rFonts w:asciiTheme="majorHAnsi" w:eastAsia="Arial" w:hAnsiTheme="majorHAnsi" w:cstheme="majorHAnsi"/>
          <w:lang w:val="es-ES"/>
        </w:rPr>
        <w:t xml:space="preserve"> </w:t>
      </w:r>
      <w:r w:rsidR="00751D50" w:rsidRPr="00A81BE4">
        <w:rPr>
          <w:rFonts w:asciiTheme="majorHAnsi" w:eastAsia="Arial" w:hAnsiTheme="majorHAnsi" w:cstheme="majorHAnsi"/>
          <w:lang w:val="es-ES"/>
        </w:rPr>
        <w:t>(</w:t>
      </w:r>
      <w:r w:rsidR="003D4D7C" w:rsidRPr="00A81BE4">
        <w:rPr>
          <w:rFonts w:asciiTheme="majorHAnsi" w:eastAsia="Arial" w:hAnsiTheme="majorHAnsi" w:cstheme="majorHAnsi"/>
          <w:lang w:val="es-ES"/>
        </w:rPr>
        <w:t xml:space="preserve">junto con </w:t>
      </w:r>
      <w:r w:rsidR="007C1DDD" w:rsidRPr="00A81BE4">
        <w:rPr>
          <w:rFonts w:asciiTheme="majorHAnsi" w:eastAsia="Arial" w:hAnsiTheme="majorHAnsi" w:cstheme="majorHAnsi"/>
          <w:lang w:val="es-ES"/>
        </w:rPr>
        <w:t>la siguiente</w:t>
      </w:r>
      <w:r w:rsidR="00751D50" w:rsidRPr="00A81BE4">
        <w:rPr>
          <w:rFonts w:asciiTheme="majorHAnsi" w:eastAsia="Arial" w:hAnsiTheme="majorHAnsi" w:cstheme="majorHAnsi"/>
          <w:lang w:val="es-ES"/>
        </w:rPr>
        <w:t xml:space="preserve"> ENT</w:t>
      </w:r>
      <w:r w:rsidR="007C1DDD" w:rsidRPr="00A81BE4">
        <w:rPr>
          <w:rFonts w:asciiTheme="majorHAnsi" w:eastAsia="Arial" w:hAnsiTheme="majorHAnsi" w:cstheme="majorHAnsi"/>
          <w:lang w:val="es-ES"/>
        </w:rPr>
        <w:t xml:space="preserve"> en orden de mortalidad</w:t>
      </w:r>
      <w:r w:rsidR="003D4D7C" w:rsidRPr="00A81BE4">
        <w:rPr>
          <w:rFonts w:asciiTheme="majorHAnsi" w:eastAsia="Arial" w:hAnsiTheme="majorHAnsi" w:cstheme="majorHAnsi"/>
          <w:lang w:val="es-ES"/>
        </w:rPr>
        <w:t xml:space="preserve"> que son los trastornos mentales</w:t>
      </w:r>
      <w:r w:rsidR="00751D50" w:rsidRPr="00A81BE4">
        <w:rPr>
          <w:rFonts w:asciiTheme="majorHAnsi" w:eastAsia="Arial" w:hAnsiTheme="majorHAnsi" w:cstheme="majorHAnsi"/>
          <w:lang w:val="es-ES"/>
        </w:rPr>
        <w:t>)</w:t>
      </w:r>
      <w:r w:rsidR="003D4D7C" w:rsidRPr="00A81BE4">
        <w:rPr>
          <w:rFonts w:asciiTheme="majorHAnsi" w:eastAsia="Arial" w:hAnsiTheme="majorHAnsi" w:cstheme="majorHAnsi"/>
          <w:lang w:val="es-ES"/>
        </w:rPr>
        <w:t xml:space="preserve"> representan</w:t>
      </w:r>
      <w:r w:rsidR="007C1DDD" w:rsidRPr="00A81BE4">
        <w:rPr>
          <w:rFonts w:asciiTheme="majorHAnsi" w:eastAsia="Arial" w:hAnsiTheme="majorHAnsi" w:cstheme="majorHAnsi"/>
          <w:lang w:val="es-ES"/>
        </w:rPr>
        <w:t xml:space="preserve"> el 86% de las muertes</w:t>
      </w:r>
      <w:r w:rsidR="003D4D7C" w:rsidRPr="00A81BE4">
        <w:rPr>
          <w:rFonts w:asciiTheme="majorHAnsi" w:eastAsia="Arial" w:hAnsiTheme="majorHAnsi" w:cstheme="majorHAnsi"/>
          <w:lang w:val="es-ES"/>
        </w:rPr>
        <w:t xml:space="preserve"> totales</w:t>
      </w:r>
      <w:r w:rsidR="007C1DDD" w:rsidRPr="00A81BE4">
        <w:rPr>
          <w:rFonts w:asciiTheme="majorHAnsi" w:eastAsia="Arial" w:hAnsiTheme="majorHAnsi" w:cstheme="majorHAnsi"/>
          <w:lang w:val="es-ES"/>
        </w:rPr>
        <w:t xml:space="preserve"> y el 77% de la carga de la enfermedad en la Región</w:t>
      </w:r>
      <w:r w:rsidR="003D4D7C" w:rsidRPr="00A81BE4">
        <w:rPr>
          <w:rStyle w:val="Refdenotaalfinal"/>
          <w:rFonts w:asciiTheme="majorHAnsi" w:eastAsia="Arial" w:hAnsiTheme="majorHAnsi" w:cstheme="majorHAnsi"/>
          <w:lang w:val="en-US"/>
        </w:rPr>
        <w:endnoteReference w:id="4"/>
      </w:r>
      <w:r w:rsidR="003D4D7C" w:rsidRPr="00A81BE4">
        <w:rPr>
          <w:rFonts w:asciiTheme="majorHAnsi" w:eastAsia="Arial" w:hAnsiTheme="majorHAnsi" w:cstheme="majorHAnsi"/>
          <w:vertAlign w:val="superscript"/>
          <w:lang w:val="es-ES"/>
        </w:rPr>
        <w:t xml:space="preserve">, </w:t>
      </w:r>
      <w:r w:rsidR="00296DF4" w:rsidRPr="00A81BE4">
        <w:rPr>
          <w:rStyle w:val="Refdenotaalfinal"/>
          <w:rFonts w:asciiTheme="majorHAnsi" w:eastAsia="Arial" w:hAnsiTheme="majorHAnsi" w:cstheme="majorHAnsi"/>
          <w:lang w:val="en-US"/>
        </w:rPr>
        <w:endnoteReference w:id="5"/>
      </w:r>
      <w:r>
        <w:rPr>
          <w:rFonts w:asciiTheme="majorHAnsi" w:eastAsia="Arial" w:hAnsiTheme="majorHAnsi" w:cstheme="majorHAnsi"/>
          <w:lang w:val="es-ES"/>
        </w:rPr>
        <w:t xml:space="preserve">. </w:t>
      </w:r>
      <w:r w:rsidR="003F7236" w:rsidRPr="00A81BE4">
        <w:rPr>
          <w:rFonts w:asciiTheme="majorHAnsi" w:eastAsia="Arial" w:hAnsiTheme="majorHAnsi" w:cstheme="majorHAnsi"/>
          <w:lang w:val="es-ES"/>
        </w:rPr>
        <w:t xml:space="preserve">En la Región de las Américas de la OMS la mortalidad total por ENTs </w:t>
      </w:r>
      <w:r w:rsidR="001E788A" w:rsidRPr="00A81BE4">
        <w:rPr>
          <w:rFonts w:asciiTheme="majorHAnsi" w:eastAsia="Arial" w:hAnsiTheme="majorHAnsi" w:cstheme="majorHAnsi"/>
          <w:lang w:val="es-ES"/>
        </w:rPr>
        <w:t>representa un</w:t>
      </w:r>
      <w:r w:rsidR="003F7236" w:rsidRPr="00A81BE4">
        <w:rPr>
          <w:rFonts w:asciiTheme="majorHAnsi" w:eastAsia="Arial" w:hAnsiTheme="majorHAnsi" w:cstheme="majorHAnsi"/>
          <w:lang w:val="es-ES"/>
        </w:rPr>
        <w:t xml:space="preserve"> 80%</w:t>
      </w:r>
      <w:bookmarkStart w:id="6" w:name="_Ref43328406"/>
      <w:r w:rsidR="00DF1C73" w:rsidRPr="00A81BE4">
        <w:rPr>
          <w:rStyle w:val="Refdenotaalfinal"/>
          <w:rFonts w:asciiTheme="majorHAnsi" w:eastAsia="Arial" w:hAnsiTheme="majorHAnsi" w:cstheme="majorHAnsi"/>
          <w:lang w:val="es-ES"/>
        </w:rPr>
        <w:endnoteReference w:id="6"/>
      </w:r>
      <w:bookmarkEnd w:id="6"/>
      <w:r w:rsidR="00DF1C73" w:rsidRPr="00A81BE4">
        <w:rPr>
          <w:rFonts w:asciiTheme="majorHAnsi" w:eastAsia="Arial" w:hAnsiTheme="majorHAnsi" w:cstheme="majorHAnsi"/>
          <w:lang w:val="es-ES"/>
        </w:rPr>
        <w:t xml:space="preserve"> </w:t>
      </w:r>
      <w:r w:rsidR="001E788A" w:rsidRPr="00A81BE4">
        <w:rPr>
          <w:rFonts w:asciiTheme="majorHAnsi" w:eastAsia="Arial" w:hAnsiTheme="majorHAnsi" w:cstheme="majorHAnsi"/>
          <w:lang w:val="es-ES"/>
        </w:rPr>
        <w:t>(28,1% enfermedad cardiovascular, 19,6% cáncer, 7,2% enfermedad respiratoria crónica, 5% diabetes y 20,8% otras ENTs)</w:t>
      </w:r>
      <w:bookmarkStart w:id="7" w:name="_Ref43328544"/>
      <w:r w:rsidRPr="00A81BE4">
        <w:rPr>
          <w:rStyle w:val="Refdenotaalfinal"/>
          <w:rFonts w:asciiTheme="majorHAnsi" w:eastAsia="Arial" w:hAnsiTheme="majorHAnsi" w:cstheme="majorHAnsi"/>
          <w:lang w:val="es-ES"/>
        </w:rPr>
        <w:endnoteReference w:id="7"/>
      </w:r>
      <w:bookmarkEnd w:id="7"/>
      <w:r w:rsidR="003F7236" w:rsidRPr="00A81BE4">
        <w:rPr>
          <w:rFonts w:asciiTheme="majorHAnsi" w:eastAsia="Arial" w:hAnsiTheme="majorHAnsi" w:cstheme="majorHAnsi"/>
          <w:lang w:val="es-ES"/>
        </w:rPr>
        <w:t>, con oscilaciones muy amplias de unos países a otros</w:t>
      </w:r>
      <w:r w:rsidR="001E788A" w:rsidRPr="00A81BE4">
        <w:rPr>
          <w:rFonts w:asciiTheme="majorHAnsi" w:eastAsia="Arial" w:hAnsiTheme="majorHAnsi" w:cstheme="majorHAnsi"/>
          <w:lang w:val="es-ES"/>
        </w:rPr>
        <w:t>,</w:t>
      </w:r>
      <w:r>
        <w:rPr>
          <w:rFonts w:asciiTheme="majorHAnsi" w:eastAsia="Arial" w:hAnsiTheme="majorHAnsi" w:cstheme="majorHAnsi"/>
          <w:lang w:val="es-ES"/>
        </w:rPr>
        <w:t xml:space="preserve"> siendo mayor en los países occidentales de Norteamérica: EE.UU. y Canadá</w:t>
      </w:r>
      <w:r w:rsidRPr="00D7037C">
        <w:rPr>
          <w:rFonts w:asciiTheme="majorHAnsi" w:eastAsia="Arial" w:hAnsiTheme="majorHAnsi" w:cstheme="majorHAnsi"/>
          <w:vertAlign w:val="superscript"/>
          <w:lang w:val="es-ES"/>
        </w:rPr>
        <w:fldChar w:fldCharType="begin"/>
      </w:r>
      <w:r w:rsidRPr="00D7037C">
        <w:rPr>
          <w:rFonts w:asciiTheme="majorHAnsi" w:eastAsia="Arial" w:hAnsiTheme="majorHAnsi" w:cstheme="majorHAnsi"/>
          <w:vertAlign w:val="superscript"/>
          <w:lang w:val="es-ES"/>
        </w:rPr>
        <w:instrText xml:space="preserve"> NOTEREF _Ref43328295 \h </w:instrText>
      </w:r>
      <w:r>
        <w:rPr>
          <w:rFonts w:asciiTheme="majorHAnsi" w:eastAsia="Arial" w:hAnsiTheme="majorHAnsi" w:cstheme="majorHAnsi"/>
          <w:vertAlign w:val="superscript"/>
          <w:lang w:val="es-ES"/>
        </w:rPr>
        <w:instrText xml:space="preserve"> \* MERGEFORMAT </w:instrText>
      </w:r>
      <w:r w:rsidRPr="00D7037C">
        <w:rPr>
          <w:rFonts w:asciiTheme="majorHAnsi" w:eastAsia="Arial" w:hAnsiTheme="majorHAnsi" w:cstheme="majorHAnsi"/>
          <w:vertAlign w:val="superscript"/>
          <w:lang w:val="es-ES"/>
        </w:rPr>
      </w:r>
      <w:r w:rsidRPr="00D7037C">
        <w:rPr>
          <w:rFonts w:asciiTheme="majorHAnsi" w:eastAsia="Arial" w:hAnsiTheme="majorHAnsi" w:cstheme="majorHAnsi"/>
          <w:vertAlign w:val="superscript"/>
          <w:lang w:val="es-ES"/>
        </w:rPr>
        <w:fldChar w:fldCharType="separate"/>
      </w:r>
      <w:r w:rsidR="0027372E">
        <w:rPr>
          <w:rFonts w:asciiTheme="majorHAnsi" w:eastAsia="Arial" w:hAnsiTheme="majorHAnsi" w:cstheme="majorHAnsi"/>
          <w:vertAlign w:val="superscript"/>
          <w:lang w:val="es-ES"/>
        </w:rPr>
        <w:t>3</w:t>
      </w:r>
      <w:r w:rsidRPr="00D7037C">
        <w:rPr>
          <w:rFonts w:asciiTheme="majorHAnsi" w:eastAsia="Arial" w:hAnsiTheme="majorHAnsi" w:cstheme="majorHAnsi"/>
          <w:vertAlign w:val="superscript"/>
          <w:lang w:val="es-ES"/>
        </w:rPr>
        <w:fldChar w:fldCharType="end"/>
      </w:r>
      <w:r w:rsidR="00404E2C" w:rsidRPr="00A81BE4">
        <w:rPr>
          <w:rFonts w:asciiTheme="majorHAnsi" w:eastAsia="Arial" w:hAnsiTheme="majorHAnsi" w:cstheme="majorHAnsi"/>
          <w:lang w:val="es-ES"/>
        </w:rPr>
        <w:t>.</w:t>
      </w:r>
    </w:p>
    <w:p w14:paraId="33EEC861" w14:textId="59242E8D" w:rsidR="00D7687A" w:rsidRPr="00A81BE4" w:rsidRDefault="00D7687A"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E</w:t>
      </w:r>
      <w:r w:rsidR="006474C5" w:rsidRPr="00A81BE4">
        <w:rPr>
          <w:rFonts w:asciiTheme="majorHAnsi" w:eastAsia="Arial" w:hAnsiTheme="majorHAnsi" w:cstheme="majorHAnsi"/>
          <w:lang w:val="es-ES"/>
        </w:rPr>
        <w:t xml:space="preserve">l informe </w:t>
      </w:r>
      <w:r w:rsidR="006474C5" w:rsidRPr="00A81BE4">
        <w:rPr>
          <w:rFonts w:asciiTheme="majorHAnsi" w:eastAsia="Arial" w:hAnsiTheme="majorHAnsi" w:cstheme="majorHAnsi"/>
          <w:i/>
          <w:iCs/>
          <w:lang w:val="es-ES"/>
        </w:rPr>
        <w:t>Noncommunicable Diseases Country Pro</w:t>
      </w:r>
      <w:r w:rsidR="006474C5" w:rsidRPr="00A81BE4">
        <w:rPr>
          <w:rFonts w:asciiTheme="majorHAnsi" w:eastAsia="Arial" w:hAnsiTheme="majorHAnsi" w:cstheme="majorHAnsi"/>
          <w:i/>
          <w:iCs/>
          <w:lang w:val="en-US"/>
        </w:rPr>
        <w:t>ﬁ</w:t>
      </w:r>
      <w:r w:rsidR="006474C5" w:rsidRPr="00A81BE4">
        <w:rPr>
          <w:rFonts w:asciiTheme="majorHAnsi" w:eastAsia="Arial" w:hAnsiTheme="majorHAnsi" w:cstheme="majorHAnsi"/>
          <w:i/>
          <w:iCs/>
          <w:lang w:val="es-ES"/>
        </w:rPr>
        <w:t>les 2018</w:t>
      </w:r>
      <w:r w:rsidR="003D4D7C" w:rsidRPr="00A81BE4">
        <w:rPr>
          <w:rFonts w:asciiTheme="majorHAnsi" w:eastAsia="Arial" w:hAnsiTheme="majorHAnsi" w:cstheme="majorHAnsi"/>
          <w:i/>
          <w:iCs/>
          <w:lang w:val="es-ES"/>
        </w:rPr>
        <w:t xml:space="preserve"> </w:t>
      </w:r>
      <w:r w:rsidR="003D4D7C" w:rsidRPr="00A81BE4">
        <w:rPr>
          <w:rFonts w:asciiTheme="majorHAnsi" w:eastAsia="Arial" w:hAnsiTheme="majorHAnsi" w:cstheme="majorHAnsi"/>
          <w:lang w:val="es-ES"/>
        </w:rPr>
        <w:t>de la OMS</w:t>
      </w:r>
      <w:r w:rsidR="009F4B93">
        <w:rPr>
          <w:rFonts w:asciiTheme="majorHAnsi" w:eastAsia="Arial" w:hAnsiTheme="majorHAnsi" w:cstheme="majorHAnsi"/>
          <w:vertAlign w:val="superscript"/>
          <w:lang w:val="es-ES"/>
        </w:rPr>
        <w:fldChar w:fldCharType="begin"/>
      </w:r>
      <w:r w:rsidR="009F4B93">
        <w:rPr>
          <w:rFonts w:asciiTheme="majorHAnsi" w:eastAsia="Arial" w:hAnsiTheme="majorHAnsi" w:cstheme="majorHAnsi"/>
          <w:vertAlign w:val="superscript"/>
          <w:lang w:val="es-ES"/>
        </w:rPr>
        <w:instrText xml:space="preserve"> NOTEREF _Ref43328295 \h </w:instrText>
      </w:r>
      <w:r w:rsidR="004B5FF1">
        <w:rPr>
          <w:rFonts w:asciiTheme="majorHAnsi" w:eastAsia="Arial" w:hAnsiTheme="majorHAnsi" w:cstheme="majorHAnsi"/>
          <w:vertAlign w:val="superscript"/>
          <w:lang w:val="es-ES"/>
        </w:rPr>
        <w:instrText xml:space="preserve"> \* MERGEFORMAT </w:instrText>
      </w:r>
      <w:r w:rsidR="009F4B93">
        <w:rPr>
          <w:rFonts w:asciiTheme="majorHAnsi" w:eastAsia="Arial" w:hAnsiTheme="majorHAnsi" w:cstheme="majorHAnsi"/>
          <w:vertAlign w:val="superscript"/>
          <w:lang w:val="es-ES"/>
        </w:rPr>
      </w:r>
      <w:r w:rsidR="009F4B93">
        <w:rPr>
          <w:rFonts w:asciiTheme="majorHAnsi" w:eastAsia="Arial" w:hAnsiTheme="majorHAnsi" w:cstheme="majorHAnsi"/>
          <w:vertAlign w:val="superscript"/>
          <w:lang w:val="es-ES"/>
        </w:rPr>
        <w:fldChar w:fldCharType="separate"/>
      </w:r>
      <w:r w:rsidR="0027372E">
        <w:rPr>
          <w:rFonts w:asciiTheme="majorHAnsi" w:eastAsia="Arial" w:hAnsiTheme="majorHAnsi" w:cstheme="majorHAnsi"/>
          <w:vertAlign w:val="superscript"/>
          <w:lang w:val="es-ES"/>
        </w:rPr>
        <w:t>3</w:t>
      </w:r>
      <w:r w:rsidR="009F4B93">
        <w:rPr>
          <w:rFonts w:asciiTheme="majorHAnsi" w:eastAsia="Arial" w:hAnsiTheme="majorHAnsi" w:cstheme="majorHAnsi"/>
          <w:vertAlign w:val="superscript"/>
          <w:lang w:val="es-ES"/>
        </w:rPr>
        <w:fldChar w:fldCharType="end"/>
      </w:r>
      <w:r w:rsidRPr="00A81BE4">
        <w:rPr>
          <w:rFonts w:asciiTheme="majorHAnsi" w:eastAsia="Arial" w:hAnsiTheme="majorHAnsi" w:cstheme="majorHAnsi"/>
          <w:lang w:val="es-ES"/>
        </w:rPr>
        <w:t>,</w:t>
      </w:r>
      <w:r w:rsidR="006474C5" w:rsidRPr="00A81BE4">
        <w:rPr>
          <w:rFonts w:asciiTheme="majorHAnsi" w:eastAsia="Arial" w:hAnsiTheme="majorHAnsi" w:cstheme="majorHAnsi"/>
          <w:lang w:val="es-ES"/>
        </w:rPr>
        <w:t xml:space="preserve"> </w:t>
      </w:r>
      <w:r w:rsidRPr="00A81BE4">
        <w:rPr>
          <w:rFonts w:asciiTheme="majorHAnsi" w:eastAsia="Arial" w:hAnsiTheme="majorHAnsi" w:cstheme="majorHAnsi"/>
          <w:lang w:val="es-ES"/>
        </w:rPr>
        <w:t xml:space="preserve">ofrece datos que nos permiten tener una visión </w:t>
      </w:r>
      <w:r w:rsidR="001E788A" w:rsidRPr="00A81BE4">
        <w:rPr>
          <w:rFonts w:asciiTheme="majorHAnsi" w:eastAsia="Arial" w:hAnsiTheme="majorHAnsi" w:cstheme="majorHAnsi"/>
          <w:lang w:val="es-ES"/>
        </w:rPr>
        <w:t>más concreta</w:t>
      </w:r>
      <w:r w:rsidRPr="00A81BE4">
        <w:rPr>
          <w:rFonts w:asciiTheme="majorHAnsi" w:eastAsia="Arial" w:hAnsiTheme="majorHAnsi" w:cstheme="majorHAnsi"/>
          <w:lang w:val="es-ES"/>
        </w:rPr>
        <w:t xml:space="preserve"> del impacto de las ENTs en Occidente, </w:t>
      </w:r>
      <w:r w:rsidR="00751D50" w:rsidRPr="00A81BE4">
        <w:rPr>
          <w:rFonts w:asciiTheme="majorHAnsi" w:eastAsia="Arial" w:hAnsiTheme="majorHAnsi" w:cstheme="majorHAnsi"/>
          <w:lang w:val="es-ES"/>
        </w:rPr>
        <w:t xml:space="preserve">tanto </w:t>
      </w:r>
      <w:r w:rsidRPr="00A81BE4">
        <w:rPr>
          <w:rFonts w:asciiTheme="majorHAnsi" w:eastAsia="Arial" w:hAnsiTheme="majorHAnsi" w:cstheme="majorHAnsi"/>
          <w:lang w:val="es-ES"/>
        </w:rPr>
        <w:t>en</w:t>
      </w:r>
      <w:r w:rsidR="00AA272B">
        <w:rPr>
          <w:rFonts w:asciiTheme="majorHAnsi" w:eastAsia="Arial" w:hAnsiTheme="majorHAnsi" w:cstheme="majorHAnsi"/>
          <w:lang w:val="es-ES"/>
        </w:rPr>
        <w:t xml:space="preserve"> EEUU como en</w:t>
      </w:r>
      <w:r w:rsidRPr="00A81BE4">
        <w:rPr>
          <w:rFonts w:asciiTheme="majorHAnsi" w:eastAsia="Arial" w:hAnsiTheme="majorHAnsi" w:cstheme="majorHAnsi"/>
          <w:lang w:val="es-ES"/>
        </w:rPr>
        <w:t xml:space="preserve"> Europa </w:t>
      </w:r>
      <w:r w:rsidR="00751D50" w:rsidRPr="00A81BE4">
        <w:rPr>
          <w:rFonts w:asciiTheme="majorHAnsi" w:eastAsia="Arial" w:hAnsiTheme="majorHAnsi" w:cstheme="majorHAnsi"/>
          <w:lang w:val="es-ES"/>
        </w:rPr>
        <w:t>como</w:t>
      </w:r>
      <w:r w:rsidRPr="00A81BE4">
        <w:rPr>
          <w:rFonts w:asciiTheme="majorHAnsi" w:eastAsia="Arial" w:hAnsiTheme="majorHAnsi" w:cstheme="majorHAnsi"/>
          <w:lang w:val="es-ES"/>
        </w:rPr>
        <w:t xml:space="preserve"> en España</w:t>
      </w:r>
      <w:r w:rsidR="00AA272B">
        <w:rPr>
          <w:rFonts w:asciiTheme="majorHAnsi" w:eastAsia="Arial" w:hAnsiTheme="majorHAnsi" w:cstheme="majorHAnsi"/>
          <w:lang w:val="es-ES"/>
        </w:rPr>
        <w:t>, que conforma nuestro contexto más inmediato</w:t>
      </w:r>
      <w:r w:rsidRPr="00A81BE4">
        <w:rPr>
          <w:rFonts w:asciiTheme="majorHAnsi" w:eastAsia="Arial" w:hAnsiTheme="majorHAnsi" w:cstheme="majorHAnsi"/>
          <w:lang w:val="es-ES"/>
        </w:rPr>
        <w:t>:</w:t>
      </w:r>
    </w:p>
    <w:p w14:paraId="513BBCEC" w14:textId="07C53BF4" w:rsidR="00D7687A" w:rsidRPr="00A81BE4" w:rsidRDefault="003F7236"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 xml:space="preserve">- </w:t>
      </w:r>
      <w:r w:rsidR="00D7687A" w:rsidRPr="00A81BE4">
        <w:rPr>
          <w:rFonts w:asciiTheme="majorHAnsi" w:eastAsia="Arial" w:hAnsiTheme="majorHAnsi" w:cstheme="majorHAnsi"/>
          <w:lang w:val="es-ES"/>
        </w:rPr>
        <w:t xml:space="preserve">En </w:t>
      </w:r>
      <w:r w:rsidR="00E67BAD">
        <w:rPr>
          <w:rFonts w:asciiTheme="majorHAnsi" w:eastAsia="Arial" w:hAnsiTheme="majorHAnsi" w:cstheme="majorHAnsi"/>
          <w:lang w:val="es-ES"/>
        </w:rPr>
        <w:t>EEUU</w:t>
      </w:r>
      <w:r w:rsidR="00E67BAD" w:rsidRPr="00A81BE4">
        <w:rPr>
          <w:rFonts w:asciiTheme="majorHAnsi" w:eastAsia="Arial" w:hAnsiTheme="majorHAnsi" w:cstheme="majorHAnsi"/>
          <w:lang w:val="es-ES"/>
        </w:rPr>
        <w:t xml:space="preserve"> </w:t>
      </w:r>
      <w:r w:rsidR="00D7687A" w:rsidRPr="00A81BE4">
        <w:rPr>
          <w:rFonts w:asciiTheme="majorHAnsi" w:eastAsia="Arial" w:hAnsiTheme="majorHAnsi" w:cstheme="majorHAnsi"/>
          <w:lang w:val="es-ES"/>
        </w:rPr>
        <w:t>las ENTs son responsables del 88%</w:t>
      </w:r>
      <w:r w:rsidR="009F4B93">
        <w:rPr>
          <w:rFonts w:asciiTheme="majorHAnsi" w:eastAsia="Arial" w:hAnsiTheme="majorHAnsi" w:cstheme="majorHAnsi"/>
          <w:vertAlign w:val="superscript"/>
          <w:lang w:val="es-ES"/>
        </w:rPr>
        <w:fldChar w:fldCharType="begin"/>
      </w:r>
      <w:r w:rsidR="009F4B93">
        <w:rPr>
          <w:rFonts w:asciiTheme="majorHAnsi" w:eastAsia="Arial" w:hAnsiTheme="majorHAnsi" w:cstheme="majorHAnsi"/>
          <w:vertAlign w:val="superscript"/>
          <w:lang w:val="es-ES"/>
        </w:rPr>
        <w:instrText xml:space="preserve"> NOTEREF _Ref43328406 \h </w:instrText>
      </w:r>
      <w:r w:rsidR="004B5FF1">
        <w:rPr>
          <w:rFonts w:asciiTheme="majorHAnsi" w:eastAsia="Arial" w:hAnsiTheme="majorHAnsi" w:cstheme="majorHAnsi"/>
          <w:vertAlign w:val="superscript"/>
          <w:lang w:val="es-ES"/>
        </w:rPr>
        <w:instrText xml:space="preserve"> \* MERGEFORMAT </w:instrText>
      </w:r>
      <w:r w:rsidR="009F4B93">
        <w:rPr>
          <w:rFonts w:asciiTheme="majorHAnsi" w:eastAsia="Arial" w:hAnsiTheme="majorHAnsi" w:cstheme="majorHAnsi"/>
          <w:vertAlign w:val="superscript"/>
          <w:lang w:val="es-ES"/>
        </w:rPr>
      </w:r>
      <w:r w:rsidR="009F4B93">
        <w:rPr>
          <w:rFonts w:asciiTheme="majorHAnsi" w:eastAsia="Arial" w:hAnsiTheme="majorHAnsi" w:cstheme="majorHAnsi"/>
          <w:vertAlign w:val="superscript"/>
          <w:lang w:val="es-ES"/>
        </w:rPr>
        <w:fldChar w:fldCharType="separate"/>
      </w:r>
      <w:r w:rsidR="0027372E">
        <w:rPr>
          <w:rFonts w:asciiTheme="majorHAnsi" w:eastAsia="Arial" w:hAnsiTheme="majorHAnsi" w:cstheme="majorHAnsi"/>
          <w:vertAlign w:val="superscript"/>
          <w:lang w:val="es-ES"/>
        </w:rPr>
        <w:t>6</w:t>
      </w:r>
      <w:r w:rsidR="009F4B93">
        <w:rPr>
          <w:rFonts w:asciiTheme="majorHAnsi" w:eastAsia="Arial" w:hAnsiTheme="majorHAnsi" w:cstheme="majorHAnsi"/>
          <w:vertAlign w:val="superscript"/>
          <w:lang w:val="es-ES"/>
        </w:rPr>
        <w:fldChar w:fldCharType="end"/>
      </w:r>
      <w:r w:rsidR="00D7687A" w:rsidRPr="00A81BE4">
        <w:rPr>
          <w:rFonts w:asciiTheme="majorHAnsi" w:eastAsia="Arial" w:hAnsiTheme="majorHAnsi" w:cstheme="majorHAnsi"/>
          <w:lang w:val="es-ES"/>
        </w:rPr>
        <w:t xml:space="preserve"> de las muertes totales (30% enfermedad cardiovascular, 22% cáncer, 9% enfermedad respiratoria crónica, 3% diabetes y 24% otras ENTs) y la probabilidad de morir </w:t>
      </w:r>
      <w:r w:rsidRPr="00A81BE4">
        <w:rPr>
          <w:rFonts w:asciiTheme="majorHAnsi" w:eastAsia="Arial" w:hAnsiTheme="majorHAnsi" w:cstheme="majorHAnsi"/>
          <w:lang w:val="es-ES"/>
        </w:rPr>
        <w:t>a causa de una ENTs</w:t>
      </w:r>
      <w:r w:rsidR="004C1FFD" w:rsidRPr="00A81BE4">
        <w:rPr>
          <w:rFonts w:asciiTheme="majorHAnsi" w:eastAsia="Arial" w:hAnsiTheme="majorHAnsi" w:cstheme="majorHAnsi"/>
          <w:lang w:val="es-ES"/>
        </w:rPr>
        <w:t xml:space="preserve"> entre los 30 y los 70 años es</w:t>
      </w:r>
      <w:r w:rsidR="00D7687A" w:rsidRPr="00A81BE4">
        <w:rPr>
          <w:rFonts w:asciiTheme="majorHAnsi" w:eastAsia="Arial" w:hAnsiTheme="majorHAnsi" w:cstheme="majorHAnsi"/>
          <w:lang w:val="es-ES"/>
        </w:rPr>
        <w:t xml:space="preserve"> de un 15%. </w:t>
      </w:r>
    </w:p>
    <w:p w14:paraId="590E4513" w14:textId="7170439A" w:rsidR="00D7687A" w:rsidRPr="00A81BE4" w:rsidRDefault="003F7236"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 xml:space="preserve">- </w:t>
      </w:r>
      <w:r w:rsidR="00D7687A" w:rsidRPr="00A81BE4">
        <w:rPr>
          <w:rFonts w:asciiTheme="majorHAnsi" w:eastAsia="Arial" w:hAnsiTheme="majorHAnsi" w:cstheme="majorHAnsi"/>
          <w:lang w:val="es-ES"/>
        </w:rPr>
        <w:t xml:space="preserve">En Alemania las ENTs son responsables del 91% de las muertes totales (37% enfermedad cardiovascular, 26% cáncer, 6% enfermedad respiratoria crónica, 3% diabetes y 19% otras ENTs) y la probabilidad de morir </w:t>
      </w:r>
      <w:r w:rsidRPr="00A81BE4">
        <w:rPr>
          <w:rFonts w:asciiTheme="majorHAnsi" w:eastAsia="Arial" w:hAnsiTheme="majorHAnsi" w:cstheme="majorHAnsi"/>
          <w:lang w:val="es-ES"/>
        </w:rPr>
        <w:t>a causa de una ENTs</w:t>
      </w:r>
      <w:r w:rsidR="00D7687A" w:rsidRPr="00A81BE4">
        <w:rPr>
          <w:rFonts w:asciiTheme="majorHAnsi" w:eastAsia="Arial" w:hAnsiTheme="majorHAnsi" w:cstheme="majorHAnsi"/>
          <w:lang w:val="es-ES"/>
        </w:rPr>
        <w:t xml:space="preserve"> entre los 30 y los 70 años</w:t>
      </w:r>
      <w:r w:rsidR="004C1FFD" w:rsidRPr="00A81BE4">
        <w:rPr>
          <w:rFonts w:asciiTheme="majorHAnsi" w:eastAsia="Arial" w:hAnsiTheme="majorHAnsi" w:cstheme="majorHAnsi"/>
          <w:lang w:val="es-ES"/>
        </w:rPr>
        <w:t xml:space="preserve"> es</w:t>
      </w:r>
      <w:r w:rsidR="00D7687A" w:rsidRPr="00A81BE4">
        <w:rPr>
          <w:rFonts w:asciiTheme="majorHAnsi" w:eastAsia="Arial" w:hAnsiTheme="majorHAnsi" w:cstheme="majorHAnsi"/>
          <w:lang w:val="es-ES"/>
        </w:rPr>
        <w:t xml:space="preserve"> de un 12%.</w:t>
      </w:r>
    </w:p>
    <w:p w14:paraId="64570432" w14:textId="0C08EB63" w:rsidR="00D7687A" w:rsidRPr="00A81BE4" w:rsidRDefault="003F7236"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 xml:space="preserve">- </w:t>
      </w:r>
      <w:r w:rsidR="00D7687A" w:rsidRPr="00A81BE4">
        <w:rPr>
          <w:rFonts w:asciiTheme="majorHAnsi" w:eastAsia="Arial" w:hAnsiTheme="majorHAnsi" w:cstheme="majorHAnsi"/>
          <w:lang w:val="es-ES"/>
        </w:rPr>
        <w:t xml:space="preserve">En España las ENTs son responsables del 91% de las muertes totales (28% enfermedad cardiovascular, 26% cáncer, 10% enfermedad respiratoria crónica, 2% diabetes y 24% otras ENTs) y la probabilidad de morir </w:t>
      </w:r>
      <w:r w:rsidRPr="00A81BE4">
        <w:rPr>
          <w:rFonts w:asciiTheme="majorHAnsi" w:eastAsia="Arial" w:hAnsiTheme="majorHAnsi" w:cstheme="majorHAnsi"/>
          <w:lang w:val="es-ES"/>
        </w:rPr>
        <w:t>a causa de una ENTs</w:t>
      </w:r>
      <w:r w:rsidR="00D7687A" w:rsidRPr="00A81BE4">
        <w:rPr>
          <w:rFonts w:asciiTheme="majorHAnsi" w:eastAsia="Arial" w:hAnsiTheme="majorHAnsi" w:cstheme="majorHAnsi"/>
          <w:lang w:val="es-ES"/>
        </w:rPr>
        <w:t xml:space="preserve"> entre los 30 y los 70 años </w:t>
      </w:r>
      <w:r w:rsidR="004C1FFD" w:rsidRPr="00A81BE4">
        <w:rPr>
          <w:rFonts w:asciiTheme="majorHAnsi" w:eastAsia="Arial" w:hAnsiTheme="majorHAnsi" w:cstheme="majorHAnsi"/>
          <w:lang w:val="es-ES"/>
        </w:rPr>
        <w:t xml:space="preserve">es </w:t>
      </w:r>
      <w:r w:rsidR="00D7687A" w:rsidRPr="00A81BE4">
        <w:rPr>
          <w:rFonts w:asciiTheme="majorHAnsi" w:eastAsia="Arial" w:hAnsiTheme="majorHAnsi" w:cstheme="majorHAnsi"/>
          <w:lang w:val="es-ES"/>
        </w:rPr>
        <w:t xml:space="preserve">de un </w:t>
      </w:r>
      <w:r w:rsidRPr="00A81BE4">
        <w:rPr>
          <w:rFonts w:asciiTheme="majorHAnsi" w:eastAsia="Arial" w:hAnsiTheme="majorHAnsi" w:cstheme="majorHAnsi"/>
          <w:lang w:val="es-ES"/>
        </w:rPr>
        <w:t>10</w:t>
      </w:r>
      <w:r w:rsidR="00D7687A" w:rsidRPr="00A81BE4">
        <w:rPr>
          <w:rFonts w:asciiTheme="majorHAnsi" w:eastAsia="Arial" w:hAnsiTheme="majorHAnsi" w:cstheme="majorHAnsi"/>
          <w:lang w:val="es-ES"/>
        </w:rPr>
        <w:t>%.</w:t>
      </w:r>
    </w:p>
    <w:p w14:paraId="4D3AFB19" w14:textId="77777777" w:rsidR="003F20B3" w:rsidRPr="00A81BE4" w:rsidRDefault="003F20B3" w:rsidP="004B5FF1">
      <w:pPr>
        <w:spacing w:before="120"/>
        <w:jc w:val="both"/>
        <w:rPr>
          <w:rFonts w:asciiTheme="majorHAnsi" w:eastAsia="Arial" w:hAnsiTheme="majorHAnsi" w:cstheme="majorHAnsi"/>
          <w:lang w:val="es-ES"/>
        </w:rPr>
      </w:pPr>
    </w:p>
    <w:p w14:paraId="4B84E8E8" w14:textId="00A1B057" w:rsidR="00DF1C73" w:rsidRPr="00A81BE4" w:rsidRDefault="00DF1C73" w:rsidP="004B5FF1">
      <w:pPr>
        <w:spacing w:before="120"/>
        <w:jc w:val="both"/>
        <w:rPr>
          <w:rFonts w:asciiTheme="majorHAnsi" w:eastAsia="Arial" w:hAnsiTheme="majorHAnsi" w:cstheme="majorHAnsi"/>
          <w:b/>
          <w:bCs/>
          <w:color w:val="548DD4" w:themeColor="text2" w:themeTint="99"/>
        </w:rPr>
      </w:pPr>
      <w:r w:rsidRPr="00A81BE4">
        <w:rPr>
          <w:rFonts w:asciiTheme="majorHAnsi" w:eastAsia="Arial" w:hAnsiTheme="majorHAnsi" w:cstheme="majorHAnsi"/>
          <w:b/>
          <w:bCs/>
          <w:color w:val="548DD4" w:themeColor="text2" w:themeTint="99"/>
        </w:rPr>
        <w:t>Factores de Riesgo</w:t>
      </w:r>
    </w:p>
    <w:p w14:paraId="74C46116" w14:textId="0CAA72F0" w:rsidR="0094068A" w:rsidRPr="00A81BE4" w:rsidRDefault="0094068A"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 xml:space="preserve">La etiología de las ENTs es compleja y </w:t>
      </w:r>
      <w:r w:rsidR="00470266" w:rsidRPr="00A81BE4">
        <w:rPr>
          <w:rFonts w:asciiTheme="majorHAnsi" w:eastAsia="Arial" w:hAnsiTheme="majorHAnsi" w:cstheme="majorHAnsi"/>
          <w:lang w:val="es-ES"/>
        </w:rPr>
        <w:t>multifactorial</w:t>
      </w:r>
      <w:r w:rsidRPr="00A81BE4">
        <w:rPr>
          <w:rFonts w:asciiTheme="majorHAnsi" w:eastAsia="Arial" w:hAnsiTheme="majorHAnsi" w:cstheme="majorHAnsi"/>
          <w:lang w:val="es-ES"/>
        </w:rPr>
        <w:t xml:space="preserve">. </w:t>
      </w:r>
      <w:r w:rsidR="00751D50" w:rsidRPr="00A81BE4">
        <w:rPr>
          <w:rFonts w:asciiTheme="majorHAnsi" w:eastAsia="Arial" w:hAnsiTheme="majorHAnsi" w:cstheme="majorHAnsi"/>
          <w:lang w:val="es-ES"/>
        </w:rPr>
        <w:t>L</w:t>
      </w:r>
      <w:r w:rsidRPr="00A81BE4">
        <w:rPr>
          <w:rFonts w:asciiTheme="majorHAnsi" w:eastAsia="Arial" w:hAnsiTheme="majorHAnsi" w:cstheme="majorHAnsi"/>
          <w:lang w:val="es-ES"/>
        </w:rPr>
        <w:t>os principales factores de riesgo son comunes a las principales ENTs, aunque contribuy</w:t>
      </w:r>
      <w:r w:rsidR="00751D50" w:rsidRPr="00A81BE4">
        <w:rPr>
          <w:rFonts w:asciiTheme="majorHAnsi" w:eastAsia="Arial" w:hAnsiTheme="majorHAnsi" w:cstheme="majorHAnsi"/>
          <w:lang w:val="es-ES"/>
        </w:rPr>
        <w:t>e</w:t>
      </w:r>
      <w:r w:rsidRPr="00A81BE4">
        <w:rPr>
          <w:rFonts w:asciiTheme="majorHAnsi" w:eastAsia="Arial" w:hAnsiTheme="majorHAnsi" w:cstheme="majorHAnsi"/>
          <w:lang w:val="es-ES"/>
        </w:rPr>
        <w:t xml:space="preserve">n de manera diferente </w:t>
      </w:r>
      <w:r w:rsidR="00E42E72" w:rsidRPr="00A81BE4">
        <w:rPr>
          <w:rFonts w:asciiTheme="majorHAnsi" w:eastAsia="Arial" w:hAnsiTheme="majorHAnsi" w:cstheme="majorHAnsi"/>
          <w:lang w:val="es-ES"/>
        </w:rPr>
        <w:t>al desarrollo de</w:t>
      </w:r>
      <w:r w:rsidRPr="00A81BE4">
        <w:rPr>
          <w:rFonts w:asciiTheme="majorHAnsi" w:eastAsia="Arial" w:hAnsiTheme="majorHAnsi" w:cstheme="majorHAnsi"/>
          <w:lang w:val="es-ES"/>
        </w:rPr>
        <w:t xml:space="preserve"> cada </w:t>
      </w:r>
      <w:r w:rsidRPr="00A81BE4">
        <w:rPr>
          <w:rFonts w:asciiTheme="majorHAnsi" w:eastAsia="Arial" w:hAnsiTheme="majorHAnsi" w:cstheme="majorHAnsi"/>
          <w:lang w:val="es-ES"/>
        </w:rPr>
        <w:lastRenderedPageBreak/>
        <w:t>una</w:t>
      </w:r>
      <w:r w:rsidR="00E42E72" w:rsidRPr="00A81BE4">
        <w:rPr>
          <w:rFonts w:asciiTheme="majorHAnsi" w:eastAsia="Arial" w:hAnsiTheme="majorHAnsi" w:cstheme="majorHAnsi"/>
          <w:lang w:val="es-ES"/>
        </w:rPr>
        <w:t xml:space="preserve"> de ellas</w:t>
      </w:r>
      <w:r w:rsidRPr="00A81BE4">
        <w:rPr>
          <w:rFonts w:asciiTheme="majorHAnsi" w:eastAsia="Arial" w:hAnsiTheme="majorHAnsi" w:cstheme="majorHAnsi"/>
          <w:lang w:val="es-ES"/>
        </w:rPr>
        <w:t xml:space="preserve">, y están relacionados entre sí. </w:t>
      </w:r>
      <w:r w:rsidR="00751D50" w:rsidRPr="00A81BE4">
        <w:rPr>
          <w:rFonts w:asciiTheme="majorHAnsi" w:eastAsia="Arial" w:hAnsiTheme="majorHAnsi" w:cstheme="majorHAnsi"/>
          <w:lang w:val="es-ES"/>
        </w:rPr>
        <w:t>La mayoría de éstos</w:t>
      </w:r>
      <w:r w:rsidRPr="00A81BE4">
        <w:rPr>
          <w:rFonts w:asciiTheme="majorHAnsi" w:eastAsia="Arial" w:hAnsiTheme="majorHAnsi" w:cstheme="majorHAnsi"/>
          <w:lang w:val="es-ES"/>
        </w:rPr>
        <w:t xml:space="preserve"> se encuentran además </w:t>
      </w:r>
      <w:r w:rsidR="00E42E72" w:rsidRPr="00A81BE4">
        <w:rPr>
          <w:rFonts w:asciiTheme="majorHAnsi" w:eastAsia="Arial" w:hAnsiTheme="majorHAnsi" w:cstheme="majorHAnsi"/>
          <w:lang w:val="es-ES"/>
        </w:rPr>
        <w:t>fuertemente</w:t>
      </w:r>
      <w:r w:rsidRPr="00A81BE4">
        <w:rPr>
          <w:rFonts w:asciiTheme="majorHAnsi" w:eastAsia="Arial" w:hAnsiTheme="majorHAnsi" w:cstheme="majorHAnsi"/>
          <w:lang w:val="es-ES"/>
        </w:rPr>
        <w:t xml:space="preserve"> </w:t>
      </w:r>
      <w:r w:rsidR="00E42E72" w:rsidRPr="00A81BE4">
        <w:rPr>
          <w:rFonts w:asciiTheme="majorHAnsi" w:eastAsia="Arial" w:hAnsiTheme="majorHAnsi" w:cstheme="majorHAnsi"/>
          <w:lang w:val="es-ES"/>
        </w:rPr>
        <w:t>vinculados</w:t>
      </w:r>
      <w:r w:rsidRPr="00A81BE4">
        <w:rPr>
          <w:rFonts w:asciiTheme="majorHAnsi" w:eastAsia="Arial" w:hAnsiTheme="majorHAnsi" w:cstheme="majorHAnsi"/>
          <w:lang w:val="es-ES"/>
        </w:rPr>
        <w:t xml:space="preserve"> con malos hábitos de vida, y son por tanto modificables.</w:t>
      </w:r>
    </w:p>
    <w:p w14:paraId="2EDA666F" w14:textId="7C971E88" w:rsidR="00404E2C" w:rsidRPr="00A81BE4" w:rsidRDefault="0094068A"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 xml:space="preserve">La Oficina Regional para Europa de la OMS calcula que </w:t>
      </w:r>
      <w:r w:rsidR="00404E2C" w:rsidRPr="00A81BE4">
        <w:rPr>
          <w:rFonts w:asciiTheme="majorHAnsi" w:eastAsia="Arial" w:hAnsiTheme="majorHAnsi" w:cstheme="majorHAnsi"/>
          <w:lang w:val="es-ES"/>
        </w:rPr>
        <w:t>al menos el 80% de todas las enfermedades cardíacas, derrames cerebrales y diabetes</w:t>
      </w:r>
      <w:r w:rsidRPr="00A81BE4">
        <w:rPr>
          <w:rFonts w:asciiTheme="majorHAnsi" w:eastAsia="Arial" w:hAnsiTheme="majorHAnsi" w:cstheme="majorHAnsi"/>
          <w:lang w:val="es-ES"/>
        </w:rPr>
        <w:t xml:space="preserve">, así como </w:t>
      </w:r>
      <w:r w:rsidR="00404E2C" w:rsidRPr="00A81BE4">
        <w:rPr>
          <w:rFonts w:asciiTheme="majorHAnsi" w:eastAsia="Arial" w:hAnsiTheme="majorHAnsi" w:cstheme="majorHAnsi"/>
          <w:lang w:val="es-ES"/>
        </w:rPr>
        <w:t xml:space="preserve">el 40% del cáncer podrían prevenirse abordando </w:t>
      </w:r>
      <w:r w:rsidRPr="00A81BE4">
        <w:rPr>
          <w:rFonts w:asciiTheme="majorHAnsi" w:eastAsia="Arial" w:hAnsiTheme="majorHAnsi" w:cstheme="majorHAnsi"/>
          <w:lang w:val="es-ES"/>
        </w:rPr>
        <w:t>los principales</w:t>
      </w:r>
      <w:r w:rsidR="00404E2C" w:rsidRPr="00A81BE4">
        <w:rPr>
          <w:rFonts w:asciiTheme="majorHAnsi" w:eastAsia="Arial" w:hAnsiTheme="majorHAnsi" w:cstheme="majorHAnsi"/>
          <w:lang w:val="es-ES"/>
        </w:rPr>
        <w:t xml:space="preserve"> factores de riesgo</w:t>
      </w:r>
      <w:r w:rsidRPr="00A81BE4">
        <w:rPr>
          <w:rFonts w:asciiTheme="majorHAnsi" w:eastAsia="Arial" w:hAnsiTheme="majorHAnsi" w:cstheme="majorHAnsi"/>
          <w:lang w:val="es-ES"/>
        </w:rPr>
        <w:t xml:space="preserve">: </w:t>
      </w:r>
      <w:r w:rsidR="00404E2C" w:rsidRPr="00A81BE4">
        <w:rPr>
          <w:rFonts w:asciiTheme="majorHAnsi" w:eastAsia="Arial" w:hAnsiTheme="majorHAnsi" w:cstheme="majorHAnsi"/>
          <w:lang w:val="es-ES"/>
        </w:rPr>
        <w:t>consumo de tabaco y alcohol, dietas poco saludables, inactividad física, hipertensión, obesidad y factores ambientales</w:t>
      </w:r>
      <w:r w:rsidR="00404E2C" w:rsidRPr="00A81BE4">
        <w:rPr>
          <w:rStyle w:val="Refdenotaalfinal"/>
          <w:rFonts w:asciiTheme="majorHAnsi" w:eastAsia="Arial" w:hAnsiTheme="majorHAnsi" w:cstheme="majorHAnsi"/>
          <w:lang w:val="en-US"/>
        </w:rPr>
        <w:endnoteReference w:id="8"/>
      </w:r>
      <w:r w:rsidR="009B10FE">
        <w:rPr>
          <w:rFonts w:asciiTheme="majorHAnsi" w:eastAsia="Arial" w:hAnsiTheme="majorHAnsi" w:cstheme="majorHAnsi"/>
          <w:lang w:val="es-ES"/>
        </w:rPr>
        <w:t>.</w:t>
      </w:r>
    </w:p>
    <w:p w14:paraId="6CA7C6CB" w14:textId="098FF807" w:rsidR="00DA70ED" w:rsidRPr="00A81BE4" w:rsidRDefault="00E42E72"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 xml:space="preserve">En la </w:t>
      </w:r>
      <w:r w:rsidRPr="00A81BE4">
        <w:rPr>
          <w:rFonts w:asciiTheme="majorHAnsi" w:eastAsia="Arial" w:hAnsiTheme="majorHAnsi" w:cstheme="majorHAnsi"/>
          <w:i/>
          <w:iCs/>
          <w:lang w:val="es-ES"/>
        </w:rPr>
        <w:t>Declaración de Viena sobre nutrición y enfermedades no transmisibles en el contexto de la salud 2020</w:t>
      </w:r>
      <w:bookmarkStart w:id="8" w:name="_Ref43328506"/>
      <w:r w:rsidRPr="00A81BE4">
        <w:rPr>
          <w:rStyle w:val="Refdenotaalfinal"/>
          <w:rFonts w:asciiTheme="majorHAnsi" w:eastAsia="Arial" w:hAnsiTheme="majorHAnsi" w:cstheme="majorHAnsi"/>
          <w:lang w:val="es-ES"/>
        </w:rPr>
        <w:endnoteReference w:id="9"/>
      </w:r>
      <w:bookmarkEnd w:id="8"/>
      <w:r w:rsidRPr="00A81BE4">
        <w:rPr>
          <w:rFonts w:asciiTheme="majorHAnsi" w:eastAsia="Arial" w:hAnsiTheme="majorHAnsi" w:cstheme="majorHAnsi"/>
          <w:lang w:val="es-ES"/>
        </w:rPr>
        <w:t xml:space="preserve">, la </w:t>
      </w:r>
      <w:r w:rsidR="005C34F7" w:rsidRPr="00A81BE4">
        <w:rPr>
          <w:rFonts w:asciiTheme="majorHAnsi" w:eastAsia="Arial" w:hAnsiTheme="majorHAnsi" w:cstheme="majorHAnsi"/>
          <w:lang w:val="es-ES"/>
        </w:rPr>
        <w:t>O</w:t>
      </w:r>
      <w:r w:rsidRPr="00A81BE4">
        <w:rPr>
          <w:rFonts w:asciiTheme="majorHAnsi" w:eastAsia="Arial" w:hAnsiTheme="majorHAnsi" w:cstheme="majorHAnsi"/>
          <w:lang w:val="es-ES"/>
        </w:rPr>
        <w:t xml:space="preserve">ficina para la </w:t>
      </w:r>
      <w:r w:rsidR="005C34F7" w:rsidRPr="00A81BE4">
        <w:rPr>
          <w:rFonts w:asciiTheme="majorHAnsi" w:eastAsia="Arial" w:hAnsiTheme="majorHAnsi" w:cstheme="majorHAnsi"/>
          <w:lang w:val="es-ES"/>
        </w:rPr>
        <w:t>R</w:t>
      </w:r>
      <w:r w:rsidRPr="00A81BE4">
        <w:rPr>
          <w:rFonts w:asciiTheme="majorHAnsi" w:eastAsia="Arial" w:hAnsiTheme="majorHAnsi" w:cstheme="majorHAnsi"/>
          <w:lang w:val="es-ES"/>
        </w:rPr>
        <w:t xml:space="preserve">egión </w:t>
      </w:r>
      <w:r w:rsidR="005C34F7" w:rsidRPr="00A81BE4">
        <w:rPr>
          <w:rFonts w:asciiTheme="majorHAnsi" w:eastAsia="Arial" w:hAnsiTheme="majorHAnsi" w:cstheme="majorHAnsi"/>
          <w:lang w:val="es-ES"/>
        </w:rPr>
        <w:t>E</w:t>
      </w:r>
      <w:r w:rsidRPr="00A81BE4">
        <w:rPr>
          <w:rFonts w:asciiTheme="majorHAnsi" w:eastAsia="Arial" w:hAnsiTheme="majorHAnsi" w:cstheme="majorHAnsi"/>
          <w:lang w:val="es-ES"/>
        </w:rPr>
        <w:t>uropea de la OMS, destacaba d</w:t>
      </w:r>
      <w:r w:rsidR="00DA70ED" w:rsidRPr="00A81BE4">
        <w:rPr>
          <w:rFonts w:asciiTheme="majorHAnsi" w:eastAsia="Arial" w:hAnsiTheme="majorHAnsi" w:cstheme="majorHAnsi"/>
          <w:lang w:val="es-ES"/>
        </w:rPr>
        <w:t xml:space="preserve">os </w:t>
      </w:r>
      <w:r w:rsidRPr="00A81BE4">
        <w:rPr>
          <w:rFonts w:asciiTheme="majorHAnsi" w:eastAsia="Arial" w:hAnsiTheme="majorHAnsi" w:cstheme="majorHAnsi"/>
          <w:lang w:val="es-ES"/>
        </w:rPr>
        <w:t xml:space="preserve">elementos clave </w:t>
      </w:r>
      <w:r w:rsidR="00670F2C" w:rsidRPr="00A81BE4">
        <w:rPr>
          <w:rFonts w:asciiTheme="majorHAnsi" w:eastAsia="Arial" w:hAnsiTheme="majorHAnsi" w:cstheme="majorHAnsi"/>
          <w:lang w:val="es-ES"/>
        </w:rPr>
        <w:t>a los que dirigir las estrategias de prevención</w:t>
      </w:r>
      <w:r w:rsidR="00751D50" w:rsidRPr="00A81BE4">
        <w:rPr>
          <w:rFonts w:asciiTheme="majorHAnsi" w:eastAsia="Arial" w:hAnsiTheme="majorHAnsi" w:cstheme="majorHAnsi"/>
          <w:lang w:val="es-ES"/>
        </w:rPr>
        <w:t xml:space="preserve"> debido a su poder modificador sobre la mayoría de los factores de riesgo:</w:t>
      </w:r>
      <w:r w:rsidRPr="00A81BE4">
        <w:rPr>
          <w:rFonts w:asciiTheme="majorHAnsi" w:eastAsia="Arial" w:hAnsiTheme="majorHAnsi" w:cstheme="majorHAnsi"/>
          <w:lang w:val="es-ES"/>
        </w:rPr>
        <w:t xml:space="preserve"> </w:t>
      </w:r>
      <w:r w:rsidR="00670F2C" w:rsidRPr="00A81BE4">
        <w:rPr>
          <w:rFonts w:asciiTheme="majorHAnsi" w:eastAsia="Arial" w:hAnsiTheme="majorHAnsi" w:cstheme="majorHAnsi"/>
          <w:lang w:val="es-ES"/>
        </w:rPr>
        <w:t>la mala dieta y la inactividad física</w:t>
      </w:r>
      <w:r w:rsidR="00DA70ED" w:rsidRPr="00A81BE4">
        <w:rPr>
          <w:rFonts w:asciiTheme="majorHAnsi" w:eastAsia="Arial" w:hAnsiTheme="majorHAnsi" w:cstheme="majorHAnsi"/>
          <w:lang w:val="es-ES"/>
        </w:rPr>
        <w:t>.</w:t>
      </w:r>
      <w:r w:rsidRPr="00A81BE4">
        <w:rPr>
          <w:rFonts w:asciiTheme="majorHAnsi" w:eastAsia="Arial" w:hAnsiTheme="majorHAnsi" w:cstheme="majorHAnsi"/>
          <w:lang w:val="es-ES"/>
        </w:rPr>
        <w:t xml:space="preserve"> Una dieta saludable y un nivel adecuado de actividad física tienen una influencia</w:t>
      </w:r>
      <w:r w:rsidR="00A44625" w:rsidRPr="00A81BE4">
        <w:rPr>
          <w:rFonts w:asciiTheme="majorHAnsi" w:eastAsia="Arial" w:hAnsiTheme="majorHAnsi" w:cstheme="majorHAnsi"/>
          <w:lang w:val="es-ES"/>
        </w:rPr>
        <w:t xml:space="preserve"> </w:t>
      </w:r>
      <w:r w:rsidR="00670F2C" w:rsidRPr="00A81BE4">
        <w:rPr>
          <w:rFonts w:asciiTheme="majorHAnsi" w:eastAsia="Arial" w:hAnsiTheme="majorHAnsi" w:cstheme="majorHAnsi"/>
          <w:lang w:val="es-ES"/>
        </w:rPr>
        <w:t xml:space="preserve">positiva </w:t>
      </w:r>
      <w:r w:rsidR="00A44625" w:rsidRPr="00A81BE4">
        <w:rPr>
          <w:rFonts w:asciiTheme="majorHAnsi" w:eastAsia="Arial" w:hAnsiTheme="majorHAnsi" w:cstheme="majorHAnsi"/>
          <w:lang w:val="es-ES"/>
        </w:rPr>
        <w:t>directa</w:t>
      </w:r>
      <w:r w:rsidRPr="00A81BE4">
        <w:rPr>
          <w:rFonts w:asciiTheme="majorHAnsi" w:eastAsia="Arial" w:hAnsiTheme="majorHAnsi" w:cstheme="majorHAnsi"/>
          <w:lang w:val="es-ES"/>
        </w:rPr>
        <w:t xml:space="preserve"> sobre </w:t>
      </w:r>
      <w:r w:rsidR="00A44625" w:rsidRPr="00A81BE4">
        <w:rPr>
          <w:rFonts w:asciiTheme="majorHAnsi" w:eastAsia="Arial" w:hAnsiTheme="majorHAnsi" w:cstheme="majorHAnsi"/>
          <w:lang w:val="es-ES"/>
        </w:rPr>
        <w:t xml:space="preserve">muchos de </w:t>
      </w:r>
      <w:r w:rsidRPr="00A81BE4">
        <w:rPr>
          <w:rFonts w:asciiTheme="majorHAnsi" w:eastAsia="Arial" w:hAnsiTheme="majorHAnsi" w:cstheme="majorHAnsi"/>
          <w:lang w:val="es-ES"/>
        </w:rPr>
        <w:t>l</w:t>
      </w:r>
      <w:r w:rsidR="00A44625" w:rsidRPr="00A81BE4">
        <w:rPr>
          <w:rFonts w:asciiTheme="majorHAnsi" w:eastAsia="Arial" w:hAnsiTheme="majorHAnsi" w:cstheme="majorHAnsi"/>
          <w:lang w:val="es-ES"/>
        </w:rPr>
        <w:t>os principales factores de riesgo, como la hiperlipidemia, la hiperglucemia, o un elevado</w:t>
      </w:r>
      <w:r w:rsidR="00E67BAD">
        <w:rPr>
          <w:rFonts w:asciiTheme="majorHAnsi" w:eastAsia="Arial" w:hAnsiTheme="majorHAnsi" w:cstheme="majorHAnsi"/>
          <w:lang w:val="es-ES"/>
        </w:rPr>
        <w:t xml:space="preserve"> índice de masa corporal</w:t>
      </w:r>
      <w:r w:rsidR="00A44625" w:rsidRPr="00A81BE4">
        <w:rPr>
          <w:rFonts w:asciiTheme="majorHAnsi" w:eastAsia="Arial" w:hAnsiTheme="majorHAnsi" w:cstheme="majorHAnsi"/>
          <w:lang w:val="es-ES"/>
        </w:rPr>
        <w:t xml:space="preserve"> </w:t>
      </w:r>
      <w:r w:rsidR="00E67BAD">
        <w:rPr>
          <w:rFonts w:asciiTheme="majorHAnsi" w:eastAsia="Arial" w:hAnsiTheme="majorHAnsi" w:cstheme="majorHAnsi"/>
          <w:lang w:val="es-ES"/>
        </w:rPr>
        <w:t>(</w:t>
      </w:r>
      <w:r w:rsidR="00A44625" w:rsidRPr="00A81BE4">
        <w:rPr>
          <w:rFonts w:asciiTheme="majorHAnsi" w:eastAsia="Arial" w:hAnsiTheme="majorHAnsi" w:cstheme="majorHAnsi"/>
          <w:lang w:val="es-ES"/>
        </w:rPr>
        <w:t>IMC</w:t>
      </w:r>
      <w:r w:rsidR="00E67BAD">
        <w:rPr>
          <w:rFonts w:asciiTheme="majorHAnsi" w:eastAsia="Arial" w:hAnsiTheme="majorHAnsi" w:cstheme="majorHAnsi"/>
          <w:lang w:val="es-ES"/>
        </w:rPr>
        <w:t>)</w:t>
      </w:r>
      <w:r w:rsidR="00A44625" w:rsidRPr="00A81BE4">
        <w:rPr>
          <w:rFonts w:asciiTheme="majorHAnsi" w:eastAsia="Arial" w:hAnsiTheme="majorHAnsi" w:cstheme="majorHAnsi"/>
          <w:lang w:val="es-ES"/>
        </w:rPr>
        <w:t>.</w:t>
      </w:r>
    </w:p>
    <w:p w14:paraId="77507A8A" w14:textId="06771037" w:rsidR="00AC65D1" w:rsidRPr="00A81BE4" w:rsidRDefault="00AC65D1" w:rsidP="00425D60">
      <w:pPr>
        <w:tabs>
          <w:tab w:val="left" w:pos="6379"/>
        </w:tabs>
        <w:spacing w:before="120"/>
        <w:ind w:firstLine="284"/>
        <w:jc w:val="both"/>
        <w:rPr>
          <w:rFonts w:asciiTheme="majorHAnsi" w:eastAsia="Arial" w:hAnsiTheme="majorHAnsi" w:cstheme="majorHAnsi"/>
        </w:rPr>
      </w:pPr>
      <w:r w:rsidRPr="00A81BE4">
        <w:rPr>
          <w:rFonts w:asciiTheme="majorHAnsi" w:eastAsia="Arial" w:hAnsiTheme="majorHAnsi" w:cstheme="majorHAnsi"/>
        </w:rPr>
        <w:t xml:space="preserve">El </w:t>
      </w:r>
      <w:r w:rsidRPr="00A81BE4">
        <w:rPr>
          <w:rFonts w:asciiTheme="majorHAnsi" w:eastAsia="Arial" w:hAnsiTheme="majorHAnsi" w:cstheme="majorHAnsi"/>
          <w:i/>
          <w:iCs/>
        </w:rPr>
        <w:t>Global Burden Disease</w:t>
      </w:r>
      <w:r w:rsidRPr="00A81BE4">
        <w:rPr>
          <w:rFonts w:asciiTheme="majorHAnsi" w:eastAsia="Arial" w:hAnsiTheme="majorHAnsi" w:cstheme="majorHAnsi"/>
        </w:rPr>
        <w:t xml:space="preserve"> de 2015</w:t>
      </w:r>
      <w:r w:rsidR="00872DAE" w:rsidRPr="00A81BE4">
        <w:rPr>
          <w:rStyle w:val="Refdenotaalfinal"/>
          <w:rFonts w:asciiTheme="majorHAnsi" w:eastAsia="Arial" w:hAnsiTheme="majorHAnsi" w:cstheme="majorHAnsi"/>
        </w:rPr>
        <w:endnoteReference w:id="10"/>
      </w:r>
      <w:r w:rsidRPr="00A81BE4">
        <w:rPr>
          <w:rFonts w:asciiTheme="majorHAnsi" w:eastAsia="Arial" w:hAnsiTheme="majorHAnsi" w:cstheme="majorHAnsi"/>
        </w:rPr>
        <w:t xml:space="preserve"> es un análisis sistemático de evaluación comparativa de 79 riesgos conductuales, ambientales y ocupacionales</w:t>
      </w:r>
      <w:r w:rsidR="00BC7851" w:rsidRPr="00A81BE4">
        <w:rPr>
          <w:rFonts w:asciiTheme="majorHAnsi" w:eastAsia="Arial" w:hAnsiTheme="majorHAnsi" w:cstheme="majorHAnsi"/>
        </w:rPr>
        <w:t>,</w:t>
      </w:r>
      <w:r w:rsidRPr="00A81BE4">
        <w:rPr>
          <w:rFonts w:asciiTheme="majorHAnsi" w:eastAsia="Arial" w:hAnsiTheme="majorHAnsi" w:cstheme="majorHAnsi"/>
        </w:rPr>
        <w:t xml:space="preserve"> y metabólicos o </w:t>
      </w:r>
      <w:r w:rsidR="00BC7851" w:rsidRPr="00A81BE4">
        <w:rPr>
          <w:rFonts w:asciiTheme="majorHAnsi" w:eastAsia="Arial" w:hAnsiTheme="majorHAnsi" w:cstheme="majorHAnsi"/>
        </w:rPr>
        <w:t xml:space="preserve">de </w:t>
      </w:r>
      <w:r w:rsidRPr="00A81BE4">
        <w:rPr>
          <w:rFonts w:asciiTheme="majorHAnsi" w:eastAsia="Arial" w:hAnsiTheme="majorHAnsi" w:cstheme="majorHAnsi"/>
        </w:rPr>
        <w:t xml:space="preserve">grupos de riesgos, que ofrece datos concretos de los principales factores de riesgo de morbimortalidad a nivel global, regional y nacional. Todos los riesgos evaluados conjuntamente en este estudio de 2015 representaron el 57.8% de muertes globales y el 41.2% de DALYs. </w:t>
      </w:r>
      <w:r w:rsidR="000C401B" w:rsidRPr="00A81BE4">
        <w:rPr>
          <w:rFonts w:asciiTheme="majorHAnsi" w:eastAsia="Arial" w:hAnsiTheme="majorHAnsi" w:cstheme="majorHAnsi"/>
        </w:rPr>
        <w:t>Al comprobar</w:t>
      </w:r>
      <w:r w:rsidR="00A44625" w:rsidRPr="00A81BE4">
        <w:rPr>
          <w:rFonts w:asciiTheme="majorHAnsi" w:eastAsia="Arial" w:hAnsiTheme="majorHAnsi" w:cstheme="majorHAnsi"/>
        </w:rPr>
        <w:t xml:space="preserve"> los 10 principales factores de riesgo de los mismos países que hemos tomado como ejemplo anteriormente para ilustrar la carga de enfermedad y la mortalidad atribuible </w:t>
      </w:r>
      <w:r w:rsidR="004A54F1" w:rsidRPr="00A81BE4">
        <w:rPr>
          <w:rFonts w:asciiTheme="majorHAnsi" w:eastAsia="Arial" w:hAnsiTheme="majorHAnsi" w:cstheme="majorHAnsi"/>
        </w:rPr>
        <w:t>a</w:t>
      </w:r>
      <w:r w:rsidR="00A44625" w:rsidRPr="00A81BE4">
        <w:rPr>
          <w:rFonts w:asciiTheme="majorHAnsi" w:eastAsia="Arial" w:hAnsiTheme="majorHAnsi" w:cstheme="majorHAnsi"/>
        </w:rPr>
        <w:t xml:space="preserve"> las ENTs</w:t>
      </w:r>
      <w:r w:rsidR="004A54F1" w:rsidRPr="00A81BE4">
        <w:rPr>
          <w:rFonts w:asciiTheme="majorHAnsi" w:eastAsia="Arial" w:hAnsiTheme="majorHAnsi" w:cstheme="majorHAnsi"/>
        </w:rPr>
        <w:t xml:space="preserve"> en Occidente</w:t>
      </w:r>
      <w:r w:rsidR="00A44625" w:rsidRPr="00A81BE4">
        <w:rPr>
          <w:rFonts w:asciiTheme="majorHAnsi" w:eastAsia="Arial" w:hAnsiTheme="majorHAnsi" w:cstheme="majorHAnsi"/>
        </w:rPr>
        <w:t xml:space="preserve">, podemos valorar mejor qué medidas de prevención pueden resultar más efectivas para reducir la </w:t>
      </w:r>
      <w:r w:rsidR="000C401B" w:rsidRPr="00A81BE4">
        <w:rPr>
          <w:rFonts w:asciiTheme="majorHAnsi" w:eastAsia="Arial" w:hAnsiTheme="majorHAnsi" w:cstheme="majorHAnsi"/>
        </w:rPr>
        <w:t>carga de enfermedad</w:t>
      </w:r>
      <w:r w:rsidR="00881260" w:rsidRPr="00A81BE4">
        <w:rPr>
          <w:rFonts w:asciiTheme="majorHAnsi" w:eastAsia="Arial" w:hAnsiTheme="majorHAnsi" w:cstheme="majorHAnsi"/>
        </w:rPr>
        <w:t xml:space="preserve"> en Occidente:</w:t>
      </w:r>
    </w:p>
    <w:p w14:paraId="2CA4720A" w14:textId="1A59EAA8" w:rsidR="00A44625" w:rsidRPr="00A81BE4" w:rsidRDefault="00A44625" w:rsidP="00425D60">
      <w:pPr>
        <w:tabs>
          <w:tab w:val="left" w:pos="6379"/>
        </w:tabs>
        <w:spacing w:before="120"/>
        <w:ind w:firstLine="284"/>
        <w:jc w:val="both"/>
        <w:rPr>
          <w:rFonts w:asciiTheme="majorHAnsi" w:eastAsia="Arial" w:hAnsiTheme="majorHAnsi" w:cstheme="majorHAnsi"/>
        </w:rPr>
      </w:pPr>
      <w:r w:rsidRPr="00A81BE4">
        <w:rPr>
          <w:rFonts w:asciiTheme="majorHAnsi" w:eastAsia="Arial" w:hAnsiTheme="majorHAnsi" w:cstheme="majorHAnsi"/>
        </w:rPr>
        <w:t xml:space="preserve">- </w:t>
      </w:r>
      <w:r w:rsidR="00881260" w:rsidRPr="00A81BE4">
        <w:rPr>
          <w:rFonts w:asciiTheme="majorHAnsi" w:eastAsia="Arial" w:hAnsiTheme="majorHAnsi" w:cstheme="majorHAnsi"/>
        </w:rPr>
        <w:t xml:space="preserve">Los 10 principales factores de riesgo en </w:t>
      </w:r>
      <w:r w:rsidR="00320DE4">
        <w:rPr>
          <w:rFonts w:asciiTheme="majorHAnsi" w:eastAsia="Arial" w:hAnsiTheme="majorHAnsi" w:cstheme="majorHAnsi"/>
          <w:lang w:val="es-ES"/>
        </w:rPr>
        <w:t>EEUU</w:t>
      </w:r>
      <w:r w:rsidR="00320DE4" w:rsidRPr="00A81BE4">
        <w:rPr>
          <w:rFonts w:asciiTheme="majorHAnsi" w:eastAsia="Arial" w:hAnsiTheme="majorHAnsi" w:cstheme="majorHAnsi"/>
        </w:rPr>
        <w:t xml:space="preserve"> </w:t>
      </w:r>
      <w:r w:rsidR="00881260" w:rsidRPr="00A81BE4">
        <w:rPr>
          <w:rFonts w:asciiTheme="majorHAnsi" w:eastAsia="Arial" w:hAnsiTheme="majorHAnsi" w:cstheme="majorHAnsi"/>
        </w:rPr>
        <w:t>(de mayor a menor contribución a la morbimortalidad)</w:t>
      </w:r>
      <w:r w:rsidRPr="00A81BE4">
        <w:rPr>
          <w:rFonts w:asciiTheme="majorHAnsi" w:eastAsia="Arial" w:hAnsiTheme="majorHAnsi" w:cstheme="majorHAnsi"/>
        </w:rPr>
        <w:t xml:space="preserve">: </w:t>
      </w:r>
      <w:r w:rsidR="00320DE4">
        <w:rPr>
          <w:rFonts w:asciiTheme="majorHAnsi" w:eastAsia="Arial" w:hAnsiTheme="majorHAnsi" w:cstheme="majorHAnsi"/>
        </w:rPr>
        <w:t>c</w:t>
      </w:r>
      <w:r w:rsidRPr="00A81BE4">
        <w:rPr>
          <w:rFonts w:asciiTheme="majorHAnsi" w:eastAsia="Arial" w:hAnsiTheme="majorHAnsi" w:cstheme="majorHAnsi"/>
        </w:rPr>
        <w:t>onsumo de tabaco, IMC elevado, glucosa alta en ayunas, hipertensión, colesterol total elevado, consumo de drogas, consumo de alcohol, baja tasa de filtración glomerular, falta de actividad física y bajo consumo de cereales integrales.</w:t>
      </w:r>
    </w:p>
    <w:p w14:paraId="3088EFA9" w14:textId="3CC9255C" w:rsidR="00A44625" w:rsidRPr="00A81BE4" w:rsidRDefault="00010689" w:rsidP="00425D60">
      <w:pPr>
        <w:tabs>
          <w:tab w:val="left" w:pos="6379"/>
        </w:tabs>
        <w:spacing w:before="120"/>
        <w:ind w:firstLine="284"/>
        <w:jc w:val="both"/>
        <w:rPr>
          <w:rFonts w:asciiTheme="majorHAnsi" w:eastAsia="Arial" w:hAnsiTheme="majorHAnsi" w:cstheme="majorHAnsi"/>
        </w:rPr>
      </w:pPr>
      <w:r w:rsidRPr="00A81BE4">
        <w:rPr>
          <w:rFonts w:asciiTheme="majorHAnsi" w:eastAsia="Arial" w:hAnsiTheme="majorHAnsi" w:cstheme="majorHAnsi"/>
        </w:rPr>
        <w:t xml:space="preserve">- </w:t>
      </w:r>
      <w:r w:rsidR="00881260" w:rsidRPr="00A81BE4">
        <w:rPr>
          <w:rFonts w:asciiTheme="majorHAnsi" w:eastAsia="Arial" w:hAnsiTheme="majorHAnsi" w:cstheme="majorHAnsi"/>
        </w:rPr>
        <w:t xml:space="preserve">Los 10 principales factores de riesgo en Alemania (de mayor a menor contribución a la morbimortalidad): </w:t>
      </w:r>
      <w:r w:rsidR="00320DE4">
        <w:rPr>
          <w:rFonts w:asciiTheme="majorHAnsi" w:eastAsia="Arial" w:hAnsiTheme="majorHAnsi" w:cstheme="majorHAnsi"/>
        </w:rPr>
        <w:t>h</w:t>
      </w:r>
      <w:r w:rsidRPr="00A81BE4">
        <w:rPr>
          <w:rFonts w:asciiTheme="majorHAnsi" w:eastAsia="Arial" w:hAnsiTheme="majorHAnsi" w:cstheme="majorHAnsi"/>
        </w:rPr>
        <w:t xml:space="preserve">ipertensión, </w:t>
      </w:r>
      <w:r w:rsidR="00320DE4">
        <w:rPr>
          <w:rFonts w:asciiTheme="majorHAnsi" w:eastAsia="Arial" w:hAnsiTheme="majorHAnsi" w:cstheme="majorHAnsi"/>
        </w:rPr>
        <w:t>c</w:t>
      </w:r>
      <w:r w:rsidR="00404120" w:rsidRPr="00A81BE4">
        <w:rPr>
          <w:rFonts w:asciiTheme="majorHAnsi" w:eastAsia="Arial" w:hAnsiTheme="majorHAnsi" w:cstheme="majorHAnsi"/>
        </w:rPr>
        <w:t>onsumo de tabaco</w:t>
      </w:r>
      <w:r w:rsidRPr="00A81BE4">
        <w:rPr>
          <w:rFonts w:asciiTheme="majorHAnsi" w:eastAsia="Arial" w:hAnsiTheme="majorHAnsi" w:cstheme="majorHAnsi"/>
        </w:rPr>
        <w:t xml:space="preserve">, </w:t>
      </w:r>
      <w:r w:rsidR="00404120" w:rsidRPr="00A81BE4">
        <w:rPr>
          <w:rFonts w:asciiTheme="majorHAnsi" w:eastAsia="Arial" w:hAnsiTheme="majorHAnsi" w:cstheme="majorHAnsi"/>
        </w:rPr>
        <w:t>IMC elevado</w:t>
      </w:r>
      <w:r w:rsidRPr="00A81BE4">
        <w:rPr>
          <w:rFonts w:asciiTheme="majorHAnsi" w:eastAsia="Arial" w:hAnsiTheme="majorHAnsi" w:cstheme="majorHAnsi"/>
        </w:rPr>
        <w:t xml:space="preserve">, </w:t>
      </w:r>
      <w:r w:rsidR="00872DAE" w:rsidRPr="00A81BE4">
        <w:rPr>
          <w:rFonts w:asciiTheme="majorHAnsi" w:eastAsia="Arial" w:hAnsiTheme="majorHAnsi" w:cstheme="majorHAnsi"/>
        </w:rPr>
        <w:t>glucosa alta en ayunas</w:t>
      </w:r>
      <w:r w:rsidRPr="00A81BE4">
        <w:rPr>
          <w:rFonts w:asciiTheme="majorHAnsi" w:eastAsia="Arial" w:hAnsiTheme="majorHAnsi" w:cstheme="majorHAnsi"/>
        </w:rPr>
        <w:t>, colesterol total</w:t>
      </w:r>
      <w:r w:rsidR="00404120" w:rsidRPr="00A81BE4">
        <w:rPr>
          <w:rFonts w:asciiTheme="majorHAnsi" w:eastAsia="Arial" w:hAnsiTheme="majorHAnsi" w:cstheme="majorHAnsi"/>
        </w:rPr>
        <w:t xml:space="preserve"> elevado</w:t>
      </w:r>
      <w:r w:rsidRPr="00A81BE4">
        <w:rPr>
          <w:rFonts w:asciiTheme="majorHAnsi" w:eastAsia="Arial" w:hAnsiTheme="majorHAnsi" w:cstheme="majorHAnsi"/>
        </w:rPr>
        <w:t xml:space="preserve">, </w:t>
      </w:r>
      <w:r w:rsidR="00872DAE" w:rsidRPr="00A81BE4">
        <w:rPr>
          <w:rFonts w:asciiTheme="majorHAnsi" w:eastAsia="Arial" w:hAnsiTheme="majorHAnsi" w:cstheme="majorHAnsi"/>
        </w:rPr>
        <w:t xml:space="preserve">consumo de </w:t>
      </w:r>
      <w:r w:rsidRPr="00A81BE4">
        <w:rPr>
          <w:rFonts w:asciiTheme="majorHAnsi" w:eastAsia="Arial" w:hAnsiTheme="majorHAnsi" w:cstheme="majorHAnsi"/>
        </w:rPr>
        <w:t xml:space="preserve">alcohol, </w:t>
      </w:r>
      <w:r w:rsidR="00404120" w:rsidRPr="00A81BE4">
        <w:rPr>
          <w:rFonts w:asciiTheme="majorHAnsi" w:eastAsia="Arial" w:hAnsiTheme="majorHAnsi" w:cstheme="majorHAnsi"/>
        </w:rPr>
        <w:t xml:space="preserve">baja tasa de </w:t>
      </w:r>
      <w:r w:rsidRPr="00A81BE4">
        <w:rPr>
          <w:rFonts w:asciiTheme="majorHAnsi" w:eastAsia="Arial" w:hAnsiTheme="majorHAnsi" w:cstheme="majorHAnsi"/>
        </w:rPr>
        <w:t xml:space="preserve">filtración glomerular, </w:t>
      </w:r>
      <w:r w:rsidR="00404120" w:rsidRPr="00A81BE4">
        <w:rPr>
          <w:rFonts w:asciiTheme="majorHAnsi" w:eastAsia="Arial" w:hAnsiTheme="majorHAnsi" w:cstheme="majorHAnsi"/>
        </w:rPr>
        <w:t xml:space="preserve">bajo consumo de </w:t>
      </w:r>
      <w:r w:rsidRPr="00A81BE4">
        <w:rPr>
          <w:rFonts w:asciiTheme="majorHAnsi" w:eastAsia="Arial" w:hAnsiTheme="majorHAnsi" w:cstheme="majorHAnsi"/>
        </w:rPr>
        <w:t xml:space="preserve">frutas, partículas y </w:t>
      </w:r>
      <w:r w:rsidR="00404120" w:rsidRPr="00A81BE4">
        <w:rPr>
          <w:rFonts w:asciiTheme="majorHAnsi" w:eastAsia="Arial" w:hAnsiTheme="majorHAnsi" w:cstheme="majorHAnsi"/>
        </w:rPr>
        <w:t xml:space="preserve">bajo consumo de </w:t>
      </w:r>
      <w:r w:rsidRPr="00A81BE4">
        <w:rPr>
          <w:rFonts w:asciiTheme="majorHAnsi" w:eastAsia="Arial" w:hAnsiTheme="majorHAnsi" w:cstheme="majorHAnsi"/>
        </w:rPr>
        <w:t>vegetales.</w:t>
      </w:r>
    </w:p>
    <w:p w14:paraId="65E17B2B" w14:textId="7E7F0F9F" w:rsidR="00A44625" w:rsidRPr="00A81BE4" w:rsidRDefault="00A44625" w:rsidP="00425D60">
      <w:pPr>
        <w:tabs>
          <w:tab w:val="left" w:pos="6379"/>
        </w:tabs>
        <w:spacing w:before="120"/>
        <w:ind w:firstLine="284"/>
        <w:jc w:val="both"/>
        <w:rPr>
          <w:rFonts w:asciiTheme="majorHAnsi" w:eastAsia="Arial" w:hAnsiTheme="majorHAnsi" w:cstheme="majorHAnsi"/>
        </w:rPr>
      </w:pPr>
      <w:r w:rsidRPr="00A81BE4">
        <w:rPr>
          <w:rFonts w:asciiTheme="majorHAnsi" w:eastAsia="Arial" w:hAnsiTheme="majorHAnsi" w:cstheme="majorHAnsi"/>
        </w:rPr>
        <w:t xml:space="preserve">- </w:t>
      </w:r>
      <w:r w:rsidR="00881260" w:rsidRPr="00A81BE4">
        <w:rPr>
          <w:rFonts w:asciiTheme="majorHAnsi" w:eastAsia="Arial" w:hAnsiTheme="majorHAnsi" w:cstheme="majorHAnsi"/>
        </w:rPr>
        <w:t>Los 10 principales factores de riesgo en España (de mayor a menor contribución a la morbimortalidad):</w:t>
      </w:r>
      <w:r w:rsidRPr="00A81BE4">
        <w:rPr>
          <w:rFonts w:asciiTheme="majorHAnsi" w:eastAsia="Arial" w:hAnsiTheme="majorHAnsi" w:cstheme="majorHAnsi"/>
        </w:rPr>
        <w:t xml:space="preserve"> </w:t>
      </w:r>
      <w:r w:rsidR="00320DE4">
        <w:rPr>
          <w:rFonts w:asciiTheme="majorHAnsi" w:eastAsia="Arial" w:hAnsiTheme="majorHAnsi" w:cstheme="majorHAnsi"/>
        </w:rPr>
        <w:t>c</w:t>
      </w:r>
      <w:r w:rsidRPr="00A81BE4">
        <w:rPr>
          <w:rFonts w:asciiTheme="majorHAnsi" w:eastAsia="Arial" w:hAnsiTheme="majorHAnsi" w:cstheme="majorHAnsi"/>
        </w:rPr>
        <w:t xml:space="preserve">onsumo de tabaco, hipertensión, IMC elevado (sobrepeso u obesidad), glucosa alta en ayunas, colesterol total elevado, consumo de alcohol, baja tasa de filtración glomerular, falta de actividad física, bajo consumo de frutas y bajo consumo de cereales integrales. </w:t>
      </w:r>
    </w:p>
    <w:p w14:paraId="4973D6B5" w14:textId="06E3DE4D" w:rsidR="00A44625" w:rsidRPr="00A81BE4" w:rsidRDefault="000C401B" w:rsidP="00425D60">
      <w:pPr>
        <w:tabs>
          <w:tab w:val="left" w:pos="6379"/>
        </w:tabs>
        <w:spacing w:before="120"/>
        <w:ind w:firstLine="284"/>
        <w:jc w:val="both"/>
        <w:rPr>
          <w:rFonts w:asciiTheme="majorHAnsi" w:eastAsia="Arial" w:hAnsiTheme="majorHAnsi" w:cstheme="majorHAnsi"/>
        </w:rPr>
      </w:pPr>
      <w:r w:rsidRPr="00A81BE4">
        <w:rPr>
          <w:rFonts w:asciiTheme="majorHAnsi" w:eastAsia="Arial" w:hAnsiTheme="majorHAnsi" w:cstheme="majorHAnsi"/>
        </w:rPr>
        <w:t>Tras el tabaquismo, u</w:t>
      </w:r>
      <w:r w:rsidR="00881260" w:rsidRPr="00A81BE4">
        <w:rPr>
          <w:rFonts w:asciiTheme="majorHAnsi" w:eastAsia="Arial" w:hAnsiTheme="majorHAnsi" w:cstheme="majorHAnsi"/>
        </w:rPr>
        <w:t xml:space="preserve">n IMC elevado es el principal factor de riesgo en </w:t>
      </w:r>
      <w:r w:rsidR="006D371F">
        <w:rPr>
          <w:rFonts w:asciiTheme="majorHAnsi" w:eastAsia="Arial" w:hAnsiTheme="majorHAnsi" w:cstheme="majorHAnsi"/>
          <w:lang w:val="es-ES"/>
        </w:rPr>
        <w:t>EEUU</w:t>
      </w:r>
      <w:r w:rsidR="00881260" w:rsidRPr="00A81BE4">
        <w:rPr>
          <w:rFonts w:asciiTheme="majorHAnsi" w:eastAsia="Arial" w:hAnsiTheme="majorHAnsi" w:cstheme="majorHAnsi"/>
        </w:rPr>
        <w:t xml:space="preserve"> y el segundo en España y Alemania. El sobrepeso </w:t>
      </w:r>
      <w:r w:rsidR="009854CF" w:rsidRPr="00A81BE4">
        <w:rPr>
          <w:rFonts w:asciiTheme="majorHAnsi" w:eastAsia="Arial" w:hAnsiTheme="majorHAnsi" w:cstheme="majorHAnsi"/>
        </w:rPr>
        <w:t>o</w:t>
      </w:r>
      <w:r w:rsidR="00881260" w:rsidRPr="00A81BE4">
        <w:rPr>
          <w:rFonts w:asciiTheme="majorHAnsi" w:eastAsia="Arial" w:hAnsiTheme="majorHAnsi" w:cstheme="majorHAnsi"/>
        </w:rPr>
        <w:t xml:space="preserve"> la obesidad </w:t>
      </w:r>
      <w:r w:rsidR="009854CF" w:rsidRPr="00A81BE4">
        <w:rPr>
          <w:rFonts w:asciiTheme="majorHAnsi" w:eastAsia="Arial" w:hAnsiTheme="majorHAnsi" w:cstheme="majorHAnsi"/>
        </w:rPr>
        <w:t>a su vez, son</w:t>
      </w:r>
      <w:r w:rsidR="00881260" w:rsidRPr="00A81BE4">
        <w:rPr>
          <w:rFonts w:asciiTheme="majorHAnsi" w:eastAsia="Arial" w:hAnsiTheme="majorHAnsi" w:cstheme="majorHAnsi"/>
        </w:rPr>
        <w:t xml:space="preserve"> causado</w:t>
      </w:r>
      <w:r w:rsidR="009854CF" w:rsidRPr="00A81BE4">
        <w:rPr>
          <w:rFonts w:asciiTheme="majorHAnsi" w:eastAsia="Arial" w:hAnsiTheme="majorHAnsi" w:cstheme="majorHAnsi"/>
        </w:rPr>
        <w:t xml:space="preserve">s </w:t>
      </w:r>
      <w:r w:rsidR="00881260" w:rsidRPr="00A81BE4">
        <w:rPr>
          <w:rFonts w:asciiTheme="majorHAnsi" w:eastAsia="Arial" w:hAnsiTheme="majorHAnsi" w:cstheme="majorHAnsi"/>
        </w:rPr>
        <w:t xml:space="preserve">en parte por algunos de los otros principales factores de riesgo, especialmente la </w:t>
      </w:r>
      <w:r w:rsidRPr="00A81BE4">
        <w:rPr>
          <w:rFonts w:asciiTheme="majorHAnsi" w:eastAsia="Arial" w:hAnsiTheme="majorHAnsi" w:cstheme="majorHAnsi"/>
        </w:rPr>
        <w:t>in</w:t>
      </w:r>
      <w:r w:rsidR="00881260" w:rsidRPr="00A81BE4">
        <w:rPr>
          <w:rFonts w:asciiTheme="majorHAnsi" w:eastAsia="Arial" w:hAnsiTheme="majorHAnsi" w:cstheme="majorHAnsi"/>
        </w:rPr>
        <w:t xml:space="preserve">actividad física </w:t>
      </w:r>
      <w:r w:rsidRPr="00A81BE4">
        <w:rPr>
          <w:rFonts w:asciiTheme="majorHAnsi" w:eastAsia="Arial" w:hAnsiTheme="majorHAnsi" w:cstheme="majorHAnsi"/>
        </w:rPr>
        <w:t>y</w:t>
      </w:r>
      <w:r w:rsidR="00881260" w:rsidRPr="00A81BE4">
        <w:rPr>
          <w:rFonts w:asciiTheme="majorHAnsi" w:eastAsia="Arial" w:hAnsiTheme="majorHAnsi" w:cstheme="majorHAnsi"/>
        </w:rPr>
        <w:t xml:space="preserve"> los malos hábitos dietéticos</w:t>
      </w:r>
      <w:r w:rsidR="009854CF" w:rsidRPr="00A81BE4">
        <w:rPr>
          <w:rFonts w:asciiTheme="majorHAnsi" w:eastAsia="Arial" w:hAnsiTheme="majorHAnsi" w:cstheme="majorHAnsi"/>
        </w:rPr>
        <w:t>, cuya vital importancia destacaba la OMS en la Declaración de Viena</w:t>
      </w:r>
      <w:r w:rsidR="009F4B93">
        <w:rPr>
          <w:rFonts w:asciiTheme="majorHAnsi" w:eastAsia="Arial" w:hAnsiTheme="majorHAnsi" w:cstheme="majorHAnsi"/>
          <w:vertAlign w:val="superscript"/>
        </w:rPr>
        <w:fldChar w:fldCharType="begin"/>
      </w:r>
      <w:r w:rsidR="009F4B93">
        <w:rPr>
          <w:rFonts w:asciiTheme="majorHAnsi" w:eastAsia="Arial" w:hAnsiTheme="majorHAnsi" w:cstheme="majorHAnsi"/>
          <w:vertAlign w:val="superscript"/>
        </w:rPr>
        <w:instrText xml:space="preserve"> NOTEREF _Ref43328506 \h </w:instrText>
      </w:r>
      <w:r w:rsidR="004B5FF1">
        <w:rPr>
          <w:rFonts w:asciiTheme="majorHAnsi" w:eastAsia="Arial" w:hAnsiTheme="majorHAnsi" w:cstheme="majorHAnsi"/>
          <w:vertAlign w:val="superscript"/>
        </w:rPr>
        <w:instrText xml:space="preserve"> \* MERGEFORMAT </w:instrText>
      </w:r>
      <w:r w:rsidR="009F4B93">
        <w:rPr>
          <w:rFonts w:asciiTheme="majorHAnsi" w:eastAsia="Arial" w:hAnsiTheme="majorHAnsi" w:cstheme="majorHAnsi"/>
          <w:vertAlign w:val="superscript"/>
        </w:rPr>
      </w:r>
      <w:r w:rsidR="009F4B93">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9</w:t>
      </w:r>
      <w:r w:rsidR="009F4B93">
        <w:rPr>
          <w:rFonts w:asciiTheme="majorHAnsi" w:eastAsia="Arial" w:hAnsiTheme="majorHAnsi" w:cstheme="majorHAnsi"/>
          <w:vertAlign w:val="superscript"/>
        </w:rPr>
        <w:fldChar w:fldCharType="end"/>
      </w:r>
      <w:r w:rsidR="009854CF" w:rsidRPr="00A81BE4">
        <w:rPr>
          <w:rFonts w:asciiTheme="majorHAnsi" w:eastAsia="Arial" w:hAnsiTheme="majorHAnsi" w:cstheme="majorHAnsi"/>
        </w:rPr>
        <w:t>, y contribuye</w:t>
      </w:r>
      <w:r w:rsidR="00930BD0" w:rsidRPr="00A81BE4">
        <w:rPr>
          <w:rFonts w:asciiTheme="majorHAnsi" w:eastAsia="Arial" w:hAnsiTheme="majorHAnsi" w:cstheme="majorHAnsi"/>
        </w:rPr>
        <w:t xml:space="preserve">n </w:t>
      </w:r>
      <w:r w:rsidR="009854CF" w:rsidRPr="00A81BE4">
        <w:rPr>
          <w:rFonts w:asciiTheme="majorHAnsi" w:eastAsia="Arial" w:hAnsiTheme="majorHAnsi" w:cstheme="majorHAnsi"/>
        </w:rPr>
        <w:t>al desarrollo de otros</w:t>
      </w:r>
      <w:r w:rsidRPr="00A81BE4">
        <w:rPr>
          <w:rFonts w:asciiTheme="majorHAnsi" w:eastAsia="Arial" w:hAnsiTheme="majorHAnsi" w:cstheme="majorHAnsi"/>
        </w:rPr>
        <w:t xml:space="preserve"> factores</w:t>
      </w:r>
      <w:r w:rsidR="009854CF" w:rsidRPr="00A81BE4">
        <w:rPr>
          <w:rFonts w:asciiTheme="majorHAnsi" w:eastAsia="Arial" w:hAnsiTheme="majorHAnsi" w:cstheme="majorHAnsi"/>
        </w:rPr>
        <w:t xml:space="preserve"> como la hipertensión, la </w:t>
      </w:r>
      <w:r w:rsidR="009854CF" w:rsidRPr="00A81BE4">
        <w:rPr>
          <w:rFonts w:asciiTheme="majorHAnsi" w:eastAsia="Arial" w:hAnsiTheme="majorHAnsi" w:cstheme="majorHAnsi"/>
          <w:lang w:val="es-ES"/>
        </w:rPr>
        <w:t>hiperlipidemia o la hiperglucemia.</w:t>
      </w:r>
    </w:p>
    <w:p w14:paraId="0D78A5E2" w14:textId="4F56E0A4" w:rsidR="000B61ED" w:rsidRDefault="009854CF"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lastRenderedPageBreak/>
        <w:t xml:space="preserve">Según el informe </w:t>
      </w:r>
      <w:r w:rsidRPr="00A81BE4">
        <w:rPr>
          <w:rFonts w:asciiTheme="majorHAnsi" w:eastAsia="Arial" w:hAnsiTheme="majorHAnsi" w:cstheme="majorHAnsi"/>
          <w:i/>
          <w:iCs/>
        </w:rPr>
        <w:t>The heavy burden of obesity</w:t>
      </w:r>
      <w:r w:rsidR="000B61ED" w:rsidRPr="00A81BE4">
        <w:rPr>
          <w:rStyle w:val="Refdenotaalfinal"/>
          <w:rFonts w:asciiTheme="majorHAnsi" w:eastAsia="Arial" w:hAnsiTheme="majorHAnsi" w:cstheme="majorHAnsi"/>
        </w:rPr>
        <w:endnoteReference w:id="11"/>
      </w:r>
      <w:r w:rsidRPr="00A81BE4">
        <w:rPr>
          <w:rFonts w:asciiTheme="majorHAnsi" w:eastAsia="Arial" w:hAnsiTheme="majorHAnsi" w:cstheme="majorHAnsi"/>
        </w:rPr>
        <w:t xml:space="preserve"> de la OCDE de 2019 en España un 53% de la población adulta padece de sobrepeso u obesidad, y menos de un 50% de la población come 5 raciones de verdura y fruta al día o sigue una dieta saludable</w:t>
      </w:r>
      <w:r w:rsidR="00AA272B">
        <w:rPr>
          <w:rFonts w:asciiTheme="majorHAnsi" w:eastAsia="Arial" w:hAnsiTheme="majorHAnsi" w:cstheme="majorHAnsi"/>
        </w:rPr>
        <w:t xml:space="preserve">. </w:t>
      </w:r>
      <w:r w:rsidR="00AA272B" w:rsidRPr="00A81BE4">
        <w:rPr>
          <w:rFonts w:asciiTheme="majorHAnsi" w:eastAsia="Arial" w:hAnsiTheme="majorHAnsi" w:cstheme="majorHAnsi"/>
        </w:rPr>
        <w:t>En</w:t>
      </w:r>
      <w:r w:rsidR="006D371F">
        <w:rPr>
          <w:rFonts w:asciiTheme="majorHAnsi" w:eastAsia="Arial" w:hAnsiTheme="majorHAnsi" w:cstheme="majorHAnsi"/>
        </w:rPr>
        <w:t xml:space="preserve"> </w:t>
      </w:r>
      <w:r w:rsidR="006D371F">
        <w:rPr>
          <w:rFonts w:asciiTheme="majorHAnsi" w:eastAsia="Arial" w:hAnsiTheme="majorHAnsi" w:cstheme="majorHAnsi"/>
          <w:lang w:val="es-ES"/>
        </w:rPr>
        <w:t>EEUU</w:t>
      </w:r>
      <w:r w:rsidR="00AA272B" w:rsidRPr="00A81BE4">
        <w:rPr>
          <w:rFonts w:asciiTheme="majorHAnsi" w:eastAsia="Arial" w:hAnsiTheme="majorHAnsi" w:cstheme="majorHAnsi"/>
        </w:rPr>
        <w:t>, la prevalencia de sobrepeso y obesidad en adultos alcanza el 63% para las mujeres y un 73% para los hombres con una media del 67%</w:t>
      </w:r>
      <w:r w:rsidR="00AA272B">
        <w:rPr>
          <w:rFonts w:asciiTheme="majorHAnsi" w:eastAsia="Arial" w:hAnsiTheme="majorHAnsi" w:cstheme="majorHAnsi"/>
        </w:rPr>
        <w:t>, superando ampliamente la media de la Región (62,5 %)</w:t>
      </w:r>
      <w:r w:rsidR="00AA272B">
        <w:rPr>
          <w:rFonts w:asciiTheme="majorHAnsi" w:eastAsia="Arial" w:hAnsiTheme="majorHAnsi" w:cstheme="majorHAnsi"/>
          <w:vertAlign w:val="superscript"/>
        </w:rPr>
        <w:fldChar w:fldCharType="begin"/>
      </w:r>
      <w:r w:rsidR="00AA272B">
        <w:rPr>
          <w:rFonts w:asciiTheme="majorHAnsi" w:eastAsia="Arial" w:hAnsiTheme="majorHAnsi" w:cstheme="majorHAnsi"/>
          <w:vertAlign w:val="superscript"/>
        </w:rPr>
        <w:instrText xml:space="preserve"> NOTEREF _Ref43328544 \h </w:instrText>
      </w:r>
      <w:r w:rsidR="004B5FF1">
        <w:rPr>
          <w:rFonts w:asciiTheme="majorHAnsi" w:eastAsia="Arial" w:hAnsiTheme="majorHAnsi" w:cstheme="majorHAnsi"/>
          <w:vertAlign w:val="superscript"/>
        </w:rPr>
        <w:instrText xml:space="preserve"> \* MERGEFORMAT </w:instrText>
      </w:r>
      <w:r w:rsidR="00AA272B">
        <w:rPr>
          <w:rFonts w:asciiTheme="majorHAnsi" w:eastAsia="Arial" w:hAnsiTheme="majorHAnsi" w:cstheme="majorHAnsi"/>
          <w:vertAlign w:val="superscript"/>
        </w:rPr>
      </w:r>
      <w:r w:rsidR="00AA272B">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7</w:t>
      </w:r>
      <w:r w:rsidR="00AA272B">
        <w:rPr>
          <w:rFonts w:asciiTheme="majorHAnsi" w:eastAsia="Arial" w:hAnsiTheme="majorHAnsi" w:cstheme="majorHAnsi"/>
          <w:vertAlign w:val="superscript"/>
        </w:rPr>
        <w:fldChar w:fldCharType="end"/>
      </w:r>
      <w:r w:rsidR="000B61ED">
        <w:rPr>
          <w:rFonts w:asciiTheme="majorHAnsi" w:eastAsia="Arial" w:hAnsiTheme="majorHAnsi" w:cstheme="majorHAnsi"/>
        </w:rPr>
        <w:t>.</w:t>
      </w:r>
    </w:p>
    <w:p w14:paraId="6921B2BE" w14:textId="16CF38A5" w:rsidR="000B61ED" w:rsidRDefault="00FC776D"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 xml:space="preserve">Ha de </w:t>
      </w:r>
      <w:r w:rsidR="00AE32B8" w:rsidRPr="00A81BE4">
        <w:rPr>
          <w:rFonts w:asciiTheme="majorHAnsi" w:eastAsia="Arial" w:hAnsiTheme="majorHAnsi" w:cstheme="majorHAnsi"/>
        </w:rPr>
        <w:t>considerarse,</w:t>
      </w:r>
      <w:r w:rsidRPr="00A81BE4">
        <w:rPr>
          <w:rFonts w:asciiTheme="majorHAnsi" w:eastAsia="Arial" w:hAnsiTheme="majorHAnsi" w:cstheme="majorHAnsi"/>
        </w:rPr>
        <w:t xml:space="preserve"> además, que el abordaje exitoso en la prevención </w:t>
      </w:r>
      <w:r w:rsidRPr="00A81BE4">
        <w:rPr>
          <w:rFonts w:asciiTheme="majorHAnsi" w:eastAsia="Arial" w:hAnsiTheme="majorHAnsi" w:cstheme="majorHAnsi"/>
          <w:lang w:val="es-ES"/>
        </w:rPr>
        <w:t xml:space="preserve">de los principales factores de riesgo de ENTs, no sólo </w:t>
      </w:r>
      <w:r w:rsidR="00AE32B8" w:rsidRPr="00A81BE4">
        <w:rPr>
          <w:rFonts w:asciiTheme="majorHAnsi" w:eastAsia="Arial" w:hAnsiTheme="majorHAnsi" w:cstheme="majorHAnsi"/>
          <w:lang w:val="es-ES"/>
        </w:rPr>
        <w:t>encierra un potencial enorme para</w:t>
      </w:r>
      <w:r w:rsidRPr="00A81BE4">
        <w:rPr>
          <w:rFonts w:asciiTheme="majorHAnsi" w:eastAsia="Arial" w:hAnsiTheme="majorHAnsi" w:cstheme="majorHAnsi"/>
          <w:lang w:val="es-ES"/>
        </w:rPr>
        <w:t xml:space="preserve"> </w:t>
      </w:r>
      <w:r w:rsidR="007235EE">
        <w:rPr>
          <w:rFonts w:asciiTheme="majorHAnsi" w:eastAsia="Arial" w:hAnsiTheme="majorHAnsi" w:cstheme="majorHAnsi"/>
          <w:lang w:val="es-ES"/>
        </w:rPr>
        <w:t>prevenir millones de muertes</w:t>
      </w:r>
      <w:r w:rsidRPr="00A81BE4">
        <w:rPr>
          <w:rFonts w:asciiTheme="majorHAnsi" w:eastAsia="Arial" w:hAnsiTheme="majorHAnsi" w:cstheme="majorHAnsi"/>
          <w:lang w:val="es-ES"/>
        </w:rPr>
        <w:t>,</w:t>
      </w:r>
      <w:r w:rsidR="00AE32B8" w:rsidRPr="00A81BE4">
        <w:rPr>
          <w:rFonts w:asciiTheme="majorHAnsi" w:eastAsia="Arial" w:hAnsiTheme="majorHAnsi" w:cstheme="majorHAnsi"/>
          <w:lang w:val="es-ES"/>
        </w:rPr>
        <w:t xml:space="preserve"> sino que</w:t>
      </w:r>
      <w:r w:rsidRPr="00A81BE4">
        <w:rPr>
          <w:rFonts w:asciiTheme="majorHAnsi" w:eastAsia="Arial" w:hAnsiTheme="majorHAnsi" w:cstheme="majorHAnsi"/>
          <w:lang w:val="es-ES"/>
        </w:rPr>
        <w:t xml:space="preserve"> mejora</w:t>
      </w:r>
      <w:r w:rsidR="00AE32B8" w:rsidRPr="00A81BE4">
        <w:rPr>
          <w:rFonts w:asciiTheme="majorHAnsi" w:eastAsia="Arial" w:hAnsiTheme="majorHAnsi" w:cstheme="majorHAnsi"/>
          <w:lang w:val="es-ES"/>
        </w:rPr>
        <w:t>ría la</w:t>
      </w:r>
      <w:r w:rsidRPr="00A81BE4">
        <w:rPr>
          <w:rFonts w:asciiTheme="majorHAnsi" w:eastAsia="Arial" w:hAnsiTheme="majorHAnsi" w:cstheme="majorHAnsi"/>
          <w:lang w:val="es-ES"/>
        </w:rPr>
        <w:t xml:space="preserve"> calidad de vida</w:t>
      </w:r>
      <w:r w:rsidR="00AE32B8" w:rsidRPr="00A81BE4">
        <w:rPr>
          <w:rFonts w:asciiTheme="majorHAnsi" w:eastAsia="Arial" w:hAnsiTheme="majorHAnsi" w:cstheme="majorHAnsi"/>
          <w:lang w:val="es-ES"/>
        </w:rPr>
        <w:t xml:space="preserve"> de toda la población</w:t>
      </w:r>
      <w:r w:rsidRPr="00A81BE4">
        <w:rPr>
          <w:rFonts w:asciiTheme="majorHAnsi" w:eastAsia="Arial" w:hAnsiTheme="majorHAnsi" w:cstheme="majorHAnsi"/>
          <w:lang w:val="es-ES"/>
        </w:rPr>
        <w:t xml:space="preserve"> y </w:t>
      </w:r>
      <w:r w:rsidR="00AE32B8" w:rsidRPr="00A81BE4">
        <w:rPr>
          <w:rFonts w:asciiTheme="majorHAnsi" w:eastAsia="Arial" w:hAnsiTheme="majorHAnsi" w:cstheme="majorHAnsi"/>
          <w:lang w:val="es-ES"/>
        </w:rPr>
        <w:t>tendría un impacto muy positivo a nivel socioeconómico, tanto en los países de renta baja</w:t>
      </w:r>
      <w:r w:rsidR="000C401B" w:rsidRPr="00A81BE4">
        <w:rPr>
          <w:rFonts w:asciiTheme="majorHAnsi" w:eastAsia="Arial" w:hAnsiTheme="majorHAnsi" w:cstheme="majorHAnsi"/>
          <w:lang w:val="es-ES"/>
        </w:rPr>
        <w:t xml:space="preserve"> </w:t>
      </w:r>
      <w:r w:rsidR="00AE32B8" w:rsidRPr="00A81BE4">
        <w:rPr>
          <w:rFonts w:asciiTheme="majorHAnsi" w:eastAsia="Arial" w:hAnsiTheme="majorHAnsi" w:cstheme="majorHAnsi"/>
          <w:lang w:val="es-ES"/>
        </w:rPr>
        <w:t>como en los de alta</w:t>
      </w:r>
      <w:r w:rsidR="009F4B93">
        <w:rPr>
          <w:rFonts w:asciiTheme="majorHAnsi" w:eastAsia="Arial" w:hAnsiTheme="majorHAnsi" w:cstheme="majorHAnsi"/>
          <w:vertAlign w:val="superscript"/>
          <w:lang w:val="es-ES"/>
        </w:rPr>
        <w:fldChar w:fldCharType="begin"/>
      </w:r>
      <w:r w:rsidR="009F4B93">
        <w:rPr>
          <w:rFonts w:asciiTheme="majorHAnsi" w:eastAsia="Arial" w:hAnsiTheme="majorHAnsi" w:cstheme="majorHAnsi"/>
          <w:vertAlign w:val="superscript"/>
          <w:lang w:val="es-ES"/>
        </w:rPr>
        <w:instrText xml:space="preserve"> NOTEREF _Ref43328562 \h </w:instrText>
      </w:r>
      <w:r w:rsidR="004B5FF1">
        <w:rPr>
          <w:rFonts w:asciiTheme="majorHAnsi" w:eastAsia="Arial" w:hAnsiTheme="majorHAnsi" w:cstheme="majorHAnsi"/>
          <w:vertAlign w:val="superscript"/>
          <w:lang w:val="es-ES"/>
        </w:rPr>
        <w:instrText xml:space="preserve"> \* MERGEFORMAT </w:instrText>
      </w:r>
      <w:r w:rsidR="009F4B93">
        <w:rPr>
          <w:rFonts w:asciiTheme="majorHAnsi" w:eastAsia="Arial" w:hAnsiTheme="majorHAnsi" w:cstheme="majorHAnsi"/>
          <w:vertAlign w:val="superscript"/>
          <w:lang w:val="es-ES"/>
        </w:rPr>
      </w:r>
      <w:r w:rsidR="009F4B93">
        <w:rPr>
          <w:rFonts w:asciiTheme="majorHAnsi" w:eastAsia="Arial" w:hAnsiTheme="majorHAnsi" w:cstheme="majorHAnsi"/>
          <w:vertAlign w:val="superscript"/>
          <w:lang w:val="es-ES"/>
        </w:rPr>
        <w:fldChar w:fldCharType="separate"/>
      </w:r>
      <w:r w:rsidR="0027372E">
        <w:rPr>
          <w:rFonts w:asciiTheme="majorHAnsi" w:eastAsia="Arial" w:hAnsiTheme="majorHAnsi" w:cstheme="majorHAnsi"/>
          <w:vertAlign w:val="superscript"/>
          <w:lang w:val="es-ES"/>
        </w:rPr>
        <w:t>2</w:t>
      </w:r>
      <w:r w:rsidR="009F4B93">
        <w:rPr>
          <w:rFonts w:asciiTheme="majorHAnsi" w:eastAsia="Arial" w:hAnsiTheme="majorHAnsi" w:cstheme="majorHAnsi"/>
          <w:vertAlign w:val="superscript"/>
          <w:lang w:val="es-ES"/>
        </w:rPr>
        <w:fldChar w:fldCharType="end"/>
      </w:r>
      <w:r w:rsidR="000B61ED">
        <w:rPr>
          <w:rFonts w:asciiTheme="majorHAnsi" w:eastAsia="Arial" w:hAnsiTheme="majorHAnsi" w:cstheme="majorHAnsi"/>
        </w:rPr>
        <w:t>.</w:t>
      </w:r>
    </w:p>
    <w:p w14:paraId="3D5F2AE6" w14:textId="08A58C31" w:rsidR="00A44625" w:rsidRPr="00A81BE4" w:rsidRDefault="00AE32B8"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Conociendo pues la fuerte relación que mantienen los principales factores de riesgo de ENTs con la calidad de la dieta, y a</w:t>
      </w:r>
      <w:r w:rsidR="007855A9" w:rsidRPr="00A81BE4">
        <w:rPr>
          <w:rFonts w:asciiTheme="majorHAnsi" w:eastAsia="Arial" w:hAnsiTheme="majorHAnsi" w:cstheme="majorHAnsi"/>
        </w:rPr>
        <w:t xml:space="preserve">nte la alarmante mortalidad </w:t>
      </w:r>
      <w:r w:rsidRPr="00A81BE4">
        <w:rPr>
          <w:rFonts w:asciiTheme="majorHAnsi" w:eastAsia="Arial" w:hAnsiTheme="majorHAnsi" w:cstheme="majorHAnsi"/>
        </w:rPr>
        <w:t>que éstas presentan</w:t>
      </w:r>
      <w:r w:rsidR="007855A9" w:rsidRPr="00A81BE4">
        <w:rPr>
          <w:rFonts w:asciiTheme="majorHAnsi" w:eastAsia="Arial" w:hAnsiTheme="majorHAnsi" w:cstheme="majorHAnsi"/>
        </w:rPr>
        <w:t xml:space="preserve"> tanto a nivel global, como en nuestro entorno occidental </w:t>
      </w:r>
      <w:r w:rsidRPr="00A81BE4">
        <w:rPr>
          <w:rFonts w:asciiTheme="majorHAnsi" w:eastAsia="Arial" w:hAnsiTheme="majorHAnsi" w:cstheme="majorHAnsi"/>
        </w:rPr>
        <w:t>(</w:t>
      </w:r>
      <w:r w:rsidR="007855A9" w:rsidRPr="00A81BE4">
        <w:rPr>
          <w:rFonts w:asciiTheme="majorHAnsi" w:eastAsia="Arial" w:hAnsiTheme="majorHAnsi" w:cstheme="majorHAnsi"/>
        </w:rPr>
        <w:t>91% de la muertes anuales</w:t>
      </w:r>
      <w:r w:rsidR="00930BD0" w:rsidRPr="00A81BE4">
        <w:rPr>
          <w:rFonts w:asciiTheme="majorHAnsi" w:eastAsia="Arial" w:hAnsiTheme="majorHAnsi" w:cstheme="majorHAnsi"/>
        </w:rPr>
        <w:t xml:space="preserve"> en España</w:t>
      </w:r>
      <w:r w:rsidR="009F4B93">
        <w:rPr>
          <w:rFonts w:asciiTheme="majorHAnsi" w:eastAsia="Arial" w:hAnsiTheme="majorHAnsi" w:cstheme="majorHAnsi"/>
          <w:vertAlign w:val="superscript"/>
        </w:rPr>
        <w:fldChar w:fldCharType="begin"/>
      </w:r>
      <w:r w:rsidR="009F4B93">
        <w:rPr>
          <w:rFonts w:asciiTheme="majorHAnsi" w:eastAsia="Arial" w:hAnsiTheme="majorHAnsi" w:cstheme="majorHAnsi"/>
          <w:vertAlign w:val="superscript"/>
        </w:rPr>
        <w:instrText xml:space="preserve"> NOTEREF _Ref43328295 \h </w:instrText>
      </w:r>
      <w:r w:rsidR="004B5FF1">
        <w:rPr>
          <w:rFonts w:asciiTheme="majorHAnsi" w:eastAsia="Arial" w:hAnsiTheme="majorHAnsi" w:cstheme="majorHAnsi"/>
          <w:vertAlign w:val="superscript"/>
        </w:rPr>
        <w:instrText xml:space="preserve"> \* MERGEFORMAT </w:instrText>
      </w:r>
      <w:r w:rsidR="009F4B93">
        <w:rPr>
          <w:rFonts w:asciiTheme="majorHAnsi" w:eastAsia="Arial" w:hAnsiTheme="majorHAnsi" w:cstheme="majorHAnsi"/>
          <w:vertAlign w:val="superscript"/>
        </w:rPr>
      </w:r>
      <w:r w:rsidR="009F4B93">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3</w:t>
      </w:r>
      <w:r w:rsidR="009F4B93">
        <w:rPr>
          <w:rFonts w:asciiTheme="majorHAnsi" w:eastAsia="Arial" w:hAnsiTheme="majorHAnsi" w:cstheme="majorHAnsi"/>
          <w:vertAlign w:val="superscript"/>
        </w:rPr>
        <w:fldChar w:fldCharType="end"/>
      </w:r>
      <w:r w:rsidRPr="00A81BE4">
        <w:rPr>
          <w:rFonts w:asciiTheme="majorHAnsi" w:eastAsia="Arial" w:hAnsiTheme="majorHAnsi" w:cstheme="majorHAnsi"/>
        </w:rPr>
        <w:t>)</w:t>
      </w:r>
      <w:r w:rsidR="007855A9" w:rsidRPr="00A81BE4">
        <w:rPr>
          <w:rFonts w:asciiTheme="majorHAnsi" w:eastAsia="Arial" w:hAnsiTheme="majorHAnsi" w:cstheme="majorHAnsi"/>
        </w:rPr>
        <w:t xml:space="preserve">, la </w:t>
      </w:r>
      <w:r w:rsidR="00FC776D" w:rsidRPr="00A81BE4">
        <w:rPr>
          <w:rFonts w:asciiTheme="majorHAnsi" w:eastAsia="Arial" w:hAnsiTheme="majorHAnsi" w:cstheme="majorHAnsi"/>
        </w:rPr>
        <w:t xml:space="preserve">posibilidad </w:t>
      </w:r>
      <w:r w:rsidR="007855A9" w:rsidRPr="00A81BE4">
        <w:rPr>
          <w:rFonts w:asciiTheme="majorHAnsi" w:eastAsia="Arial" w:hAnsiTheme="majorHAnsi" w:cstheme="majorHAnsi"/>
        </w:rPr>
        <w:t>de diseñar estrategias y políticas de prevención, basadas en la modificación de los patrones dietéticos</w:t>
      </w:r>
      <w:r w:rsidR="00FC776D" w:rsidRPr="00A81BE4">
        <w:rPr>
          <w:rFonts w:asciiTheme="majorHAnsi" w:eastAsia="Arial" w:hAnsiTheme="majorHAnsi" w:cstheme="majorHAnsi"/>
        </w:rPr>
        <w:t xml:space="preserve"> insanos como la dieta occidental (</w:t>
      </w:r>
      <w:r w:rsidR="00FC776D" w:rsidRPr="00A81BE4">
        <w:rPr>
          <w:rFonts w:asciiTheme="majorHAnsi" w:eastAsia="Arial" w:hAnsiTheme="majorHAnsi" w:cstheme="majorHAnsi"/>
          <w:i/>
          <w:iCs/>
        </w:rPr>
        <w:t>western diet</w:t>
      </w:r>
      <w:r w:rsidR="00FC776D" w:rsidRPr="00A81BE4">
        <w:rPr>
          <w:rFonts w:asciiTheme="majorHAnsi" w:eastAsia="Arial" w:hAnsiTheme="majorHAnsi" w:cstheme="majorHAnsi"/>
        </w:rPr>
        <w:t>) se nos presenta como una herramienta indispensable. Entre estos patrones</w:t>
      </w:r>
      <w:r w:rsidRPr="00A81BE4">
        <w:rPr>
          <w:rFonts w:asciiTheme="majorHAnsi" w:eastAsia="Arial" w:hAnsiTheme="majorHAnsi" w:cstheme="majorHAnsi"/>
        </w:rPr>
        <w:t xml:space="preserve"> saludables</w:t>
      </w:r>
      <w:r w:rsidR="00FC776D" w:rsidRPr="00A81BE4">
        <w:rPr>
          <w:rFonts w:asciiTheme="majorHAnsi" w:eastAsia="Arial" w:hAnsiTheme="majorHAnsi" w:cstheme="majorHAnsi"/>
        </w:rPr>
        <w:t>, la dieta vegetariana aparece desde los años 70 del pasado siglo XX</w:t>
      </w:r>
      <w:r w:rsidR="009F4B93">
        <w:rPr>
          <w:rFonts w:asciiTheme="majorHAnsi" w:eastAsia="Arial" w:hAnsiTheme="majorHAnsi" w:cstheme="majorHAnsi"/>
          <w:vertAlign w:val="superscript"/>
        </w:rPr>
        <w:fldChar w:fldCharType="begin"/>
      </w:r>
      <w:r w:rsidR="009F4B93">
        <w:rPr>
          <w:rFonts w:asciiTheme="majorHAnsi" w:eastAsia="Arial" w:hAnsiTheme="majorHAnsi" w:cstheme="majorHAnsi"/>
          <w:vertAlign w:val="superscript"/>
        </w:rPr>
        <w:instrText xml:space="preserve"> NOTEREF _Ref43328665 \h </w:instrText>
      </w:r>
      <w:r w:rsidR="004B5FF1">
        <w:rPr>
          <w:rFonts w:asciiTheme="majorHAnsi" w:eastAsia="Arial" w:hAnsiTheme="majorHAnsi" w:cstheme="majorHAnsi"/>
          <w:vertAlign w:val="superscript"/>
        </w:rPr>
        <w:instrText xml:space="preserve"> \* MERGEFORMAT </w:instrText>
      </w:r>
      <w:r w:rsidR="009F4B93">
        <w:rPr>
          <w:rFonts w:asciiTheme="majorHAnsi" w:eastAsia="Arial" w:hAnsiTheme="majorHAnsi" w:cstheme="majorHAnsi"/>
          <w:vertAlign w:val="superscript"/>
        </w:rPr>
      </w:r>
      <w:r w:rsidR="009F4B93">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1</w:t>
      </w:r>
      <w:r w:rsidR="009F4B93">
        <w:rPr>
          <w:rFonts w:asciiTheme="majorHAnsi" w:eastAsia="Arial" w:hAnsiTheme="majorHAnsi" w:cstheme="majorHAnsi"/>
          <w:vertAlign w:val="superscript"/>
        </w:rPr>
        <w:fldChar w:fldCharType="end"/>
      </w:r>
      <w:r w:rsidR="009F4B93">
        <w:rPr>
          <w:rFonts w:asciiTheme="majorHAnsi" w:eastAsia="Arial" w:hAnsiTheme="majorHAnsi" w:cstheme="majorHAnsi"/>
          <w:vertAlign w:val="superscript"/>
        </w:rPr>
        <w:t>,</w:t>
      </w:r>
      <w:r w:rsidR="009F4B93">
        <w:rPr>
          <w:rFonts w:asciiTheme="majorHAnsi" w:eastAsia="Arial" w:hAnsiTheme="majorHAnsi" w:cstheme="majorHAnsi"/>
          <w:vertAlign w:val="superscript"/>
        </w:rPr>
        <w:fldChar w:fldCharType="begin"/>
      </w:r>
      <w:r w:rsidR="009F4B93">
        <w:rPr>
          <w:rFonts w:asciiTheme="majorHAnsi" w:eastAsia="Arial" w:hAnsiTheme="majorHAnsi" w:cstheme="majorHAnsi"/>
          <w:vertAlign w:val="superscript"/>
        </w:rPr>
        <w:instrText xml:space="preserve"> NOTEREF _Ref43328562 \h </w:instrText>
      </w:r>
      <w:r w:rsidR="004B5FF1">
        <w:rPr>
          <w:rFonts w:asciiTheme="majorHAnsi" w:eastAsia="Arial" w:hAnsiTheme="majorHAnsi" w:cstheme="majorHAnsi"/>
          <w:vertAlign w:val="superscript"/>
        </w:rPr>
        <w:instrText xml:space="preserve"> \* MERGEFORMAT </w:instrText>
      </w:r>
      <w:r w:rsidR="009F4B93">
        <w:rPr>
          <w:rFonts w:asciiTheme="majorHAnsi" w:eastAsia="Arial" w:hAnsiTheme="majorHAnsi" w:cstheme="majorHAnsi"/>
          <w:vertAlign w:val="superscript"/>
        </w:rPr>
      </w:r>
      <w:r w:rsidR="009F4B93">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w:t>
      </w:r>
      <w:r w:rsidR="009F4B93">
        <w:rPr>
          <w:rFonts w:asciiTheme="majorHAnsi" w:eastAsia="Arial" w:hAnsiTheme="majorHAnsi" w:cstheme="majorHAnsi"/>
          <w:vertAlign w:val="superscript"/>
        </w:rPr>
        <w:fldChar w:fldCharType="end"/>
      </w:r>
      <w:r w:rsidR="00FC776D" w:rsidRPr="00A81BE4">
        <w:rPr>
          <w:rFonts w:asciiTheme="majorHAnsi" w:eastAsia="Arial" w:hAnsiTheme="majorHAnsi" w:cstheme="majorHAnsi"/>
        </w:rPr>
        <w:t xml:space="preserve"> </w:t>
      </w:r>
      <w:r w:rsidR="00484BD7">
        <w:rPr>
          <w:rFonts w:asciiTheme="majorHAnsi" w:eastAsia="Arial" w:hAnsiTheme="majorHAnsi" w:cstheme="majorHAnsi"/>
        </w:rPr>
        <w:t>hasta la actualidad</w:t>
      </w:r>
      <w:r w:rsidR="00484BD7">
        <w:rPr>
          <w:rStyle w:val="Refdenotaalfinal"/>
          <w:rFonts w:asciiTheme="majorHAnsi" w:eastAsia="Arial" w:hAnsiTheme="majorHAnsi" w:cstheme="majorHAnsi"/>
        </w:rPr>
        <w:endnoteReference w:id="12"/>
      </w:r>
      <w:r w:rsidR="00484BD7">
        <w:rPr>
          <w:rFonts w:asciiTheme="majorHAnsi" w:eastAsia="Arial" w:hAnsiTheme="majorHAnsi" w:cstheme="majorHAnsi"/>
        </w:rPr>
        <w:t xml:space="preserve"> </w:t>
      </w:r>
      <w:r w:rsidR="00FC776D" w:rsidRPr="00A81BE4">
        <w:rPr>
          <w:rFonts w:asciiTheme="majorHAnsi" w:eastAsia="Arial" w:hAnsiTheme="majorHAnsi" w:cstheme="majorHAnsi"/>
        </w:rPr>
        <w:t xml:space="preserve">como una de las opciones más </w:t>
      </w:r>
      <w:r w:rsidR="00930BD0" w:rsidRPr="00A81BE4">
        <w:rPr>
          <w:rFonts w:asciiTheme="majorHAnsi" w:eastAsia="Arial" w:hAnsiTheme="majorHAnsi" w:cstheme="majorHAnsi"/>
        </w:rPr>
        <w:t>citad</w:t>
      </w:r>
      <w:r w:rsidR="00FC776D" w:rsidRPr="00A81BE4">
        <w:rPr>
          <w:rFonts w:asciiTheme="majorHAnsi" w:eastAsia="Arial" w:hAnsiTheme="majorHAnsi" w:cstheme="majorHAnsi"/>
        </w:rPr>
        <w:t>as</w:t>
      </w:r>
      <w:r w:rsidRPr="00A81BE4">
        <w:rPr>
          <w:rFonts w:asciiTheme="majorHAnsi" w:eastAsia="Arial" w:hAnsiTheme="majorHAnsi" w:cstheme="majorHAnsi"/>
        </w:rPr>
        <w:t>,</w:t>
      </w:r>
      <w:r w:rsidR="00FC776D" w:rsidRPr="00A81BE4">
        <w:rPr>
          <w:rFonts w:asciiTheme="majorHAnsi" w:eastAsia="Arial" w:hAnsiTheme="majorHAnsi" w:cstheme="majorHAnsi"/>
        </w:rPr>
        <w:t xml:space="preserve"> junto a la dieta mediterránea.</w:t>
      </w:r>
    </w:p>
    <w:p w14:paraId="6533B739" w14:textId="77777777" w:rsidR="003F20B3" w:rsidRPr="00A81BE4" w:rsidRDefault="003F20B3" w:rsidP="004B5FF1">
      <w:pPr>
        <w:tabs>
          <w:tab w:val="left" w:pos="6379"/>
        </w:tabs>
        <w:spacing w:before="120"/>
        <w:jc w:val="both"/>
        <w:rPr>
          <w:rFonts w:asciiTheme="majorHAnsi" w:eastAsia="Arial" w:hAnsiTheme="majorHAnsi" w:cstheme="majorHAnsi"/>
        </w:rPr>
      </w:pPr>
    </w:p>
    <w:p w14:paraId="313E9B35" w14:textId="792298BF" w:rsidR="004D412C" w:rsidRPr="00A81BE4" w:rsidRDefault="00E2037C" w:rsidP="004B5FF1">
      <w:pPr>
        <w:spacing w:before="120"/>
        <w:jc w:val="both"/>
        <w:rPr>
          <w:rFonts w:asciiTheme="majorHAnsi" w:eastAsia="Arial" w:hAnsiTheme="majorHAnsi" w:cstheme="majorHAnsi"/>
          <w:b/>
          <w:bCs/>
          <w:color w:val="548DD4" w:themeColor="text2" w:themeTint="99"/>
        </w:rPr>
      </w:pPr>
      <w:r w:rsidRPr="00A81BE4">
        <w:rPr>
          <w:rFonts w:asciiTheme="majorHAnsi" w:eastAsia="Arial" w:hAnsiTheme="majorHAnsi" w:cstheme="majorHAnsi"/>
          <w:b/>
          <w:bCs/>
          <w:color w:val="548DD4" w:themeColor="text2" w:themeTint="99"/>
        </w:rPr>
        <w:t xml:space="preserve">Dieta </w:t>
      </w:r>
      <w:r w:rsidR="006D371F">
        <w:rPr>
          <w:rFonts w:asciiTheme="majorHAnsi" w:eastAsia="Arial" w:hAnsiTheme="majorHAnsi" w:cstheme="majorHAnsi"/>
          <w:b/>
          <w:bCs/>
          <w:color w:val="548DD4" w:themeColor="text2" w:themeTint="99"/>
        </w:rPr>
        <w:t>V</w:t>
      </w:r>
      <w:r w:rsidRPr="00A81BE4">
        <w:rPr>
          <w:rFonts w:asciiTheme="majorHAnsi" w:eastAsia="Arial" w:hAnsiTheme="majorHAnsi" w:cstheme="majorHAnsi"/>
          <w:b/>
          <w:bCs/>
          <w:color w:val="548DD4" w:themeColor="text2" w:themeTint="99"/>
        </w:rPr>
        <w:t>egetariana y ENTs: Antecedentes</w:t>
      </w:r>
    </w:p>
    <w:p w14:paraId="73C55629" w14:textId="33B1F2C7" w:rsidR="00E16699" w:rsidRPr="00A81BE4" w:rsidRDefault="00E2037C"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 xml:space="preserve">La dieta vegetariana </w:t>
      </w:r>
      <w:r w:rsidR="00930BD0" w:rsidRPr="00A81BE4">
        <w:rPr>
          <w:rFonts w:asciiTheme="majorHAnsi" w:eastAsia="Arial" w:hAnsiTheme="majorHAnsi" w:cstheme="majorHAnsi"/>
        </w:rPr>
        <w:t>está conformada</w:t>
      </w:r>
      <w:r w:rsidRPr="00A81BE4">
        <w:rPr>
          <w:rFonts w:asciiTheme="majorHAnsi" w:eastAsia="Arial" w:hAnsiTheme="majorHAnsi" w:cstheme="majorHAnsi"/>
        </w:rPr>
        <w:t xml:space="preserve"> </w:t>
      </w:r>
      <w:r w:rsidR="00930BD0" w:rsidRPr="00A81BE4">
        <w:rPr>
          <w:rFonts w:asciiTheme="majorHAnsi" w:eastAsia="Arial" w:hAnsiTheme="majorHAnsi" w:cstheme="majorHAnsi"/>
        </w:rPr>
        <w:t xml:space="preserve">por </w:t>
      </w:r>
      <w:r w:rsidRPr="00A81BE4">
        <w:rPr>
          <w:rFonts w:asciiTheme="majorHAnsi" w:eastAsia="Arial" w:hAnsiTheme="majorHAnsi" w:cstheme="majorHAnsi"/>
        </w:rPr>
        <w:t xml:space="preserve">un heterogéneo grupo de patrones dietéticos </w:t>
      </w:r>
      <w:r w:rsidR="00930BD0" w:rsidRPr="00A81BE4">
        <w:rPr>
          <w:rFonts w:asciiTheme="majorHAnsi" w:eastAsia="Arial" w:hAnsiTheme="majorHAnsi" w:cstheme="majorHAnsi"/>
        </w:rPr>
        <w:t xml:space="preserve">que </w:t>
      </w:r>
      <w:r w:rsidR="000C401B" w:rsidRPr="00A81BE4">
        <w:rPr>
          <w:rFonts w:asciiTheme="majorHAnsi" w:eastAsia="Arial" w:hAnsiTheme="majorHAnsi" w:cstheme="majorHAnsi"/>
        </w:rPr>
        <w:t>s</w:t>
      </w:r>
      <w:r w:rsidR="00930BD0" w:rsidRPr="00A81BE4">
        <w:rPr>
          <w:rFonts w:asciiTheme="majorHAnsi" w:eastAsia="Arial" w:hAnsiTheme="majorHAnsi" w:cstheme="majorHAnsi"/>
        </w:rPr>
        <w:t>ue</w:t>
      </w:r>
      <w:r w:rsidR="000C401B" w:rsidRPr="00A81BE4">
        <w:rPr>
          <w:rFonts w:asciiTheme="majorHAnsi" w:eastAsia="Arial" w:hAnsiTheme="majorHAnsi" w:cstheme="majorHAnsi"/>
        </w:rPr>
        <w:t>l</w:t>
      </w:r>
      <w:r w:rsidR="00930BD0" w:rsidRPr="00A81BE4">
        <w:rPr>
          <w:rFonts w:asciiTheme="majorHAnsi" w:eastAsia="Arial" w:hAnsiTheme="majorHAnsi" w:cstheme="majorHAnsi"/>
        </w:rPr>
        <w:t>en dividirse en</w:t>
      </w:r>
      <w:r w:rsidR="00E16699" w:rsidRPr="00A81BE4">
        <w:rPr>
          <w:rFonts w:asciiTheme="majorHAnsi" w:eastAsia="Arial" w:hAnsiTheme="majorHAnsi" w:cstheme="majorHAnsi"/>
        </w:rPr>
        <w:t xml:space="preserve"> tres tipos: vegetarianos estrictos (a los que</w:t>
      </w:r>
      <w:r w:rsidR="00930BD0" w:rsidRPr="00A81BE4">
        <w:rPr>
          <w:rFonts w:asciiTheme="majorHAnsi" w:eastAsia="Arial" w:hAnsiTheme="majorHAnsi" w:cstheme="majorHAnsi"/>
        </w:rPr>
        <w:t xml:space="preserve"> generalmente</w:t>
      </w:r>
      <w:r w:rsidR="00E16699" w:rsidRPr="00A81BE4">
        <w:rPr>
          <w:rFonts w:asciiTheme="majorHAnsi" w:eastAsia="Arial" w:hAnsiTheme="majorHAnsi" w:cstheme="majorHAnsi"/>
        </w:rPr>
        <w:t xml:space="preserve"> se </w:t>
      </w:r>
      <w:r w:rsidR="00930BD0" w:rsidRPr="00A81BE4">
        <w:rPr>
          <w:rFonts w:asciiTheme="majorHAnsi" w:eastAsia="Arial" w:hAnsiTheme="majorHAnsi" w:cstheme="majorHAnsi"/>
        </w:rPr>
        <w:t>refieren como</w:t>
      </w:r>
      <w:r w:rsidR="00E16699" w:rsidRPr="00A81BE4">
        <w:rPr>
          <w:rFonts w:asciiTheme="majorHAnsi" w:eastAsia="Arial" w:hAnsiTheme="majorHAnsi" w:cstheme="majorHAnsi"/>
        </w:rPr>
        <w:t xml:space="preserve"> “veganos” en la </w:t>
      </w:r>
      <w:r w:rsidR="00930BD0" w:rsidRPr="00A81BE4">
        <w:rPr>
          <w:rFonts w:asciiTheme="majorHAnsi" w:eastAsia="Arial" w:hAnsiTheme="majorHAnsi" w:cstheme="majorHAnsi"/>
        </w:rPr>
        <w:t>literatura científica</w:t>
      </w:r>
      <w:r w:rsidR="00E16699" w:rsidRPr="00A81BE4">
        <w:rPr>
          <w:rFonts w:asciiTheme="majorHAnsi" w:eastAsia="Arial" w:hAnsiTheme="majorHAnsi" w:cstheme="majorHAnsi"/>
        </w:rPr>
        <w:t>), ovolactovegetarianos o vegetarianos, y semivegetarianos (consumo ocasional de animales).</w:t>
      </w:r>
      <w:r w:rsidR="00383FA8" w:rsidRPr="00A81BE4">
        <w:rPr>
          <w:rFonts w:asciiTheme="majorHAnsi" w:eastAsia="Arial" w:hAnsiTheme="majorHAnsi" w:cstheme="majorHAnsi"/>
        </w:rPr>
        <w:t xml:space="preserve"> Esta heterogeneidad puede constituir una limitación en la investigación epidemiológica y explicar</w:t>
      </w:r>
      <w:r w:rsidR="00711296" w:rsidRPr="00A81BE4">
        <w:rPr>
          <w:rFonts w:asciiTheme="majorHAnsi" w:eastAsia="Arial" w:hAnsiTheme="majorHAnsi" w:cstheme="majorHAnsi"/>
        </w:rPr>
        <w:t>,</w:t>
      </w:r>
      <w:r w:rsidR="00383FA8" w:rsidRPr="00A81BE4">
        <w:rPr>
          <w:rFonts w:asciiTheme="majorHAnsi" w:eastAsia="Arial" w:hAnsiTheme="majorHAnsi" w:cstheme="majorHAnsi"/>
        </w:rPr>
        <w:t xml:space="preserve"> en muchos casos, una parte de los diferentes resultados obtenidos en diversos estudios que analizan la morbimortalidad en vegetarianos.</w:t>
      </w:r>
    </w:p>
    <w:p w14:paraId="0BF2B7D3" w14:textId="653573A5" w:rsidR="00E16699" w:rsidRPr="00A81BE4" w:rsidRDefault="00E16699"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 xml:space="preserve">Las motivaciones que llevan a la población occidental a seguir una dieta vegetariana son múltiples: </w:t>
      </w:r>
      <w:r w:rsidR="00F57B0F" w:rsidRPr="00A81BE4">
        <w:rPr>
          <w:rFonts w:asciiTheme="majorHAnsi" w:eastAsia="Arial" w:hAnsiTheme="majorHAnsi" w:cstheme="majorHAnsi"/>
        </w:rPr>
        <w:t xml:space="preserve">creencias religiosas, </w:t>
      </w:r>
      <w:r w:rsidRPr="00A81BE4">
        <w:rPr>
          <w:rFonts w:asciiTheme="majorHAnsi" w:eastAsia="Arial" w:hAnsiTheme="majorHAnsi" w:cstheme="majorHAnsi"/>
        </w:rPr>
        <w:t>consideraciones éticas</w:t>
      </w:r>
      <w:r w:rsidR="007235EE">
        <w:rPr>
          <w:rFonts w:asciiTheme="majorHAnsi" w:eastAsia="Arial" w:hAnsiTheme="majorHAnsi" w:cstheme="majorHAnsi"/>
        </w:rPr>
        <w:t xml:space="preserve"> hacia los animales</w:t>
      </w:r>
      <w:r w:rsidRPr="00A81BE4">
        <w:rPr>
          <w:rFonts w:asciiTheme="majorHAnsi" w:eastAsia="Arial" w:hAnsiTheme="majorHAnsi" w:cstheme="majorHAnsi"/>
        </w:rPr>
        <w:t>, salud personal</w:t>
      </w:r>
      <w:r w:rsidR="00F57B0F" w:rsidRPr="00A81BE4">
        <w:rPr>
          <w:rFonts w:asciiTheme="majorHAnsi" w:eastAsia="Arial" w:hAnsiTheme="majorHAnsi" w:cstheme="majorHAnsi"/>
        </w:rPr>
        <w:t xml:space="preserve"> y comunitaria</w:t>
      </w:r>
      <w:r w:rsidRPr="00A81BE4">
        <w:rPr>
          <w:rFonts w:asciiTheme="majorHAnsi" w:eastAsia="Arial" w:hAnsiTheme="majorHAnsi" w:cstheme="majorHAnsi"/>
        </w:rPr>
        <w:t xml:space="preserve">, </w:t>
      </w:r>
      <w:r w:rsidR="00F57B0F" w:rsidRPr="00A81BE4">
        <w:rPr>
          <w:rFonts w:asciiTheme="majorHAnsi" w:eastAsia="Arial" w:hAnsiTheme="majorHAnsi" w:cstheme="majorHAnsi"/>
        </w:rPr>
        <w:t>preocupación por las enfermedades infecciosas emergentes, que son en un 75% zoonosis</w:t>
      </w:r>
      <w:r w:rsidR="00F57B0F" w:rsidRPr="00A81BE4">
        <w:rPr>
          <w:rStyle w:val="Refdenotaalfinal"/>
          <w:rFonts w:asciiTheme="majorHAnsi" w:eastAsia="Arial" w:hAnsiTheme="majorHAnsi" w:cstheme="majorHAnsi"/>
        </w:rPr>
        <w:endnoteReference w:id="13"/>
      </w:r>
      <w:r w:rsidR="005C3859">
        <w:rPr>
          <w:rFonts w:asciiTheme="majorHAnsi" w:eastAsia="Arial" w:hAnsiTheme="majorHAnsi" w:cstheme="majorHAnsi"/>
        </w:rPr>
        <w:t>,</w:t>
      </w:r>
      <w:r w:rsidR="00F57B0F" w:rsidRPr="00A81BE4">
        <w:rPr>
          <w:rFonts w:asciiTheme="majorHAnsi" w:eastAsia="Arial" w:hAnsiTheme="majorHAnsi" w:cstheme="majorHAnsi"/>
        </w:rPr>
        <w:t xml:space="preserve"> </w:t>
      </w:r>
      <w:r w:rsidR="005C3859">
        <w:rPr>
          <w:rFonts w:asciiTheme="majorHAnsi" w:eastAsia="Arial" w:hAnsiTheme="majorHAnsi" w:cstheme="majorHAnsi"/>
        </w:rPr>
        <w:t xml:space="preserve">o </w:t>
      </w:r>
      <w:r w:rsidR="005C3859" w:rsidRPr="00A81BE4">
        <w:rPr>
          <w:rFonts w:asciiTheme="majorHAnsi" w:eastAsia="Arial" w:hAnsiTheme="majorHAnsi" w:cstheme="majorHAnsi"/>
        </w:rPr>
        <w:t>protección ambiental, bien sea por la necesidad que tiene para el hombre la sostenibilidad, bien por el valor intrínseco que se le atribuye a la Naturaleza con independencia de los intereses humanos</w:t>
      </w:r>
      <w:r w:rsidR="000B61ED">
        <w:rPr>
          <w:rFonts w:asciiTheme="majorHAnsi" w:eastAsia="Arial" w:hAnsiTheme="majorHAnsi" w:cstheme="majorHAnsi"/>
        </w:rPr>
        <w:t>.</w:t>
      </w:r>
    </w:p>
    <w:p w14:paraId="4C9D61C8" w14:textId="270A9106" w:rsidR="007A500C" w:rsidRPr="00A81BE4" w:rsidRDefault="00385866"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 xml:space="preserve">Pero sobre todas las motivaciones personales que sustentan la adherencia a los patrones vegetarianos, hay uno en especial que posee una importancia </w:t>
      </w:r>
      <w:r w:rsidR="005C3859">
        <w:rPr>
          <w:rFonts w:asciiTheme="majorHAnsi" w:eastAsia="Arial" w:hAnsiTheme="majorHAnsi" w:cstheme="majorHAnsi"/>
        </w:rPr>
        <w:t xml:space="preserve">estrictamente </w:t>
      </w:r>
      <w:r w:rsidR="00930BD0" w:rsidRPr="00A81BE4">
        <w:rPr>
          <w:rFonts w:asciiTheme="majorHAnsi" w:eastAsia="Arial" w:hAnsiTheme="majorHAnsi" w:cstheme="majorHAnsi"/>
        </w:rPr>
        <w:t xml:space="preserve">científica </w:t>
      </w:r>
      <w:r w:rsidRPr="00A81BE4">
        <w:rPr>
          <w:rFonts w:asciiTheme="majorHAnsi" w:eastAsia="Arial" w:hAnsiTheme="majorHAnsi" w:cstheme="majorHAnsi"/>
        </w:rPr>
        <w:t>fundamental a la hora de valorar la promoción de patrones dietéticos vegetarianos para reducir la carga global de enfermedad frente a otros patrones dietéticos, y es e</w:t>
      </w:r>
      <w:r w:rsidR="007A500C" w:rsidRPr="00A81BE4">
        <w:rPr>
          <w:rFonts w:asciiTheme="majorHAnsi" w:eastAsia="Arial" w:hAnsiTheme="majorHAnsi" w:cstheme="majorHAnsi"/>
        </w:rPr>
        <w:t xml:space="preserve">l hecho de que los alimentos de origen vegetal tengan una huella ambiental muy inferior </w:t>
      </w:r>
      <w:r w:rsidR="00725870" w:rsidRPr="00A81BE4">
        <w:rPr>
          <w:rFonts w:asciiTheme="majorHAnsi" w:eastAsia="Arial" w:hAnsiTheme="majorHAnsi" w:cstheme="majorHAnsi"/>
        </w:rPr>
        <w:t xml:space="preserve">a </w:t>
      </w:r>
      <w:r w:rsidR="007A500C" w:rsidRPr="00A81BE4">
        <w:rPr>
          <w:rFonts w:asciiTheme="majorHAnsi" w:eastAsia="Arial" w:hAnsiTheme="majorHAnsi" w:cstheme="majorHAnsi"/>
        </w:rPr>
        <w:t>los productos animales</w:t>
      </w:r>
      <w:bookmarkStart w:id="9" w:name="_Ref43726979"/>
      <w:r w:rsidR="007A500C" w:rsidRPr="00A81BE4">
        <w:rPr>
          <w:rStyle w:val="Refdenotaalfinal"/>
          <w:rFonts w:asciiTheme="majorHAnsi" w:eastAsia="Arial" w:hAnsiTheme="majorHAnsi" w:cstheme="majorHAnsi"/>
        </w:rPr>
        <w:endnoteReference w:id="14"/>
      </w:r>
      <w:bookmarkEnd w:id="9"/>
      <w:r w:rsidR="007A500C" w:rsidRPr="00A81BE4">
        <w:rPr>
          <w:rFonts w:asciiTheme="majorHAnsi" w:eastAsia="Arial" w:hAnsiTheme="majorHAnsi" w:cstheme="majorHAnsi"/>
          <w:vertAlign w:val="superscript"/>
        </w:rPr>
        <w:t xml:space="preserve">, </w:t>
      </w:r>
      <w:bookmarkStart w:id="10" w:name="_Ref43726981"/>
      <w:r w:rsidR="007A500C" w:rsidRPr="00A81BE4">
        <w:rPr>
          <w:rStyle w:val="Refdenotaalfinal"/>
          <w:rFonts w:asciiTheme="majorHAnsi" w:eastAsia="Arial" w:hAnsiTheme="majorHAnsi" w:cstheme="majorHAnsi"/>
        </w:rPr>
        <w:endnoteReference w:id="15"/>
      </w:r>
      <w:bookmarkEnd w:id="10"/>
      <w:r w:rsidR="007A500C" w:rsidRPr="00A81BE4">
        <w:rPr>
          <w:rFonts w:asciiTheme="majorHAnsi" w:eastAsia="Arial" w:hAnsiTheme="majorHAnsi" w:cstheme="majorHAnsi"/>
        </w:rPr>
        <w:t xml:space="preserve">, </w:t>
      </w:r>
      <w:r w:rsidR="00725870" w:rsidRPr="00A81BE4">
        <w:rPr>
          <w:rFonts w:asciiTheme="majorHAnsi" w:eastAsia="Arial" w:hAnsiTheme="majorHAnsi" w:cstheme="majorHAnsi"/>
        </w:rPr>
        <w:t>contribuyendo de manera</w:t>
      </w:r>
      <w:r w:rsidR="007A500C" w:rsidRPr="00A81BE4">
        <w:rPr>
          <w:rFonts w:asciiTheme="majorHAnsi" w:eastAsia="Arial" w:hAnsiTheme="majorHAnsi" w:cstheme="majorHAnsi"/>
        </w:rPr>
        <w:t xml:space="preserve"> simultánea</w:t>
      </w:r>
      <w:r w:rsidR="00725870" w:rsidRPr="00A81BE4">
        <w:rPr>
          <w:rFonts w:asciiTheme="majorHAnsi" w:eastAsia="Arial" w:hAnsiTheme="majorHAnsi" w:cstheme="majorHAnsi"/>
        </w:rPr>
        <w:t xml:space="preserve"> a</w:t>
      </w:r>
      <w:r w:rsidR="007A500C" w:rsidRPr="00A81BE4">
        <w:rPr>
          <w:rFonts w:asciiTheme="majorHAnsi" w:eastAsia="Arial" w:hAnsiTheme="majorHAnsi" w:cstheme="majorHAnsi"/>
        </w:rPr>
        <w:t xml:space="preserve"> </w:t>
      </w:r>
      <w:r w:rsidR="00F57B0F" w:rsidRPr="00A81BE4">
        <w:rPr>
          <w:rFonts w:asciiTheme="majorHAnsi" w:eastAsia="Arial" w:hAnsiTheme="majorHAnsi" w:cstheme="majorHAnsi"/>
        </w:rPr>
        <w:t xml:space="preserve">dos </w:t>
      </w:r>
      <w:r w:rsidR="00725870" w:rsidRPr="00A81BE4">
        <w:rPr>
          <w:rFonts w:asciiTheme="majorHAnsi" w:eastAsia="Arial" w:hAnsiTheme="majorHAnsi" w:cstheme="majorHAnsi"/>
        </w:rPr>
        <w:t xml:space="preserve">de las </w:t>
      </w:r>
      <w:r w:rsidR="00F57B0F" w:rsidRPr="00A81BE4">
        <w:rPr>
          <w:rFonts w:asciiTheme="majorHAnsi" w:eastAsia="Arial" w:hAnsiTheme="majorHAnsi" w:cstheme="majorHAnsi"/>
        </w:rPr>
        <w:t xml:space="preserve">principales labores que </w:t>
      </w:r>
      <w:r w:rsidR="00402179" w:rsidRPr="00A81BE4">
        <w:rPr>
          <w:rFonts w:asciiTheme="majorHAnsi" w:eastAsia="Arial" w:hAnsiTheme="majorHAnsi" w:cstheme="majorHAnsi"/>
        </w:rPr>
        <w:t>ha de afrontar</w:t>
      </w:r>
      <w:r w:rsidR="00F57B0F" w:rsidRPr="00A81BE4">
        <w:rPr>
          <w:rFonts w:asciiTheme="majorHAnsi" w:eastAsia="Arial" w:hAnsiTheme="majorHAnsi" w:cstheme="majorHAnsi"/>
        </w:rPr>
        <w:t xml:space="preserve"> la humanidad en este siglo: la sostenibilidad y la lucha contra la elevada mortalidad de las ENTs</w:t>
      </w:r>
      <w:r w:rsidR="000C401B" w:rsidRPr="00A81BE4">
        <w:rPr>
          <w:rFonts w:asciiTheme="majorHAnsi" w:eastAsia="Arial" w:hAnsiTheme="majorHAnsi" w:cstheme="majorHAnsi"/>
        </w:rPr>
        <w:t>.</w:t>
      </w:r>
      <w:r w:rsidR="00926756" w:rsidRPr="00A81BE4">
        <w:rPr>
          <w:rFonts w:asciiTheme="majorHAnsi" w:eastAsia="Arial" w:hAnsiTheme="majorHAnsi" w:cstheme="majorHAnsi"/>
        </w:rPr>
        <w:t xml:space="preserve"> </w:t>
      </w:r>
      <w:r w:rsidR="000C401B" w:rsidRPr="00A81BE4">
        <w:rPr>
          <w:rFonts w:asciiTheme="majorHAnsi" w:eastAsia="Arial" w:hAnsiTheme="majorHAnsi" w:cstheme="majorHAnsi"/>
        </w:rPr>
        <w:t>Ambas</w:t>
      </w:r>
      <w:r w:rsidR="00926756" w:rsidRPr="00A81BE4">
        <w:rPr>
          <w:rFonts w:asciiTheme="majorHAnsi" w:eastAsia="Arial" w:hAnsiTheme="majorHAnsi" w:cstheme="majorHAnsi"/>
        </w:rPr>
        <w:t xml:space="preserve"> ocupan un espacio importante en los</w:t>
      </w:r>
      <w:r w:rsidR="006D371F">
        <w:rPr>
          <w:rFonts w:asciiTheme="majorHAnsi" w:eastAsia="Arial" w:hAnsiTheme="majorHAnsi" w:cstheme="majorHAnsi"/>
        </w:rPr>
        <w:t xml:space="preserve"> </w:t>
      </w:r>
      <w:r w:rsidR="006D371F" w:rsidRPr="006D371F">
        <w:rPr>
          <w:rFonts w:asciiTheme="majorHAnsi" w:eastAsia="Arial" w:hAnsiTheme="majorHAnsi" w:cstheme="majorHAnsi"/>
          <w:i/>
          <w:iCs/>
        </w:rPr>
        <w:t>Objetivos de Desarrollo Sostenible</w:t>
      </w:r>
      <w:r w:rsidR="00926756" w:rsidRPr="00A81BE4">
        <w:rPr>
          <w:rFonts w:asciiTheme="majorHAnsi" w:eastAsia="Arial" w:hAnsiTheme="majorHAnsi" w:cstheme="majorHAnsi"/>
        </w:rPr>
        <w:t xml:space="preserve"> </w:t>
      </w:r>
      <w:r w:rsidR="006D371F">
        <w:rPr>
          <w:rFonts w:asciiTheme="majorHAnsi" w:eastAsia="Arial" w:hAnsiTheme="majorHAnsi" w:cstheme="majorHAnsi"/>
        </w:rPr>
        <w:t>(</w:t>
      </w:r>
      <w:r w:rsidR="00926756" w:rsidRPr="00A81BE4">
        <w:rPr>
          <w:rFonts w:asciiTheme="majorHAnsi" w:eastAsia="Arial" w:hAnsiTheme="majorHAnsi" w:cstheme="majorHAnsi"/>
        </w:rPr>
        <w:t>ODS</w:t>
      </w:r>
      <w:r w:rsidR="006D371F">
        <w:rPr>
          <w:rFonts w:asciiTheme="majorHAnsi" w:eastAsia="Arial" w:hAnsiTheme="majorHAnsi" w:cstheme="majorHAnsi"/>
        </w:rPr>
        <w:t>)</w:t>
      </w:r>
      <w:r w:rsidR="00926756" w:rsidRPr="00A81BE4">
        <w:rPr>
          <w:rFonts w:asciiTheme="majorHAnsi" w:eastAsia="Arial" w:hAnsiTheme="majorHAnsi" w:cstheme="majorHAnsi"/>
        </w:rPr>
        <w:t xml:space="preserve"> de la OMS.</w:t>
      </w:r>
    </w:p>
    <w:p w14:paraId="3B99AF6D" w14:textId="5D0DDBB0" w:rsidR="00E2037C" w:rsidRPr="00A81BE4" w:rsidRDefault="00725870"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lastRenderedPageBreak/>
        <w:t xml:space="preserve">Recoger la evidencia </w:t>
      </w:r>
      <w:r w:rsidR="00DD0CA5" w:rsidRPr="00A81BE4">
        <w:rPr>
          <w:rFonts w:asciiTheme="majorHAnsi" w:eastAsia="Arial" w:hAnsiTheme="majorHAnsi" w:cstheme="majorHAnsi"/>
        </w:rPr>
        <w:t xml:space="preserve">disponible </w:t>
      </w:r>
      <w:r w:rsidRPr="00A81BE4">
        <w:rPr>
          <w:rFonts w:asciiTheme="majorHAnsi" w:eastAsia="Arial" w:hAnsiTheme="majorHAnsi" w:cstheme="majorHAnsi"/>
        </w:rPr>
        <w:t xml:space="preserve">sobre si </w:t>
      </w:r>
      <w:r w:rsidR="00DD0CA5" w:rsidRPr="00A81BE4">
        <w:rPr>
          <w:rFonts w:asciiTheme="majorHAnsi" w:eastAsia="Arial" w:hAnsiTheme="majorHAnsi" w:cstheme="majorHAnsi"/>
        </w:rPr>
        <w:t>l</w:t>
      </w:r>
      <w:r w:rsidRPr="00A81BE4">
        <w:rPr>
          <w:rFonts w:asciiTheme="majorHAnsi" w:eastAsia="Arial" w:hAnsiTheme="majorHAnsi" w:cstheme="majorHAnsi"/>
        </w:rPr>
        <w:t>a dieta vegetariana</w:t>
      </w:r>
      <w:r w:rsidR="00DD0CA5" w:rsidRPr="00A81BE4">
        <w:rPr>
          <w:rFonts w:asciiTheme="majorHAnsi" w:eastAsia="Arial" w:hAnsiTheme="majorHAnsi" w:cstheme="majorHAnsi"/>
        </w:rPr>
        <w:t xml:space="preserve"> en Occidente contribuye a reducir la carga de enfermedad es el objeto de esta revisión. Veamos los principales antecedentes:</w:t>
      </w:r>
    </w:p>
    <w:p w14:paraId="52F35A09" w14:textId="13747F71" w:rsidR="002B3EC9" w:rsidRPr="00A81BE4" w:rsidRDefault="00F0519C" w:rsidP="00425D60">
      <w:pPr>
        <w:spacing w:before="120"/>
        <w:ind w:firstLine="284"/>
        <w:jc w:val="both"/>
        <w:rPr>
          <w:rFonts w:asciiTheme="majorHAnsi" w:eastAsia="Arial" w:hAnsiTheme="majorHAnsi" w:cstheme="majorHAnsi"/>
        </w:rPr>
      </w:pPr>
      <w:r>
        <w:rPr>
          <w:rFonts w:asciiTheme="majorHAnsi" w:eastAsia="Arial" w:hAnsiTheme="majorHAnsi" w:cstheme="majorHAnsi"/>
        </w:rPr>
        <w:t>En 1999 se publicó un estudio</w:t>
      </w:r>
      <w:r w:rsidR="000B61ED" w:rsidRPr="00A81BE4">
        <w:rPr>
          <w:rStyle w:val="Refdenotaalfinal"/>
          <w:rFonts w:asciiTheme="majorHAnsi" w:eastAsia="Arial" w:hAnsiTheme="majorHAnsi" w:cstheme="majorHAnsi"/>
        </w:rPr>
        <w:endnoteReference w:id="16"/>
      </w:r>
      <w:r>
        <w:rPr>
          <w:rFonts w:asciiTheme="majorHAnsi" w:eastAsia="Arial" w:hAnsiTheme="majorHAnsi" w:cstheme="majorHAnsi"/>
        </w:rPr>
        <w:t xml:space="preserve"> que analizó </w:t>
      </w:r>
      <w:r w:rsidRPr="00A81BE4">
        <w:rPr>
          <w:rFonts w:asciiTheme="majorHAnsi" w:eastAsia="Arial" w:hAnsiTheme="majorHAnsi" w:cstheme="majorHAnsi"/>
        </w:rPr>
        <w:t>datos recogidos entre 1976 y 1988</w:t>
      </w:r>
      <w:r>
        <w:rPr>
          <w:rFonts w:asciiTheme="majorHAnsi" w:eastAsia="Arial" w:hAnsiTheme="majorHAnsi" w:cstheme="majorHAnsi"/>
        </w:rPr>
        <w:t xml:space="preserve"> de la cohorte AHS</w:t>
      </w:r>
      <w:r w:rsidR="00544F33" w:rsidRPr="00A81BE4">
        <w:rPr>
          <w:rFonts w:asciiTheme="majorHAnsi" w:eastAsia="Arial" w:hAnsiTheme="majorHAnsi" w:cstheme="majorHAnsi"/>
        </w:rPr>
        <w:t xml:space="preserve"> </w:t>
      </w:r>
      <w:r>
        <w:rPr>
          <w:rFonts w:asciiTheme="majorHAnsi" w:eastAsia="Arial" w:hAnsiTheme="majorHAnsi" w:cstheme="majorHAnsi"/>
        </w:rPr>
        <w:t>que incluyó a</w:t>
      </w:r>
      <w:r w:rsidR="00544F33" w:rsidRPr="00A81BE4">
        <w:rPr>
          <w:rFonts w:asciiTheme="majorHAnsi" w:eastAsia="Arial" w:hAnsiTheme="majorHAnsi" w:cstheme="majorHAnsi"/>
        </w:rPr>
        <w:t xml:space="preserve"> </w:t>
      </w:r>
      <w:r w:rsidR="002B3EC9" w:rsidRPr="00A81BE4">
        <w:rPr>
          <w:rFonts w:asciiTheme="majorHAnsi" w:eastAsia="Arial" w:hAnsiTheme="majorHAnsi" w:cstheme="majorHAnsi"/>
        </w:rPr>
        <w:t>34</w:t>
      </w:r>
      <w:r w:rsidR="00544F33" w:rsidRPr="00A81BE4">
        <w:rPr>
          <w:rFonts w:asciiTheme="majorHAnsi" w:eastAsia="Arial" w:hAnsiTheme="majorHAnsi" w:cstheme="majorHAnsi"/>
        </w:rPr>
        <w:t>.</w:t>
      </w:r>
      <w:r w:rsidR="002B3EC9" w:rsidRPr="00A81BE4">
        <w:rPr>
          <w:rFonts w:asciiTheme="majorHAnsi" w:eastAsia="Arial" w:hAnsiTheme="majorHAnsi" w:cstheme="majorHAnsi"/>
        </w:rPr>
        <w:t>192 adventistas del séptimo día de California</w:t>
      </w:r>
      <w:r w:rsidR="00544F33" w:rsidRPr="00A81BE4">
        <w:rPr>
          <w:rFonts w:asciiTheme="majorHAnsi" w:eastAsia="Arial" w:hAnsiTheme="majorHAnsi" w:cstheme="majorHAnsi"/>
        </w:rPr>
        <w:t xml:space="preserve"> (grupo religioso en el que es frecuente el vegetarianismo)</w:t>
      </w:r>
      <w:r w:rsidR="002B3EC9" w:rsidRPr="00A81BE4">
        <w:rPr>
          <w:rFonts w:asciiTheme="majorHAnsi" w:eastAsia="Arial" w:hAnsiTheme="majorHAnsi" w:cstheme="majorHAnsi"/>
        </w:rPr>
        <w:t xml:space="preserve">, </w:t>
      </w:r>
      <w:r w:rsidR="00544F33" w:rsidRPr="00A81BE4">
        <w:rPr>
          <w:rFonts w:asciiTheme="majorHAnsi" w:eastAsia="Arial" w:hAnsiTheme="majorHAnsi" w:cstheme="majorHAnsi"/>
        </w:rPr>
        <w:t xml:space="preserve">compuesto por veganos, </w:t>
      </w:r>
      <w:r w:rsidR="002B3EC9" w:rsidRPr="00A81BE4">
        <w:rPr>
          <w:rFonts w:asciiTheme="majorHAnsi" w:eastAsia="Arial" w:hAnsiTheme="majorHAnsi" w:cstheme="majorHAnsi"/>
        </w:rPr>
        <w:t>ovolactovegetarianos, semivegetarianos</w:t>
      </w:r>
      <w:r w:rsidR="00BD3D0A" w:rsidRPr="00A81BE4">
        <w:rPr>
          <w:rFonts w:asciiTheme="majorHAnsi" w:eastAsia="Arial" w:hAnsiTheme="majorHAnsi" w:cstheme="majorHAnsi"/>
        </w:rPr>
        <w:t xml:space="preserve"> (consum</w:t>
      </w:r>
      <w:r w:rsidR="00D968D9" w:rsidRPr="00A81BE4">
        <w:rPr>
          <w:rFonts w:asciiTheme="majorHAnsi" w:eastAsia="Arial" w:hAnsiTheme="majorHAnsi" w:cstheme="majorHAnsi"/>
        </w:rPr>
        <w:t>o</w:t>
      </w:r>
      <w:r w:rsidR="00BD3D0A" w:rsidRPr="00A81BE4">
        <w:rPr>
          <w:rFonts w:asciiTheme="majorHAnsi" w:eastAsia="Arial" w:hAnsiTheme="majorHAnsi" w:cstheme="majorHAnsi"/>
        </w:rPr>
        <w:t xml:space="preserve"> carne </w:t>
      </w:r>
      <w:r w:rsidR="00D968D9" w:rsidRPr="00A81BE4">
        <w:rPr>
          <w:rFonts w:asciiTheme="majorHAnsi" w:eastAsia="Arial" w:hAnsiTheme="majorHAnsi" w:cstheme="majorHAnsi"/>
        </w:rPr>
        <w:t>&lt; o = 1 ración / semana</w:t>
      </w:r>
      <w:r w:rsidR="00BD3D0A" w:rsidRPr="00A81BE4">
        <w:rPr>
          <w:rFonts w:asciiTheme="majorHAnsi" w:eastAsia="Arial" w:hAnsiTheme="majorHAnsi" w:cstheme="majorHAnsi"/>
        </w:rPr>
        <w:t>)</w:t>
      </w:r>
      <w:r w:rsidR="002B3EC9" w:rsidRPr="00A81BE4">
        <w:rPr>
          <w:rFonts w:asciiTheme="majorHAnsi" w:eastAsia="Arial" w:hAnsiTheme="majorHAnsi" w:cstheme="majorHAnsi"/>
        </w:rPr>
        <w:t xml:space="preserve"> y omnívoros</w:t>
      </w:r>
      <w:r>
        <w:rPr>
          <w:rFonts w:asciiTheme="majorHAnsi" w:eastAsia="Arial" w:hAnsiTheme="majorHAnsi" w:cstheme="majorHAnsi"/>
        </w:rPr>
        <w:t>. Los autores observaron</w:t>
      </w:r>
      <w:r w:rsidR="002B3EC9" w:rsidRPr="00A81BE4">
        <w:rPr>
          <w:rFonts w:asciiTheme="majorHAnsi" w:eastAsia="Arial" w:hAnsiTheme="majorHAnsi" w:cstheme="majorHAnsi"/>
        </w:rPr>
        <w:t xml:space="preserve"> </w:t>
      </w:r>
      <w:r w:rsidR="00544F33" w:rsidRPr="00A81BE4">
        <w:rPr>
          <w:rFonts w:asciiTheme="majorHAnsi" w:eastAsia="Arial" w:hAnsiTheme="majorHAnsi" w:cstheme="majorHAnsi"/>
        </w:rPr>
        <w:t>que e</w:t>
      </w:r>
      <w:r w:rsidR="002B3EC9" w:rsidRPr="00A81BE4">
        <w:rPr>
          <w:rFonts w:asciiTheme="majorHAnsi" w:eastAsia="Arial" w:hAnsiTheme="majorHAnsi" w:cstheme="majorHAnsi"/>
        </w:rPr>
        <w:t>l riesgo de</w:t>
      </w:r>
      <w:r w:rsidR="00BD3D0A" w:rsidRPr="00A81BE4">
        <w:rPr>
          <w:rFonts w:asciiTheme="majorHAnsi" w:eastAsia="Arial" w:hAnsiTheme="majorHAnsi" w:cstheme="majorHAnsi"/>
        </w:rPr>
        <w:t xml:space="preserve"> padecer una</w:t>
      </w:r>
      <w:r w:rsidR="002B3EC9" w:rsidRPr="00A81BE4">
        <w:rPr>
          <w:rFonts w:asciiTheme="majorHAnsi" w:eastAsia="Arial" w:hAnsiTheme="majorHAnsi" w:cstheme="majorHAnsi"/>
        </w:rPr>
        <w:t xml:space="preserve"> cardiopatía isquémica </w:t>
      </w:r>
      <w:r w:rsidR="00BD3D0A" w:rsidRPr="00A81BE4">
        <w:rPr>
          <w:rFonts w:asciiTheme="majorHAnsi" w:eastAsia="Arial" w:hAnsiTheme="majorHAnsi" w:cstheme="majorHAnsi"/>
        </w:rPr>
        <w:t xml:space="preserve">era </w:t>
      </w:r>
      <w:r w:rsidR="002B3EC9" w:rsidRPr="00A81BE4">
        <w:rPr>
          <w:rFonts w:asciiTheme="majorHAnsi" w:eastAsia="Arial" w:hAnsiTheme="majorHAnsi" w:cstheme="majorHAnsi"/>
        </w:rPr>
        <w:t xml:space="preserve">un 37% </w:t>
      </w:r>
      <w:r w:rsidR="00544F33" w:rsidRPr="00A81BE4">
        <w:rPr>
          <w:rFonts w:asciiTheme="majorHAnsi" w:eastAsia="Arial" w:hAnsiTheme="majorHAnsi" w:cstheme="majorHAnsi"/>
        </w:rPr>
        <w:t xml:space="preserve">menor </w:t>
      </w:r>
      <w:r w:rsidR="002B3EC9" w:rsidRPr="00A81BE4">
        <w:rPr>
          <w:rFonts w:asciiTheme="majorHAnsi" w:eastAsia="Arial" w:hAnsiTheme="majorHAnsi" w:cstheme="majorHAnsi"/>
        </w:rPr>
        <w:t>en vegetarianos varones en comparación con los no vegetarianos</w:t>
      </w:r>
      <w:r w:rsidR="00BD3D0A" w:rsidRPr="00A81BE4">
        <w:rPr>
          <w:rFonts w:asciiTheme="majorHAnsi" w:eastAsia="Arial" w:hAnsiTheme="majorHAnsi" w:cstheme="majorHAnsi"/>
        </w:rPr>
        <w:t xml:space="preserve"> </w:t>
      </w:r>
      <w:r>
        <w:rPr>
          <w:rFonts w:asciiTheme="majorHAnsi" w:eastAsia="Arial" w:hAnsiTheme="majorHAnsi" w:cstheme="majorHAnsi"/>
        </w:rPr>
        <w:t xml:space="preserve">y detectaron </w:t>
      </w:r>
      <w:r w:rsidR="00BD3D0A" w:rsidRPr="00A81BE4">
        <w:rPr>
          <w:rFonts w:asciiTheme="majorHAnsi" w:eastAsia="Arial" w:hAnsiTheme="majorHAnsi" w:cstheme="majorHAnsi"/>
        </w:rPr>
        <w:t xml:space="preserve">una asociación significativa </w:t>
      </w:r>
      <w:r w:rsidR="00544F33" w:rsidRPr="00A81BE4">
        <w:rPr>
          <w:rFonts w:asciiTheme="majorHAnsi" w:eastAsia="Arial" w:hAnsiTheme="majorHAnsi" w:cstheme="majorHAnsi"/>
        </w:rPr>
        <w:t>entre esta patología y</w:t>
      </w:r>
      <w:r w:rsidR="00BD3D0A" w:rsidRPr="00A81BE4">
        <w:rPr>
          <w:rFonts w:asciiTheme="majorHAnsi" w:eastAsia="Arial" w:hAnsiTheme="majorHAnsi" w:cstheme="majorHAnsi"/>
        </w:rPr>
        <w:t xml:space="preserve"> el consumo frecuente de carne roja</w:t>
      </w:r>
      <w:r w:rsidR="00544F33" w:rsidRPr="00A81BE4">
        <w:rPr>
          <w:rFonts w:asciiTheme="majorHAnsi" w:eastAsia="Arial" w:hAnsiTheme="majorHAnsi" w:cstheme="majorHAnsi"/>
        </w:rPr>
        <w:t xml:space="preserve"> (&gt; o = 3 veces / semana)</w:t>
      </w:r>
      <w:r w:rsidR="002B3EC9" w:rsidRPr="00A81BE4">
        <w:rPr>
          <w:rFonts w:asciiTheme="majorHAnsi" w:eastAsia="Arial" w:hAnsiTheme="majorHAnsi" w:cstheme="majorHAnsi"/>
        </w:rPr>
        <w:t xml:space="preserve">. </w:t>
      </w:r>
      <w:r w:rsidR="00DD0CA5" w:rsidRPr="00A81BE4">
        <w:rPr>
          <w:rFonts w:asciiTheme="majorHAnsi" w:eastAsia="Arial" w:hAnsiTheme="majorHAnsi" w:cstheme="majorHAnsi"/>
        </w:rPr>
        <w:t>L</w:t>
      </w:r>
      <w:r w:rsidR="002B3EC9" w:rsidRPr="00A81BE4">
        <w:rPr>
          <w:rFonts w:asciiTheme="majorHAnsi" w:eastAsia="Arial" w:hAnsiTheme="majorHAnsi" w:cstheme="majorHAnsi"/>
        </w:rPr>
        <w:t xml:space="preserve">os vegetarianos </w:t>
      </w:r>
      <w:r w:rsidR="00BD3D0A" w:rsidRPr="00A81BE4">
        <w:rPr>
          <w:rFonts w:asciiTheme="majorHAnsi" w:eastAsia="Arial" w:hAnsiTheme="majorHAnsi" w:cstheme="majorHAnsi"/>
        </w:rPr>
        <w:t>también mostraron menor riesgo de padecer</w:t>
      </w:r>
      <w:r w:rsidR="002B3EC9" w:rsidRPr="00A81BE4">
        <w:rPr>
          <w:rFonts w:asciiTheme="majorHAnsi" w:eastAsia="Arial" w:hAnsiTheme="majorHAnsi" w:cstheme="majorHAnsi"/>
        </w:rPr>
        <w:t xml:space="preserve"> diabetes mellitus, hipertensión y artritis que los no vegetarianos, así como cáncer de pulmón, próstata, </w:t>
      </w:r>
      <w:r w:rsidR="00BD3D0A" w:rsidRPr="00A81BE4">
        <w:rPr>
          <w:rFonts w:asciiTheme="majorHAnsi" w:eastAsia="Arial" w:hAnsiTheme="majorHAnsi" w:cstheme="majorHAnsi"/>
        </w:rPr>
        <w:t>vejiga, colon</w:t>
      </w:r>
      <w:r w:rsidR="002B3EC9" w:rsidRPr="00A81BE4">
        <w:rPr>
          <w:rFonts w:asciiTheme="majorHAnsi" w:eastAsia="Arial" w:hAnsiTheme="majorHAnsi" w:cstheme="majorHAnsi"/>
        </w:rPr>
        <w:t xml:space="preserve"> y páncreas. </w:t>
      </w:r>
      <w:r w:rsidR="00BD3D0A" w:rsidRPr="00A81BE4">
        <w:rPr>
          <w:rFonts w:asciiTheme="majorHAnsi" w:eastAsia="Arial" w:hAnsiTheme="majorHAnsi" w:cstheme="majorHAnsi"/>
        </w:rPr>
        <w:t xml:space="preserve">Sin embargo, concluyeron que, </w:t>
      </w:r>
      <w:r>
        <w:rPr>
          <w:rFonts w:asciiTheme="majorHAnsi" w:eastAsia="Arial" w:hAnsiTheme="majorHAnsi" w:cstheme="majorHAnsi"/>
        </w:rPr>
        <w:t>a pesar de que</w:t>
      </w:r>
      <w:r w:rsidR="002B3EC9" w:rsidRPr="00A81BE4">
        <w:rPr>
          <w:rFonts w:asciiTheme="majorHAnsi" w:eastAsia="Arial" w:hAnsiTheme="majorHAnsi" w:cstheme="majorHAnsi"/>
        </w:rPr>
        <w:t xml:space="preserve"> los vegetarianos </w:t>
      </w:r>
      <w:r w:rsidR="00BD3D0A" w:rsidRPr="00A81BE4">
        <w:rPr>
          <w:rFonts w:asciiTheme="majorHAnsi" w:eastAsia="Arial" w:hAnsiTheme="majorHAnsi" w:cstheme="majorHAnsi"/>
        </w:rPr>
        <w:t>presentaban menor riesgo de padecer una enfermedad no transmisible</w:t>
      </w:r>
      <w:r w:rsidR="002B3EC9" w:rsidRPr="00A81BE4">
        <w:rPr>
          <w:rFonts w:asciiTheme="majorHAnsi" w:eastAsia="Arial" w:hAnsiTheme="majorHAnsi" w:cstheme="majorHAnsi"/>
        </w:rPr>
        <w:t xml:space="preserve"> que los no vegetarianos, </w:t>
      </w:r>
      <w:r w:rsidR="00BD3D0A" w:rsidRPr="00A81BE4">
        <w:rPr>
          <w:rFonts w:asciiTheme="majorHAnsi" w:eastAsia="Arial" w:hAnsiTheme="majorHAnsi" w:cstheme="majorHAnsi"/>
        </w:rPr>
        <w:t xml:space="preserve">la causa no </w:t>
      </w:r>
      <w:r w:rsidR="00DD0CA5" w:rsidRPr="00A81BE4">
        <w:rPr>
          <w:rFonts w:asciiTheme="majorHAnsi" w:eastAsia="Arial" w:hAnsiTheme="majorHAnsi" w:cstheme="majorHAnsi"/>
        </w:rPr>
        <w:t>podía ser</w:t>
      </w:r>
      <w:r w:rsidR="00BD3D0A" w:rsidRPr="00A81BE4">
        <w:rPr>
          <w:rFonts w:asciiTheme="majorHAnsi" w:eastAsia="Arial" w:hAnsiTheme="majorHAnsi" w:cstheme="majorHAnsi"/>
        </w:rPr>
        <w:t xml:space="preserve"> la mera</w:t>
      </w:r>
      <w:r w:rsidR="002B3EC9" w:rsidRPr="00A81BE4">
        <w:rPr>
          <w:rFonts w:asciiTheme="majorHAnsi" w:eastAsia="Arial" w:hAnsiTheme="majorHAnsi" w:cstheme="majorHAnsi"/>
        </w:rPr>
        <w:t xml:space="preserve"> ausencia de carne</w:t>
      </w:r>
      <w:r>
        <w:rPr>
          <w:rFonts w:asciiTheme="majorHAnsi" w:eastAsia="Arial" w:hAnsiTheme="majorHAnsi" w:cstheme="majorHAnsi"/>
        </w:rPr>
        <w:t>. E</w:t>
      </w:r>
      <w:r w:rsidR="00BD3D0A" w:rsidRPr="00A81BE4">
        <w:rPr>
          <w:rFonts w:asciiTheme="majorHAnsi" w:eastAsia="Arial" w:hAnsiTheme="majorHAnsi" w:cstheme="majorHAnsi"/>
        </w:rPr>
        <w:t>l consumo regular de</w:t>
      </w:r>
      <w:r w:rsidR="002B3EC9" w:rsidRPr="00A81BE4">
        <w:rPr>
          <w:rFonts w:asciiTheme="majorHAnsi" w:eastAsia="Arial" w:hAnsiTheme="majorHAnsi" w:cstheme="majorHAnsi"/>
        </w:rPr>
        <w:t xml:space="preserve"> frutos secos, </w:t>
      </w:r>
      <w:r w:rsidR="00BD3D0A" w:rsidRPr="00A81BE4">
        <w:rPr>
          <w:rFonts w:asciiTheme="majorHAnsi" w:eastAsia="Arial" w:hAnsiTheme="majorHAnsi" w:cstheme="majorHAnsi"/>
        </w:rPr>
        <w:t xml:space="preserve">de </w:t>
      </w:r>
      <w:r w:rsidR="002B3EC9" w:rsidRPr="00A81BE4">
        <w:rPr>
          <w:rFonts w:asciiTheme="majorHAnsi" w:eastAsia="Arial" w:hAnsiTheme="majorHAnsi" w:cstheme="majorHAnsi"/>
        </w:rPr>
        <w:t>frutas</w:t>
      </w:r>
      <w:r w:rsidR="00BD3D0A" w:rsidRPr="00A81BE4">
        <w:rPr>
          <w:rFonts w:asciiTheme="majorHAnsi" w:eastAsia="Arial" w:hAnsiTheme="majorHAnsi" w:cstheme="majorHAnsi"/>
        </w:rPr>
        <w:t xml:space="preserve"> y verduras variadas o de</w:t>
      </w:r>
      <w:r w:rsidR="002B3EC9" w:rsidRPr="00A81BE4">
        <w:rPr>
          <w:rFonts w:asciiTheme="majorHAnsi" w:eastAsia="Arial" w:hAnsiTheme="majorHAnsi" w:cstheme="majorHAnsi"/>
        </w:rPr>
        <w:t xml:space="preserve"> </w:t>
      </w:r>
      <w:r w:rsidR="00BD3D0A" w:rsidRPr="00A81BE4">
        <w:rPr>
          <w:rFonts w:asciiTheme="majorHAnsi" w:eastAsia="Arial" w:hAnsiTheme="majorHAnsi" w:cstheme="majorHAnsi"/>
        </w:rPr>
        <w:t>legumbres</w:t>
      </w:r>
      <w:r w:rsidR="00D968D9" w:rsidRPr="00A81BE4">
        <w:rPr>
          <w:rFonts w:asciiTheme="majorHAnsi" w:eastAsia="Arial" w:hAnsiTheme="majorHAnsi" w:cstheme="majorHAnsi"/>
        </w:rPr>
        <w:t>, y el menor consumo de rosquillas</w:t>
      </w:r>
      <w:r w:rsidR="00DD0CA5" w:rsidRPr="00A81BE4">
        <w:rPr>
          <w:rFonts w:asciiTheme="majorHAnsi" w:eastAsia="Arial" w:hAnsiTheme="majorHAnsi" w:cstheme="majorHAnsi"/>
        </w:rPr>
        <w:t xml:space="preserve"> </w:t>
      </w:r>
      <w:r>
        <w:rPr>
          <w:rFonts w:asciiTheme="majorHAnsi" w:eastAsia="Arial" w:hAnsiTheme="majorHAnsi" w:cstheme="majorHAnsi"/>
        </w:rPr>
        <w:t>debía de tener</w:t>
      </w:r>
      <w:r w:rsidR="00DD0CA5" w:rsidRPr="00A81BE4">
        <w:rPr>
          <w:rFonts w:asciiTheme="majorHAnsi" w:eastAsia="Arial" w:hAnsiTheme="majorHAnsi" w:cstheme="majorHAnsi"/>
        </w:rPr>
        <w:t xml:space="preserve"> también una gran influencia</w:t>
      </w:r>
      <w:r w:rsidR="00BD3D0A" w:rsidRPr="00A81BE4">
        <w:rPr>
          <w:rFonts w:asciiTheme="majorHAnsi" w:eastAsia="Arial" w:hAnsiTheme="majorHAnsi" w:cstheme="majorHAnsi"/>
        </w:rPr>
        <w:t>.</w:t>
      </w:r>
    </w:p>
    <w:p w14:paraId="1F15592A" w14:textId="7D41A3A5" w:rsidR="00CF5918" w:rsidRPr="00A81BE4" w:rsidRDefault="00DD0CA5"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Otro</w:t>
      </w:r>
      <w:r w:rsidR="00D3696E" w:rsidRPr="00A81BE4">
        <w:rPr>
          <w:rFonts w:asciiTheme="majorHAnsi" w:eastAsia="Arial" w:hAnsiTheme="majorHAnsi" w:cstheme="majorHAnsi"/>
        </w:rPr>
        <w:t xml:space="preserve"> artículo</w:t>
      </w:r>
      <w:bookmarkStart w:id="11" w:name="_Ref43655376"/>
      <w:r w:rsidR="00EF0BDE" w:rsidRPr="00A81BE4">
        <w:rPr>
          <w:rStyle w:val="Refdenotaalfinal"/>
          <w:rFonts w:asciiTheme="majorHAnsi" w:eastAsia="Arial" w:hAnsiTheme="majorHAnsi" w:cstheme="majorHAnsi"/>
        </w:rPr>
        <w:endnoteReference w:id="17"/>
      </w:r>
      <w:bookmarkEnd w:id="11"/>
      <w:r w:rsidRPr="00A81BE4">
        <w:rPr>
          <w:rFonts w:asciiTheme="majorHAnsi" w:eastAsia="Arial" w:hAnsiTheme="majorHAnsi" w:cstheme="majorHAnsi"/>
        </w:rPr>
        <w:t xml:space="preserve">, publicado en </w:t>
      </w:r>
      <w:r w:rsidR="00D3696E" w:rsidRPr="00A81BE4">
        <w:rPr>
          <w:rFonts w:asciiTheme="majorHAnsi" w:eastAsia="Arial" w:hAnsiTheme="majorHAnsi" w:cstheme="majorHAnsi"/>
        </w:rPr>
        <w:t>1987</w:t>
      </w:r>
      <w:r w:rsidRPr="00A81BE4">
        <w:rPr>
          <w:rFonts w:asciiTheme="majorHAnsi" w:eastAsia="Arial" w:hAnsiTheme="majorHAnsi" w:cstheme="majorHAnsi"/>
        </w:rPr>
        <w:t>,</w:t>
      </w:r>
      <w:r w:rsidR="00D3696E" w:rsidRPr="00A81BE4">
        <w:rPr>
          <w:rFonts w:asciiTheme="majorHAnsi" w:eastAsia="Arial" w:hAnsiTheme="majorHAnsi" w:cstheme="majorHAnsi"/>
        </w:rPr>
        <w:t xml:space="preserve"> recog</w:t>
      </w:r>
      <w:r w:rsidR="00F0519C">
        <w:rPr>
          <w:rFonts w:asciiTheme="majorHAnsi" w:eastAsia="Arial" w:hAnsiTheme="majorHAnsi" w:cstheme="majorHAnsi"/>
        </w:rPr>
        <w:t>ió</w:t>
      </w:r>
      <w:r w:rsidR="00D3696E" w:rsidRPr="00A81BE4">
        <w:rPr>
          <w:rFonts w:asciiTheme="majorHAnsi" w:eastAsia="Arial" w:hAnsiTheme="majorHAnsi" w:cstheme="majorHAnsi"/>
        </w:rPr>
        <w:t xml:space="preserve"> la evidencia de varios ensayos clínicos (RCT) realizados hasta la fecha</w:t>
      </w:r>
      <w:r w:rsidR="00F0519C">
        <w:rPr>
          <w:rFonts w:asciiTheme="majorHAnsi" w:eastAsia="Arial" w:hAnsiTheme="majorHAnsi" w:cstheme="majorHAnsi"/>
        </w:rPr>
        <w:t>,</w:t>
      </w:r>
      <w:r w:rsidR="00D3696E" w:rsidRPr="00A81BE4">
        <w:rPr>
          <w:rFonts w:asciiTheme="majorHAnsi" w:eastAsia="Arial" w:hAnsiTheme="majorHAnsi" w:cstheme="majorHAnsi"/>
        </w:rPr>
        <w:t xml:space="preserve"> </w:t>
      </w:r>
      <w:r w:rsidR="00F0519C">
        <w:rPr>
          <w:rFonts w:asciiTheme="majorHAnsi" w:eastAsia="Arial" w:hAnsiTheme="majorHAnsi" w:cstheme="majorHAnsi"/>
        </w:rPr>
        <w:t>aseverando</w:t>
      </w:r>
      <w:r w:rsidR="00D3696E" w:rsidRPr="00A81BE4">
        <w:rPr>
          <w:rFonts w:asciiTheme="majorHAnsi" w:eastAsia="Arial" w:hAnsiTheme="majorHAnsi" w:cstheme="majorHAnsi"/>
        </w:rPr>
        <w:t xml:space="preserve"> que exist</w:t>
      </w:r>
      <w:r w:rsidR="00F0519C">
        <w:rPr>
          <w:rFonts w:asciiTheme="majorHAnsi" w:eastAsia="Arial" w:hAnsiTheme="majorHAnsi" w:cstheme="majorHAnsi"/>
        </w:rPr>
        <w:t>ía</w:t>
      </w:r>
      <w:r w:rsidR="00D3696E" w:rsidRPr="00A81BE4">
        <w:rPr>
          <w:rFonts w:asciiTheme="majorHAnsi" w:eastAsia="Arial" w:hAnsiTheme="majorHAnsi" w:cstheme="majorHAnsi"/>
        </w:rPr>
        <w:t xml:space="preserve">n pruebas convincentes de que una dieta ovolactovegetariana conduce a una reducción de la presión arterial tanto en sujetos normotensos como hipertensos, con independencia del sodio contenido en la dieta o de la pérdida de peso, siendo sin embargo </w:t>
      </w:r>
      <w:r w:rsidR="00F0519C">
        <w:rPr>
          <w:rFonts w:asciiTheme="majorHAnsi" w:eastAsia="Arial" w:hAnsiTheme="majorHAnsi" w:cstheme="majorHAnsi"/>
        </w:rPr>
        <w:t>el efecto de la dieta</w:t>
      </w:r>
      <w:r w:rsidR="00D3696E" w:rsidRPr="00A81BE4">
        <w:rPr>
          <w:rFonts w:asciiTheme="majorHAnsi" w:eastAsia="Arial" w:hAnsiTheme="majorHAnsi" w:cstheme="majorHAnsi"/>
        </w:rPr>
        <w:t xml:space="preserve">, aditivo a los efectos de la reducción de peso. </w:t>
      </w:r>
    </w:p>
    <w:p w14:paraId="261D95BF" w14:textId="4B31DFDD" w:rsidR="000410C4" w:rsidRPr="00A81BE4" w:rsidRDefault="00D3696E"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En 1988</w:t>
      </w:r>
      <w:r w:rsidR="000B61ED">
        <w:rPr>
          <w:rFonts w:asciiTheme="majorHAnsi" w:eastAsia="Arial" w:hAnsiTheme="majorHAnsi" w:cstheme="majorHAnsi"/>
        </w:rPr>
        <w:t>, un</w:t>
      </w:r>
      <w:r w:rsidRPr="00A81BE4">
        <w:rPr>
          <w:rFonts w:asciiTheme="majorHAnsi" w:eastAsia="Arial" w:hAnsiTheme="majorHAnsi" w:cstheme="majorHAnsi"/>
        </w:rPr>
        <w:t xml:space="preserve"> estudio de carácter prospectivo, </w:t>
      </w:r>
      <w:r w:rsidR="00F0519C" w:rsidRPr="00A81BE4">
        <w:rPr>
          <w:rFonts w:asciiTheme="majorHAnsi" w:eastAsia="Arial" w:hAnsiTheme="majorHAnsi" w:cstheme="majorHAnsi"/>
        </w:rPr>
        <w:t xml:space="preserve">el </w:t>
      </w:r>
      <w:r w:rsidR="00F0519C" w:rsidRPr="00A81BE4">
        <w:rPr>
          <w:rFonts w:asciiTheme="majorHAnsi" w:eastAsia="Arial" w:hAnsiTheme="majorHAnsi" w:cstheme="majorHAnsi"/>
          <w:i/>
          <w:iCs/>
        </w:rPr>
        <w:t>Health Food Shoppers Study</w:t>
      </w:r>
      <w:r w:rsidR="00EF0BDE" w:rsidRPr="00A81BE4">
        <w:rPr>
          <w:rStyle w:val="Refdenotaalfinal"/>
          <w:rFonts w:asciiTheme="majorHAnsi" w:eastAsia="Arial" w:hAnsiTheme="majorHAnsi" w:cstheme="majorHAnsi"/>
        </w:rPr>
        <w:endnoteReference w:id="18"/>
      </w:r>
      <w:r w:rsidR="00F0519C" w:rsidRPr="00A81BE4">
        <w:rPr>
          <w:rFonts w:asciiTheme="majorHAnsi" w:eastAsia="Arial" w:hAnsiTheme="majorHAnsi" w:cstheme="majorHAnsi"/>
        </w:rPr>
        <w:t xml:space="preserve">, </w:t>
      </w:r>
      <w:r w:rsidR="00F0519C">
        <w:rPr>
          <w:rFonts w:asciiTheme="majorHAnsi" w:eastAsia="Arial" w:hAnsiTheme="majorHAnsi" w:cstheme="majorHAnsi"/>
        </w:rPr>
        <w:t>analizó</w:t>
      </w:r>
      <w:r w:rsidR="000410C4" w:rsidRPr="00A81BE4">
        <w:rPr>
          <w:rFonts w:asciiTheme="majorHAnsi" w:eastAsia="Arial" w:hAnsiTheme="majorHAnsi" w:cstheme="majorHAnsi"/>
        </w:rPr>
        <w:t xml:space="preserve"> el riesgo de enfermedad cardiovascular en un</w:t>
      </w:r>
      <w:r w:rsidR="000B61ED">
        <w:rPr>
          <w:rFonts w:asciiTheme="majorHAnsi" w:eastAsia="Arial" w:hAnsiTheme="majorHAnsi" w:cstheme="majorHAnsi"/>
        </w:rPr>
        <w:t xml:space="preserve">a cohorte </w:t>
      </w:r>
      <w:r w:rsidR="000410C4" w:rsidRPr="00A81BE4">
        <w:rPr>
          <w:rFonts w:asciiTheme="majorHAnsi" w:eastAsia="Arial" w:hAnsiTheme="majorHAnsi" w:cstheme="majorHAnsi"/>
        </w:rPr>
        <w:t xml:space="preserve">de 10.896 </w:t>
      </w:r>
      <w:r w:rsidR="00833ED6" w:rsidRPr="00A81BE4">
        <w:rPr>
          <w:rFonts w:asciiTheme="majorHAnsi" w:eastAsia="Arial" w:hAnsiTheme="majorHAnsi" w:cstheme="majorHAnsi"/>
        </w:rPr>
        <w:t>británicos</w:t>
      </w:r>
      <w:r w:rsidR="000410C4" w:rsidRPr="00A81BE4">
        <w:rPr>
          <w:rFonts w:asciiTheme="majorHAnsi" w:eastAsia="Arial" w:hAnsiTheme="majorHAnsi" w:cstheme="majorHAnsi"/>
        </w:rPr>
        <w:t xml:space="preserve"> interesad</w:t>
      </w:r>
      <w:r w:rsidR="00833ED6" w:rsidRPr="00A81BE4">
        <w:rPr>
          <w:rFonts w:asciiTheme="majorHAnsi" w:eastAsia="Arial" w:hAnsiTheme="majorHAnsi" w:cstheme="majorHAnsi"/>
        </w:rPr>
        <w:t>o</w:t>
      </w:r>
      <w:r w:rsidR="000410C4" w:rsidRPr="00A81BE4">
        <w:rPr>
          <w:rFonts w:asciiTheme="majorHAnsi" w:eastAsia="Arial" w:hAnsiTheme="majorHAnsi" w:cstheme="majorHAnsi"/>
        </w:rPr>
        <w:t>s en la alimentación saludable, de los cuáles, 4.671 eran vegetarianos. El estudio concluyó que la mortalidad por cardiopatía isquémica era significativamente menor en los vegetarianos que en los no vegetarianos</w:t>
      </w:r>
      <w:r w:rsidR="00EF0BDE">
        <w:rPr>
          <w:rFonts w:asciiTheme="majorHAnsi" w:eastAsia="Arial" w:hAnsiTheme="majorHAnsi" w:cstheme="majorHAnsi"/>
        </w:rPr>
        <w:t>,</w:t>
      </w:r>
      <w:r w:rsidR="000410C4" w:rsidRPr="00A81BE4">
        <w:rPr>
          <w:rFonts w:asciiTheme="majorHAnsi" w:eastAsia="Arial" w:hAnsiTheme="majorHAnsi" w:cstheme="majorHAnsi"/>
        </w:rPr>
        <w:t xml:space="preserve"> especialmente entre los hombres</w:t>
      </w:r>
      <w:r w:rsidR="00EF0BDE">
        <w:rPr>
          <w:rFonts w:asciiTheme="majorHAnsi" w:eastAsia="Arial" w:hAnsiTheme="majorHAnsi" w:cstheme="majorHAnsi"/>
        </w:rPr>
        <w:t>.</w:t>
      </w:r>
      <w:r w:rsidR="000410C4" w:rsidRPr="00A81BE4">
        <w:rPr>
          <w:rFonts w:asciiTheme="majorHAnsi" w:eastAsia="Arial" w:hAnsiTheme="majorHAnsi" w:cstheme="majorHAnsi"/>
        </w:rPr>
        <w:t xml:space="preserve"> </w:t>
      </w:r>
      <w:r w:rsidR="00EF0BDE">
        <w:rPr>
          <w:rFonts w:asciiTheme="majorHAnsi" w:eastAsia="Arial" w:hAnsiTheme="majorHAnsi" w:cstheme="majorHAnsi"/>
        </w:rPr>
        <w:t>No quedó</w:t>
      </w:r>
      <w:r w:rsidR="000410C4" w:rsidRPr="00A81BE4">
        <w:rPr>
          <w:rFonts w:asciiTheme="majorHAnsi" w:eastAsia="Arial" w:hAnsiTheme="majorHAnsi" w:cstheme="majorHAnsi"/>
        </w:rPr>
        <w:t xml:space="preserve"> claro si la causa era la ausencia de carne o el elevado consumo de verdura. El colesterol sérico y el IMC también eran más bajos en los vegetarianos que en los no vegetarianos. </w:t>
      </w:r>
      <w:r w:rsidR="00833ED6" w:rsidRPr="00A81BE4">
        <w:rPr>
          <w:rFonts w:asciiTheme="majorHAnsi" w:eastAsia="Arial" w:hAnsiTheme="majorHAnsi" w:cstheme="majorHAnsi"/>
        </w:rPr>
        <w:t>S</w:t>
      </w:r>
      <w:r w:rsidR="00EF0BDE">
        <w:rPr>
          <w:rFonts w:asciiTheme="majorHAnsi" w:eastAsia="Arial" w:hAnsiTheme="majorHAnsi" w:cstheme="majorHAnsi"/>
        </w:rPr>
        <w:t>in embargo, s</w:t>
      </w:r>
      <w:r w:rsidR="00AC638A" w:rsidRPr="00A81BE4">
        <w:rPr>
          <w:rFonts w:asciiTheme="majorHAnsi" w:eastAsia="Arial" w:hAnsiTheme="majorHAnsi" w:cstheme="majorHAnsi"/>
        </w:rPr>
        <w:t xml:space="preserve">us autores </w:t>
      </w:r>
      <w:r w:rsidR="000410C4" w:rsidRPr="00A81BE4">
        <w:rPr>
          <w:rFonts w:asciiTheme="majorHAnsi" w:eastAsia="Arial" w:hAnsiTheme="majorHAnsi" w:cstheme="majorHAnsi"/>
        </w:rPr>
        <w:t xml:space="preserve">no hallaron diferencias </w:t>
      </w:r>
      <w:r w:rsidR="00DD0CA5" w:rsidRPr="00A81BE4">
        <w:rPr>
          <w:rFonts w:asciiTheme="majorHAnsi" w:eastAsia="Arial" w:hAnsiTheme="majorHAnsi" w:cstheme="majorHAnsi"/>
        </w:rPr>
        <w:t>significativas</w:t>
      </w:r>
      <w:r w:rsidR="000410C4" w:rsidRPr="00A81BE4">
        <w:rPr>
          <w:rFonts w:asciiTheme="majorHAnsi" w:eastAsia="Arial" w:hAnsiTheme="majorHAnsi" w:cstheme="majorHAnsi"/>
        </w:rPr>
        <w:t xml:space="preserve"> en la presión arterial </w:t>
      </w:r>
      <w:r w:rsidR="00DD0CA5" w:rsidRPr="00A81BE4">
        <w:rPr>
          <w:rFonts w:asciiTheme="majorHAnsi" w:eastAsia="Arial" w:hAnsiTheme="majorHAnsi" w:cstheme="majorHAnsi"/>
        </w:rPr>
        <w:t>de los</w:t>
      </w:r>
      <w:r w:rsidR="000410C4" w:rsidRPr="00A81BE4">
        <w:rPr>
          <w:rFonts w:asciiTheme="majorHAnsi" w:eastAsia="Arial" w:hAnsiTheme="majorHAnsi" w:cstheme="majorHAnsi"/>
        </w:rPr>
        <w:t xml:space="preserve"> dos grupos.</w:t>
      </w:r>
    </w:p>
    <w:p w14:paraId="41F6F6E0" w14:textId="35EC3A2A" w:rsidR="00A85B94" w:rsidRPr="00A81BE4" w:rsidRDefault="00356914"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Un nuevo</w:t>
      </w:r>
      <w:r w:rsidR="00A85B94" w:rsidRPr="00A81BE4">
        <w:rPr>
          <w:rFonts w:asciiTheme="majorHAnsi" w:eastAsia="Arial" w:hAnsiTheme="majorHAnsi" w:cstheme="majorHAnsi"/>
        </w:rPr>
        <w:t xml:space="preserve"> artículo</w:t>
      </w:r>
      <w:r w:rsidR="00EF0BDE" w:rsidRPr="00A81BE4">
        <w:rPr>
          <w:rStyle w:val="Refdenotaalfinal"/>
          <w:rFonts w:asciiTheme="majorHAnsi" w:eastAsia="Arial" w:hAnsiTheme="majorHAnsi" w:cstheme="majorHAnsi"/>
        </w:rPr>
        <w:endnoteReference w:id="19"/>
      </w:r>
      <w:r w:rsidR="00A85B94" w:rsidRPr="00A81BE4">
        <w:rPr>
          <w:rFonts w:asciiTheme="majorHAnsi" w:eastAsia="Arial" w:hAnsiTheme="majorHAnsi" w:cstheme="majorHAnsi"/>
        </w:rPr>
        <w:t xml:space="preserve"> publicado </w:t>
      </w:r>
      <w:r w:rsidR="00833ED6" w:rsidRPr="00A81BE4">
        <w:rPr>
          <w:rFonts w:asciiTheme="majorHAnsi" w:eastAsia="Arial" w:hAnsiTheme="majorHAnsi" w:cstheme="majorHAnsi"/>
        </w:rPr>
        <w:t>el mismo año</w:t>
      </w:r>
      <w:r w:rsidR="00A85B94" w:rsidRPr="00A81BE4">
        <w:rPr>
          <w:rFonts w:asciiTheme="majorHAnsi" w:eastAsia="Arial" w:hAnsiTheme="majorHAnsi" w:cstheme="majorHAnsi"/>
        </w:rPr>
        <w:t xml:space="preserve"> en </w:t>
      </w:r>
      <w:r w:rsidR="00A85B94" w:rsidRPr="00A81BE4">
        <w:rPr>
          <w:rFonts w:asciiTheme="majorHAnsi" w:eastAsia="Arial" w:hAnsiTheme="majorHAnsi" w:cstheme="majorHAnsi"/>
          <w:i/>
          <w:iCs/>
        </w:rPr>
        <w:t>The American Journal of Clinical Nutrition</w:t>
      </w:r>
      <w:r w:rsidR="00A85B94" w:rsidRPr="00A81BE4">
        <w:rPr>
          <w:rFonts w:asciiTheme="majorHAnsi" w:eastAsia="Arial" w:hAnsiTheme="majorHAnsi" w:cstheme="majorHAnsi"/>
        </w:rPr>
        <w:t>, valor</w:t>
      </w:r>
      <w:r w:rsidRPr="00A81BE4">
        <w:rPr>
          <w:rFonts w:asciiTheme="majorHAnsi" w:eastAsia="Arial" w:hAnsiTheme="majorHAnsi" w:cstheme="majorHAnsi"/>
        </w:rPr>
        <w:t>ó</w:t>
      </w:r>
      <w:r w:rsidR="00A85B94" w:rsidRPr="00A81BE4">
        <w:rPr>
          <w:rFonts w:asciiTheme="majorHAnsi" w:eastAsia="Arial" w:hAnsiTheme="majorHAnsi" w:cstheme="majorHAnsi"/>
        </w:rPr>
        <w:t xml:space="preserve"> la evidencia existente sobre mortalidad y morbilidad en vegetarianos, </w:t>
      </w:r>
      <w:r w:rsidRPr="00A81BE4">
        <w:rPr>
          <w:rFonts w:asciiTheme="majorHAnsi" w:eastAsia="Arial" w:hAnsiTheme="majorHAnsi" w:cstheme="majorHAnsi"/>
        </w:rPr>
        <w:t>en comparación</w:t>
      </w:r>
      <w:r w:rsidR="00A85B94" w:rsidRPr="00A81BE4">
        <w:rPr>
          <w:rFonts w:asciiTheme="majorHAnsi" w:eastAsia="Arial" w:hAnsiTheme="majorHAnsi" w:cstheme="majorHAnsi"/>
        </w:rPr>
        <w:t xml:space="preserve"> con la población no vegetariana. </w:t>
      </w:r>
      <w:r w:rsidR="00EF0BDE">
        <w:rPr>
          <w:rFonts w:asciiTheme="majorHAnsi" w:eastAsia="Arial" w:hAnsiTheme="majorHAnsi" w:cstheme="majorHAnsi"/>
        </w:rPr>
        <w:t xml:space="preserve">Sus autores afirmaron </w:t>
      </w:r>
      <w:r w:rsidR="00A85B94" w:rsidRPr="00A81BE4">
        <w:rPr>
          <w:rFonts w:asciiTheme="majorHAnsi" w:eastAsia="Arial" w:hAnsiTheme="majorHAnsi" w:cstheme="majorHAnsi"/>
        </w:rPr>
        <w:t xml:space="preserve">que </w:t>
      </w:r>
      <w:r w:rsidR="00383FA8" w:rsidRPr="00A81BE4">
        <w:rPr>
          <w:rFonts w:asciiTheme="majorHAnsi" w:eastAsia="Arial" w:hAnsiTheme="majorHAnsi" w:cstheme="majorHAnsi"/>
        </w:rPr>
        <w:t>la evidencia de</w:t>
      </w:r>
      <w:r w:rsidR="00A85B94" w:rsidRPr="00A81BE4">
        <w:rPr>
          <w:rFonts w:asciiTheme="majorHAnsi" w:eastAsia="Arial" w:hAnsiTheme="majorHAnsi" w:cstheme="majorHAnsi"/>
        </w:rPr>
        <w:t xml:space="preserve"> que los vegetarianos presentan menor riesgo de obesidad, cáncer de pulmón y alcoholismo</w:t>
      </w:r>
      <w:r w:rsidR="00833ED6" w:rsidRPr="00A81BE4">
        <w:rPr>
          <w:rFonts w:asciiTheme="majorHAnsi" w:eastAsia="Arial" w:hAnsiTheme="majorHAnsi" w:cstheme="majorHAnsi"/>
        </w:rPr>
        <w:t xml:space="preserve"> era sólida</w:t>
      </w:r>
      <w:r w:rsidR="00A85B94" w:rsidRPr="00A81BE4">
        <w:rPr>
          <w:rFonts w:asciiTheme="majorHAnsi" w:eastAsia="Arial" w:hAnsiTheme="majorHAnsi" w:cstheme="majorHAnsi"/>
        </w:rPr>
        <w:t xml:space="preserve">; algo menor </w:t>
      </w:r>
      <w:r w:rsidR="00383FA8" w:rsidRPr="00A81BE4">
        <w:rPr>
          <w:rFonts w:asciiTheme="majorHAnsi" w:eastAsia="Arial" w:hAnsiTheme="majorHAnsi" w:cstheme="majorHAnsi"/>
        </w:rPr>
        <w:t xml:space="preserve">la evidencia </w:t>
      </w:r>
      <w:r w:rsidR="00A85B94" w:rsidRPr="00A81BE4">
        <w:rPr>
          <w:rFonts w:asciiTheme="majorHAnsi" w:eastAsia="Arial" w:hAnsiTheme="majorHAnsi" w:cstheme="majorHAnsi"/>
        </w:rPr>
        <w:t>para los riesgos de hipertensión, enfermedad coronaria, diabetes tipo II y cálculos biliares; y pobre</w:t>
      </w:r>
      <w:r w:rsidR="00383FA8" w:rsidRPr="00A81BE4">
        <w:rPr>
          <w:rFonts w:asciiTheme="majorHAnsi" w:eastAsia="Arial" w:hAnsiTheme="majorHAnsi" w:cstheme="majorHAnsi"/>
        </w:rPr>
        <w:t xml:space="preserve"> la evidencia</w:t>
      </w:r>
      <w:r w:rsidR="00A85B94" w:rsidRPr="00A81BE4">
        <w:rPr>
          <w:rFonts w:asciiTheme="majorHAnsi" w:eastAsia="Arial" w:hAnsiTheme="majorHAnsi" w:cstheme="majorHAnsi"/>
        </w:rPr>
        <w:t xml:space="preserve"> en el</w:t>
      </w:r>
      <w:r w:rsidR="00154893" w:rsidRPr="00A81BE4">
        <w:rPr>
          <w:rFonts w:asciiTheme="majorHAnsi" w:eastAsia="Arial" w:hAnsiTheme="majorHAnsi" w:cstheme="majorHAnsi"/>
        </w:rPr>
        <w:t xml:space="preserve"> referente al</w:t>
      </w:r>
      <w:r w:rsidR="00A85B94" w:rsidRPr="00A81BE4">
        <w:rPr>
          <w:rFonts w:asciiTheme="majorHAnsi" w:eastAsia="Arial" w:hAnsiTheme="majorHAnsi" w:cstheme="majorHAnsi"/>
        </w:rPr>
        <w:t xml:space="preserve"> cáncer de </w:t>
      </w:r>
      <w:r w:rsidR="00154893" w:rsidRPr="00A81BE4">
        <w:rPr>
          <w:rFonts w:asciiTheme="majorHAnsi" w:eastAsia="Arial" w:hAnsiTheme="majorHAnsi" w:cstheme="majorHAnsi"/>
        </w:rPr>
        <w:t>mama</w:t>
      </w:r>
      <w:r w:rsidR="00A85B94" w:rsidRPr="00A81BE4">
        <w:rPr>
          <w:rFonts w:asciiTheme="majorHAnsi" w:eastAsia="Arial" w:hAnsiTheme="majorHAnsi" w:cstheme="majorHAnsi"/>
        </w:rPr>
        <w:t>, cáncer de colon, cálculos renales de calcio y osteoporosis. Subray</w:t>
      </w:r>
      <w:r w:rsidR="00EF0BDE">
        <w:rPr>
          <w:rFonts w:asciiTheme="majorHAnsi" w:eastAsia="Arial" w:hAnsiTheme="majorHAnsi" w:cstheme="majorHAnsi"/>
        </w:rPr>
        <w:t>aron</w:t>
      </w:r>
      <w:r w:rsidR="00A85B94" w:rsidRPr="00A81BE4">
        <w:rPr>
          <w:rFonts w:asciiTheme="majorHAnsi" w:eastAsia="Arial" w:hAnsiTheme="majorHAnsi" w:cstheme="majorHAnsi"/>
        </w:rPr>
        <w:t xml:space="preserve"> </w:t>
      </w:r>
      <w:r w:rsidR="00590EB0" w:rsidRPr="00A81BE4">
        <w:rPr>
          <w:rFonts w:asciiTheme="majorHAnsi" w:eastAsia="Arial" w:hAnsiTheme="majorHAnsi" w:cstheme="majorHAnsi"/>
        </w:rPr>
        <w:t xml:space="preserve">a su vez </w:t>
      </w:r>
      <w:r w:rsidR="00A85B94" w:rsidRPr="00A81BE4">
        <w:rPr>
          <w:rFonts w:asciiTheme="majorHAnsi" w:eastAsia="Arial" w:hAnsiTheme="majorHAnsi" w:cstheme="majorHAnsi"/>
        </w:rPr>
        <w:t>que la reducción del riesgo se debe también a los hábitos de vida, y no sólo a</w:t>
      </w:r>
      <w:r w:rsidR="00154893" w:rsidRPr="00A81BE4">
        <w:rPr>
          <w:rFonts w:asciiTheme="majorHAnsi" w:eastAsia="Arial" w:hAnsiTheme="majorHAnsi" w:cstheme="majorHAnsi"/>
        </w:rPr>
        <w:t xml:space="preserve">l patrón </w:t>
      </w:r>
      <w:r w:rsidR="00A85B94" w:rsidRPr="00A81BE4">
        <w:rPr>
          <w:rFonts w:asciiTheme="majorHAnsi" w:eastAsia="Arial" w:hAnsiTheme="majorHAnsi" w:cstheme="majorHAnsi"/>
        </w:rPr>
        <w:t>dietético.</w:t>
      </w:r>
    </w:p>
    <w:p w14:paraId="5C657C1C" w14:textId="6E63430C" w:rsidR="003944D7" w:rsidRPr="00A81BE4" w:rsidRDefault="00383FA8"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En 1999 u</w:t>
      </w:r>
      <w:r w:rsidR="003944D7" w:rsidRPr="00A81BE4">
        <w:rPr>
          <w:rFonts w:asciiTheme="majorHAnsi" w:eastAsia="Arial" w:hAnsiTheme="majorHAnsi" w:cstheme="majorHAnsi"/>
        </w:rPr>
        <w:t>n análisis</w:t>
      </w:r>
      <w:r w:rsidR="00EF0BDE" w:rsidRPr="00A81BE4">
        <w:rPr>
          <w:rStyle w:val="Refdenotaalfinal"/>
          <w:rFonts w:asciiTheme="majorHAnsi" w:eastAsia="Arial" w:hAnsiTheme="majorHAnsi" w:cstheme="majorHAnsi"/>
        </w:rPr>
        <w:endnoteReference w:id="20"/>
      </w:r>
      <w:r w:rsidR="00EF0BDE" w:rsidRPr="00A81BE4">
        <w:rPr>
          <w:rFonts w:asciiTheme="majorHAnsi" w:eastAsia="Arial" w:hAnsiTheme="majorHAnsi" w:cstheme="majorHAnsi"/>
        </w:rPr>
        <w:t xml:space="preserve"> </w:t>
      </w:r>
      <w:r w:rsidR="003944D7" w:rsidRPr="00A81BE4">
        <w:rPr>
          <w:rFonts w:asciiTheme="majorHAnsi" w:eastAsia="Arial" w:hAnsiTheme="majorHAnsi" w:cstheme="majorHAnsi"/>
        </w:rPr>
        <w:t xml:space="preserve"> </w:t>
      </w:r>
      <w:r w:rsidR="00EF0BDE">
        <w:rPr>
          <w:rFonts w:asciiTheme="majorHAnsi" w:eastAsia="Arial" w:hAnsiTheme="majorHAnsi" w:cstheme="majorHAnsi"/>
        </w:rPr>
        <w:t xml:space="preserve">de cinco estudios </w:t>
      </w:r>
      <w:r w:rsidR="003944D7" w:rsidRPr="00A81BE4">
        <w:rPr>
          <w:rFonts w:asciiTheme="majorHAnsi" w:eastAsia="Arial" w:hAnsiTheme="majorHAnsi" w:cstheme="majorHAnsi"/>
        </w:rPr>
        <w:t>prospectivo</w:t>
      </w:r>
      <w:r w:rsidR="00EF0BDE">
        <w:rPr>
          <w:rFonts w:asciiTheme="majorHAnsi" w:eastAsia="Arial" w:hAnsiTheme="majorHAnsi" w:cstheme="majorHAnsi"/>
        </w:rPr>
        <w:t xml:space="preserve">s </w:t>
      </w:r>
      <w:r w:rsidR="003944D7" w:rsidRPr="00A81BE4">
        <w:rPr>
          <w:rFonts w:asciiTheme="majorHAnsi" w:eastAsia="Arial" w:hAnsiTheme="majorHAnsi" w:cstheme="majorHAnsi"/>
        </w:rPr>
        <w:t xml:space="preserve">encontró que la mortalidad por cardiopatía isquémica en diferentes patrones dietéticos vegetarianos, comparada con la población omnívora, era un 20% menor en los semivegetarianos (consumidores ocasionales de carne), un 34% menor en las personas que comieron </w:t>
      </w:r>
      <w:r w:rsidR="00725870" w:rsidRPr="00A81BE4">
        <w:rPr>
          <w:rFonts w:asciiTheme="majorHAnsi" w:eastAsia="Arial" w:hAnsiTheme="majorHAnsi" w:cstheme="majorHAnsi"/>
        </w:rPr>
        <w:t>pescado,</w:t>
      </w:r>
      <w:r w:rsidR="003944D7" w:rsidRPr="00A81BE4">
        <w:rPr>
          <w:rFonts w:asciiTheme="majorHAnsi" w:eastAsia="Arial" w:hAnsiTheme="majorHAnsi" w:cstheme="majorHAnsi"/>
        </w:rPr>
        <w:t xml:space="preserve"> pero no carne, un 34% menor en </w:t>
      </w:r>
      <w:r w:rsidRPr="00A81BE4">
        <w:rPr>
          <w:rFonts w:asciiTheme="majorHAnsi" w:eastAsia="Arial" w:hAnsiTheme="majorHAnsi" w:cstheme="majorHAnsi"/>
        </w:rPr>
        <w:lastRenderedPageBreak/>
        <w:t>ovo</w:t>
      </w:r>
      <w:r w:rsidR="003944D7" w:rsidRPr="00A81BE4">
        <w:rPr>
          <w:rFonts w:asciiTheme="majorHAnsi" w:eastAsia="Arial" w:hAnsiTheme="majorHAnsi" w:cstheme="majorHAnsi"/>
        </w:rPr>
        <w:t xml:space="preserve">lactovegetarianos y un 26% menor en veganos. Sin embargo, no </w:t>
      </w:r>
      <w:r w:rsidR="009F4B93">
        <w:rPr>
          <w:rFonts w:asciiTheme="majorHAnsi" w:eastAsia="Arial" w:hAnsiTheme="majorHAnsi" w:cstheme="majorHAnsi"/>
        </w:rPr>
        <w:t xml:space="preserve">se </w:t>
      </w:r>
      <w:r w:rsidR="003944D7" w:rsidRPr="00A81BE4">
        <w:rPr>
          <w:rFonts w:asciiTheme="majorHAnsi" w:eastAsia="Arial" w:hAnsiTheme="majorHAnsi" w:cstheme="majorHAnsi"/>
        </w:rPr>
        <w:t>encontraron diferencias significativas entre vegetarianos y no vegetarianos en la mortalidad por enfermedad cerebrovascular, cáncer de estómago, cáncer colorrectal, cáncer de pulmón, cáncer de mama, cáncer de próstata ni en todas las demás causas combinadas.</w:t>
      </w:r>
    </w:p>
    <w:p w14:paraId="089E4864" w14:textId="0B6AE43F" w:rsidR="003944D7" w:rsidRPr="00A81BE4" w:rsidRDefault="00BB79CC"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Una revisión</w:t>
      </w:r>
      <w:r w:rsidR="00EF0BDE" w:rsidRPr="00A81BE4">
        <w:rPr>
          <w:rStyle w:val="Refdenotaalfinal"/>
          <w:rFonts w:asciiTheme="majorHAnsi" w:eastAsia="Arial" w:hAnsiTheme="majorHAnsi" w:cstheme="majorHAnsi"/>
        </w:rPr>
        <w:endnoteReference w:id="21"/>
      </w:r>
      <w:r w:rsidRPr="00A81BE4">
        <w:rPr>
          <w:rFonts w:asciiTheme="majorHAnsi" w:eastAsia="Arial" w:hAnsiTheme="majorHAnsi" w:cstheme="majorHAnsi"/>
        </w:rPr>
        <w:t xml:space="preserve"> analizó los resultados de </w:t>
      </w:r>
      <w:r w:rsidR="00EF0BDE">
        <w:rPr>
          <w:rFonts w:asciiTheme="majorHAnsi" w:eastAsia="Arial" w:hAnsiTheme="majorHAnsi" w:cstheme="majorHAnsi"/>
        </w:rPr>
        <w:t>las tres grandes</w:t>
      </w:r>
      <w:r w:rsidR="00833ED6" w:rsidRPr="00A81BE4">
        <w:rPr>
          <w:rFonts w:asciiTheme="majorHAnsi" w:eastAsia="Arial" w:hAnsiTheme="majorHAnsi" w:cstheme="majorHAnsi"/>
        </w:rPr>
        <w:t xml:space="preserve"> cohortes </w:t>
      </w:r>
      <w:r w:rsidR="00154893" w:rsidRPr="00A81BE4">
        <w:rPr>
          <w:rFonts w:asciiTheme="majorHAnsi" w:eastAsia="Arial" w:hAnsiTheme="majorHAnsi" w:cstheme="majorHAnsi"/>
        </w:rPr>
        <w:t>realizad</w:t>
      </w:r>
      <w:r w:rsidR="00EF0BDE">
        <w:rPr>
          <w:rFonts w:asciiTheme="majorHAnsi" w:eastAsia="Arial" w:hAnsiTheme="majorHAnsi" w:cstheme="majorHAnsi"/>
        </w:rPr>
        <w:t>a</w:t>
      </w:r>
      <w:r w:rsidR="00154893" w:rsidRPr="00A81BE4">
        <w:rPr>
          <w:rFonts w:asciiTheme="majorHAnsi" w:eastAsia="Arial" w:hAnsiTheme="majorHAnsi" w:cstheme="majorHAnsi"/>
        </w:rPr>
        <w:t>s</w:t>
      </w:r>
      <w:r w:rsidRPr="00A81BE4">
        <w:rPr>
          <w:rFonts w:asciiTheme="majorHAnsi" w:eastAsia="Arial" w:hAnsiTheme="majorHAnsi" w:cstheme="majorHAnsi"/>
        </w:rPr>
        <w:t xml:space="preserve"> hasta la fecha en morbimortalidad de vegetarianos británicos</w:t>
      </w:r>
      <w:r w:rsidR="00EF0BDE">
        <w:rPr>
          <w:rFonts w:asciiTheme="majorHAnsi" w:eastAsia="Arial" w:hAnsiTheme="majorHAnsi" w:cstheme="majorHAnsi"/>
        </w:rPr>
        <w:t xml:space="preserve"> (HFS</w:t>
      </w:r>
      <w:r w:rsidR="00EF0BDE" w:rsidRPr="00EF0BDE">
        <w:rPr>
          <w:rFonts w:asciiTheme="majorHAnsi" w:eastAsia="Arial" w:hAnsiTheme="majorHAnsi" w:cstheme="majorHAnsi"/>
        </w:rPr>
        <w:t xml:space="preserve">, OVS y </w:t>
      </w:r>
      <w:r w:rsidR="00263BAC" w:rsidRPr="00EF0BDE">
        <w:rPr>
          <w:rFonts w:asciiTheme="majorHAnsi" w:eastAsia="Arial" w:hAnsiTheme="majorHAnsi" w:cstheme="majorHAnsi"/>
        </w:rPr>
        <w:t>EPIC-Oxford</w:t>
      </w:r>
      <w:r w:rsidR="00EF0BDE" w:rsidRPr="00EF0BDE">
        <w:rPr>
          <w:rFonts w:asciiTheme="majorHAnsi" w:eastAsia="Arial" w:hAnsiTheme="majorHAnsi" w:cstheme="majorHAnsi"/>
        </w:rPr>
        <w:t>)</w:t>
      </w:r>
      <w:r w:rsidR="00263BAC" w:rsidRPr="00A81BE4">
        <w:rPr>
          <w:rFonts w:asciiTheme="majorHAnsi" w:eastAsia="Arial" w:hAnsiTheme="majorHAnsi" w:cstheme="majorHAnsi"/>
        </w:rPr>
        <w:t xml:space="preserve"> que </w:t>
      </w:r>
      <w:r w:rsidR="00154893" w:rsidRPr="00A81BE4">
        <w:rPr>
          <w:rFonts w:asciiTheme="majorHAnsi" w:eastAsia="Arial" w:hAnsiTheme="majorHAnsi" w:cstheme="majorHAnsi"/>
        </w:rPr>
        <w:t>inclu</w:t>
      </w:r>
      <w:r w:rsidR="00EF0BDE">
        <w:rPr>
          <w:rFonts w:asciiTheme="majorHAnsi" w:eastAsia="Arial" w:hAnsiTheme="majorHAnsi" w:cstheme="majorHAnsi"/>
        </w:rPr>
        <w:t>yero</w:t>
      </w:r>
      <w:r w:rsidR="00154893" w:rsidRPr="00A81BE4">
        <w:rPr>
          <w:rFonts w:asciiTheme="majorHAnsi" w:eastAsia="Arial" w:hAnsiTheme="majorHAnsi" w:cstheme="majorHAnsi"/>
        </w:rPr>
        <w:t>n</w:t>
      </w:r>
      <w:r w:rsidR="00263BAC" w:rsidRPr="00A81BE4">
        <w:rPr>
          <w:rFonts w:asciiTheme="majorHAnsi" w:eastAsia="Arial" w:hAnsiTheme="majorHAnsi" w:cstheme="majorHAnsi"/>
        </w:rPr>
        <w:t xml:space="preserve"> 11.000 sujetos aproximadamente cada uno de los dos primeros estudios, y cerca de 56.000 el segundo, </w:t>
      </w:r>
      <w:r w:rsidR="00154893" w:rsidRPr="00A81BE4">
        <w:rPr>
          <w:rFonts w:asciiTheme="majorHAnsi" w:eastAsia="Arial" w:hAnsiTheme="majorHAnsi" w:cstheme="majorHAnsi"/>
        </w:rPr>
        <w:t>con datos que</w:t>
      </w:r>
      <w:r w:rsidR="00263BAC" w:rsidRPr="00A81BE4">
        <w:rPr>
          <w:rFonts w:asciiTheme="majorHAnsi" w:eastAsia="Arial" w:hAnsiTheme="majorHAnsi" w:cstheme="majorHAnsi"/>
        </w:rPr>
        <w:t xml:space="preserve"> abarcaban desde la década de 1970 a la de 1990. La mortalidad en vegetarianos y compradores de alimentos saludables resultó ser mucho menor que en el resto de la población británica. Se encontró también una mortalidad menor en vegetarianos que en no vegetarianos, aunque no </w:t>
      </w:r>
      <w:r w:rsidR="00EF0BDE">
        <w:rPr>
          <w:rFonts w:asciiTheme="majorHAnsi" w:eastAsia="Arial" w:hAnsiTheme="majorHAnsi" w:cstheme="majorHAnsi"/>
        </w:rPr>
        <w:t>resultó</w:t>
      </w:r>
      <w:r w:rsidR="00263BAC" w:rsidRPr="00A81BE4">
        <w:rPr>
          <w:rFonts w:asciiTheme="majorHAnsi" w:eastAsia="Arial" w:hAnsiTheme="majorHAnsi" w:cstheme="majorHAnsi"/>
        </w:rPr>
        <w:t xml:space="preserve"> estadísticamente significativa.</w:t>
      </w:r>
    </w:p>
    <w:p w14:paraId="154D8AFC" w14:textId="0A76A37E" w:rsidR="00263BAC" w:rsidRPr="00A81BE4" w:rsidRDefault="00EF0BDE" w:rsidP="00425D60">
      <w:pPr>
        <w:spacing w:before="120"/>
        <w:ind w:firstLine="284"/>
        <w:jc w:val="both"/>
        <w:rPr>
          <w:rFonts w:asciiTheme="majorHAnsi" w:eastAsia="Arial" w:hAnsiTheme="majorHAnsi" w:cstheme="majorHAnsi"/>
        </w:rPr>
      </w:pPr>
      <w:r>
        <w:rPr>
          <w:rFonts w:asciiTheme="majorHAnsi" w:eastAsia="Arial" w:hAnsiTheme="majorHAnsi" w:cstheme="majorHAnsi"/>
        </w:rPr>
        <w:t>En</w:t>
      </w:r>
      <w:r w:rsidR="00F14F9E" w:rsidRPr="00A81BE4">
        <w:rPr>
          <w:rFonts w:asciiTheme="majorHAnsi" w:eastAsia="Arial" w:hAnsiTheme="majorHAnsi" w:cstheme="majorHAnsi"/>
        </w:rPr>
        <w:t xml:space="preserve"> 2005 se publicó </w:t>
      </w:r>
      <w:r>
        <w:rPr>
          <w:rFonts w:asciiTheme="majorHAnsi" w:eastAsia="Arial" w:hAnsiTheme="majorHAnsi" w:cstheme="majorHAnsi"/>
        </w:rPr>
        <w:t>un</w:t>
      </w:r>
      <w:r w:rsidR="00F14F9E" w:rsidRPr="00A81BE4">
        <w:rPr>
          <w:rFonts w:asciiTheme="majorHAnsi" w:eastAsia="Arial" w:hAnsiTheme="majorHAnsi" w:cstheme="majorHAnsi"/>
        </w:rPr>
        <w:t xml:space="preserve"> estudio</w:t>
      </w:r>
      <w:r w:rsidRPr="00A81BE4">
        <w:rPr>
          <w:rStyle w:val="Refdenotaalfinal"/>
          <w:rFonts w:asciiTheme="majorHAnsi" w:eastAsia="Arial" w:hAnsiTheme="majorHAnsi" w:cstheme="majorHAnsi"/>
        </w:rPr>
        <w:endnoteReference w:id="22"/>
      </w:r>
      <w:r w:rsidR="00F14F9E" w:rsidRPr="00A81BE4">
        <w:rPr>
          <w:rFonts w:asciiTheme="majorHAnsi" w:eastAsia="Arial" w:hAnsiTheme="majorHAnsi" w:cstheme="majorHAnsi"/>
        </w:rPr>
        <w:t xml:space="preserve"> </w:t>
      </w:r>
      <w:r w:rsidR="00383FA8" w:rsidRPr="00A81BE4">
        <w:rPr>
          <w:rFonts w:asciiTheme="majorHAnsi" w:eastAsia="Arial" w:hAnsiTheme="majorHAnsi" w:cstheme="majorHAnsi"/>
        </w:rPr>
        <w:t xml:space="preserve">realizado </w:t>
      </w:r>
      <w:r w:rsidR="00F14F9E" w:rsidRPr="00A81BE4">
        <w:rPr>
          <w:rFonts w:asciiTheme="majorHAnsi" w:eastAsia="Arial" w:hAnsiTheme="majorHAnsi" w:cstheme="majorHAnsi"/>
        </w:rPr>
        <w:t>en población alemana que comparaba la mortalidad en población vegetariana, no con población general, sino con población omnívora “concienciada con la salud”. Ambos grupos presentaron una mortalidad muy inferior a la población general, asociada a buenos hábitos de vida</w:t>
      </w:r>
      <w:r w:rsidR="005A2A8B" w:rsidRPr="00A81BE4">
        <w:rPr>
          <w:rFonts w:asciiTheme="majorHAnsi" w:eastAsia="Arial" w:hAnsiTheme="majorHAnsi" w:cstheme="majorHAnsi"/>
        </w:rPr>
        <w:t xml:space="preserve"> y alimentación,</w:t>
      </w:r>
      <w:r w:rsidR="00F14F9E" w:rsidRPr="00A81BE4">
        <w:rPr>
          <w:rFonts w:asciiTheme="majorHAnsi" w:eastAsia="Arial" w:hAnsiTheme="majorHAnsi" w:cstheme="majorHAnsi"/>
        </w:rPr>
        <w:t xml:space="preserve"> sin diferencias significativas entre ambos, a excepción del riesgo de cardiopatía isquémica,</w:t>
      </w:r>
      <w:r w:rsidR="005A2A8B" w:rsidRPr="00A81BE4">
        <w:rPr>
          <w:rFonts w:asciiTheme="majorHAnsi" w:eastAsia="Arial" w:hAnsiTheme="majorHAnsi" w:cstheme="majorHAnsi"/>
        </w:rPr>
        <w:t xml:space="preserve"> que fue menor en vegetarianos, y</w:t>
      </w:r>
      <w:r w:rsidR="00F14F9E" w:rsidRPr="00A81BE4">
        <w:rPr>
          <w:rFonts w:asciiTheme="majorHAnsi" w:eastAsia="Arial" w:hAnsiTheme="majorHAnsi" w:cstheme="majorHAnsi"/>
        </w:rPr>
        <w:t xml:space="preserve"> que podría explicarse en parte por la ausencia de carne</w:t>
      </w:r>
      <w:r w:rsidR="00383FA8" w:rsidRPr="00A81BE4">
        <w:rPr>
          <w:rFonts w:asciiTheme="majorHAnsi" w:eastAsia="Arial" w:hAnsiTheme="majorHAnsi" w:cstheme="majorHAnsi"/>
        </w:rPr>
        <w:t>, según dedujeron los autores</w:t>
      </w:r>
      <w:r w:rsidR="00F14F9E" w:rsidRPr="00A81BE4">
        <w:rPr>
          <w:rFonts w:asciiTheme="majorHAnsi" w:eastAsia="Arial" w:hAnsiTheme="majorHAnsi" w:cstheme="majorHAnsi"/>
        </w:rPr>
        <w:t>.</w:t>
      </w:r>
    </w:p>
    <w:p w14:paraId="02EA3653" w14:textId="74BCD7F8" w:rsidR="00710B6F" w:rsidRPr="00A81BE4" w:rsidRDefault="00710B6F"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Una nueva publicación</w:t>
      </w:r>
      <w:r w:rsidR="00EF0BDE" w:rsidRPr="00A81BE4">
        <w:rPr>
          <w:rStyle w:val="Refdenotaalfinal"/>
          <w:rFonts w:asciiTheme="majorHAnsi" w:eastAsia="Arial" w:hAnsiTheme="majorHAnsi" w:cstheme="majorHAnsi"/>
        </w:rPr>
        <w:endnoteReference w:id="23"/>
      </w:r>
      <w:r w:rsidRPr="00A81BE4">
        <w:rPr>
          <w:rFonts w:asciiTheme="majorHAnsi" w:eastAsia="Arial" w:hAnsiTheme="majorHAnsi" w:cstheme="majorHAnsi"/>
        </w:rPr>
        <w:t xml:space="preserve"> del </w:t>
      </w:r>
      <w:r w:rsidRPr="00A81BE4">
        <w:rPr>
          <w:rFonts w:asciiTheme="majorHAnsi" w:eastAsia="Arial" w:hAnsiTheme="majorHAnsi" w:cstheme="majorHAnsi"/>
          <w:i/>
          <w:iCs/>
        </w:rPr>
        <w:t>EPIC-Oxford</w:t>
      </w:r>
      <w:r w:rsidRPr="00A81BE4">
        <w:rPr>
          <w:rFonts w:asciiTheme="majorHAnsi" w:eastAsia="Arial" w:hAnsiTheme="majorHAnsi" w:cstheme="majorHAnsi"/>
        </w:rPr>
        <w:t xml:space="preserve"> en 2009 concluyó que la mortalidad de los vegetarianos y no vegetarianos de este estudio era baja en comparación con las tasas nacionales. Dentro del estudio, la</w:t>
      </w:r>
      <w:r w:rsidR="00524B45" w:rsidRPr="00A81BE4">
        <w:rPr>
          <w:rFonts w:asciiTheme="majorHAnsi" w:eastAsia="Arial" w:hAnsiTheme="majorHAnsi" w:cstheme="majorHAnsi"/>
        </w:rPr>
        <w:t xml:space="preserve"> diferencia de</w:t>
      </w:r>
      <w:r w:rsidRPr="00A81BE4">
        <w:rPr>
          <w:rFonts w:asciiTheme="majorHAnsi" w:eastAsia="Arial" w:hAnsiTheme="majorHAnsi" w:cstheme="majorHAnsi"/>
        </w:rPr>
        <w:t xml:space="preserve"> mortalidad por todas las causas no</w:t>
      </w:r>
      <w:r w:rsidR="00524B45" w:rsidRPr="00A81BE4">
        <w:rPr>
          <w:rFonts w:asciiTheme="majorHAnsi" w:eastAsia="Arial" w:hAnsiTheme="majorHAnsi" w:cstheme="majorHAnsi"/>
        </w:rPr>
        <w:t xml:space="preserve"> fue significativa</w:t>
      </w:r>
      <w:r w:rsidRPr="00A81BE4">
        <w:rPr>
          <w:rFonts w:asciiTheme="majorHAnsi" w:eastAsia="Arial" w:hAnsiTheme="majorHAnsi" w:cstheme="majorHAnsi"/>
        </w:rPr>
        <w:t xml:space="preserve"> entre vegetarianos y </w:t>
      </w:r>
      <w:r w:rsidR="00524B45" w:rsidRPr="00A81BE4">
        <w:rPr>
          <w:rFonts w:asciiTheme="majorHAnsi" w:eastAsia="Arial" w:hAnsiTheme="majorHAnsi" w:cstheme="majorHAnsi"/>
        </w:rPr>
        <w:t>omnívoros. Sin embargo, apuntaba que el tamaño</w:t>
      </w:r>
      <w:r w:rsidRPr="00A81BE4">
        <w:rPr>
          <w:rFonts w:asciiTheme="majorHAnsi" w:eastAsia="Arial" w:hAnsiTheme="majorHAnsi" w:cstheme="majorHAnsi"/>
        </w:rPr>
        <w:t xml:space="preserve"> </w:t>
      </w:r>
      <w:r w:rsidR="00524B45" w:rsidRPr="00A81BE4">
        <w:rPr>
          <w:rFonts w:asciiTheme="majorHAnsi" w:eastAsia="Arial" w:hAnsiTheme="majorHAnsi" w:cstheme="majorHAnsi"/>
        </w:rPr>
        <w:t>d</w:t>
      </w:r>
      <w:r w:rsidRPr="00A81BE4">
        <w:rPr>
          <w:rFonts w:asciiTheme="majorHAnsi" w:eastAsia="Arial" w:hAnsiTheme="majorHAnsi" w:cstheme="majorHAnsi"/>
        </w:rPr>
        <w:t xml:space="preserve">el estudio no </w:t>
      </w:r>
      <w:r w:rsidR="00524B45" w:rsidRPr="00A81BE4">
        <w:rPr>
          <w:rFonts w:asciiTheme="majorHAnsi" w:eastAsia="Arial" w:hAnsiTheme="majorHAnsi" w:cstheme="majorHAnsi"/>
        </w:rPr>
        <w:t>era lo bastante</w:t>
      </w:r>
      <w:r w:rsidRPr="00A81BE4">
        <w:rPr>
          <w:rFonts w:asciiTheme="majorHAnsi" w:eastAsia="Arial" w:hAnsiTheme="majorHAnsi" w:cstheme="majorHAnsi"/>
        </w:rPr>
        <w:t xml:space="preserve"> grande como para excluir diferencias pequeñas </w:t>
      </w:r>
      <w:r w:rsidR="00524B45" w:rsidRPr="00A81BE4">
        <w:rPr>
          <w:rFonts w:asciiTheme="majorHAnsi" w:eastAsia="Arial" w:hAnsiTheme="majorHAnsi" w:cstheme="majorHAnsi"/>
        </w:rPr>
        <w:t>y</w:t>
      </w:r>
      <w:r w:rsidRPr="00A81BE4">
        <w:rPr>
          <w:rFonts w:asciiTheme="majorHAnsi" w:eastAsia="Arial" w:hAnsiTheme="majorHAnsi" w:cstheme="majorHAnsi"/>
        </w:rPr>
        <w:t xml:space="preserve"> moderadas para causas específicas de muerte</w:t>
      </w:r>
      <w:r w:rsidR="00383FA8" w:rsidRPr="00A81BE4">
        <w:rPr>
          <w:rFonts w:asciiTheme="majorHAnsi" w:eastAsia="Arial" w:hAnsiTheme="majorHAnsi" w:cstheme="majorHAnsi"/>
        </w:rPr>
        <w:t>, y</w:t>
      </w:r>
      <w:r w:rsidR="00524B45" w:rsidRPr="00A81BE4">
        <w:rPr>
          <w:rFonts w:asciiTheme="majorHAnsi" w:eastAsia="Arial" w:hAnsiTheme="majorHAnsi" w:cstheme="majorHAnsi"/>
        </w:rPr>
        <w:t xml:space="preserve"> concluía </w:t>
      </w:r>
      <w:r w:rsidR="00383FA8" w:rsidRPr="00A81BE4">
        <w:rPr>
          <w:rFonts w:asciiTheme="majorHAnsi" w:eastAsia="Arial" w:hAnsiTheme="majorHAnsi" w:cstheme="majorHAnsi"/>
        </w:rPr>
        <w:t>alegand</w:t>
      </w:r>
      <w:r w:rsidR="00524B45" w:rsidRPr="00A81BE4">
        <w:rPr>
          <w:rFonts w:asciiTheme="majorHAnsi" w:eastAsia="Arial" w:hAnsiTheme="majorHAnsi" w:cstheme="majorHAnsi"/>
        </w:rPr>
        <w:t>o:</w:t>
      </w:r>
      <w:r w:rsidRPr="00A81BE4">
        <w:rPr>
          <w:rFonts w:asciiTheme="majorHAnsi" w:eastAsia="Arial" w:hAnsiTheme="majorHAnsi" w:cstheme="majorHAnsi"/>
        </w:rPr>
        <w:t xml:space="preserve"> </w:t>
      </w:r>
      <w:r w:rsidR="00524B45" w:rsidRPr="00A81BE4">
        <w:rPr>
          <w:rFonts w:asciiTheme="majorHAnsi" w:eastAsia="Arial" w:hAnsiTheme="majorHAnsi" w:cstheme="majorHAnsi"/>
        </w:rPr>
        <w:t>“</w:t>
      </w:r>
      <w:r w:rsidRPr="00A81BE4">
        <w:rPr>
          <w:rFonts w:asciiTheme="majorHAnsi" w:eastAsia="Arial" w:hAnsiTheme="majorHAnsi" w:cstheme="majorHAnsi"/>
          <w:i/>
          <w:iCs/>
        </w:rPr>
        <w:t>se requiere más investigación sobre este tema</w:t>
      </w:r>
      <w:r w:rsidR="00524B45" w:rsidRPr="00A81BE4">
        <w:rPr>
          <w:rFonts w:asciiTheme="majorHAnsi" w:eastAsia="Arial" w:hAnsiTheme="majorHAnsi" w:cstheme="majorHAnsi"/>
        </w:rPr>
        <w:t>”.</w:t>
      </w:r>
    </w:p>
    <w:p w14:paraId="06E3AC43" w14:textId="4EC4AA36" w:rsidR="00625ED7" w:rsidRDefault="00644BCA" w:rsidP="00425D60">
      <w:pPr>
        <w:spacing w:before="120"/>
        <w:ind w:firstLine="284"/>
        <w:jc w:val="both"/>
        <w:rPr>
          <w:rFonts w:asciiTheme="majorHAnsi" w:eastAsia="Arial" w:hAnsiTheme="majorHAnsi" w:cstheme="majorHAnsi"/>
        </w:rPr>
      </w:pPr>
      <w:r>
        <w:rPr>
          <w:rFonts w:asciiTheme="majorHAnsi" w:eastAsia="Arial" w:hAnsiTheme="majorHAnsi" w:cstheme="majorHAnsi"/>
        </w:rPr>
        <w:t>Esta</w:t>
      </w:r>
      <w:r w:rsidR="00524B45" w:rsidRPr="00A81BE4">
        <w:rPr>
          <w:rFonts w:asciiTheme="majorHAnsi" w:eastAsia="Arial" w:hAnsiTheme="majorHAnsi" w:cstheme="majorHAnsi"/>
        </w:rPr>
        <w:t xml:space="preserve"> revisión pretende recoger las principales evidencias acumuladas </w:t>
      </w:r>
      <w:r>
        <w:rPr>
          <w:rFonts w:asciiTheme="majorHAnsi" w:eastAsia="Arial" w:hAnsiTheme="majorHAnsi" w:cstheme="majorHAnsi"/>
        </w:rPr>
        <w:t xml:space="preserve">desde entonces, </w:t>
      </w:r>
      <w:r w:rsidR="00524B45" w:rsidRPr="00A81BE4">
        <w:rPr>
          <w:rFonts w:asciiTheme="majorHAnsi" w:eastAsia="Arial" w:hAnsiTheme="majorHAnsi" w:cstheme="majorHAnsi"/>
        </w:rPr>
        <w:t xml:space="preserve">en </w:t>
      </w:r>
      <w:r w:rsidR="00154893" w:rsidRPr="00A81BE4">
        <w:rPr>
          <w:rFonts w:asciiTheme="majorHAnsi" w:eastAsia="Arial" w:hAnsiTheme="majorHAnsi" w:cstheme="majorHAnsi"/>
        </w:rPr>
        <w:t>los</w:t>
      </w:r>
      <w:r w:rsidR="00524B45" w:rsidRPr="00A81BE4">
        <w:rPr>
          <w:rFonts w:asciiTheme="majorHAnsi" w:eastAsia="Arial" w:hAnsiTheme="majorHAnsi" w:cstheme="majorHAnsi"/>
        </w:rPr>
        <w:t xml:space="preserve"> diez </w:t>
      </w:r>
      <w:r w:rsidR="00154893" w:rsidRPr="00A81BE4">
        <w:rPr>
          <w:rFonts w:asciiTheme="majorHAnsi" w:eastAsia="Arial" w:hAnsiTheme="majorHAnsi" w:cstheme="majorHAnsi"/>
        </w:rPr>
        <w:t xml:space="preserve">últimos </w:t>
      </w:r>
      <w:r w:rsidR="00524B45" w:rsidRPr="00A81BE4">
        <w:rPr>
          <w:rFonts w:asciiTheme="majorHAnsi" w:eastAsia="Arial" w:hAnsiTheme="majorHAnsi" w:cstheme="majorHAnsi"/>
        </w:rPr>
        <w:t>años de investigación</w:t>
      </w:r>
      <w:r w:rsidR="00833ED6" w:rsidRPr="00A81BE4">
        <w:rPr>
          <w:rFonts w:asciiTheme="majorHAnsi" w:eastAsia="Arial" w:hAnsiTheme="majorHAnsi" w:cstheme="majorHAnsi"/>
        </w:rPr>
        <w:t xml:space="preserve"> (2010 - 2020)</w:t>
      </w:r>
      <w:r>
        <w:rPr>
          <w:rFonts w:asciiTheme="majorHAnsi" w:eastAsia="Arial" w:hAnsiTheme="majorHAnsi" w:cstheme="majorHAnsi"/>
        </w:rPr>
        <w:t>,</w:t>
      </w:r>
      <w:r w:rsidR="00524B45" w:rsidRPr="00A81BE4">
        <w:rPr>
          <w:rFonts w:asciiTheme="majorHAnsi" w:eastAsia="Arial" w:hAnsiTheme="majorHAnsi" w:cstheme="majorHAnsi"/>
        </w:rPr>
        <w:t xml:space="preserve"> para clarificar el papel que las dietas vegetarianas pueden </w:t>
      </w:r>
      <w:r w:rsidR="00833ED6" w:rsidRPr="00A81BE4">
        <w:rPr>
          <w:rFonts w:asciiTheme="majorHAnsi" w:eastAsia="Arial" w:hAnsiTheme="majorHAnsi" w:cstheme="majorHAnsi"/>
        </w:rPr>
        <w:t xml:space="preserve">desempeñar para combatir el mayor problema de salud </w:t>
      </w:r>
      <w:r w:rsidRPr="00A81BE4">
        <w:rPr>
          <w:rFonts w:asciiTheme="majorHAnsi" w:eastAsia="Arial" w:hAnsiTheme="majorHAnsi" w:cstheme="majorHAnsi"/>
        </w:rPr>
        <w:t xml:space="preserve">occidental </w:t>
      </w:r>
      <w:r w:rsidR="00833ED6" w:rsidRPr="00A81BE4">
        <w:rPr>
          <w:rFonts w:asciiTheme="majorHAnsi" w:eastAsia="Arial" w:hAnsiTheme="majorHAnsi" w:cstheme="majorHAnsi"/>
        </w:rPr>
        <w:t>y</w:t>
      </w:r>
      <w:r w:rsidRPr="00644BCA">
        <w:rPr>
          <w:rFonts w:asciiTheme="majorHAnsi" w:eastAsia="Arial" w:hAnsiTheme="majorHAnsi" w:cstheme="majorHAnsi"/>
        </w:rPr>
        <w:t xml:space="preserve"> </w:t>
      </w:r>
      <w:r w:rsidRPr="00A81BE4">
        <w:rPr>
          <w:rFonts w:asciiTheme="majorHAnsi" w:eastAsia="Arial" w:hAnsiTheme="majorHAnsi" w:cstheme="majorHAnsi"/>
        </w:rPr>
        <w:t>global</w:t>
      </w:r>
      <w:r w:rsidR="00833ED6" w:rsidRPr="00A81BE4">
        <w:rPr>
          <w:rFonts w:asciiTheme="majorHAnsi" w:eastAsia="Arial" w:hAnsiTheme="majorHAnsi" w:cstheme="majorHAnsi"/>
        </w:rPr>
        <w:t>: la</w:t>
      </w:r>
      <w:r w:rsidR="00524B45" w:rsidRPr="00A81BE4">
        <w:rPr>
          <w:rFonts w:asciiTheme="majorHAnsi" w:eastAsia="Arial" w:hAnsiTheme="majorHAnsi" w:cstheme="majorHAnsi"/>
        </w:rPr>
        <w:t xml:space="preserve"> mortalidad y morbilidad asociadas a las enfermedades no transmisibles y a sus factores de riesgo.  </w:t>
      </w:r>
    </w:p>
    <w:p w14:paraId="69C2AC56" w14:textId="77777777" w:rsidR="00357D25" w:rsidRPr="00A81BE4" w:rsidRDefault="00357D25" w:rsidP="004B5FF1">
      <w:pPr>
        <w:spacing w:before="120"/>
        <w:jc w:val="both"/>
        <w:rPr>
          <w:rFonts w:asciiTheme="majorHAnsi" w:eastAsia="Arial" w:hAnsiTheme="majorHAnsi" w:cstheme="majorHAnsi"/>
        </w:rPr>
      </w:pPr>
    </w:p>
    <w:p w14:paraId="78C7ECA4" w14:textId="77777777" w:rsidR="00B3077E" w:rsidRDefault="00B3077E">
      <w:pPr>
        <w:rPr>
          <w:rFonts w:asciiTheme="majorHAnsi" w:eastAsia="Arial" w:hAnsiTheme="majorHAnsi" w:cstheme="majorHAnsi"/>
          <w:b/>
          <w:color w:val="33339A"/>
        </w:rPr>
      </w:pPr>
      <w:bookmarkStart w:id="12" w:name="_30j0zll" w:colFirst="0" w:colLast="0"/>
      <w:bookmarkStart w:id="13" w:name="_Toc43753906"/>
      <w:bookmarkEnd w:id="12"/>
      <w:r>
        <w:rPr>
          <w:rFonts w:asciiTheme="majorHAnsi" w:eastAsia="Arial" w:hAnsiTheme="majorHAnsi" w:cstheme="majorHAnsi"/>
          <w:b/>
          <w:color w:val="33339A"/>
        </w:rPr>
        <w:br w:type="page"/>
      </w:r>
    </w:p>
    <w:p w14:paraId="4B4133B1" w14:textId="1C475D03" w:rsidR="00452094" w:rsidRPr="00A81BE4" w:rsidRDefault="00492E69" w:rsidP="004B5FF1">
      <w:pPr>
        <w:pStyle w:val="Prrafodelista"/>
        <w:numPr>
          <w:ilvl w:val="0"/>
          <w:numId w:val="3"/>
        </w:numPr>
        <w:spacing w:before="120"/>
        <w:jc w:val="both"/>
        <w:outlineLvl w:val="0"/>
        <w:rPr>
          <w:rFonts w:asciiTheme="majorHAnsi" w:eastAsia="Arial" w:hAnsiTheme="majorHAnsi" w:cstheme="majorHAnsi"/>
          <w:b/>
          <w:color w:val="33339A"/>
        </w:rPr>
      </w:pPr>
      <w:r w:rsidRPr="00A81BE4">
        <w:rPr>
          <w:rFonts w:asciiTheme="majorHAnsi" w:eastAsia="Arial" w:hAnsiTheme="majorHAnsi" w:cstheme="majorHAnsi"/>
          <w:b/>
          <w:color w:val="33339A"/>
        </w:rPr>
        <w:lastRenderedPageBreak/>
        <w:t>Objetivos</w:t>
      </w:r>
      <w:bookmarkEnd w:id="13"/>
    </w:p>
    <w:p w14:paraId="7B9CA42B" w14:textId="7255A055" w:rsidR="0028170C" w:rsidRPr="00A81BE4" w:rsidRDefault="00272E1C" w:rsidP="004B5FF1">
      <w:pPr>
        <w:spacing w:before="120"/>
        <w:jc w:val="both"/>
        <w:rPr>
          <w:rFonts w:asciiTheme="majorHAnsi" w:eastAsia="Arial" w:hAnsiTheme="majorHAnsi" w:cstheme="majorHAnsi"/>
          <w:b/>
          <w:bCs/>
          <w:color w:val="548DD4" w:themeColor="text2" w:themeTint="99"/>
        </w:rPr>
      </w:pPr>
      <w:bookmarkStart w:id="14" w:name="_1fob9te" w:colFirst="0" w:colLast="0"/>
      <w:bookmarkEnd w:id="14"/>
      <w:r w:rsidRPr="00A81BE4">
        <w:rPr>
          <w:rFonts w:asciiTheme="majorHAnsi" w:eastAsia="Arial" w:hAnsiTheme="majorHAnsi" w:cstheme="majorHAnsi"/>
          <w:b/>
          <w:bCs/>
          <w:color w:val="548DD4" w:themeColor="text2" w:themeTint="99"/>
        </w:rPr>
        <w:t>Objetivo general:</w:t>
      </w:r>
    </w:p>
    <w:p w14:paraId="2C75A8DA" w14:textId="73BA4A73" w:rsidR="00B347DC" w:rsidRPr="00A81BE4" w:rsidRDefault="00B347DC"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 Analizar la relación entre la dieta vegetariana occidental, las principales enfermedades no transmisibles y a sus factores de riesgo relacionados con la alimentación.</w:t>
      </w:r>
    </w:p>
    <w:p w14:paraId="4CC705A1" w14:textId="77777777" w:rsidR="003F20B3" w:rsidRPr="00A81BE4" w:rsidRDefault="003F20B3" w:rsidP="004B5FF1">
      <w:pPr>
        <w:spacing w:before="120"/>
        <w:jc w:val="both"/>
        <w:rPr>
          <w:rFonts w:asciiTheme="majorHAnsi" w:eastAsia="Arial" w:hAnsiTheme="majorHAnsi" w:cstheme="majorHAnsi"/>
        </w:rPr>
      </w:pPr>
    </w:p>
    <w:p w14:paraId="4E6C5D4F" w14:textId="61B8B4C2" w:rsidR="00272E1C" w:rsidRPr="00A81BE4" w:rsidRDefault="00272E1C" w:rsidP="004B5FF1">
      <w:pPr>
        <w:spacing w:before="120"/>
        <w:jc w:val="both"/>
        <w:rPr>
          <w:rFonts w:asciiTheme="majorHAnsi" w:eastAsia="Arial" w:hAnsiTheme="majorHAnsi" w:cstheme="majorHAnsi"/>
          <w:b/>
          <w:bCs/>
          <w:color w:val="548DD4" w:themeColor="text2" w:themeTint="99"/>
        </w:rPr>
      </w:pPr>
      <w:r w:rsidRPr="00A81BE4">
        <w:rPr>
          <w:rFonts w:asciiTheme="majorHAnsi" w:eastAsia="Arial" w:hAnsiTheme="majorHAnsi" w:cstheme="majorHAnsi"/>
          <w:b/>
          <w:bCs/>
          <w:color w:val="548DD4" w:themeColor="text2" w:themeTint="99"/>
        </w:rPr>
        <w:t>Objetivos específicos:</w:t>
      </w:r>
    </w:p>
    <w:p w14:paraId="05FB4FA5" w14:textId="72FDCB2D" w:rsidR="00486375" w:rsidRPr="00A81BE4" w:rsidRDefault="000077C6"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 xml:space="preserve">- </w:t>
      </w:r>
      <w:r w:rsidR="00CB446A" w:rsidRPr="00A81BE4">
        <w:rPr>
          <w:rFonts w:asciiTheme="majorHAnsi" w:eastAsia="Arial" w:hAnsiTheme="majorHAnsi" w:cstheme="majorHAnsi"/>
        </w:rPr>
        <w:t>Identifica</w:t>
      </w:r>
      <w:r w:rsidR="00736BA3" w:rsidRPr="00A81BE4">
        <w:rPr>
          <w:rFonts w:asciiTheme="majorHAnsi" w:eastAsia="Arial" w:hAnsiTheme="majorHAnsi" w:cstheme="majorHAnsi"/>
        </w:rPr>
        <w:t>r</w:t>
      </w:r>
      <w:r w:rsidR="003A096C" w:rsidRPr="00A81BE4">
        <w:rPr>
          <w:rFonts w:asciiTheme="majorHAnsi" w:eastAsia="Arial" w:hAnsiTheme="majorHAnsi" w:cstheme="majorHAnsi"/>
        </w:rPr>
        <w:t xml:space="preserve"> </w:t>
      </w:r>
      <w:r w:rsidR="00DF50E7" w:rsidRPr="00A81BE4">
        <w:rPr>
          <w:rFonts w:asciiTheme="majorHAnsi" w:eastAsia="Arial" w:hAnsiTheme="majorHAnsi" w:cstheme="majorHAnsi"/>
        </w:rPr>
        <w:t xml:space="preserve">qué </w:t>
      </w:r>
      <w:r w:rsidR="00571085" w:rsidRPr="00A81BE4">
        <w:rPr>
          <w:rFonts w:asciiTheme="majorHAnsi" w:eastAsia="Arial" w:hAnsiTheme="majorHAnsi" w:cstheme="majorHAnsi"/>
        </w:rPr>
        <w:t xml:space="preserve">enfermedades no transmisibles y factores de riesgo relacionados con la </w:t>
      </w:r>
      <w:r w:rsidR="006E0EA2" w:rsidRPr="00A81BE4">
        <w:rPr>
          <w:rFonts w:asciiTheme="majorHAnsi" w:eastAsia="Arial" w:hAnsiTheme="majorHAnsi" w:cstheme="majorHAnsi"/>
        </w:rPr>
        <w:t>alimentación</w:t>
      </w:r>
      <w:r w:rsidR="00571085" w:rsidRPr="00A81BE4">
        <w:rPr>
          <w:rFonts w:asciiTheme="majorHAnsi" w:eastAsia="Arial" w:hAnsiTheme="majorHAnsi" w:cstheme="majorHAnsi"/>
        </w:rPr>
        <w:t xml:space="preserve"> </w:t>
      </w:r>
      <w:r w:rsidR="008D6D0C" w:rsidRPr="00A81BE4">
        <w:rPr>
          <w:rFonts w:asciiTheme="majorHAnsi" w:eastAsia="Arial" w:hAnsiTheme="majorHAnsi" w:cstheme="majorHAnsi"/>
        </w:rPr>
        <w:t>presentan una mayor diferencia de prevalencia</w:t>
      </w:r>
      <w:r w:rsidR="00237D4E" w:rsidRPr="00A81BE4">
        <w:rPr>
          <w:rFonts w:asciiTheme="majorHAnsi" w:eastAsia="Arial" w:hAnsiTheme="majorHAnsi" w:cstheme="majorHAnsi"/>
        </w:rPr>
        <w:t xml:space="preserve"> y/o mortalidad</w:t>
      </w:r>
      <w:r w:rsidR="00305F36" w:rsidRPr="00A81BE4">
        <w:rPr>
          <w:rFonts w:asciiTheme="majorHAnsi" w:eastAsia="Arial" w:hAnsiTheme="majorHAnsi" w:cstheme="majorHAnsi"/>
        </w:rPr>
        <w:t xml:space="preserve"> entre la población occidental vegetariana y la no vegetariana</w:t>
      </w:r>
      <w:r w:rsidR="00953768" w:rsidRPr="00A81BE4">
        <w:rPr>
          <w:rFonts w:asciiTheme="majorHAnsi" w:eastAsia="Arial" w:hAnsiTheme="majorHAnsi" w:cstheme="majorHAnsi"/>
        </w:rPr>
        <w:t>.</w:t>
      </w:r>
    </w:p>
    <w:p w14:paraId="70D1F5E7" w14:textId="0DDFDAC8" w:rsidR="005D3F0E" w:rsidRPr="00A81BE4" w:rsidRDefault="005D3F0E" w:rsidP="00425D60">
      <w:pPr>
        <w:spacing w:before="120"/>
        <w:ind w:firstLine="284"/>
        <w:jc w:val="both"/>
        <w:rPr>
          <w:rFonts w:asciiTheme="majorHAnsi" w:eastAsia="Arial" w:hAnsiTheme="majorHAnsi" w:cstheme="majorHAnsi"/>
        </w:rPr>
      </w:pPr>
      <w:r>
        <w:rPr>
          <w:rFonts w:asciiTheme="majorHAnsi" w:eastAsia="Arial" w:hAnsiTheme="majorHAnsi" w:cstheme="majorHAnsi"/>
        </w:rPr>
        <w:t xml:space="preserve">- Analizar las hipótesis propuestas para explicar la diferencia de </w:t>
      </w:r>
      <w:r w:rsidR="009B10FE">
        <w:rPr>
          <w:rFonts w:asciiTheme="majorHAnsi" w:eastAsia="Arial" w:hAnsiTheme="majorHAnsi" w:cstheme="majorHAnsi"/>
        </w:rPr>
        <w:t xml:space="preserve">mortalidad, </w:t>
      </w:r>
      <w:r>
        <w:rPr>
          <w:rFonts w:asciiTheme="majorHAnsi" w:eastAsia="Arial" w:hAnsiTheme="majorHAnsi" w:cstheme="majorHAnsi"/>
        </w:rPr>
        <w:t xml:space="preserve">prevalencia de ENTs y de sus factores de riesgo en </w:t>
      </w:r>
      <w:r w:rsidR="009B10FE">
        <w:rPr>
          <w:rFonts w:asciiTheme="majorHAnsi" w:eastAsia="Arial" w:hAnsiTheme="majorHAnsi" w:cstheme="majorHAnsi"/>
        </w:rPr>
        <w:t>vegetarianos occidentales</w:t>
      </w:r>
      <w:r>
        <w:rPr>
          <w:rFonts w:asciiTheme="majorHAnsi" w:eastAsia="Arial" w:hAnsiTheme="majorHAnsi" w:cstheme="majorHAnsi"/>
        </w:rPr>
        <w:t>, en comparación con los no vegetarianos.</w:t>
      </w:r>
    </w:p>
    <w:p w14:paraId="607F177F" w14:textId="77777777" w:rsidR="001A298A" w:rsidRPr="00A81BE4" w:rsidRDefault="001A298A" w:rsidP="004B5FF1">
      <w:pPr>
        <w:spacing w:before="120"/>
        <w:jc w:val="both"/>
        <w:rPr>
          <w:rFonts w:asciiTheme="majorHAnsi" w:eastAsia="Arial" w:hAnsiTheme="majorHAnsi" w:cstheme="majorHAnsi"/>
        </w:rPr>
      </w:pPr>
    </w:p>
    <w:p w14:paraId="18E505D1" w14:textId="37A5B50D" w:rsidR="00452094" w:rsidRPr="00A81BE4" w:rsidRDefault="00492E69" w:rsidP="004B5FF1">
      <w:pPr>
        <w:pStyle w:val="Prrafodelista"/>
        <w:numPr>
          <w:ilvl w:val="0"/>
          <w:numId w:val="3"/>
        </w:numPr>
        <w:spacing w:before="120"/>
        <w:jc w:val="both"/>
        <w:outlineLvl w:val="0"/>
        <w:rPr>
          <w:rFonts w:asciiTheme="majorHAnsi" w:eastAsia="Arial" w:hAnsiTheme="majorHAnsi" w:cstheme="majorHAnsi"/>
          <w:b/>
          <w:color w:val="33339A"/>
        </w:rPr>
      </w:pPr>
      <w:bookmarkStart w:id="15" w:name="_Toc43753907"/>
      <w:r w:rsidRPr="00A81BE4">
        <w:rPr>
          <w:rFonts w:asciiTheme="majorHAnsi" w:eastAsia="Arial" w:hAnsiTheme="majorHAnsi" w:cstheme="majorHAnsi"/>
          <w:b/>
          <w:color w:val="33339A"/>
        </w:rPr>
        <w:t>Preguntas investigables</w:t>
      </w:r>
      <w:bookmarkEnd w:id="15"/>
    </w:p>
    <w:p w14:paraId="73C6FF0C" w14:textId="5F4B25C9" w:rsidR="006A6BA7" w:rsidRPr="00A81BE4" w:rsidRDefault="00CA4AC9" w:rsidP="00425D60">
      <w:pPr>
        <w:spacing w:before="120"/>
        <w:ind w:firstLine="284"/>
        <w:jc w:val="both"/>
        <w:rPr>
          <w:rFonts w:asciiTheme="majorHAnsi" w:eastAsia="Arial" w:hAnsiTheme="majorHAnsi" w:cstheme="majorHAnsi"/>
        </w:rPr>
      </w:pPr>
      <w:bookmarkStart w:id="16" w:name="_3znysh7" w:colFirst="0" w:colLast="0"/>
      <w:bookmarkEnd w:id="16"/>
      <w:r w:rsidRPr="00A81BE4">
        <w:rPr>
          <w:rFonts w:asciiTheme="majorHAnsi" w:eastAsia="Arial" w:hAnsiTheme="majorHAnsi" w:cstheme="majorHAnsi"/>
        </w:rPr>
        <w:t xml:space="preserve">- </w:t>
      </w:r>
      <w:r w:rsidR="006A6BA7" w:rsidRPr="00A81BE4">
        <w:rPr>
          <w:rFonts w:asciiTheme="majorHAnsi" w:eastAsia="Arial" w:hAnsiTheme="majorHAnsi" w:cstheme="majorHAnsi"/>
        </w:rPr>
        <w:t>¿</w:t>
      </w:r>
      <w:r w:rsidR="00EC3328" w:rsidRPr="00A81BE4">
        <w:rPr>
          <w:rFonts w:asciiTheme="majorHAnsi" w:eastAsia="Arial" w:hAnsiTheme="majorHAnsi" w:cstheme="majorHAnsi"/>
        </w:rPr>
        <w:t xml:space="preserve">En la población vegetariana occidental, es menor la </w:t>
      </w:r>
      <w:r w:rsidR="00B758B1" w:rsidRPr="00A81BE4">
        <w:rPr>
          <w:rFonts w:asciiTheme="majorHAnsi" w:eastAsia="Arial" w:hAnsiTheme="majorHAnsi" w:cstheme="majorHAnsi"/>
        </w:rPr>
        <w:t>mortalidad causada por</w:t>
      </w:r>
      <w:r w:rsidR="00EC3328" w:rsidRPr="00A81BE4">
        <w:rPr>
          <w:rFonts w:asciiTheme="majorHAnsi" w:eastAsia="Arial" w:hAnsiTheme="majorHAnsi" w:cstheme="majorHAnsi"/>
        </w:rPr>
        <w:t xml:space="preserve"> enfermedades no transmisibles</w:t>
      </w:r>
      <w:r w:rsidR="00515016" w:rsidRPr="00A81BE4">
        <w:rPr>
          <w:rFonts w:asciiTheme="majorHAnsi" w:eastAsia="Arial" w:hAnsiTheme="majorHAnsi" w:cstheme="majorHAnsi"/>
        </w:rPr>
        <w:t xml:space="preserve"> </w:t>
      </w:r>
      <w:r w:rsidR="004736F0" w:rsidRPr="00A81BE4">
        <w:rPr>
          <w:rFonts w:asciiTheme="majorHAnsi" w:eastAsia="Arial" w:hAnsiTheme="majorHAnsi" w:cstheme="majorHAnsi"/>
        </w:rPr>
        <w:t xml:space="preserve">y </w:t>
      </w:r>
      <w:r w:rsidR="00B758B1" w:rsidRPr="00A81BE4">
        <w:rPr>
          <w:rFonts w:asciiTheme="majorHAnsi" w:eastAsia="Arial" w:hAnsiTheme="majorHAnsi" w:cstheme="majorHAnsi"/>
        </w:rPr>
        <w:t xml:space="preserve">la prevalencia de las mismas o </w:t>
      </w:r>
      <w:r w:rsidR="004736F0" w:rsidRPr="00A81BE4">
        <w:rPr>
          <w:rFonts w:asciiTheme="majorHAnsi" w:eastAsia="Arial" w:hAnsiTheme="majorHAnsi" w:cstheme="majorHAnsi"/>
        </w:rPr>
        <w:t>de sus factores de riesgo,</w:t>
      </w:r>
      <w:r w:rsidR="00EC3328" w:rsidRPr="00A81BE4">
        <w:rPr>
          <w:rFonts w:asciiTheme="majorHAnsi" w:eastAsia="Arial" w:hAnsiTheme="majorHAnsi" w:cstheme="majorHAnsi"/>
        </w:rPr>
        <w:t xml:space="preserve"> que en el resto de la población</w:t>
      </w:r>
      <w:r w:rsidR="006A6BA7" w:rsidRPr="00A81BE4">
        <w:rPr>
          <w:rFonts w:asciiTheme="majorHAnsi" w:eastAsia="Arial" w:hAnsiTheme="majorHAnsi" w:cstheme="majorHAnsi"/>
        </w:rPr>
        <w:t>?</w:t>
      </w:r>
    </w:p>
    <w:p w14:paraId="4DC5930B" w14:textId="43419C86" w:rsidR="00833E6A" w:rsidRPr="00A81BE4" w:rsidRDefault="00833E6A" w:rsidP="00425D60">
      <w:pPr>
        <w:spacing w:before="120"/>
        <w:ind w:firstLine="284"/>
        <w:jc w:val="both"/>
        <w:rPr>
          <w:rFonts w:asciiTheme="majorHAnsi" w:eastAsia="Arial" w:hAnsiTheme="majorHAnsi" w:cstheme="majorHAnsi"/>
        </w:rPr>
      </w:pPr>
      <w:r w:rsidRPr="00A81BE4">
        <w:rPr>
          <w:rFonts w:asciiTheme="majorHAnsi" w:eastAsia="Arial" w:hAnsiTheme="majorHAnsi" w:cstheme="majorHAnsi"/>
        </w:rPr>
        <w:t>- ¿En qué enfermedades no transmisibles</w:t>
      </w:r>
      <w:r w:rsidR="004736F0" w:rsidRPr="00A81BE4">
        <w:rPr>
          <w:rFonts w:asciiTheme="majorHAnsi" w:eastAsia="Arial" w:hAnsiTheme="majorHAnsi" w:cstheme="majorHAnsi"/>
        </w:rPr>
        <w:t xml:space="preserve"> </w:t>
      </w:r>
      <w:r w:rsidR="00D94ACD" w:rsidRPr="00A81BE4">
        <w:rPr>
          <w:rFonts w:asciiTheme="majorHAnsi" w:eastAsia="Arial" w:hAnsiTheme="majorHAnsi" w:cstheme="majorHAnsi"/>
        </w:rPr>
        <w:t xml:space="preserve">y </w:t>
      </w:r>
      <w:r w:rsidR="006E0EA2" w:rsidRPr="00A81BE4">
        <w:rPr>
          <w:rFonts w:asciiTheme="majorHAnsi" w:eastAsia="Arial" w:hAnsiTheme="majorHAnsi" w:cstheme="majorHAnsi"/>
        </w:rPr>
        <w:t xml:space="preserve">en cuáles de </w:t>
      </w:r>
      <w:r w:rsidR="00D94ACD" w:rsidRPr="00A81BE4">
        <w:rPr>
          <w:rFonts w:asciiTheme="majorHAnsi" w:eastAsia="Arial" w:hAnsiTheme="majorHAnsi" w:cstheme="majorHAnsi"/>
        </w:rPr>
        <w:t xml:space="preserve">sus factores de riesgo, </w:t>
      </w:r>
      <w:r w:rsidRPr="00A81BE4">
        <w:rPr>
          <w:rFonts w:asciiTheme="majorHAnsi" w:eastAsia="Arial" w:hAnsiTheme="majorHAnsi" w:cstheme="majorHAnsi"/>
        </w:rPr>
        <w:t xml:space="preserve">se observa una </w:t>
      </w:r>
      <w:r w:rsidR="00B758B1" w:rsidRPr="00A81BE4">
        <w:rPr>
          <w:rFonts w:asciiTheme="majorHAnsi" w:eastAsia="Arial" w:hAnsiTheme="majorHAnsi" w:cstheme="majorHAnsi"/>
        </w:rPr>
        <w:t xml:space="preserve">diferencia </w:t>
      </w:r>
      <w:r w:rsidRPr="00A81BE4">
        <w:rPr>
          <w:rFonts w:asciiTheme="majorHAnsi" w:eastAsia="Arial" w:hAnsiTheme="majorHAnsi" w:cstheme="majorHAnsi"/>
        </w:rPr>
        <w:t>mayor de prevalencia</w:t>
      </w:r>
      <w:r w:rsidR="00D94ACD" w:rsidRPr="00A81BE4">
        <w:rPr>
          <w:rFonts w:asciiTheme="majorHAnsi" w:eastAsia="Arial" w:hAnsiTheme="majorHAnsi" w:cstheme="majorHAnsi"/>
        </w:rPr>
        <w:t xml:space="preserve"> y/o mortalidad</w:t>
      </w:r>
      <w:r w:rsidR="006354CD" w:rsidRPr="00A81BE4">
        <w:rPr>
          <w:rFonts w:asciiTheme="majorHAnsi" w:eastAsia="Arial" w:hAnsiTheme="majorHAnsi" w:cstheme="majorHAnsi"/>
        </w:rPr>
        <w:t>, entre la población vegetariana y el resto de la población occidental</w:t>
      </w:r>
      <w:r w:rsidRPr="00A81BE4">
        <w:rPr>
          <w:rFonts w:asciiTheme="majorHAnsi" w:eastAsia="Arial" w:hAnsiTheme="majorHAnsi" w:cstheme="majorHAnsi"/>
        </w:rPr>
        <w:t>?</w:t>
      </w:r>
    </w:p>
    <w:p w14:paraId="53D107B0" w14:textId="09786CE3" w:rsidR="006354CD" w:rsidRPr="00A81BE4" w:rsidRDefault="00833E6A"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rPr>
        <w:t>- ¿</w:t>
      </w:r>
      <w:r w:rsidR="00D94ACD" w:rsidRPr="00A81BE4">
        <w:rPr>
          <w:rFonts w:asciiTheme="majorHAnsi" w:eastAsia="Arial" w:hAnsiTheme="majorHAnsi" w:cstheme="majorHAnsi"/>
        </w:rPr>
        <w:t>Qué causas pueden</w:t>
      </w:r>
      <w:r w:rsidRPr="00A81BE4">
        <w:rPr>
          <w:rFonts w:asciiTheme="majorHAnsi" w:eastAsia="Arial" w:hAnsiTheme="majorHAnsi" w:cstheme="majorHAnsi"/>
        </w:rPr>
        <w:t xml:space="preserve"> </w:t>
      </w:r>
      <w:r w:rsidR="006E0EA2" w:rsidRPr="00A81BE4">
        <w:rPr>
          <w:rFonts w:asciiTheme="majorHAnsi" w:eastAsia="Arial" w:hAnsiTheme="majorHAnsi" w:cstheme="majorHAnsi"/>
        </w:rPr>
        <w:t xml:space="preserve">explicar </w:t>
      </w:r>
      <w:r w:rsidR="00B758B1" w:rsidRPr="00A81BE4">
        <w:rPr>
          <w:rFonts w:asciiTheme="majorHAnsi" w:eastAsia="Arial" w:hAnsiTheme="majorHAnsi" w:cstheme="majorHAnsi"/>
        </w:rPr>
        <w:t xml:space="preserve">las diferencias observadas </w:t>
      </w:r>
      <w:r w:rsidR="006E0EA2" w:rsidRPr="00A81BE4">
        <w:rPr>
          <w:rFonts w:asciiTheme="majorHAnsi" w:eastAsia="Arial" w:hAnsiTheme="majorHAnsi" w:cstheme="majorHAnsi"/>
        </w:rPr>
        <w:t xml:space="preserve">entre la población vegetariana y la población no vegetariana, </w:t>
      </w:r>
      <w:r w:rsidR="00515016" w:rsidRPr="00A81BE4">
        <w:rPr>
          <w:rFonts w:asciiTheme="majorHAnsi" w:eastAsia="Arial" w:hAnsiTheme="majorHAnsi" w:cstheme="majorHAnsi"/>
        </w:rPr>
        <w:t>en cuanto a</w:t>
      </w:r>
      <w:r w:rsidR="006E0EA2" w:rsidRPr="00A81BE4">
        <w:rPr>
          <w:rFonts w:asciiTheme="majorHAnsi" w:eastAsia="Arial" w:hAnsiTheme="majorHAnsi" w:cstheme="majorHAnsi"/>
        </w:rPr>
        <w:t xml:space="preserve"> prevalencia y mortalidad, atribuible a enfermedades no transmisibles y a sus factores de riesgo</w:t>
      </w:r>
      <w:r w:rsidR="00515016" w:rsidRPr="00A81BE4">
        <w:rPr>
          <w:rFonts w:asciiTheme="majorHAnsi" w:eastAsia="Arial" w:hAnsiTheme="majorHAnsi" w:cstheme="majorHAnsi"/>
          <w:lang w:val="es-ES"/>
        </w:rPr>
        <w:t>?</w:t>
      </w:r>
    </w:p>
    <w:p w14:paraId="661F3D16" w14:textId="77777777" w:rsidR="00D0125D" w:rsidRPr="00A81BE4" w:rsidRDefault="00D0125D" w:rsidP="004B5FF1">
      <w:pPr>
        <w:spacing w:before="120"/>
        <w:jc w:val="both"/>
        <w:rPr>
          <w:rFonts w:asciiTheme="majorHAnsi" w:eastAsia="Arial" w:hAnsiTheme="majorHAnsi" w:cstheme="majorHAnsi"/>
        </w:rPr>
      </w:pPr>
    </w:p>
    <w:p w14:paraId="5603686E" w14:textId="77777777" w:rsidR="00C12109" w:rsidRPr="00A81BE4" w:rsidRDefault="00C12109" w:rsidP="004B5FF1">
      <w:pPr>
        <w:spacing w:before="120"/>
        <w:rPr>
          <w:rFonts w:asciiTheme="majorHAnsi" w:eastAsia="Arial" w:hAnsiTheme="majorHAnsi" w:cstheme="majorHAnsi"/>
          <w:b/>
          <w:color w:val="33339A"/>
        </w:rPr>
      </w:pPr>
      <w:r w:rsidRPr="00A81BE4">
        <w:rPr>
          <w:rFonts w:asciiTheme="majorHAnsi" w:eastAsia="Arial" w:hAnsiTheme="majorHAnsi" w:cstheme="majorHAnsi"/>
          <w:b/>
          <w:color w:val="33339A"/>
        </w:rPr>
        <w:br w:type="page"/>
      </w:r>
    </w:p>
    <w:p w14:paraId="62DD8B19" w14:textId="3BC90947" w:rsidR="00452094" w:rsidRPr="00A81BE4" w:rsidRDefault="00492E69" w:rsidP="004B5FF1">
      <w:pPr>
        <w:pStyle w:val="Prrafodelista"/>
        <w:numPr>
          <w:ilvl w:val="0"/>
          <w:numId w:val="3"/>
        </w:numPr>
        <w:spacing w:before="120"/>
        <w:jc w:val="both"/>
        <w:outlineLvl w:val="0"/>
        <w:rPr>
          <w:rFonts w:asciiTheme="majorHAnsi" w:eastAsia="Arial" w:hAnsiTheme="majorHAnsi" w:cstheme="majorHAnsi"/>
          <w:b/>
          <w:color w:val="33339A"/>
        </w:rPr>
      </w:pPr>
      <w:bookmarkStart w:id="17" w:name="_Toc43753908"/>
      <w:r w:rsidRPr="00A81BE4">
        <w:rPr>
          <w:rFonts w:asciiTheme="majorHAnsi" w:eastAsia="Arial" w:hAnsiTheme="majorHAnsi" w:cstheme="majorHAnsi"/>
          <w:b/>
          <w:color w:val="33339A"/>
        </w:rPr>
        <w:lastRenderedPageBreak/>
        <w:t>Metodología</w:t>
      </w:r>
      <w:bookmarkEnd w:id="17"/>
    </w:p>
    <w:p w14:paraId="1AB9E8E1" w14:textId="6AA65239" w:rsidR="00625ED7" w:rsidRPr="00A81BE4" w:rsidRDefault="00625ED7"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La modalidad escogida es la de revisión bibliográfica.</w:t>
      </w:r>
    </w:p>
    <w:p w14:paraId="4DCE059E" w14:textId="53F2D74B" w:rsidR="003F20B3" w:rsidRDefault="005A4A69"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Para llevarla a cabo se</w:t>
      </w:r>
      <w:r w:rsidR="00625ED7" w:rsidRPr="00A81BE4">
        <w:rPr>
          <w:rFonts w:asciiTheme="majorHAnsi" w:eastAsia="Arial" w:hAnsiTheme="majorHAnsi" w:cstheme="majorHAnsi"/>
          <w:lang w:val="es-ES"/>
        </w:rPr>
        <w:t xml:space="preserve"> </w:t>
      </w:r>
      <w:r w:rsidRPr="00A81BE4">
        <w:rPr>
          <w:rFonts w:asciiTheme="majorHAnsi" w:eastAsia="Arial" w:hAnsiTheme="majorHAnsi" w:cstheme="majorHAnsi"/>
          <w:lang w:val="es-ES"/>
        </w:rPr>
        <w:t>buscaron</w:t>
      </w:r>
      <w:r w:rsidR="00625ED7" w:rsidRPr="00A81BE4">
        <w:rPr>
          <w:rFonts w:asciiTheme="majorHAnsi" w:eastAsia="Arial" w:hAnsiTheme="majorHAnsi" w:cstheme="majorHAnsi"/>
          <w:lang w:val="es-ES"/>
        </w:rPr>
        <w:t xml:space="preserve"> y selecciona</w:t>
      </w:r>
      <w:r w:rsidRPr="00A81BE4">
        <w:rPr>
          <w:rFonts w:asciiTheme="majorHAnsi" w:eastAsia="Arial" w:hAnsiTheme="majorHAnsi" w:cstheme="majorHAnsi"/>
          <w:lang w:val="es-ES"/>
        </w:rPr>
        <w:t>ron</w:t>
      </w:r>
      <w:r w:rsidR="00625ED7" w:rsidRPr="00A81BE4">
        <w:rPr>
          <w:rFonts w:asciiTheme="majorHAnsi" w:eastAsia="Arial" w:hAnsiTheme="majorHAnsi" w:cstheme="majorHAnsi"/>
          <w:lang w:val="es-ES"/>
        </w:rPr>
        <w:t xml:space="preserve"> artículos que </w:t>
      </w:r>
      <w:r w:rsidR="00E53FEF" w:rsidRPr="00A81BE4">
        <w:rPr>
          <w:rFonts w:asciiTheme="majorHAnsi" w:eastAsia="Arial" w:hAnsiTheme="majorHAnsi" w:cstheme="majorHAnsi"/>
          <w:lang w:val="es-ES"/>
        </w:rPr>
        <w:t>compar</w:t>
      </w:r>
      <w:r w:rsidRPr="00A81BE4">
        <w:rPr>
          <w:rFonts w:asciiTheme="majorHAnsi" w:eastAsia="Arial" w:hAnsiTheme="majorHAnsi" w:cstheme="majorHAnsi"/>
          <w:lang w:val="es-ES"/>
        </w:rPr>
        <w:t>aba</w:t>
      </w:r>
      <w:r w:rsidR="00E53FEF" w:rsidRPr="00A81BE4">
        <w:rPr>
          <w:rFonts w:asciiTheme="majorHAnsi" w:eastAsia="Arial" w:hAnsiTheme="majorHAnsi" w:cstheme="majorHAnsi"/>
          <w:lang w:val="es-ES"/>
        </w:rPr>
        <w:t>n</w:t>
      </w:r>
      <w:r w:rsidRPr="00A81BE4">
        <w:rPr>
          <w:rFonts w:asciiTheme="majorHAnsi" w:eastAsia="Arial" w:hAnsiTheme="majorHAnsi" w:cstheme="majorHAnsi"/>
          <w:lang w:val="es-ES"/>
        </w:rPr>
        <w:t>,</w:t>
      </w:r>
      <w:r w:rsidR="009B39FA" w:rsidRPr="00A81BE4">
        <w:rPr>
          <w:rFonts w:asciiTheme="majorHAnsi" w:eastAsia="Arial" w:hAnsiTheme="majorHAnsi" w:cstheme="majorHAnsi"/>
          <w:lang w:val="es-ES"/>
        </w:rPr>
        <w:t xml:space="preserve"> en población occidental vegetariana y no vegetariana,</w:t>
      </w:r>
      <w:r w:rsidR="00E53FEF" w:rsidRPr="00A81BE4">
        <w:rPr>
          <w:rFonts w:asciiTheme="majorHAnsi" w:eastAsia="Arial" w:hAnsiTheme="majorHAnsi" w:cstheme="majorHAnsi"/>
          <w:lang w:val="es-ES"/>
        </w:rPr>
        <w:t xml:space="preserve"> la mortalidad</w:t>
      </w:r>
      <w:r w:rsidR="009B39FA" w:rsidRPr="00A81BE4">
        <w:rPr>
          <w:rFonts w:asciiTheme="majorHAnsi" w:eastAsia="Arial" w:hAnsiTheme="majorHAnsi" w:cstheme="majorHAnsi"/>
          <w:lang w:val="es-ES"/>
        </w:rPr>
        <w:t xml:space="preserve"> y</w:t>
      </w:r>
      <w:r w:rsidR="00E53FEF" w:rsidRPr="00A81BE4">
        <w:rPr>
          <w:rFonts w:asciiTheme="majorHAnsi" w:eastAsia="Arial" w:hAnsiTheme="majorHAnsi" w:cstheme="majorHAnsi"/>
          <w:lang w:val="es-ES"/>
        </w:rPr>
        <w:t xml:space="preserve"> </w:t>
      </w:r>
      <w:r w:rsidR="009B39FA" w:rsidRPr="00A81BE4">
        <w:rPr>
          <w:rFonts w:asciiTheme="majorHAnsi" w:eastAsia="Arial" w:hAnsiTheme="majorHAnsi" w:cstheme="majorHAnsi"/>
          <w:lang w:val="es-ES"/>
        </w:rPr>
        <w:t xml:space="preserve">la </w:t>
      </w:r>
      <w:r w:rsidR="00E53FEF" w:rsidRPr="00A81BE4">
        <w:rPr>
          <w:rFonts w:asciiTheme="majorHAnsi" w:eastAsia="Arial" w:hAnsiTheme="majorHAnsi" w:cstheme="majorHAnsi"/>
          <w:lang w:val="es-ES"/>
        </w:rPr>
        <w:t xml:space="preserve">prevalencia de las </w:t>
      </w:r>
      <w:r w:rsidR="00E53FEF" w:rsidRPr="00A81BE4">
        <w:rPr>
          <w:rFonts w:asciiTheme="majorHAnsi" w:eastAsia="Arial" w:hAnsiTheme="majorHAnsi" w:cstheme="majorHAnsi"/>
        </w:rPr>
        <w:t>principales enfermedades no transmisibles</w:t>
      </w:r>
      <w:r w:rsidR="009B39FA" w:rsidRPr="00A81BE4">
        <w:rPr>
          <w:rFonts w:asciiTheme="majorHAnsi" w:eastAsia="Arial" w:hAnsiTheme="majorHAnsi" w:cstheme="majorHAnsi"/>
        </w:rPr>
        <w:t>, así como de sus</w:t>
      </w:r>
      <w:r w:rsidR="009B39FA" w:rsidRPr="00A81BE4">
        <w:rPr>
          <w:rFonts w:asciiTheme="majorHAnsi" w:eastAsia="Arial" w:hAnsiTheme="majorHAnsi" w:cstheme="majorHAnsi"/>
          <w:lang w:val="es-ES"/>
        </w:rPr>
        <w:t xml:space="preserve"> factores de riesgo relacionados con la alimentación</w:t>
      </w:r>
      <w:r w:rsidRPr="00A81BE4">
        <w:rPr>
          <w:rFonts w:asciiTheme="majorHAnsi" w:eastAsia="Arial" w:hAnsiTheme="majorHAnsi" w:cstheme="majorHAnsi"/>
          <w:lang w:val="es-ES"/>
        </w:rPr>
        <w:t>.</w:t>
      </w:r>
    </w:p>
    <w:p w14:paraId="263A36E2" w14:textId="77777777" w:rsidR="005923EF" w:rsidRPr="00A81BE4" w:rsidRDefault="005923EF" w:rsidP="004B5FF1">
      <w:pPr>
        <w:spacing w:before="120"/>
        <w:jc w:val="both"/>
        <w:rPr>
          <w:rFonts w:asciiTheme="majorHAnsi" w:eastAsia="Arial" w:hAnsiTheme="majorHAnsi" w:cstheme="majorHAnsi"/>
          <w:lang w:val="es-ES"/>
        </w:rPr>
      </w:pPr>
    </w:p>
    <w:p w14:paraId="23004035" w14:textId="528AFAC7" w:rsidR="00BE76F7" w:rsidRPr="00A81BE4" w:rsidRDefault="00BE76F7" w:rsidP="004B5FF1">
      <w:pPr>
        <w:spacing w:before="120"/>
        <w:jc w:val="both"/>
        <w:rPr>
          <w:rFonts w:asciiTheme="majorHAnsi" w:eastAsia="Arial" w:hAnsiTheme="majorHAnsi" w:cstheme="majorHAnsi"/>
          <w:b/>
          <w:bCs/>
          <w:color w:val="548DD4" w:themeColor="text2" w:themeTint="99"/>
        </w:rPr>
      </w:pPr>
      <w:r w:rsidRPr="00A81BE4">
        <w:rPr>
          <w:rFonts w:asciiTheme="majorHAnsi" w:eastAsia="Arial" w:hAnsiTheme="majorHAnsi" w:cstheme="majorHAnsi"/>
          <w:b/>
          <w:bCs/>
          <w:color w:val="548DD4" w:themeColor="text2" w:themeTint="99"/>
        </w:rPr>
        <w:t>Estrategia de búsqueda:</w:t>
      </w:r>
    </w:p>
    <w:p w14:paraId="21A6DACA" w14:textId="4E65E3EE" w:rsidR="00E53FEF" w:rsidRPr="00A81BE4" w:rsidRDefault="005A4A69"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En la recogida de información</w:t>
      </w:r>
      <w:r w:rsidR="00D15623" w:rsidRPr="00A81BE4">
        <w:rPr>
          <w:rFonts w:asciiTheme="majorHAnsi" w:eastAsia="Arial" w:hAnsiTheme="majorHAnsi" w:cstheme="majorHAnsi"/>
          <w:lang w:val="es-ES"/>
        </w:rPr>
        <w:t xml:space="preserve"> </w:t>
      </w:r>
      <w:r w:rsidRPr="00A81BE4">
        <w:rPr>
          <w:rFonts w:asciiTheme="majorHAnsi" w:eastAsia="Arial" w:hAnsiTheme="majorHAnsi" w:cstheme="majorHAnsi"/>
          <w:lang w:val="es-ES"/>
        </w:rPr>
        <w:t>se prestó una especial atención a la heterogeneidad que presentan los diversos patrones dietéticos vegetarianos (</w:t>
      </w:r>
      <w:r w:rsidR="004C4B58" w:rsidRPr="00A81BE4">
        <w:rPr>
          <w:rFonts w:asciiTheme="majorHAnsi" w:eastAsia="Arial" w:hAnsiTheme="majorHAnsi" w:cstheme="majorHAnsi"/>
          <w:lang w:val="es-ES"/>
        </w:rPr>
        <w:t>ovolactovegetarianos, lactovegetarianos, ovovegetarianos</w:t>
      </w:r>
      <w:r w:rsidR="004D5CB0" w:rsidRPr="00A81BE4">
        <w:rPr>
          <w:rFonts w:asciiTheme="majorHAnsi" w:eastAsia="Arial" w:hAnsiTheme="majorHAnsi" w:cstheme="majorHAnsi"/>
          <w:lang w:val="es-ES"/>
        </w:rPr>
        <w:t>, semivegetarianos</w:t>
      </w:r>
      <w:r w:rsidR="004C4B58" w:rsidRPr="00A81BE4">
        <w:rPr>
          <w:rFonts w:asciiTheme="majorHAnsi" w:eastAsia="Arial" w:hAnsiTheme="majorHAnsi" w:cstheme="majorHAnsi"/>
          <w:lang w:val="es-ES"/>
        </w:rPr>
        <w:t xml:space="preserve"> y vegetarianos estrictos o veganos</w:t>
      </w:r>
      <w:r w:rsidRPr="00A81BE4">
        <w:rPr>
          <w:rFonts w:asciiTheme="majorHAnsi" w:eastAsia="Arial" w:hAnsiTheme="majorHAnsi" w:cstheme="majorHAnsi"/>
          <w:lang w:val="es-ES"/>
        </w:rPr>
        <w:t>)</w:t>
      </w:r>
      <w:r w:rsidR="004C4B58" w:rsidRPr="00A81BE4">
        <w:rPr>
          <w:rFonts w:asciiTheme="majorHAnsi" w:eastAsia="Arial" w:hAnsiTheme="majorHAnsi" w:cstheme="majorHAnsi"/>
          <w:lang w:val="es-ES"/>
        </w:rPr>
        <w:t>, así como a aquellos patrones con los que se comparaban (dieta occidental, dieta mediterránea u otros).</w:t>
      </w:r>
    </w:p>
    <w:p w14:paraId="09AD3DE9" w14:textId="229366BF" w:rsidR="00625ED7" w:rsidRPr="00A81BE4" w:rsidRDefault="00C04FD7"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 xml:space="preserve">Se utilizaron las siguientes </w:t>
      </w:r>
      <w:r w:rsidR="00B54BBC" w:rsidRPr="00A81BE4">
        <w:rPr>
          <w:rFonts w:asciiTheme="majorHAnsi" w:eastAsia="Arial" w:hAnsiTheme="majorHAnsi" w:cstheme="majorHAnsi"/>
          <w:lang w:val="es-ES"/>
        </w:rPr>
        <w:t>bases de datos</w:t>
      </w:r>
      <w:r w:rsidRPr="00A81BE4">
        <w:rPr>
          <w:rFonts w:asciiTheme="majorHAnsi" w:eastAsia="Arial" w:hAnsiTheme="majorHAnsi" w:cstheme="majorHAnsi"/>
          <w:lang w:val="es-ES"/>
        </w:rPr>
        <w:t xml:space="preserve"> para realizar la búsqueda</w:t>
      </w:r>
      <w:r w:rsidR="00B54BBC" w:rsidRPr="00A81BE4">
        <w:rPr>
          <w:rFonts w:asciiTheme="majorHAnsi" w:eastAsia="Arial" w:hAnsiTheme="majorHAnsi" w:cstheme="majorHAnsi"/>
          <w:lang w:val="es-ES"/>
        </w:rPr>
        <w:t>:</w:t>
      </w:r>
    </w:p>
    <w:p w14:paraId="6B4F47E4" w14:textId="48AB77B4" w:rsidR="00B54BBC" w:rsidRPr="00A81BE4" w:rsidRDefault="00B54BBC" w:rsidP="004B5FF1">
      <w:pPr>
        <w:pStyle w:val="Prrafodelista"/>
        <w:numPr>
          <w:ilvl w:val="0"/>
          <w:numId w:val="4"/>
        </w:numPr>
        <w:spacing w:before="120"/>
        <w:jc w:val="both"/>
        <w:rPr>
          <w:rFonts w:asciiTheme="majorHAnsi" w:eastAsia="Arial" w:hAnsiTheme="majorHAnsi" w:cstheme="majorHAnsi"/>
          <w:i/>
          <w:iCs/>
          <w:lang w:val="es-ES"/>
        </w:rPr>
      </w:pPr>
      <w:r w:rsidRPr="00A81BE4">
        <w:rPr>
          <w:rFonts w:asciiTheme="majorHAnsi" w:eastAsia="Arial" w:hAnsiTheme="majorHAnsi" w:cstheme="majorHAnsi"/>
          <w:i/>
          <w:iCs/>
          <w:lang w:val="es-ES"/>
        </w:rPr>
        <w:t>Pubmed</w:t>
      </w:r>
    </w:p>
    <w:p w14:paraId="496B2E78" w14:textId="4CEA06BE" w:rsidR="00B54BBC" w:rsidRPr="00A81BE4" w:rsidRDefault="00B54BBC" w:rsidP="004B5FF1">
      <w:pPr>
        <w:pStyle w:val="Prrafodelista"/>
        <w:numPr>
          <w:ilvl w:val="0"/>
          <w:numId w:val="4"/>
        </w:numPr>
        <w:spacing w:before="120"/>
        <w:jc w:val="both"/>
        <w:rPr>
          <w:rFonts w:asciiTheme="majorHAnsi" w:eastAsia="Arial" w:hAnsiTheme="majorHAnsi" w:cstheme="majorHAnsi"/>
          <w:i/>
          <w:iCs/>
          <w:lang w:val="es-ES"/>
        </w:rPr>
      </w:pPr>
      <w:r w:rsidRPr="00A81BE4">
        <w:rPr>
          <w:rFonts w:asciiTheme="majorHAnsi" w:eastAsia="Arial" w:hAnsiTheme="majorHAnsi" w:cstheme="majorHAnsi"/>
          <w:i/>
          <w:iCs/>
          <w:lang w:val="es-ES"/>
        </w:rPr>
        <w:t>Dialnet</w:t>
      </w:r>
    </w:p>
    <w:p w14:paraId="00632545" w14:textId="4F4EB9B9" w:rsidR="00B54BBC" w:rsidRPr="00A81BE4" w:rsidRDefault="00B54BBC" w:rsidP="004B5FF1">
      <w:pPr>
        <w:pStyle w:val="Prrafodelista"/>
        <w:numPr>
          <w:ilvl w:val="0"/>
          <w:numId w:val="4"/>
        </w:numPr>
        <w:spacing w:before="120"/>
        <w:jc w:val="both"/>
        <w:rPr>
          <w:rFonts w:asciiTheme="majorHAnsi" w:eastAsia="Arial" w:hAnsiTheme="majorHAnsi" w:cstheme="majorHAnsi"/>
          <w:i/>
          <w:iCs/>
          <w:lang w:val="es-ES"/>
        </w:rPr>
      </w:pPr>
      <w:r w:rsidRPr="00A81BE4">
        <w:rPr>
          <w:rFonts w:asciiTheme="majorHAnsi" w:eastAsia="Arial" w:hAnsiTheme="majorHAnsi" w:cstheme="majorHAnsi"/>
          <w:i/>
          <w:iCs/>
          <w:lang w:val="es-ES"/>
        </w:rPr>
        <w:t>Scielo</w:t>
      </w:r>
    </w:p>
    <w:p w14:paraId="1E50662A" w14:textId="66C51A7E" w:rsidR="000D49A8" w:rsidRPr="00A81BE4" w:rsidRDefault="000D49A8" w:rsidP="004B5FF1">
      <w:pPr>
        <w:pStyle w:val="Prrafodelista"/>
        <w:numPr>
          <w:ilvl w:val="0"/>
          <w:numId w:val="4"/>
        </w:numPr>
        <w:spacing w:before="120"/>
        <w:jc w:val="both"/>
        <w:rPr>
          <w:rFonts w:asciiTheme="majorHAnsi" w:eastAsia="Arial" w:hAnsiTheme="majorHAnsi" w:cstheme="majorHAnsi"/>
          <w:i/>
          <w:iCs/>
          <w:lang w:val="en-US"/>
        </w:rPr>
      </w:pPr>
      <w:r w:rsidRPr="00A81BE4">
        <w:rPr>
          <w:rFonts w:asciiTheme="majorHAnsi" w:eastAsia="Arial" w:hAnsiTheme="majorHAnsi" w:cstheme="majorHAnsi"/>
          <w:i/>
          <w:iCs/>
          <w:lang w:val="en-US"/>
        </w:rPr>
        <w:t>Coc</w:t>
      </w:r>
      <w:r w:rsidR="00EF1775">
        <w:rPr>
          <w:rFonts w:asciiTheme="majorHAnsi" w:eastAsia="Arial" w:hAnsiTheme="majorHAnsi" w:cstheme="majorHAnsi"/>
          <w:i/>
          <w:iCs/>
          <w:lang w:val="en-US"/>
        </w:rPr>
        <w:t>h</w:t>
      </w:r>
      <w:r w:rsidRPr="00A81BE4">
        <w:rPr>
          <w:rFonts w:asciiTheme="majorHAnsi" w:eastAsia="Arial" w:hAnsiTheme="majorHAnsi" w:cstheme="majorHAnsi"/>
          <w:i/>
          <w:iCs/>
          <w:lang w:val="en-US"/>
        </w:rPr>
        <w:t>ran</w:t>
      </w:r>
      <w:r w:rsidR="00EF1775">
        <w:rPr>
          <w:rFonts w:asciiTheme="majorHAnsi" w:eastAsia="Arial" w:hAnsiTheme="majorHAnsi" w:cstheme="majorHAnsi"/>
          <w:i/>
          <w:iCs/>
          <w:lang w:val="en-US"/>
        </w:rPr>
        <w:t>e</w:t>
      </w:r>
    </w:p>
    <w:p w14:paraId="7A021CBF" w14:textId="65733BD9" w:rsidR="00C04FD7" w:rsidRPr="00A81BE4" w:rsidRDefault="00E53FEF"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Palabras clave</w:t>
      </w:r>
      <w:r w:rsidR="001B3F9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 xml:space="preserve"> </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dieta vegetariana</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 xml:space="preserve">, </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dieta vegana</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 xml:space="preserve">, </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mortalidad</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 xml:space="preserve">, </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factores de riesgo</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 xml:space="preserve">, </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cáncer</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 xml:space="preserve">, </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diabetes mellitus</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 xml:space="preserve">, </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enfermedad cardiovascular</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 xml:space="preserve">, </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colesterol</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 xml:space="preserve">, </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obesidad</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 xml:space="preserve">, </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peso corporal</w:t>
      </w:r>
      <w:r w:rsidR="00C100C1" w:rsidRPr="00A81BE4">
        <w:rPr>
          <w:rFonts w:asciiTheme="majorHAnsi" w:eastAsia="Arial" w:hAnsiTheme="majorHAnsi" w:cstheme="majorHAnsi"/>
          <w:lang w:val="es-ES"/>
        </w:rPr>
        <w:t>”</w:t>
      </w:r>
      <w:r w:rsidR="008B2D54" w:rsidRPr="00A81BE4">
        <w:rPr>
          <w:rFonts w:asciiTheme="majorHAnsi" w:eastAsia="Arial" w:hAnsiTheme="majorHAnsi" w:cstheme="majorHAnsi"/>
          <w:lang w:val="es-ES"/>
        </w:rPr>
        <w:t>.</w:t>
      </w:r>
    </w:p>
    <w:p w14:paraId="623E3368" w14:textId="3DC64753" w:rsidR="003F20B3" w:rsidRDefault="00C04FD7" w:rsidP="00425D60">
      <w:pPr>
        <w:spacing w:before="120"/>
        <w:ind w:firstLine="284"/>
        <w:jc w:val="both"/>
        <w:rPr>
          <w:rFonts w:asciiTheme="majorHAnsi" w:eastAsia="Arial" w:hAnsiTheme="majorHAnsi" w:cstheme="majorHAnsi"/>
          <w:i/>
          <w:iCs/>
          <w:lang w:val="en-US"/>
        </w:rPr>
      </w:pPr>
      <w:r w:rsidRPr="00A81BE4">
        <w:rPr>
          <w:rFonts w:asciiTheme="majorHAnsi" w:eastAsia="Arial" w:hAnsiTheme="majorHAnsi" w:cstheme="majorHAnsi"/>
          <w:i/>
          <w:iCs/>
          <w:lang w:val="en-US"/>
        </w:rPr>
        <w:t>Keywords</w:t>
      </w:r>
      <w:r w:rsidR="00EA2352" w:rsidRPr="00A81BE4">
        <w:rPr>
          <w:rFonts w:asciiTheme="majorHAnsi" w:eastAsia="Arial" w:hAnsiTheme="majorHAnsi" w:cstheme="majorHAnsi"/>
          <w:i/>
          <w:iCs/>
          <w:lang w:val="en-US"/>
        </w:rPr>
        <w:t>:</w:t>
      </w:r>
      <w:r w:rsidR="00BE76F7" w:rsidRPr="00A81BE4">
        <w:rPr>
          <w:rFonts w:asciiTheme="majorHAnsi" w:eastAsia="Arial" w:hAnsiTheme="majorHAnsi" w:cstheme="majorHAnsi"/>
          <w:i/>
          <w:iCs/>
          <w:lang w:val="en-US"/>
        </w:rPr>
        <w:t xml:space="preserve"> </w:t>
      </w:r>
      <w:r w:rsidR="00C100C1" w:rsidRPr="00A81BE4">
        <w:rPr>
          <w:rFonts w:asciiTheme="majorHAnsi" w:eastAsia="Arial" w:hAnsiTheme="majorHAnsi" w:cstheme="majorHAnsi"/>
          <w:i/>
          <w:iCs/>
          <w:lang w:val="en-US"/>
        </w:rPr>
        <w:t>“</w:t>
      </w:r>
      <w:r w:rsidR="00E53FEF" w:rsidRPr="00A81BE4">
        <w:rPr>
          <w:rFonts w:asciiTheme="majorHAnsi" w:eastAsia="Arial" w:hAnsiTheme="majorHAnsi" w:cstheme="majorHAnsi"/>
          <w:i/>
          <w:iCs/>
          <w:lang w:val="en-US"/>
        </w:rPr>
        <w:t>v</w:t>
      </w:r>
      <w:r w:rsidR="003159F4" w:rsidRPr="00A81BE4">
        <w:rPr>
          <w:rFonts w:asciiTheme="majorHAnsi" w:eastAsia="Arial" w:hAnsiTheme="majorHAnsi" w:cstheme="majorHAnsi"/>
          <w:i/>
          <w:iCs/>
          <w:lang w:val="en-US"/>
        </w:rPr>
        <w:t>egetarian</w:t>
      </w:r>
      <w:r w:rsidR="000D49A8" w:rsidRPr="00A81BE4">
        <w:rPr>
          <w:rFonts w:asciiTheme="majorHAnsi" w:eastAsia="Arial" w:hAnsiTheme="majorHAnsi" w:cstheme="majorHAnsi"/>
          <w:i/>
          <w:iCs/>
          <w:lang w:val="en-US"/>
        </w:rPr>
        <w:t xml:space="preserve"> diet</w:t>
      </w:r>
      <w:r w:rsidR="00C100C1" w:rsidRPr="00A81BE4">
        <w:rPr>
          <w:rFonts w:asciiTheme="majorHAnsi" w:eastAsia="Arial" w:hAnsiTheme="majorHAnsi" w:cstheme="majorHAnsi"/>
          <w:i/>
          <w:iCs/>
          <w:lang w:val="en-US"/>
        </w:rPr>
        <w:t>”</w:t>
      </w:r>
      <w:r w:rsidR="003159F4" w:rsidRPr="00A81BE4">
        <w:rPr>
          <w:rFonts w:asciiTheme="majorHAnsi" w:eastAsia="Arial" w:hAnsiTheme="majorHAnsi" w:cstheme="majorHAnsi"/>
          <w:i/>
          <w:iCs/>
          <w:lang w:val="en-US"/>
        </w:rPr>
        <w:t xml:space="preserve">, </w:t>
      </w:r>
      <w:r w:rsidR="00C100C1" w:rsidRPr="00A81BE4">
        <w:rPr>
          <w:rFonts w:asciiTheme="majorHAnsi" w:eastAsia="Arial" w:hAnsiTheme="majorHAnsi" w:cstheme="majorHAnsi"/>
          <w:i/>
          <w:iCs/>
          <w:lang w:val="en-US"/>
        </w:rPr>
        <w:t>“</w:t>
      </w:r>
      <w:r w:rsidR="003159F4" w:rsidRPr="00A81BE4">
        <w:rPr>
          <w:rFonts w:asciiTheme="majorHAnsi" w:eastAsia="Arial" w:hAnsiTheme="majorHAnsi" w:cstheme="majorHAnsi"/>
          <w:i/>
          <w:iCs/>
          <w:lang w:val="en-US"/>
        </w:rPr>
        <w:t>vegan</w:t>
      </w:r>
      <w:r w:rsidR="000D49A8" w:rsidRPr="00A81BE4">
        <w:rPr>
          <w:rFonts w:asciiTheme="majorHAnsi" w:eastAsia="Arial" w:hAnsiTheme="majorHAnsi" w:cstheme="majorHAnsi"/>
          <w:i/>
          <w:iCs/>
          <w:lang w:val="en-US"/>
        </w:rPr>
        <w:t xml:space="preserve"> diet</w:t>
      </w:r>
      <w:r w:rsidR="00C100C1" w:rsidRPr="00A81BE4">
        <w:rPr>
          <w:rFonts w:asciiTheme="majorHAnsi" w:eastAsia="Arial" w:hAnsiTheme="majorHAnsi" w:cstheme="majorHAnsi"/>
          <w:i/>
          <w:iCs/>
          <w:lang w:val="en-US"/>
        </w:rPr>
        <w:t>”</w:t>
      </w:r>
      <w:r w:rsidR="003159F4" w:rsidRPr="00A81BE4">
        <w:rPr>
          <w:rFonts w:asciiTheme="majorHAnsi" w:eastAsia="Arial" w:hAnsiTheme="majorHAnsi" w:cstheme="majorHAnsi"/>
          <w:i/>
          <w:iCs/>
          <w:lang w:val="en-US"/>
        </w:rPr>
        <w:t>,</w:t>
      </w:r>
      <w:r w:rsidR="00E53FEF" w:rsidRPr="00A81BE4">
        <w:rPr>
          <w:rFonts w:asciiTheme="majorHAnsi" w:eastAsia="Arial" w:hAnsiTheme="majorHAnsi" w:cstheme="majorHAnsi"/>
          <w:i/>
          <w:iCs/>
          <w:lang w:val="en-US"/>
        </w:rPr>
        <w:t xml:space="preserve"> </w:t>
      </w:r>
      <w:r w:rsidR="00C100C1" w:rsidRPr="00A81BE4">
        <w:rPr>
          <w:rFonts w:asciiTheme="majorHAnsi" w:eastAsia="Arial" w:hAnsiTheme="majorHAnsi" w:cstheme="majorHAnsi"/>
          <w:i/>
          <w:iCs/>
          <w:lang w:val="en-US"/>
        </w:rPr>
        <w:t>“</w:t>
      </w:r>
      <w:r w:rsidR="003159F4" w:rsidRPr="00A81BE4">
        <w:rPr>
          <w:rFonts w:asciiTheme="majorHAnsi" w:eastAsia="Arial" w:hAnsiTheme="majorHAnsi" w:cstheme="majorHAnsi"/>
          <w:i/>
          <w:iCs/>
          <w:lang w:val="en-US"/>
        </w:rPr>
        <w:t>mortality</w:t>
      </w:r>
      <w:r w:rsidR="00C100C1" w:rsidRPr="00A81BE4">
        <w:rPr>
          <w:rFonts w:asciiTheme="majorHAnsi" w:eastAsia="Arial" w:hAnsiTheme="majorHAnsi" w:cstheme="majorHAnsi"/>
          <w:i/>
          <w:iCs/>
          <w:lang w:val="en-US"/>
        </w:rPr>
        <w:t>”</w:t>
      </w:r>
      <w:r w:rsidR="003159F4" w:rsidRPr="00A81BE4">
        <w:rPr>
          <w:rFonts w:asciiTheme="majorHAnsi" w:eastAsia="Arial" w:hAnsiTheme="majorHAnsi" w:cstheme="majorHAnsi"/>
          <w:i/>
          <w:iCs/>
          <w:lang w:val="en-US"/>
        </w:rPr>
        <w:t>,</w:t>
      </w:r>
      <w:r w:rsidR="00CC505C" w:rsidRPr="00A81BE4">
        <w:rPr>
          <w:rFonts w:asciiTheme="majorHAnsi" w:eastAsia="Arial" w:hAnsiTheme="majorHAnsi" w:cstheme="majorHAnsi"/>
          <w:i/>
          <w:iCs/>
          <w:lang w:val="en-US"/>
        </w:rPr>
        <w:t xml:space="preserve"> </w:t>
      </w:r>
      <w:r w:rsidR="00C100C1" w:rsidRPr="00A81BE4">
        <w:rPr>
          <w:rFonts w:asciiTheme="majorHAnsi" w:eastAsia="Arial" w:hAnsiTheme="majorHAnsi" w:cstheme="majorHAnsi"/>
          <w:i/>
          <w:iCs/>
          <w:lang w:val="en-US"/>
        </w:rPr>
        <w:t>“</w:t>
      </w:r>
      <w:r w:rsidR="00CC505C" w:rsidRPr="00A81BE4">
        <w:rPr>
          <w:rFonts w:asciiTheme="majorHAnsi" w:eastAsia="Arial" w:hAnsiTheme="majorHAnsi" w:cstheme="majorHAnsi"/>
          <w:i/>
          <w:iCs/>
          <w:lang w:val="en-US"/>
        </w:rPr>
        <w:t>risk</w:t>
      </w:r>
      <w:r w:rsidR="003159F4" w:rsidRPr="00A81BE4">
        <w:rPr>
          <w:rFonts w:asciiTheme="majorHAnsi" w:eastAsia="Arial" w:hAnsiTheme="majorHAnsi" w:cstheme="majorHAnsi"/>
          <w:i/>
          <w:iCs/>
          <w:lang w:val="en-US"/>
        </w:rPr>
        <w:t xml:space="preserve"> </w:t>
      </w:r>
      <w:r w:rsidR="004863C8" w:rsidRPr="00A81BE4">
        <w:rPr>
          <w:rFonts w:asciiTheme="majorHAnsi" w:eastAsia="Arial" w:hAnsiTheme="majorHAnsi" w:cstheme="majorHAnsi"/>
          <w:i/>
          <w:iCs/>
          <w:lang w:val="en-US"/>
        </w:rPr>
        <w:t>factors</w:t>
      </w:r>
      <w:r w:rsidR="00C100C1" w:rsidRPr="00A81BE4">
        <w:rPr>
          <w:rFonts w:asciiTheme="majorHAnsi" w:eastAsia="Arial" w:hAnsiTheme="majorHAnsi" w:cstheme="majorHAnsi"/>
          <w:i/>
          <w:iCs/>
          <w:lang w:val="en-US"/>
        </w:rPr>
        <w:t>”</w:t>
      </w:r>
      <w:r w:rsidR="00E53FEF" w:rsidRPr="00A81BE4">
        <w:rPr>
          <w:rFonts w:asciiTheme="majorHAnsi" w:eastAsia="Arial" w:hAnsiTheme="majorHAnsi" w:cstheme="majorHAnsi"/>
          <w:i/>
          <w:iCs/>
          <w:lang w:val="en-US"/>
        </w:rPr>
        <w:t xml:space="preserve">, </w:t>
      </w:r>
      <w:r w:rsidR="00C100C1" w:rsidRPr="00A81BE4">
        <w:rPr>
          <w:rFonts w:asciiTheme="majorHAnsi" w:eastAsia="Arial" w:hAnsiTheme="majorHAnsi" w:cstheme="majorHAnsi"/>
          <w:i/>
          <w:iCs/>
          <w:lang w:val="en-US"/>
        </w:rPr>
        <w:t>“</w:t>
      </w:r>
      <w:r w:rsidR="003159F4" w:rsidRPr="00A81BE4">
        <w:rPr>
          <w:rFonts w:asciiTheme="majorHAnsi" w:eastAsia="Arial" w:hAnsiTheme="majorHAnsi" w:cstheme="majorHAnsi"/>
          <w:i/>
          <w:iCs/>
          <w:lang w:val="en-US"/>
        </w:rPr>
        <w:t>cancer</w:t>
      </w:r>
      <w:r w:rsidR="00C100C1" w:rsidRPr="00A81BE4">
        <w:rPr>
          <w:rFonts w:asciiTheme="majorHAnsi" w:eastAsia="Arial" w:hAnsiTheme="majorHAnsi" w:cstheme="majorHAnsi"/>
          <w:i/>
          <w:iCs/>
          <w:lang w:val="en-US"/>
        </w:rPr>
        <w:t>”</w:t>
      </w:r>
      <w:r w:rsidR="003159F4" w:rsidRPr="00A81BE4">
        <w:rPr>
          <w:rFonts w:asciiTheme="majorHAnsi" w:eastAsia="Arial" w:hAnsiTheme="majorHAnsi" w:cstheme="majorHAnsi"/>
          <w:i/>
          <w:iCs/>
          <w:lang w:val="en-US"/>
        </w:rPr>
        <w:t>,</w:t>
      </w:r>
      <w:r w:rsidR="00E53FEF" w:rsidRPr="00A81BE4">
        <w:rPr>
          <w:rFonts w:asciiTheme="majorHAnsi" w:eastAsia="Arial" w:hAnsiTheme="majorHAnsi" w:cstheme="majorHAnsi"/>
          <w:i/>
          <w:iCs/>
          <w:lang w:val="en-US"/>
        </w:rPr>
        <w:t xml:space="preserve"> </w:t>
      </w:r>
      <w:r w:rsidR="00C100C1" w:rsidRPr="00A81BE4">
        <w:rPr>
          <w:rFonts w:asciiTheme="majorHAnsi" w:eastAsia="Arial" w:hAnsiTheme="majorHAnsi" w:cstheme="majorHAnsi"/>
          <w:i/>
          <w:iCs/>
          <w:lang w:val="en-US"/>
        </w:rPr>
        <w:t>“</w:t>
      </w:r>
      <w:r w:rsidR="003159F4" w:rsidRPr="00A81BE4">
        <w:rPr>
          <w:rFonts w:asciiTheme="majorHAnsi" w:eastAsia="Arial" w:hAnsiTheme="majorHAnsi" w:cstheme="majorHAnsi"/>
          <w:i/>
          <w:iCs/>
          <w:lang w:val="en-US"/>
        </w:rPr>
        <w:t>diabetes</w:t>
      </w:r>
      <w:r w:rsidR="007F703D" w:rsidRPr="00A81BE4">
        <w:rPr>
          <w:rFonts w:asciiTheme="majorHAnsi" w:eastAsia="Arial" w:hAnsiTheme="majorHAnsi" w:cstheme="majorHAnsi"/>
          <w:i/>
          <w:iCs/>
          <w:lang w:val="en-US"/>
        </w:rPr>
        <w:t xml:space="preserve"> mellitus</w:t>
      </w:r>
      <w:r w:rsidR="00C100C1" w:rsidRPr="00A81BE4">
        <w:rPr>
          <w:rFonts w:asciiTheme="majorHAnsi" w:eastAsia="Arial" w:hAnsiTheme="majorHAnsi" w:cstheme="majorHAnsi"/>
          <w:i/>
          <w:iCs/>
          <w:lang w:val="en-US"/>
        </w:rPr>
        <w:t>”</w:t>
      </w:r>
      <w:r w:rsidR="003159F4" w:rsidRPr="00A81BE4">
        <w:rPr>
          <w:rFonts w:asciiTheme="majorHAnsi" w:eastAsia="Arial" w:hAnsiTheme="majorHAnsi" w:cstheme="majorHAnsi"/>
          <w:i/>
          <w:iCs/>
          <w:lang w:val="en-US"/>
        </w:rPr>
        <w:t>,</w:t>
      </w:r>
      <w:r w:rsidR="00E53FEF" w:rsidRPr="00A81BE4">
        <w:rPr>
          <w:rFonts w:asciiTheme="majorHAnsi" w:eastAsia="Arial" w:hAnsiTheme="majorHAnsi" w:cstheme="majorHAnsi"/>
          <w:i/>
          <w:iCs/>
          <w:lang w:val="en-US"/>
        </w:rPr>
        <w:t xml:space="preserve"> </w:t>
      </w:r>
      <w:r w:rsidR="00C100C1" w:rsidRPr="00A81BE4">
        <w:rPr>
          <w:rFonts w:asciiTheme="majorHAnsi" w:eastAsia="Arial" w:hAnsiTheme="majorHAnsi" w:cstheme="majorHAnsi"/>
          <w:i/>
          <w:iCs/>
          <w:lang w:val="en-US"/>
        </w:rPr>
        <w:t>“</w:t>
      </w:r>
      <w:r w:rsidR="00CC505C" w:rsidRPr="00A81BE4">
        <w:rPr>
          <w:rFonts w:asciiTheme="majorHAnsi" w:eastAsia="Arial" w:hAnsiTheme="majorHAnsi" w:cstheme="majorHAnsi"/>
          <w:i/>
          <w:iCs/>
          <w:lang w:val="en-US"/>
        </w:rPr>
        <w:t>heart diseases</w:t>
      </w:r>
      <w:r w:rsidR="00C100C1" w:rsidRPr="00A81BE4">
        <w:rPr>
          <w:rFonts w:asciiTheme="majorHAnsi" w:eastAsia="Arial" w:hAnsiTheme="majorHAnsi" w:cstheme="majorHAnsi"/>
          <w:i/>
          <w:iCs/>
          <w:lang w:val="en-US"/>
        </w:rPr>
        <w:t>”</w:t>
      </w:r>
      <w:r w:rsidR="00CC505C" w:rsidRPr="00A81BE4">
        <w:rPr>
          <w:rFonts w:asciiTheme="majorHAnsi" w:eastAsia="Arial" w:hAnsiTheme="majorHAnsi" w:cstheme="majorHAnsi"/>
          <w:i/>
          <w:iCs/>
          <w:lang w:val="en-US"/>
        </w:rPr>
        <w:t>,</w:t>
      </w:r>
      <w:r w:rsidR="00406AFE" w:rsidRPr="00A81BE4">
        <w:rPr>
          <w:rFonts w:asciiTheme="majorHAnsi" w:eastAsia="Arial" w:hAnsiTheme="majorHAnsi" w:cstheme="majorHAnsi"/>
          <w:i/>
          <w:iCs/>
          <w:lang w:val="en-US"/>
        </w:rPr>
        <w:t xml:space="preserve"> </w:t>
      </w:r>
      <w:r w:rsidR="00C100C1" w:rsidRPr="00A81BE4">
        <w:rPr>
          <w:rFonts w:asciiTheme="majorHAnsi" w:eastAsia="Arial" w:hAnsiTheme="majorHAnsi" w:cstheme="majorHAnsi"/>
          <w:i/>
          <w:iCs/>
          <w:lang w:val="en-US"/>
        </w:rPr>
        <w:t>“cholesterol”</w:t>
      </w:r>
      <w:r w:rsidR="00E53FEF" w:rsidRPr="00A81BE4">
        <w:rPr>
          <w:rFonts w:asciiTheme="majorHAnsi" w:eastAsia="Arial" w:hAnsiTheme="majorHAnsi" w:cstheme="majorHAnsi"/>
          <w:i/>
          <w:iCs/>
          <w:lang w:val="en-US"/>
        </w:rPr>
        <w:t xml:space="preserve">, </w:t>
      </w:r>
      <w:r w:rsidR="00C100C1" w:rsidRPr="00A81BE4">
        <w:rPr>
          <w:rFonts w:asciiTheme="majorHAnsi" w:eastAsia="Arial" w:hAnsiTheme="majorHAnsi" w:cstheme="majorHAnsi"/>
          <w:i/>
          <w:iCs/>
          <w:lang w:val="en-US"/>
        </w:rPr>
        <w:t>“</w:t>
      </w:r>
      <w:r w:rsidR="003159F4" w:rsidRPr="00A81BE4">
        <w:rPr>
          <w:rFonts w:asciiTheme="majorHAnsi" w:eastAsia="Arial" w:hAnsiTheme="majorHAnsi" w:cstheme="majorHAnsi"/>
          <w:i/>
          <w:iCs/>
          <w:lang w:val="en-US"/>
        </w:rPr>
        <w:t>obesity</w:t>
      </w:r>
      <w:r w:rsidR="00C100C1" w:rsidRPr="00A81BE4">
        <w:rPr>
          <w:rFonts w:asciiTheme="majorHAnsi" w:eastAsia="Arial" w:hAnsiTheme="majorHAnsi" w:cstheme="majorHAnsi"/>
          <w:i/>
          <w:iCs/>
          <w:lang w:val="en-US"/>
        </w:rPr>
        <w:t>”</w:t>
      </w:r>
      <w:r w:rsidR="003159F4" w:rsidRPr="00A81BE4">
        <w:rPr>
          <w:rFonts w:asciiTheme="majorHAnsi" w:eastAsia="Arial" w:hAnsiTheme="majorHAnsi" w:cstheme="majorHAnsi"/>
          <w:i/>
          <w:iCs/>
          <w:lang w:val="en-US"/>
        </w:rPr>
        <w:t>,</w:t>
      </w:r>
      <w:r w:rsidR="00CC505C" w:rsidRPr="00A81BE4">
        <w:rPr>
          <w:rFonts w:asciiTheme="majorHAnsi" w:eastAsia="Arial" w:hAnsiTheme="majorHAnsi" w:cstheme="majorHAnsi"/>
          <w:i/>
          <w:iCs/>
          <w:lang w:val="en-US"/>
        </w:rPr>
        <w:t xml:space="preserve"> </w:t>
      </w:r>
      <w:r w:rsidR="00C100C1" w:rsidRPr="00A81BE4">
        <w:rPr>
          <w:rFonts w:asciiTheme="majorHAnsi" w:eastAsia="Arial" w:hAnsiTheme="majorHAnsi" w:cstheme="majorHAnsi"/>
          <w:i/>
          <w:iCs/>
          <w:lang w:val="en-US"/>
        </w:rPr>
        <w:t>“</w:t>
      </w:r>
      <w:r w:rsidR="00E54B60" w:rsidRPr="00A81BE4">
        <w:rPr>
          <w:rFonts w:asciiTheme="majorHAnsi" w:eastAsia="Arial" w:hAnsiTheme="majorHAnsi" w:cstheme="majorHAnsi"/>
          <w:i/>
          <w:iCs/>
          <w:lang w:val="en-US"/>
        </w:rPr>
        <w:t>b</w:t>
      </w:r>
      <w:r w:rsidR="00CC505C" w:rsidRPr="00A81BE4">
        <w:rPr>
          <w:rFonts w:asciiTheme="majorHAnsi" w:eastAsia="Arial" w:hAnsiTheme="majorHAnsi" w:cstheme="majorHAnsi"/>
          <w:i/>
          <w:iCs/>
          <w:lang w:val="en-US"/>
        </w:rPr>
        <w:t xml:space="preserve">ody </w:t>
      </w:r>
      <w:r w:rsidR="00E54B60" w:rsidRPr="00A81BE4">
        <w:rPr>
          <w:rFonts w:asciiTheme="majorHAnsi" w:eastAsia="Arial" w:hAnsiTheme="majorHAnsi" w:cstheme="majorHAnsi"/>
          <w:i/>
          <w:iCs/>
          <w:lang w:val="en-US"/>
        </w:rPr>
        <w:t>w</w:t>
      </w:r>
      <w:r w:rsidR="00CC505C" w:rsidRPr="00A81BE4">
        <w:rPr>
          <w:rFonts w:asciiTheme="majorHAnsi" w:eastAsia="Arial" w:hAnsiTheme="majorHAnsi" w:cstheme="majorHAnsi"/>
          <w:i/>
          <w:iCs/>
          <w:lang w:val="en-US"/>
        </w:rPr>
        <w:t>eight</w:t>
      </w:r>
      <w:r w:rsidR="00C100C1" w:rsidRPr="00A81BE4">
        <w:rPr>
          <w:rFonts w:asciiTheme="majorHAnsi" w:eastAsia="Arial" w:hAnsiTheme="majorHAnsi" w:cstheme="majorHAnsi"/>
          <w:i/>
          <w:iCs/>
          <w:lang w:val="en-US"/>
        </w:rPr>
        <w:t>”</w:t>
      </w:r>
      <w:r w:rsidR="00E53FEF" w:rsidRPr="00A81BE4">
        <w:rPr>
          <w:rFonts w:asciiTheme="majorHAnsi" w:eastAsia="Arial" w:hAnsiTheme="majorHAnsi" w:cstheme="majorHAnsi"/>
          <w:i/>
          <w:iCs/>
          <w:lang w:val="en-US"/>
        </w:rPr>
        <w:t>.</w:t>
      </w:r>
    </w:p>
    <w:p w14:paraId="7AAB0ED8" w14:textId="77777777" w:rsidR="005923EF" w:rsidRPr="00A81BE4" w:rsidRDefault="005923EF" w:rsidP="004B5FF1">
      <w:pPr>
        <w:spacing w:before="120"/>
        <w:jc w:val="both"/>
        <w:rPr>
          <w:rFonts w:asciiTheme="majorHAnsi" w:eastAsia="Arial" w:hAnsiTheme="majorHAnsi" w:cstheme="majorHAnsi"/>
          <w:i/>
          <w:iCs/>
          <w:lang w:val="en-US"/>
        </w:rPr>
      </w:pPr>
    </w:p>
    <w:p w14:paraId="7200384C" w14:textId="04FD76B6" w:rsidR="00BE76F7" w:rsidRPr="00A81BE4" w:rsidRDefault="00BE76F7" w:rsidP="004B5FF1">
      <w:pPr>
        <w:spacing w:before="120"/>
        <w:jc w:val="both"/>
        <w:rPr>
          <w:rFonts w:asciiTheme="majorHAnsi" w:eastAsia="Arial" w:hAnsiTheme="majorHAnsi" w:cstheme="majorHAnsi"/>
          <w:b/>
          <w:bCs/>
          <w:color w:val="548DD4" w:themeColor="text2" w:themeTint="99"/>
        </w:rPr>
      </w:pPr>
      <w:r w:rsidRPr="00A81BE4">
        <w:rPr>
          <w:rFonts w:asciiTheme="majorHAnsi" w:eastAsia="Arial" w:hAnsiTheme="majorHAnsi" w:cstheme="majorHAnsi"/>
          <w:b/>
          <w:bCs/>
          <w:color w:val="548DD4" w:themeColor="text2" w:themeTint="99"/>
        </w:rPr>
        <w:t>Criterios de selección de artículos:</w:t>
      </w:r>
    </w:p>
    <w:p w14:paraId="3CB5E6EE" w14:textId="70625DFE" w:rsidR="004723C6" w:rsidRPr="00A81BE4" w:rsidRDefault="00E54B60"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Se incluyeron los artículos que cumplían todos los requisitos</w:t>
      </w:r>
      <w:r w:rsidR="002B6561">
        <w:rPr>
          <w:rFonts w:asciiTheme="majorHAnsi" w:eastAsia="Arial" w:hAnsiTheme="majorHAnsi" w:cstheme="majorHAnsi"/>
          <w:lang w:val="es-ES"/>
        </w:rPr>
        <w:t xml:space="preserve"> enumerados a continuación</w:t>
      </w:r>
      <w:r w:rsidR="004723C6" w:rsidRPr="00A81BE4">
        <w:rPr>
          <w:rFonts w:asciiTheme="majorHAnsi" w:eastAsia="Arial" w:hAnsiTheme="majorHAnsi" w:cstheme="majorHAnsi"/>
          <w:lang w:val="es-ES"/>
        </w:rPr>
        <w:t>:</w:t>
      </w:r>
    </w:p>
    <w:p w14:paraId="3F7B8895" w14:textId="0DCEF304" w:rsidR="00CF34D9" w:rsidRPr="00A81BE4" w:rsidRDefault="00E54B60" w:rsidP="004B5FF1">
      <w:pPr>
        <w:pStyle w:val="Prrafodelista"/>
        <w:numPr>
          <w:ilvl w:val="0"/>
          <w:numId w:val="6"/>
        </w:numPr>
        <w:spacing w:before="120"/>
        <w:jc w:val="both"/>
        <w:rPr>
          <w:rFonts w:asciiTheme="majorHAnsi" w:eastAsia="Arial" w:hAnsiTheme="majorHAnsi" w:cstheme="majorHAnsi"/>
          <w:lang w:val="es-ES"/>
        </w:rPr>
      </w:pPr>
      <w:r w:rsidRPr="00A81BE4">
        <w:rPr>
          <w:rFonts w:asciiTheme="majorHAnsi" w:eastAsia="Arial" w:hAnsiTheme="majorHAnsi" w:cstheme="majorHAnsi"/>
          <w:lang w:val="es-ES"/>
        </w:rPr>
        <w:t>Compara</w:t>
      </w:r>
      <w:r w:rsidR="00F26B38" w:rsidRPr="00A81BE4">
        <w:rPr>
          <w:rFonts w:asciiTheme="majorHAnsi" w:eastAsia="Arial" w:hAnsiTheme="majorHAnsi" w:cstheme="majorHAnsi"/>
          <w:lang w:val="es-ES"/>
        </w:rPr>
        <w:t>ban</w:t>
      </w:r>
      <w:r w:rsidR="00CF34D9" w:rsidRPr="00A81BE4">
        <w:rPr>
          <w:rFonts w:asciiTheme="majorHAnsi" w:eastAsia="Arial" w:hAnsiTheme="majorHAnsi" w:cstheme="majorHAnsi"/>
          <w:lang w:val="es-ES"/>
        </w:rPr>
        <w:t xml:space="preserve"> la salud (mortalidad, o prevalencia de una enfermedad no transmisible y sus factores de riesgo) de diferentes grupos dentro de una población, establecidos en función de sus patrones dietéticos, entre los cuales se incluy</w:t>
      </w:r>
      <w:r w:rsidRPr="00A81BE4">
        <w:rPr>
          <w:rFonts w:asciiTheme="majorHAnsi" w:eastAsia="Arial" w:hAnsiTheme="majorHAnsi" w:cstheme="majorHAnsi"/>
          <w:lang w:val="es-ES"/>
        </w:rPr>
        <w:t>a</w:t>
      </w:r>
      <w:r w:rsidR="00CF34D9" w:rsidRPr="00A81BE4">
        <w:rPr>
          <w:rFonts w:asciiTheme="majorHAnsi" w:eastAsia="Arial" w:hAnsiTheme="majorHAnsi" w:cstheme="majorHAnsi"/>
          <w:lang w:val="es-ES"/>
        </w:rPr>
        <w:t>n patrones vegetarianos.</w:t>
      </w:r>
    </w:p>
    <w:p w14:paraId="462FEDC0" w14:textId="1D25F470" w:rsidR="004723C6" w:rsidRPr="00A81BE4" w:rsidRDefault="00E54B60" w:rsidP="004B5FF1">
      <w:pPr>
        <w:pStyle w:val="Prrafodelista"/>
        <w:numPr>
          <w:ilvl w:val="0"/>
          <w:numId w:val="6"/>
        </w:numPr>
        <w:spacing w:before="120"/>
        <w:jc w:val="both"/>
        <w:rPr>
          <w:rFonts w:asciiTheme="majorHAnsi" w:eastAsia="Arial" w:hAnsiTheme="majorHAnsi" w:cstheme="majorHAnsi"/>
          <w:lang w:val="es-ES"/>
        </w:rPr>
      </w:pPr>
      <w:r w:rsidRPr="00A81BE4">
        <w:rPr>
          <w:rFonts w:asciiTheme="majorHAnsi" w:eastAsia="Arial" w:hAnsiTheme="majorHAnsi" w:cstheme="majorHAnsi"/>
          <w:lang w:val="es-ES"/>
        </w:rPr>
        <w:t>Su diseño consistía en</w:t>
      </w:r>
      <w:r w:rsidR="00D15623" w:rsidRPr="00A81BE4">
        <w:rPr>
          <w:rFonts w:asciiTheme="majorHAnsi" w:eastAsia="Arial" w:hAnsiTheme="majorHAnsi" w:cstheme="majorHAnsi"/>
          <w:lang w:val="es-ES"/>
        </w:rPr>
        <w:t xml:space="preserve"> </w:t>
      </w:r>
      <w:r w:rsidR="003235FC" w:rsidRPr="00A81BE4">
        <w:rPr>
          <w:rFonts w:asciiTheme="majorHAnsi" w:eastAsia="Arial" w:hAnsiTheme="majorHAnsi" w:cstheme="majorHAnsi"/>
          <w:lang w:val="es-ES"/>
        </w:rPr>
        <w:t>revisiones</w:t>
      </w:r>
      <w:r w:rsidR="00192782" w:rsidRPr="00A81BE4">
        <w:rPr>
          <w:rFonts w:asciiTheme="majorHAnsi" w:eastAsia="Arial" w:hAnsiTheme="majorHAnsi" w:cstheme="majorHAnsi"/>
          <w:lang w:val="es-ES"/>
        </w:rPr>
        <w:t xml:space="preserve"> con </w:t>
      </w:r>
      <w:r w:rsidR="003235FC" w:rsidRPr="00A81BE4">
        <w:rPr>
          <w:rFonts w:asciiTheme="majorHAnsi" w:eastAsia="Arial" w:hAnsiTheme="majorHAnsi" w:cstheme="majorHAnsi"/>
          <w:lang w:val="es-ES"/>
        </w:rPr>
        <w:t>metaanálisis</w:t>
      </w:r>
      <w:r w:rsidR="00192782" w:rsidRPr="00A81BE4">
        <w:rPr>
          <w:rFonts w:asciiTheme="majorHAnsi" w:eastAsia="Arial" w:hAnsiTheme="majorHAnsi" w:cstheme="majorHAnsi"/>
          <w:lang w:val="es-ES"/>
        </w:rPr>
        <w:t xml:space="preserve"> (tanto de estudios observacionales como de ensayos clínicos) por constituir la mayor fuente de evidencia científica</w:t>
      </w:r>
      <w:r w:rsidR="003235FC" w:rsidRPr="00A81BE4">
        <w:rPr>
          <w:rFonts w:asciiTheme="majorHAnsi" w:eastAsia="Arial" w:hAnsiTheme="majorHAnsi" w:cstheme="majorHAnsi"/>
          <w:lang w:val="es-ES"/>
        </w:rPr>
        <w:t>.</w:t>
      </w:r>
    </w:p>
    <w:p w14:paraId="66EE3F13" w14:textId="2D5D3317" w:rsidR="00BA36A8" w:rsidRPr="00A81BE4" w:rsidRDefault="00192782" w:rsidP="004B5FF1">
      <w:pPr>
        <w:pStyle w:val="Prrafodelista"/>
        <w:numPr>
          <w:ilvl w:val="0"/>
          <w:numId w:val="6"/>
        </w:numPr>
        <w:spacing w:before="120"/>
        <w:jc w:val="both"/>
        <w:rPr>
          <w:rFonts w:asciiTheme="majorHAnsi" w:eastAsia="Arial" w:hAnsiTheme="majorHAnsi" w:cstheme="majorHAnsi"/>
          <w:lang w:val="es-ES"/>
        </w:rPr>
      </w:pPr>
      <w:r w:rsidRPr="00A81BE4">
        <w:rPr>
          <w:rFonts w:asciiTheme="majorHAnsi" w:eastAsia="Arial" w:hAnsiTheme="majorHAnsi" w:cstheme="majorHAnsi"/>
          <w:lang w:val="es-ES"/>
        </w:rPr>
        <w:t>Los estudios analizados habían sido</w:t>
      </w:r>
      <w:r w:rsidR="00BA36A8" w:rsidRPr="00A81BE4">
        <w:rPr>
          <w:rFonts w:asciiTheme="majorHAnsi" w:eastAsia="Arial" w:hAnsiTheme="majorHAnsi" w:cstheme="majorHAnsi"/>
          <w:lang w:val="es-ES"/>
        </w:rPr>
        <w:t xml:space="preserve"> realizados en humanos y </w:t>
      </w:r>
      <w:r w:rsidRPr="00A81BE4">
        <w:rPr>
          <w:rFonts w:asciiTheme="majorHAnsi" w:eastAsia="Arial" w:hAnsiTheme="majorHAnsi" w:cstheme="majorHAnsi"/>
          <w:lang w:val="es-ES"/>
        </w:rPr>
        <w:t xml:space="preserve">principalmente </w:t>
      </w:r>
      <w:r w:rsidR="00BA36A8" w:rsidRPr="00A81BE4">
        <w:rPr>
          <w:rFonts w:asciiTheme="majorHAnsi" w:eastAsia="Arial" w:hAnsiTheme="majorHAnsi" w:cstheme="majorHAnsi"/>
          <w:lang w:val="es-ES"/>
        </w:rPr>
        <w:t>en población adulta.</w:t>
      </w:r>
    </w:p>
    <w:p w14:paraId="64324E25" w14:textId="7C712F06" w:rsidR="00BA36A8" w:rsidRPr="00A81BE4" w:rsidRDefault="00BA36A8" w:rsidP="004B5FF1">
      <w:pPr>
        <w:pStyle w:val="Prrafodelista"/>
        <w:numPr>
          <w:ilvl w:val="0"/>
          <w:numId w:val="6"/>
        </w:numPr>
        <w:spacing w:before="120"/>
        <w:jc w:val="both"/>
        <w:rPr>
          <w:rFonts w:asciiTheme="majorHAnsi" w:eastAsia="Arial" w:hAnsiTheme="majorHAnsi" w:cstheme="majorHAnsi"/>
          <w:lang w:val="es-ES"/>
        </w:rPr>
      </w:pPr>
      <w:r w:rsidRPr="00A81BE4">
        <w:rPr>
          <w:rFonts w:asciiTheme="majorHAnsi" w:eastAsia="Arial" w:hAnsiTheme="majorHAnsi" w:cstheme="majorHAnsi"/>
          <w:lang w:val="es-ES"/>
        </w:rPr>
        <w:t xml:space="preserve">La población </w:t>
      </w:r>
      <w:r w:rsidR="00192782" w:rsidRPr="00A81BE4">
        <w:rPr>
          <w:rFonts w:asciiTheme="majorHAnsi" w:eastAsia="Arial" w:hAnsiTheme="majorHAnsi" w:cstheme="majorHAnsi"/>
          <w:lang w:val="es-ES"/>
        </w:rPr>
        <w:t>de los</w:t>
      </w:r>
      <w:r w:rsidRPr="00A81BE4">
        <w:rPr>
          <w:rFonts w:asciiTheme="majorHAnsi" w:eastAsia="Arial" w:hAnsiTheme="majorHAnsi" w:cstheme="majorHAnsi"/>
          <w:lang w:val="es-ES"/>
        </w:rPr>
        <w:t xml:space="preserve"> estudio</w:t>
      </w:r>
      <w:r w:rsidR="00192782" w:rsidRPr="00A81BE4">
        <w:rPr>
          <w:rFonts w:asciiTheme="majorHAnsi" w:eastAsia="Arial" w:hAnsiTheme="majorHAnsi" w:cstheme="majorHAnsi"/>
          <w:lang w:val="es-ES"/>
        </w:rPr>
        <w:t>s analizados</w:t>
      </w:r>
      <w:r w:rsidRPr="00A81BE4">
        <w:rPr>
          <w:rFonts w:asciiTheme="majorHAnsi" w:eastAsia="Arial" w:hAnsiTheme="majorHAnsi" w:cstheme="majorHAnsi"/>
          <w:lang w:val="es-ES"/>
        </w:rPr>
        <w:t xml:space="preserve"> pertenecía</w:t>
      </w:r>
      <w:r w:rsidR="00192782" w:rsidRPr="00A81BE4">
        <w:rPr>
          <w:rFonts w:asciiTheme="majorHAnsi" w:eastAsia="Arial" w:hAnsiTheme="majorHAnsi" w:cstheme="majorHAnsi"/>
          <w:lang w:val="es-ES"/>
        </w:rPr>
        <w:t xml:space="preserve"> principalmente</w:t>
      </w:r>
      <w:r w:rsidRPr="00A81BE4">
        <w:rPr>
          <w:rFonts w:asciiTheme="majorHAnsi" w:eastAsia="Arial" w:hAnsiTheme="majorHAnsi" w:cstheme="majorHAnsi"/>
          <w:lang w:val="es-ES"/>
        </w:rPr>
        <w:t xml:space="preserve"> a Europa o</w:t>
      </w:r>
      <w:r w:rsidR="009F2939">
        <w:rPr>
          <w:rFonts w:asciiTheme="majorHAnsi" w:eastAsia="Arial" w:hAnsiTheme="majorHAnsi" w:cstheme="majorHAnsi"/>
          <w:lang w:val="es-ES"/>
        </w:rPr>
        <w:t xml:space="preserve"> EEUU</w:t>
      </w:r>
      <w:r w:rsidR="00192782" w:rsidRPr="00A81BE4">
        <w:rPr>
          <w:rFonts w:asciiTheme="majorHAnsi" w:eastAsia="Arial" w:hAnsiTheme="majorHAnsi" w:cstheme="majorHAnsi"/>
          <w:lang w:val="es-ES"/>
        </w:rPr>
        <w:t xml:space="preserve"> u ofrecía resultados divididos en subgrupos por continentes u origen.</w:t>
      </w:r>
    </w:p>
    <w:p w14:paraId="402097F0" w14:textId="606918C6" w:rsidR="004723C6" w:rsidRPr="00A81BE4" w:rsidRDefault="00F26B38" w:rsidP="004B5FF1">
      <w:pPr>
        <w:pStyle w:val="Prrafodelista"/>
        <w:numPr>
          <w:ilvl w:val="0"/>
          <w:numId w:val="6"/>
        </w:numPr>
        <w:spacing w:before="120"/>
        <w:jc w:val="both"/>
        <w:rPr>
          <w:rFonts w:asciiTheme="majorHAnsi" w:eastAsia="Arial" w:hAnsiTheme="majorHAnsi" w:cstheme="majorHAnsi"/>
          <w:lang w:val="es-ES"/>
        </w:rPr>
      </w:pPr>
      <w:r w:rsidRPr="00A81BE4">
        <w:rPr>
          <w:rFonts w:asciiTheme="majorHAnsi" w:eastAsia="Arial" w:hAnsiTheme="majorHAnsi" w:cstheme="majorHAnsi"/>
          <w:lang w:val="es-ES"/>
        </w:rPr>
        <w:t>Los artículos estaban publicados</w:t>
      </w:r>
      <w:r w:rsidR="004723C6" w:rsidRPr="00A81BE4">
        <w:rPr>
          <w:rFonts w:asciiTheme="majorHAnsi" w:eastAsia="Arial" w:hAnsiTheme="majorHAnsi" w:cstheme="majorHAnsi"/>
          <w:lang w:val="es-ES"/>
        </w:rPr>
        <w:t xml:space="preserve"> en español o en inglés.</w:t>
      </w:r>
    </w:p>
    <w:p w14:paraId="02DD3191" w14:textId="5EB5B387" w:rsidR="004723C6" w:rsidRPr="00A81BE4" w:rsidRDefault="00F26B38" w:rsidP="004B5FF1">
      <w:pPr>
        <w:pStyle w:val="Prrafodelista"/>
        <w:numPr>
          <w:ilvl w:val="0"/>
          <w:numId w:val="6"/>
        </w:numPr>
        <w:spacing w:before="120"/>
        <w:jc w:val="both"/>
        <w:rPr>
          <w:rFonts w:asciiTheme="majorHAnsi" w:eastAsia="Arial" w:hAnsiTheme="majorHAnsi" w:cstheme="majorHAnsi"/>
          <w:lang w:val="es-ES"/>
        </w:rPr>
      </w:pPr>
      <w:r w:rsidRPr="00A81BE4">
        <w:rPr>
          <w:rFonts w:asciiTheme="majorHAnsi" w:eastAsia="Arial" w:hAnsiTheme="majorHAnsi" w:cstheme="majorHAnsi"/>
          <w:lang w:val="es-ES"/>
        </w:rPr>
        <w:t>Habían sido publicados</w:t>
      </w:r>
      <w:r w:rsidR="004723C6" w:rsidRPr="00A81BE4">
        <w:rPr>
          <w:rFonts w:asciiTheme="majorHAnsi" w:eastAsia="Arial" w:hAnsiTheme="majorHAnsi" w:cstheme="majorHAnsi"/>
          <w:lang w:val="es-ES"/>
        </w:rPr>
        <w:t xml:space="preserve"> a partir de 2010</w:t>
      </w:r>
      <w:r w:rsidR="00BA36A8" w:rsidRPr="00A81BE4">
        <w:rPr>
          <w:rFonts w:asciiTheme="majorHAnsi" w:eastAsia="Arial" w:hAnsiTheme="majorHAnsi" w:cstheme="majorHAnsi"/>
          <w:lang w:val="es-ES"/>
        </w:rPr>
        <w:t>, incluido</w:t>
      </w:r>
      <w:r w:rsidR="004723C6" w:rsidRPr="00A81BE4">
        <w:rPr>
          <w:rFonts w:asciiTheme="majorHAnsi" w:eastAsia="Arial" w:hAnsiTheme="majorHAnsi" w:cstheme="majorHAnsi"/>
          <w:lang w:val="es-ES"/>
        </w:rPr>
        <w:t>.</w:t>
      </w:r>
    </w:p>
    <w:p w14:paraId="27A91452" w14:textId="3C425F49" w:rsidR="00BA36A8" w:rsidRPr="00A81BE4" w:rsidRDefault="00BA36A8" w:rsidP="004B5FF1">
      <w:pPr>
        <w:pStyle w:val="Prrafodelista"/>
        <w:numPr>
          <w:ilvl w:val="0"/>
          <w:numId w:val="6"/>
        </w:numPr>
        <w:spacing w:before="120"/>
        <w:jc w:val="both"/>
        <w:rPr>
          <w:rFonts w:asciiTheme="majorHAnsi" w:eastAsia="Arial" w:hAnsiTheme="majorHAnsi" w:cstheme="majorHAnsi"/>
          <w:lang w:val="es-ES"/>
        </w:rPr>
      </w:pPr>
      <w:r w:rsidRPr="00A81BE4">
        <w:rPr>
          <w:rFonts w:asciiTheme="majorHAnsi" w:eastAsia="Arial" w:hAnsiTheme="majorHAnsi" w:cstheme="majorHAnsi"/>
          <w:lang w:val="es-ES"/>
        </w:rPr>
        <w:lastRenderedPageBreak/>
        <w:t>Eran de libre acceso.</w:t>
      </w:r>
    </w:p>
    <w:p w14:paraId="1C6A09D9" w14:textId="57E4AE5C" w:rsidR="007F703D" w:rsidRPr="00A81BE4" w:rsidRDefault="00E54B60" w:rsidP="00425D60">
      <w:pPr>
        <w:spacing w:before="120"/>
        <w:ind w:firstLine="284"/>
        <w:jc w:val="both"/>
        <w:rPr>
          <w:rFonts w:asciiTheme="majorHAnsi" w:eastAsia="Arial" w:hAnsiTheme="majorHAnsi" w:cstheme="majorHAnsi"/>
          <w:lang w:val="es-ES"/>
        </w:rPr>
      </w:pPr>
      <w:r w:rsidRPr="00A81BE4">
        <w:rPr>
          <w:rFonts w:asciiTheme="majorHAnsi" w:eastAsia="Arial" w:hAnsiTheme="majorHAnsi" w:cstheme="majorHAnsi"/>
          <w:lang w:val="es-ES"/>
        </w:rPr>
        <w:t>Se excluyeron aquellos que cumplían uno o varios de los siguientes criterios</w:t>
      </w:r>
      <w:r w:rsidR="004C4B58" w:rsidRPr="00A81BE4">
        <w:rPr>
          <w:rFonts w:asciiTheme="majorHAnsi" w:eastAsia="Arial" w:hAnsiTheme="majorHAnsi" w:cstheme="majorHAnsi"/>
          <w:lang w:val="es-ES"/>
        </w:rPr>
        <w:t>:</w:t>
      </w:r>
    </w:p>
    <w:p w14:paraId="3B07A425" w14:textId="5AC5DA66" w:rsidR="00BA36A8" w:rsidRPr="00A81BE4" w:rsidRDefault="003A7D7E" w:rsidP="004B5FF1">
      <w:pPr>
        <w:pStyle w:val="Prrafodelista"/>
        <w:numPr>
          <w:ilvl w:val="0"/>
          <w:numId w:val="10"/>
        </w:numPr>
        <w:spacing w:before="120"/>
        <w:jc w:val="both"/>
        <w:rPr>
          <w:rFonts w:asciiTheme="majorHAnsi" w:eastAsia="Arial" w:hAnsiTheme="majorHAnsi" w:cstheme="majorHAnsi"/>
          <w:lang w:val="es-ES"/>
        </w:rPr>
      </w:pPr>
      <w:r w:rsidRPr="00A81BE4">
        <w:rPr>
          <w:rFonts w:asciiTheme="majorHAnsi" w:eastAsia="Arial" w:hAnsiTheme="majorHAnsi" w:cstheme="majorHAnsi"/>
          <w:lang w:val="es-ES"/>
        </w:rPr>
        <w:t>Eran</w:t>
      </w:r>
      <w:r w:rsidR="00BA36A8" w:rsidRPr="00A81BE4">
        <w:rPr>
          <w:rFonts w:asciiTheme="majorHAnsi" w:eastAsia="Arial" w:hAnsiTheme="majorHAnsi" w:cstheme="majorHAnsi"/>
          <w:lang w:val="es-ES"/>
        </w:rPr>
        <w:t xml:space="preserve"> estudios que analizaban la prevalencia o mortalidad de enfermedades diferentes </w:t>
      </w:r>
      <w:r w:rsidR="00D15623" w:rsidRPr="00A81BE4">
        <w:rPr>
          <w:rFonts w:asciiTheme="majorHAnsi" w:eastAsia="Arial" w:hAnsiTheme="majorHAnsi" w:cstheme="majorHAnsi"/>
          <w:lang w:val="es-ES"/>
        </w:rPr>
        <w:t xml:space="preserve">de las cuatro principales enfermedades no transmisibles a nivel global (enfermedad </w:t>
      </w:r>
      <w:r w:rsidR="00BA36A8" w:rsidRPr="00A81BE4">
        <w:rPr>
          <w:rFonts w:asciiTheme="majorHAnsi" w:eastAsia="Arial" w:hAnsiTheme="majorHAnsi" w:cstheme="majorHAnsi"/>
          <w:lang w:val="es-ES"/>
        </w:rPr>
        <w:t xml:space="preserve">cardiovascular, cáncer, </w:t>
      </w:r>
      <w:r w:rsidR="00D15623" w:rsidRPr="00A81BE4">
        <w:rPr>
          <w:rFonts w:asciiTheme="majorHAnsi" w:eastAsia="Arial" w:hAnsiTheme="majorHAnsi" w:cstheme="majorHAnsi"/>
          <w:lang w:val="es-ES"/>
        </w:rPr>
        <w:t>enfermedad respiratoria crónica y</w:t>
      </w:r>
      <w:r w:rsidR="00BA36A8" w:rsidRPr="00A81BE4">
        <w:rPr>
          <w:rFonts w:asciiTheme="majorHAnsi" w:eastAsia="Arial" w:hAnsiTheme="majorHAnsi" w:cstheme="majorHAnsi"/>
          <w:lang w:val="es-ES"/>
        </w:rPr>
        <w:t xml:space="preserve"> diabetes mellitus</w:t>
      </w:r>
      <w:r w:rsidR="00D15623" w:rsidRPr="00A81BE4">
        <w:rPr>
          <w:rFonts w:asciiTheme="majorHAnsi" w:eastAsia="Arial" w:hAnsiTheme="majorHAnsi" w:cstheme="majorHAnsi"/>
          <w:lang w:val="es-ES"/>
        </w:rPr>
        <w:t>)</w:t>
      </w:r>
      <w:r w:rsidR="00BA36A8" w:rsidRPr="00A81BE4">
        <w:rPr>
          <w:rFonts w:asciiTheme="majorHAnsi" w:eastAsia="Arial" w:hAnsiTheme="majorHAnsi" w:cstheme="majorHAnsi"/>
          <w:lang w:val="es-ES"/>
        </w:rPr>
        <w:t xml:space="preserve"> </w:t>
      </w:r>
      <w:r w:rsidR="00BE58B6" w:rsidRPr="00A81BE4">
        <w:rPr>
          <w:rFonts w:asciiTheme="majorHAnsi" w:eastAsia="Arial" w:hAnsiTheme="majorHAnsi" w:cstheme="majorHAnsi"/>
          <w:lang w:val="es-ES"/>
        </w:rPr>
        <w:t>o de</w:t>
      </w:r>
      <w:r w:rsidR="00BA36A8" w:rsidRPr="00A81BE4">
        <w:rPr>
          <w:rFonts w:asciiTheme="majorHAnsi" w:eastAsia="Arial" w:hAnsiTheme="majorHAnsi" w:cstheme="majorHAnsi"/>
          <w:lang w:val="es-ES"/>
        </w:rPr>
        <w:t xml:space="preserve"> sus factores de riesgo.</w:t>
      </w:r>
    </w:p>
    <w:p w14:paraId="11DB6CD3" w14:textId="4CF0627E" w:rsidR="004C4B58" w:rsidRPr="00A81BE4" w:rsidRDefault="00BA36A8" w:rsidP="004B5FF1">
      <w:pPr>
        <w:pStyle w:val="Prrafodelista"/>
        <w:numPr>
          <w:ilvl w:val="0"/>
          <w:numId w:val="10"/>
        </w:numPr>
        <w:spacing w:before="120"/>
        <w:jc w:val="both"/>
        <w:rPr>
          <w:rFonts w:asciiTheme="majorHAnsi" w:eastAsia="Arial" w:hAnsiTheme="majorHAnsi" w:cstheme="majorHAnsi"/>
          <w:lang w:val="es-ES"/>
        </w:rPr>
      </w:pPr>
      <w:r w:rsidRPr="00A81BE4">
        <w:rPr>
          <w:rFonts w:asciiTheme="majorHAnsi" w:eastAsia="Arial" w:hAnsiTheme="majorHAnsi" w:cstheme="majorHAnsi"/>
          <w:lang w:val="es-ES"/>
        </w:rPr>
        <w:t xml:space="preserve">Su diseño </w:t>
      </w:r>
      <w:r w:rsidR="002B6561">
        <w:rPr>
          <w:rFonts w:asciiTheme="majorHAnsi" w:eastAsia="Arial" w:hAnsiTheme="majorHAnsi" w:cstheme="majorHAnsi"/>
          <w:lang w:val="es-ES"/>
        </w:rPr>
        <w:t xml:space="preserve">no </w:t>
      </w:r>
      <w:r w:rsidRPr="00A81BE4">
        <w:rPr>
          <w:rFonts w:asciiTheme="majorHAnsi" w:eastAsia="Arial" w:hAnsiTheme="majorHAnsi" w:cstheme="majorHAnsi"/>
          <w:lang w:val="es-ES"/>
        </w:rPr>
        <w:t xml:space="preserve">se correspondía con el de </w:t>
      </w:r>
      <w:r w:rsidR="00192782" w:rsidRPr="00A81BE4">
        <w:rPr>
          <w:rFonts w:asciiTheme="majorHAnsi" w:eastAsia="Arial" w:hAnsiTheme="majorHAnsi" w:cstheme="majorHAnsi"/>
          <w:lang w:val="es-ES"/>
        </w:rPr>
        <w:t>meta</w:t>
      </w:r>
      <w:r w:rsidR="00174957" w:rsidRPr="00A81BE4">
        <w:rPr>
          <w:rFonts w:asciiTheme="majorHAnsi" w:eastAsia="Arial" w:hAnsiTheme="majorHAnsi" w:cstheme="majorHAnsi"/>
          <w:lang w:val="es-ES"/>
        </w:rPr>
        <w:t>a</w:t>
      </w:r>
      <w:r w:rsidR="00192782" w:rsidRPr="00A81BE4">
        <w:rPr>
          <w:rFonts w:asciiTheme="majorHAnsi" w:eastAsia="Arial" w:hAnsiTheme="majorHAnsi" w:cstheme="majorHAnsi"/>
          <w:lang w:val="es-ES"/>
        </w:rPr>
        <w:t>nálisis</w:t>
      </w:r>
      <w:r w:rsidR="004C4B58" w:rsidRPr="00A81BE4">
        <w:rPr>
          <w:rFonts w:asciiTheme="majorHAnsi" w:eastAsia="Arial" w:hAnsiTheme="majorHAnsi" w:cstheme="majorHAnsi"/>
          <w:lang w:val="es-ES"/>
        </w:rPr>
        <w:t>.</w:t>
      </w:r>
    </w:p>
    <w:p w14:paraId="1111B123" w14:textId="445139B2" w:rsidR="004C4B58" w:rsidRPr="00A81BE4" w:rsidRDefault="00BA36A8" w:rsidP="004B5FF1">
      <w:pPr>
        <w:pStyle w:val="Prrafodelista"/>
        <w:numPr>
          <w:ilvl w:val="0"/>
          <w:numId w:val="10"/>
        </w:numPr>
        <w:spacing w:before="120"/>
        <w:jc w:val="both"/>
        <w:rPr>
          <w:rFonts w:asciiTheme="majorHAnsi" w:eastAsia="Arial" w:hAnsiTheme="majorHAnsi" w:cstheme="majorHAnsi"/>
          <w:lang w:val="es-ES"/>
        </w:rPr>
      </w:pPr>
      <w:r w:rsidRPr="00A81BE4">
        <w:rPr>
          <w:rFonts w:asciiTheme="majorHAnsi" w:eastAsia="Arial" w:hAnsiTheme="majorHAnsi" w:cstheme="majorHAnsi"/>
          <w:lang w:val="es-ES"/>
        </w:rPr>
        <w:t>Alguno de los patrones dietéticos analizados era una</w:t>
      </w:r>
      <w:r w:rsidR="004C4B58" w:rsidRPr="00A81BE4">
        <w:rPr>
          <w:rFonts w:asciiTheme="majorHAnsi" w:eastAsia="Arial" w:hAnsiTheme="majorHAnsi" w:cstheme="majorHAnsi"/>
          <w:lang w:val="es-ES"/>
        </w:rPr>
        <w:t xml:space="preserve"> dieta diseñada específicamente para el tratamiento de una enfermedad.</w:t>
      </w:r>
    </w:p>
    <w:p w14:paraId="6BC81D90" w14:textId="777625D7" w:rsidR="004C4B58" w:rsidRDefault="00192782" w:rsidP="004B5FF1">
      <w:pPr>
        <w:pStyle w:val="Prrafodelista"/>
        <w:numPr>
          <w:ilvl w:val="0"/>
          <w:numId w:val="10"/>
        </w:numPr>
        <w:spacing w:before="120"/>
        <w:jc w:val="both"/>
        <w:rPr>
          <w:rFonts w:asciiTheme="majorHAnsi" w:eastAsia="Arial" w:hAnsiTheme="majorHAnsi" w:cstheme="majorHAnsi"/>
          <w:lang w:val="es-ES"/>
        </w:rPr>
      </w:pPr>
      <w:r w:rsidRPr="00A81BE4">
        <w:rPr>
          <w:rFonts w:asciiTheme="majorHAnsi" w:eastAsia="Arial" w:hAnsiTheme="majorHAnsi" w:cstheme="majorHAnsi"/>
          <w:lang w:val="es-ES"/>
        </w:rPr>
        <w:t>Los</w:t>
      </w:r>
      <w:r w:rsidR="003A7D7E" w:rsidRPr="00A81BE4">
        <w:rPr>
          <w:rFonts w:asciiTheme="majorHAnsi" w:eastAsia="Arial" w:hAnsiTheme="majorHAnsi" w:cstheme="majorHAnsi"/>
          <w:lang w:val="es-ES"/>
        </w:rPr>
        <w:t xml:space="preserve"> e</w:t>
      </w:r>
      <w:r w:rsidR="004C4B58" w:rsidRPr="00A81BE4">
        <w:rPr>
          <w:rFonts w:asciiTheme="majorHAnsi" w:eastAsia="Arial" w:hAnsiTheme="majorHAnsi" w:cstheme="majorHAnsi"/>
          <w:lang w:val="es-ES"/>
        </w:rPr>
        <w:t xml:space="preserve">studios </w:t>
      </w:r>
      <w:r w:rsidRPr="00A81BE4">
        <w:rPr>
          <w:rFonts w:asciiTheme="majorHAnsi" w:eastAsia="Arial" w:hAnsiTheme="majorHAnsi" w:cstheme="majorHAnsi"/>
          <w:lang w:val="es-ES"/>
        </w:rPr>
        <w:t xml:space="preserve">analizados habían sido </w:t>
      </w:r>
      <w:r w:rsidR="004C4B58" w:rsidRPr="00A81BE4">
        <w:rPr>
          <w:rFonts w:asciiTheme="majorHAnsi" w:eastAsia="Arial" w:hAnsiTheme="majorHAnsi" w:cstheme="majorHAnsi"/>
          <w:lang w:val="es-ES"/>
        </w:rPr>
        <w:t xml:space="preserve">realizados </w:t>
      </w:r>
      <w:r w:rsidRPr="00A81BE4">
        <w:rPr>
          <w:rFonts w:asciiTheme="majorHAnsi" w:eastAsia="Arial" w:hAnsiTheme="majorHAnsi" w:cstheme="majorHAnsi"/>
          <w:lang w:val="es-ES"/>
        </w:rPr>
        <w:t>princip</w:t>
      </w:r>
      <w:r w:rsidR="004C4B58" w:rsidRPr="00A81BE4">
        <w:rPr>
          <w:rFonts w:asciiTheme="majorHAnsi" w:eastAsia="Arial" w:hAnsiTheme="majorHAnsi" w:cstheme="majorHAnsi"/>
          <w:lang w:val="es-ES"/>
        </w:rPr>
        <w:t>a</w:t>
      </w:r>
      <w:r w:rsidRPr="00A81BE4">
        <w:rPr>
          <w:rFonts w:asciiTheme="majorHAnsi" w:eastAsia="Arial" w:hAnsiTheme="majorHAnsi" w:cstheme="majorHAnsi"/>
          <w:lang w:val="es-ES"/>
        </w:rPr>
        <w:t>l</w:t>
      </w:r>
      <w:r w:rsidR="004C4B58" w:rsidRPr="00A81BE4">
        <w:rPr>
          <w:rFonts w:asciiTheme="majorHAnsi" w:eastAsia="Arial" w:hAnsiTheme="majorHAnsi" w:cstheme="majorHAnsi"/>
          <w:lang w:val="es-ES"/>
        </w:rPr>
        <w:t xml:space="preserve">mente en </w:t>
      </w:r>
      <w:r w:rsidR="004723C6" w:rsidRPr="00A81BE4">
        <w:rPr>
          <w:rFonts w:asciiTheme="majorHAnsi" w:eastAsia="Arial" w:hAnsiTheme="majorHAnsi" w:cstheme="majorHAnsi"/>
          <w:lang w:val="es-ES"/>
        </w:rPr>
        <w:t>población</w:t>
      </w:r>
      <w:r w:rsidR="004C4B58" w:rsidRPr="00A81BE4">
        <w:rPr>
          <w:rFonts w:asciiTheme="majorHAnsi" w:eastAsia="Arial" w:hAnsiTheme="majorHAnsi" w:cstheme="majorHAnsi"/>
          <w:lang w:val="es-ES"/>
        </w:rPr>
        <w:t xml:space="preserve"> enferm</w:t>
      </w:r>
      <w:r w:rsidR="009257EA" w:rsidRPr="00A81BE4">
        <w:rPr>
          <w:rFonts w:asciiTheme="majorHAnsi" w:eastAsia="Arial" w:hAnsiTheme="majorHAnsi" w:cstheme="majorHAnsi"/>
          <w:lang w:val="es-ES"/>
        </w:rPr>
        <w:t>a</w:t>
      </w:r>
      <w:r w:rsidR="004723C6" w:rsidRPr="00A81BE4">
        <w:rPr>
          <w:rFonts w:asciiTheme="majorHAnsi" w:eastAsia="Arial" w:hAnsiTheme="majorHAnsi" w:cstheme="majorHAnsi"/>
          <w:lang w:val="es-ES"/>
        </w:rPr>
        <w:t>.</w:t>
      </w:r>
    </w:p>
    <w:p w14:paraId="0A969AFE" w14:textId="77777777" w:rsidR="00357D25" w:rsidRPr="00A81BE4" w:rsidRDefault="00357D25" w:rsidP="00357D25">
      <w:pPr>
        <w:pStyle w:val="Prrafodelista"/>
        <w:spacing w:before="120"/>
        <w:jc w:val="both"/>
        <w:rPr>
          <w:rFonts w:asciiTheme="majorHAnsi" w:eastAsia="Arial" w:hAnsiTheme="majorHAnsi" w:cstheme="majorHAnsi"/>
          <w:lang w:val="es-ES"/>
        </w:rPr>
      </w:pPr>
    </w:p>
    <w:p w14:paraId="7C941744" w14:textId="77777777" w:rsidR="006D7D9B" w:rsidRPr="00A81BE4" w:rsidRDefault="006D7D9B" w:rsidP="004B5FF1">
      <w:pPr>
        <w:pStyle w:val="Prrafodelista"/>
        <w:spacing w:before="120"/>
        <w:jc w:val="both"/>
        <w:rPr>
          <w:rFonts w:asciiTheme="majorHAnsi" w:eastAsia="Arial" w:hAnsiTheme="majorHAnsi" w:cstheme="majorHAnsi"/>
          <w:b/>
          <w:bCs/>
          <w:color w:val="548DD4" w:themeColor="text2" w:themeTint="99"/>
        </w:rPr>
      </w:pPr>
    </w:p>
    <w:p w14:paraId="2F40347E" w14:textId="3C62A315" w:rsidR="006D7D9B" w:rsidRPr="00A81BE4" w:rsidRDefault="006D7D9B" w:rsidP="004B5FF1">
      <w:pPr>
        <w:pStyle w:val="Prrafodelista"/>
        <w:spacing w:before="120"/>
        <w:ind w:left="0"/>
        <w:jc w:val="both"/>
        <w:rPr>
          <w:rFonts w:asciiTheme="majorHAnsi" w:eastAsia="Arial" w:hAnsiTheme="majorHAnsi" w:cstheme="majorHAnsi"/>
          <w:b/>
          <w:bCs/>
          <w:color w:val="548DD4" w:themeColor="text2" w:themeTint="99"/>
        </w:rPr>
      </w:pPr>
      <w:r w:rsidRPr="00A81BE4">
        <w:rPr>
          <w:rFonts w:asciiTheme="majorHAnsi" w:eastAsia="Arial" w:hAnsiTheme="majorHAnsi" w:cstheme="majorHAnsi"/>
          <w:b/>
          <w:bCs/>
          <w:color w:val="548DD4" w:themeColor="text2" w:themeTint="99"/>
        </w:rPr>
        <w:t>Estudios seleccionados:</w:t>
      </w:r>
    </w:p>
    <w:p w14:paraId="419BA345" w14:textId="77777777" w:rsidR="005923EF" w:rsidRDefault="005923EF" w:rsidP="004B5FF1">
      <w:pPr>
        <w:pStyle w:val="Prrafodelista"/>
        <w:spacing w:before="120"/>
        <w:ind w:left="0"/>
        <w:jc w:val="both"/>
        <w:rPr>
          <w:rFonts w:asciiTheme="majorHAnsi" w:eastAsia="Arial" w:hAnsiTheme="majorHAnsi" w:cstheme="majorHAnsi"/>
        </w:rPr>
      </w:pPr>
    </w:p>
    <w:p w14:paraId="064F6772" w14:textId="18D5B4C0" w:rsidR="006D7D9B" w:rsidRDefault="006D7D9B" w:rsidP="00B3007B">
      <w:pPr>
        <w:spacing w:before="120"/>
        <w:ind w:firstLine="284"/>
        <w:jc w:val="both"/>
        <w:rPr>
          <w:rFonts w:asciiTheme="majorHAnsi" w:eastAsia="Arial" w:hAnsiTheme="majorHAnsi" w:cstheme="majorHAnsi"/>
        </w:rPr>
      </w:pPr>
      <w:r w:rsidRPr="00A81BE4">
        <w:rPr>
          <w:rFonts w:asciiTheme="majorHAnsi" w:eastAsia="Arial" w:hAnsiTheme="majorHAnsi" w:cstheme="majorHAnsi"/>
        </w:rPr>
        <w:t xml:space="preserve">Se hallaron 5 </w:t>
      </w:r>
      <w:r w:rsidR="00BB5B32" w:rsidRPr="00A81BE4">
        <w:rPr>
          <w:rFonts w:asciiTheme="majorHAnsi" w:eastAsia="Arial" w:hAnsiTheme="majorHAnsi" w:cstheme="majorHAnsi"/>
          <w:lang w:val="es-ES"/>
        </w:rPr>
        <w:t>metaanálisis</w:t>
      </w:r>
      <w:r w:rsidR="00BB5B32" w:rsidRPr="00A81BE4">
        <w:rPr>
          <w:rFonts w:asciiTheme="majorHAnsi" w:eastAsia="Arial" w:hAnsiTheme="majorHAnsi" w:cstheme="majorHAnsi"/>
        </w:rPr>
        <w:t xml:space="preserve"> </w:t>
      </w:r>
      <w:r w:rsidRPr="00A81BE4">
        <w:rPr>
          <w:rFonts w:asciiTheme="majorHAnsi" w:eastAsia="Arial" w:hAnsiTheme="majorHAnsi" w:cstheme="majorHAnsi"/>
        </w:rPr>
        <w:t>que cumplían los requisitos</w:t>
      </w:r>
      <w:r w:rsidR="003737D4" w:rsidRPr="00A81BE4">
        <w:rPr>
          <w:rFonts w:asciiTheme="majorHAnsi" w:eastAsia="Arial" w:hAnsiTheme="majorHAnsi" w:cstheme="majorHAnsi"/>
        </w:rPr>
        <w:t xml:space="preserve"> de inclusión</w:t>
      </w:r>
      <w:bookmarkStart w:id="18" w:name="_Ref43328912"/>
      <w:r w:rsidR="00EE1FE4" w:rsidRPr="00A81BE4">
        <w:rPr>
          <w:rStyle w:val="Refdenotaalfinal"/>
          <w:rFonts w:asciiTheme="majorHAnsi" w:eastAsia="Arial" w:hAnsiTheme="majorHAnsi" w:cstheme="majorHAnsi"/>
        </w:rPr>
        <w:endnoteReference w:id="24"/>
      </w:r>
      <w:bookmarkEnd w:id="18"/>
      <w:r w:rsidR="003F20B3" w:rsidRPr="00A81BE4">
        <w:rPr>
          <w:rFonts w:asciiTheme="majorHAnsi" w:eastAsia="Arial" w:hAnsiTheme="majorHAnsi" w:cstheme="majorHAnsi"/>
          <w:vertAlign w:val="superscript"/>
        </w:rPr>
        <w:t xml:space="preserve">, </w:t>
      </w:r>
      <w:bookmarkStart w:id="19" w:name="_Ref43328966"/>
      <w:r w:rsidR="003F20B3" w:rsidRPr="00A81BE4">
        <w:rPr>
          <w:rStyle w:val="Refdenotaalfinal"/>
          <w:rFonts w:asciiTheme="majorHAnsi" w:eastAsia="Arial" w:hAnsiTheme="majorHAnsi" w:cstheme="majorHAnsi"/>
        </w:rPr>
        <w:endnoteReference w:id="25"/>
      </w:r>
      <w:bookmarkEnd w:id="19"/>
      <w:r w:rsidR="003F20B3" w:rsidRPr="00A81BE4">
        <w:rPr>
          <w:rFonts w:asciiTheme="majorHAnsi" w:eastAsia="Arial" w:hAnsiTheme="majorHAnsi" w:cstheme="majorHAnsi"/>
          <w:vertAlign w:val="superscript"/>
        </w:rPr>
        <w:t xml:space="preserve">, </w:t>
      </w:r>
      <w:bookmarkStart w:id="20" w:name="_Ref43328970"/>
      <w:r w:rsidR="003F20B3" w:rsidRPr="00A81BE4">
        <w:rPr>
          <w:rStyle w:val="Refdenotaalfinal"/>
          <w:rFonts w:asciiTheme="majorHAnsi" w:eastAsia="Arial" w:hAnsiTheme="majorHAnsi" w:cstheme="majorHAnsi"/>
        </w:rPr>
        <w:endnoteReference w:id="26"/>
      </w:r>
      <w:bookmarkEnd w:id="20"/>
      <w:r w:rsidR="003F20B3" w:rsidRPr="00A81BE4">
        <w:rPr>
          <w:rFonts w:asciiTheme="majorHAnsi" w:eastAsia="Arial" w:hAnsiTheme="majorHAnsi" w:cstheme="majorHAnsi"/>
          <w:vertAlign w:val="superscript"/>
        </w:rPr>
        <w:t xml:space="preserve">, </w:t>
      </w:r>
      <w:bookmarkStart w:id="21" w:name="_Ref43328972"/>
      <w:r w:rsidR="003F20B3" w:rsidRPr="00A81BE4">
        <w:rPr>
          <w:rStyle w:val="Refdenotaalfinal"/>
          <w:rFonts w:asciiTheme="majorHAnsi" w:eastAsia="Arial" w:hAnsiTheme="majorHAnsi" w:cstheme="majorHAnsi"/>
        </w:rPr>
        <w:endnoteReference w:id="27"/>
      </w:r>
      <w:bookmarkEnd w:id="21"/>
      <w:r w:rsidR="003F20B3" w:rsidRPr="00A81BE4">
        <w:rPr>
          <w:rFonts w:asciiTheme="majorHAnsi" w:eastAsia="Arial" w:hAnsiTheme="majorHAnsi" w:cstheme="majorHAnsi"/>
          <w:vertAlign w:val="superscript"/>
        </w:rPr>
        <w:t xml:space="preserve"> y </w:t>
      </w:r>
      <w:bookmarkStart w:id="22" w:name="_Ref43328974"/>
      <w:r w:rsidR="003F20B3" w:rsidRPr="00A81BE4">
        <w:rPr>
          <w:rStyle w:val="Refdenotaalfinal"/>
          <w:rFonts w:asciiTheme="majorHAnsi" w:eastAsia="Arial" w:hAnsiTheme="majorHAnsi" w:cstheme="majorHAnsi"/>
        </w:rPr>
        <w:endnoteReference w:id="28"/>
      </w:r>
      <w:bookmarkEnd w:id="22"/>
      <w:r w:rsidR="00BB5B32" w:rsidRPr="00A81BE4">
        <w:rPr>
          <w:rFonts w:asciiTheme="majorHAnsi" w:eastAsia="Arial" w:hAnsiTheme="majorHAnsi" w:cstheme="majorHAnsi"/>
        </w:rPr>
        <w:t>. Su</w:t>
      </w:r>
      <w:r w:rsidR="003737D4" w:rsidRPr="00A81BE4">
        <w:rPr>
          <w:rFonts w:asciiTheme="majorHAnsi" w:eastAsia="Arial" w:hAnsiTheme="majorHAnsi" w:cstheme="majorHAnsi"/>
        </w:rPr>
        <w:t>s características</w:t>
      </w:r>
      <w:r w:rsidR="00BB5B32" w:rsidRPr="00A81BE4">
        <w:rPr>
          <w:rFonts w:asciiTheme="majorHAnsi" w:eastAsia="Arial" w:hAnsiTheme="majorHAnsi" w:cstheme="majorHAnsi"/>
        </w:rPr>
        <w:t xml:space="preserve"> s</w:t>
      </w:r>
      <w:r w:rsidR="0074090A" w:rsidRPr="00A81BE4">
        <w:rPr>
          <w:rFonts w:asciiTheme="majorHAnsi" w:eastAsia="Arial" w:hAnsiTheme="majorHAnsi" w:cstheme="majorHAnsi"/>
        </w:rPr>
        <w:t xml:space="preserve">e </w:t>
      </w:r>
      <w:r w:rsidR="006129DA">
        <w:rPr>
          <w:rFonts w:asciiTheme="majorHAnsi" w:eastAsia="Arial" w:hAnsiTheme="majorHAnsi" w:cstheme="majorHAnsi"/>
        </w:rPr>
        <w:t>resumen</w:t>
      </w:r>
      <w:r w:rsidR="0074090A" w:rsidRPr="00A81BE4">
        <w:rPr>
          <w:rFonts w:asciiTheme="majorHAnsi" w:eastAsia="Arial" w:hAnsiTheme="majorHAnsi" w:cstheme="majorHAnsi"/>
        </w:rPr>
        <w:t xml:space="preserve"> en la Tabla 1.</w:t>
      </w:r>
      <w:r w:rsidR="006129DA">
        <w:rPr>
          <w:rFonts w:asciiTheme="majorHAnsi" w:eastAsia="Arial" w:hAnsiTheme="majorHAnsi" w:cstheme="majorHAnsi"/>
        </w:rPr>
        <w:t xml:space="preserve"> Un solo metaanálisis tenía como objetivo cuantificar la incidencia de cáncer y la mortalidad de la población vegetariana en comparación con la población omnívora</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_Ref43328912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24</w:t>
      </w:r>
      <w:r w:rsidR="002C1DD7">
        <w:rPr>
          <w:rFonts w:asciiTheme="majorHAnsi" w:eastAsia="Arial" w:hAnsiTheme="majorHAnsi" w:cstheme="majorHAnsi"/>
          <w:vertAlign w:val="superscript"/>
        </w:rPr>
        <w:fldChar w:fldCharType="end"/>
      </w:r>
      <w:r w:rsidR="006129DA">
        <w:rPr>
          <w:rFonts w:asciiTheme="majorHAnsi" w:eastAsia="Arial" w:hAnsiTheme="majorHAnsi" w:cstheme="majorHAnsi"/>
        </w:rPr>
        <w:t>.</w:t>
      </w:r>
      <w:r w:rsidR="00B01894">
        <w:rPr>
          <w:rFonts w:asciiTheme="majorHAnsi" w:eastAsia="Arial" w:hAnsiTheme="majorHAnsi" w:cstheme="majorHAnsi"/>
        </w:rPr>
        <w:t xml:space="preserve"> Cuatro analizaban la relación entre ambos patrones dietéticos y diferentes factores de riesgo</w:t>
      </w:r>
      <w:r w:rsidR="00B01894" w:rsidRPr="00B01894">
        <w:rPr>
          <w:rFonts w:asciiTheme="majorHAnsi" w:eastAsia="Arial" w:hAnsiTheme="majorHAnsi" w:cstheme="majorHAnsi"/>
        </w:rPr>
        <w:t xml:space="preserve"> </w:t>
      </w:r>
      <w:r w:rsidR="00B01894">
        <w:rPr>
          <w:rFonts w:asciiTheme="majorHAnsi" w:eastAsia="Arial" w:hAnsiTheme="majorHAnsi" w:cstheme="majorHAnsi"/>
        </w:rPr>
        <w:t xml:space="preserve">para dilucidar en </w:t>
      </w:r>
      <w:r w:rsidR="00B6410E">
        <w:rPr>
          <w:rFonts w:asciiTheme="majorHAnsi" w:eastAsia="Arial" w:hAnsiTheme="majorHAnsi" w:cstheme="majorHAnsi"/>
        </w:rPr>
        <w:t>qué</w:t>
      </w:r>
      <w:r w:rsidR="00B01894">
        <w:rPr>
          <w:rFonts w:asciiTheme="majorHAnsi" w:eastAsia="Arial" w:hAnsiTheme="majorHAnsi" w:cstheme="majorHAnsi"/>
        </w:rPr>
        <w:t xml:space="preserve"> medida la dieta vegetariana podría tener un carácter protector</w:t>
      </w:r>
      <w:r w:rsidR="002C1DD7">
        <w:rPr>
          <w:rFonts w:asciiTheme="majorHAnsi" w:eastAsia="Arial" w:hAnsiTheme="majorHAnsi" w:cstheme="majorHAnsi"/>
        </w:rPr>
        <w:t xml:space="preserve"> </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_Ref43328966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25</w:t>
      </w:r>
      <w:r w:rsidR="002C1DD7">
        <w:rPr>
          <w:rFonts w:asciiTheme="majorHAnsi" w:eastAsia="Arial" w:hAnsiTheme="majorHAnsi" w:cstheme="majorHAnsi"/>
          <w:vertAlign w:val="superscript"/>
        </w:rPr>
        <w:fldChar w:fldCharType="end"/>
      </w:r>
      <w:r w:rsidR="002C1DD7">
        <w:rPr>
          <w:rFonts w:asciiTheme="majorHAnsi" w:eastAsia="Arial" w:hAnsiTheme="majorHAnsi" w:cstheme="majorHAnsi"/>
          <w:vertAlign w:val="superscript"/>
        </w:rPr>
        <w:t xml:space="preserve">, </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_Ref43328970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26</w:t>
      </w:r>
      <w:r w:rsidR="002C1DD7">
        <w:rPr>
          <w:rFonts w:asciiTheme="majorHAnsi" w:eastAsia="Arial" w:hAnsiTheme="majorHAnsi" w:cstheme="majorHAnsi"/>
          <w:vertAlign w:val="superscript"/>
        </w:rPr>
        <w:fldChar w:fldCharType="end"/>
      </w:r>
      <w:r w:rsidR="002C1DD7">
        <w:rPr>
          <w:rFonts w:asciiTheme="majorHAnsi" w:eastAsia="Arial" w:hAnsiTheme="majorHAnsi" w:cstheme="majorHAnsi"/>
          <w:vertAlign w:val="superscript"/>
        </w:rPr>
        <w:t xml:space="preserve">, </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_Ref43328972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27</w:t>
      </w:r>
      <w:r w:rsidR="002C1DD7">
        <w:rPr>
          <w:rFonts w:asciiTheme="majorHAnsi" w:eastAsia="Arial" w:hAnsiTheme="majorHAnsi" w:cstheme="majorHAnsi"/>
          <w:vertAlign w:val="superscript"/>
        </w:rPr>
        <w:fldChar w:fldCharType="end"/>
      </w:r>
      <w:r w:rsidR="002C1DD7">
        <w:rPr>
          <w:rFonts w:asciiTheme="majorHAnsi" w:eastAsia="Arial" w:hAnsiTheme="majorHAnsi" w:cstheme="majorHAnsi"/>
          <w:vertAlign w:val="superscript"/>
        </w:rPr>
        <w:t xml:space="preserve"> y </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_Ref43328974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28</w:t>
      </w:r>
      <w:r w:rsidR="002C1DD7">
        <w:rPr>
          <w:rFonts w:asciiTheme="majorHAnsi" w:eastAsia="Arial" w:hAnsiTheme="majorHAnsi" w:cstheme="majorHAnsi"/>
          <w:vertAlign w:val="superscript"/>
        </w:rPr>
        <w:fldChar w:fldCharType="end"/>
      </w:r>
      <w:r w:rsidR="00B01894">
        <w:rPr>
          <w:rFonts w:asciiTheme="majorHAnsi" w:eastAsia="Arial" w:hAnsiTheme="majorHAnsi" w:cstheme="majorHAnsi"/>
        </w:rPr>
        <w:t>.</w:t>
      </w:r>
      <w:r w:rsidR="00B6410E">
        <w:rPr>
          <w:rFonts w:asciiTheme="majorHAnsi" w:eastAsia="Arial" w:hAnsiTheme="majorHAnsi" w:cstheme="majorHAnsi"/>
        </w:rPr>
        <w:t xml:space="preserve"> Los cuatro analizan los valores de distintos lípidos sanguíneos (HDL, LDL, TG, non-HDL o CT), aunque no todos analizan los mismos</w:t>
      </w:r>
      <w:r w:rsidR="00E55DBB">
        <w:rPr>
          <w:rFonts w:asciiTheme="majorHAnsi" w:eastAsia="Arial" w:hAnsiTheme="majorHAnsi" w:cstheme="majorHAnsi"/>
        </w:rPr>
        <w:t xml:space="preserve"> </w:t>
      </w:r>
      <w:r w:rsidR="00B6410E">
        <w:rPr>
          <w:rFonts w:asciiTheme="majorHAnsi" w:eastAsia="Arial" w:hAnsiTheme="majorHAnsi" w:cstheme="majorHAnsi"/>
        </w:rPr>
        <w:t>y</w:t>
      </w:r>
      <w:r w:rsidR="00E55DBB">
        <w:rPr>
          <w:rFonts w:asciiTheme="majorHAnsi" w:eastAsia="Arial" w:hAnsiTheme="majorHAnsi" w:cstheme="majorHAnsi"/>
        </w:rPr>
        <w:t xml:space="preserve">, </w:t>
      </w:r>
      <w:r w:rsidR="00B6410E">
        <w:rPr>
          <w:rFonts w:asciiTheme="majorHAnsi" w:eastAsia="Arial" w:hAnsiTheme="majorHAnsi" w:cstheme="majorHAnsi"/>
        </w:rPr>
        <w:t>de hecho</w:t>
      </w:r>
      <w:r w:rsidR="00E55DBB">
        <w:rPr>
          <w:rFonts w:asciiTheme="majorHAnsi" w:eastAsia="Arial" w:hAnsiTheme="majorHAnsi" w:cstheme="majorHAnsi"/>
        </w:rPr>
        <w:t xml:space="preserve">, hay </w:t>
      </w:r>
      <w:r w:rsidR="00B6410E">
        <w:rPr>
          <w:rFonts w:asciiTheme="majorHAnsi" w:eastAsia="Arial" w:hAnsiTheme="majorHAnsi" w:cstheme="majorHAnsi"/>
        </w:rPr>
        <w:t>un metaanálisis</w:t>
      </w:r>
      <w:r w:rsidR="00E55DBB">
        <w:rPr>
          <w:rFonts w:asciiTheme="majorHAnsi" w:eastAsia="Arial" w:hAnsiTheme="majorHAnsi" w:cstheme="majorHAnsi"/>
        </w:rPr>
        <w:t xml:space="preserve"> que</w:t>
      </w:r>
      <w:r w:rsidR="00B6410E">
        <w:rPr>
          <w:rFonts w:asciiTheme="majorHAnsi" w:eastAsia="Arial" w:hAnsiTheme="majorHAnsi" w:cstheme="majorHAnsi"/>
        </w:rPr>
        <w:t xml:space="preserve"> analiza exclusivamente los valores de HDL</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_Ref43328966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25</w:t>
      </w:r>
      <w:r w:rsidR="002C1DD7">
        <w:rPr>
          <w:rFonts w:asciiTheme="majorHAnsi" w:eastAsia="Arial" w:hAnsiTheme="majorHAnsi" w:cstheme="majorHAnsi"/>
          <w:vertAlign w:val="superscript"/>
        </w:rPr>
        <w:fldChar w:fldCharType="end"/>
      </w:r>
      <w:r w:rsidR="00B6410E">
        <w:rPr>
          <w:rFonts w:asciiTheme="majorHAnsi" w:eastAsia="Arial" w:hAnsiTheme="majorHAnsi" w:cstheme="majorHAnsi"/>
        </w:rPr>
        <w:t xml:space="preserve">. </w:t>
      </w:r>
      <w:r w:rsidR="00E55DBB">
        <w:rPr>
          <w:rFonts w:asciiTheme="majorHAnsi" w:eastAsia="Arial" w:hAnsiTheme="majorHAnsi" w:cstheme="majorHAnsi"/>
        </w:rPr>
        <w:t>A parte de la dislipidemia, otros factores de riesgo fueron también contemplados en uno de los metaanálisis</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_Ref43328974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28</w:t>
      </w:r>
      <w:r w:rsidR="002C1DD7">
        <w:rPr>
          <w:rFonts w:asciiTheme="majorHAnsi" w:eastAsia="Arial" w:hAnsiTheme="majorHAnsi" w:cstheme="majorHAnsi"/>
          <w:vertAlign w:val="superscript"/>
        </w:rPr>
        <w:fldChar w:fldCharType="end"/>
      </w:r>
      <w:r w:rsidR="00E55DBB">
        <w:rPr>
          <w:rFonts w:asciiTheme="majorHAnsi" w:eastAsia="Arial" w:hAnsiTheme="majorHAnsi" w:cstheme="majorHAnsi"/>
        </w:rPr>
        <w:t xml:space="preserve">: </w:t>
      </w:r>
      <w:r w:rsidR="00B6410E">
        <w:rPr>
          <w:rFonts w:asciiTheme="majorHAnsi" w:eastAsia="Arial" w:hAnsiTheme="majorHAnsi" w:cstheme="majorHAnsi"/>
        </w:rPr>
        <w:t>el IMC, la circunferencia de cintura, la tensión sistólica y diastólica, y la glucosa</w:t>
      </w:r>
      <w:r w:rsidR="00E55DBB">
        <w:rPr>
          <w:rFonts w:asciiTheme="majorHAnsi" w:eastAsia="Arial" w:hAnsiTheme="majorHAnsi" w:cstheme="majorHAnsi"/>
        </w:rPr>
        <w:t xml:space="preserve"> en ayunas</w:t>
      </w:r>
      <w:r w:rsidR="00B6410E">
        <w:rPr>
          <w:rFonts w:asciiTheme="majorHAnsi" w:eastAsia="Arial" w:hAnsiTheme="majorHAnsi" w:cstheme="majorHAnsi"/>
        </w:rPr>
        <w:t>.</w:t>
      </w:r>
    </w:p>
    <w:p w14:paraId="5354917B" w14:textId="3836D89A" w:rsidR="00E55DBB" w:rsidRDefault="00E55DBB" w:rsidP="00B3007B">
      <w:pPr>
        <w:spacing w:before="120"/>
        <w:ind w:firstLine="284"/>
        <w:jc w:val="both"/>
        <w:rPr>
          <w:rFonts w:asciiTheme="majorHAnsi" w:eastAsia="Arial" w:hAnsiTheme="majorHAnsi" w:cstheme="majorHAnsi"/>
        </w:rPr>
      </w:pPr>
      <w:r>
        <w:rPr>
          <w:rFonts w:asciiTheme="majorHAnsi" w:eastAsia="Arial" w:hAnsiTheme="majorHAnsi" w:cstheme="majorHAnsi"/>
        </w:rPr>
        <w:t>Tres metaanálisis fueron realizados a partir de estudios observacionales</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_Ref43328912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24</w:t>
      </w:r>
      <w:r w:rsidR="002C1DD7">
        <w:rPr>
          <w:rFonts w:asciiTheme="majorHAnsi" w:eastAsia="Arial" w:hAnsiTheme="majorHAnsi" w:cstheme="majorHAnsi"/>
          <w:vertAlign w:val="superscript"/>
        </w:rPr>
        <w:fldChar w:fldCharType="end"/>
      </w:r>
      <w:r w:rsidR="002C1DD7">
        <w:rPr>
          <w:rFonts w:asciiTheme="majorHAnsi" w:eastAsia="Arial" w:hAnsiTheme="majorHAnsi" w:cstheme="majorHAnsi"/>
          <w:vertAlign w:val="superscript"/>
        </w:rPr>
        <w:t xml:space="preserve">, </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_Ref43328966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25</w:t>
      </w:r>
      <w:r w:rsidR="002C1DD7">
        <w:rPr>
          <w:rFonts w:asciiTheme="majorHAnsi" w:eastAsia="Arial" w:hAnsiTheme="majorHAnsi" w:cstheme="majorHAnsi"/>
          <w:vertAlign w:val="superscript"/>
        </w:rPr>
        <w:fldChar w:fldCharType="end"/>
      </w:r>
      <w:r w:rsidR="002C1DD7">
        <w:rPr>
          <w:rFonts w:asciiTheme="majorHAnsi" w:eastAsia="Arial" w:hAnsiTheme="majorHAnsi" w:cstheme="majorHAnsi"/>
          <w:vertAlign w:val="superscript"/>
        </w:rPr>
        <w:t xml:space="preserve"> y </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_Ref43328974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28</w:t>
      </w:r>
      <w:r w:rsidR="002C1DD7">
        <w:rPr>
          <w:rFonts w:asciiTheme="majorHAnsi" w:eastAsia="Arial" w:hAnsiTheme="majorHAnsi" w:cstheme="majorHAnsi"/>
          <w:vertAlign w:val="superscript"/>
        </w:rPr>
        <w:fldChar w:fldCharType="end"/>
      </w:r>
      <w:r>
        <w:rPr>
          <w:rFonts w:asciiTheme="majorHAnsi" w:eastAsia="Arial" w:hAnsiTheme="majorHAnsi" w:cstheme="majorHAnsi"/>
        </w:rPr>
        <w:t>, uno de estudios controlados aleatorizados</w:t>
      </w:r>
      <w:r w:rsidR="002C1DD7" w:rsidRPr="002C1DD7">
        <w:rPr>
          <w:rFonts w:asciiTheme="majorHAnsi" w:eastAsia="Arial" w:hAnsiTheme="majorHAnsi" w:cstheme="majorHAnsi"/>
          <w:vertAlign w:val="superscript"/>
        </w:rPr>
        <w:fldChar w:fldCharType="begin"/>
      </w:r>
      <w:r w:rsidR="002C1DD7" w:rsidRPr="002C1DD7">
        <w:rPr>
          <w:rFonts w:asciiTheme="majorHAnsi" w:eastAsia="Arial" w:hAnsiTheme="majorHAnsi" w:cstheme="majorHAnsi"/>
          <w:vertAlign w:val="superscript"/>
        </w:rPr>
        <w:instrText xml:space="preserve"> NOTEREF _Ref43328970 \h  \* MERGEFORMAT </w:instrText>
      </w:r>
      <w:r w:rsidR="002C1DD7" w:rsidRPr="002C1DD7">
        <w:rPr>
          <w:rFonts w:asciiTheme="majorHAnsi" w:eastAsia="Arial" w:hAnsiTheme="majorHAnsi" w:cstheme="majorHAnsi"/>
          <w:vertAlign w:val="superscript"/>
        </w:rPr>
      </w:r>
      <w:r w:rsidR="002C1DD7" w:rsidRP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26</w:t>
      </w:r>
      <w:r w:rsidR="002C1DD7" w:rsidRPr="002C1DD7">
        <w:rPr>
          <w:rFonts w:asciiTheme="majorHAnsi" w:eastAsia="Arial" w:hAnsiTheme="majorHAnsi" w:cstheme="majorHAnsi"/>
          <w:vertAlign w:val="superscript"/>
        </w:rPr>
        <w:fldChar w:fldCharType="end"/>
      </w:r>
      <w:r>
        <w:rPr>
          <w:rFonts w:asciiTheme="majorHAnsi" w:eastAsia="Arial" w:hAnsiTheme="majorHAnsi" w:cstheme="majorHAnsi"/>
        </w:rPr>
        <w:t>, y otro</w:t>
      </w:r>
      <w:r w:rsidR="002C1DD7" w:rsidRPr="002C1DD7">
        <w:rPr>
          <w:rFonts w:asciiTheme="majorHAnsi" w:eastAsia="Arial" w:hAnsiTheme="majorHAnsi" w:cstheme="majorHAnsi"/>
          <w:vertAlign w:val="superscript"/>
        </w:rPr>
        <w:fldChar w:fldCharType="begin"/>
      </w:r>
      <w:r w:rsidR="002C1DD7" w:rsidRPr="002C1DD7">
        <w:rPr>
          <w:rFonts w:asciiTheme="majorHAnsi" w:eastAsia="Arial" w:hAnsiTheme="majorHAnsi" w:cstheme="majorHAnsi"/>
          <w:vertAlign w:val="superscript"/>
        </w:rPr>
        <w:instrText xml:space="preserve"> NOTEREF _Ref43328972 \h  \* MERGEFORMAT </w:instrText>
      </w:r>
      <w:r w:rsidR="002C1DD7" w:rsidRPr="002C1DD7">
        <w:rPr>
          <w:rFonts w:asciiTheme="majorHAnsi" w:eastAsia="Arial" w:hAnsiTheme="majorHAnsi" w:cstheme="majorHAnsi"/>
          <w:vertAlign w:val="superscript"/>
        </w:rPr>
      </w:r>
      <w:r w:rsidR="002C1DD7" w:rsidRP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27</w:t>
      </w:r>
      <w:r w:rsidR="002C1DD7" w:rsidRPr="002C1DD7">
        <w:rPr>
          <w:rFonts w:asciiTheme="majorHAnsi" w:eastAsia="Arial" w:hAnsiTheme="majorHAnsi" w:cstheme="majorHAnsi"/>
          <w:vertAlign w:val="superscript"/>
        </w:rPr>
        <w:fldChar w:fldCharType="end"/>
      </w:r>
      <w:r>
        <w:rPr>
          <w:rFonts w:asciiTheme="majorHAnsi" w:eastAsia="Arial" w:hAnsiTheme="majorHAnsi" w:cstheme="majorHAnsi"/>
        </w:rPr>
        <w:t xml:space="preserve"> empleó para su análisis estudios observacionales y de intervención, reportando los resultados por separado. </w:t>
      </w:r>
    </w:p>
    <w:p w14:paraId="7F0D3EAE" w14:textId="023363CE" w:rsidR="003F20B3" w:rsidRDefault="00BF426F" w:rsidP="00B3007B">
      <w:pPr>
        <w:spacing w:before="120"/>
        <w:ind w:firstLine="284"/>
        <w:jc w:val="both"/>
        <w:rPr>
          <w:rFonts w:asciiTheme="majorHAnsi" w:eastAsia="Arial" w:hAnsiTheme="majorHAnsi" w:cstheme="majorHAnsi"/>
        </w:rPr>
      </w:pPr>
      <w:r>
        <w:rPr>
          <w:rFonts w:asciiTheme="majorHAnsi" w:eastAsia="Arial" w:hAnsiTheme="majorHAnsi" w:cstheme="majorHAnsi"/>
        </w:rPr>
        <w:t>En conjunto, estos cinco metaanálisis recogen los resultados acumulados en las cohortes más grandes (OVS, EPIC-Oxford,</w:t>
      </w:r>
      <w:r w:rsidR="00605AE5">
        <w:rPr>
          <w:rFonts w:asciiTheme="majorHAnsi" w:eastAsia="Arial" w:hAnsiTheme="majorHAnsi" w:cstheme="majorHAnsi"/>
        </w:rPr>
        <w:t xml:space="preserve"> HFS,</w:t>
      </w:r>
      <w:r>
        <w:rPr>
          <w:rFonts w:asciiTheme="majorHAnsi" w:eastAsia="Arial" w:hAnsiTheme="majorHAnsi" w:cstheme="majorHAnsi"/>
        </w:rPr>
        <w:t xml:space="preserve"> AHS o AHS2) y en l</w:t>
      </w:r>
      <w:r w:rsidR="000D48F7">
        <w:rPr>
          <w:rFonts w:asciiTheme="majorHAnsi" w:eastAsia="Arial" w:hAnsiTheme="majorHAnsi" w:cstheme="majorHAnsi"/>
        </w:rPr>
        <w:t>a mayoría de</w:t>
      </w:r>
      <w:r>
        <w:rPr>
          <w:rFonts w:asciiTheme="majorHAnsi" w:eastAsia="Arial" w:hAnsiTheme="majorHAnsi" w:cstheme="majorHAnsi"/>
        </w:rPr>
        <w:t xml:space="preserve"> ensayos clínicos </w:t>
      </w:r>
      <w:r w:rsidR="000D48F7">
        <w:rPr>
          <w:rFonts w:asciiTheme="majorHAnsi" w:eastAsia="Arial" w:hAnsiTheme="majorHAnsi" w:cstheme="majorHAnsi"/>
        </w:rPr>
        <w:t>realizados en la historia sobre la temática objeto de esta revisión</w:t>
      </w:r>
      <w:r>
        <w:rPr>
          <w:rFonts w:asciiTheme="majorHAnsi" w:eastAsia="Arial" w:hAnsiTheme="majorHAnsi" w:cstheme="majorHAnsi"/>
        </w:rPr>
        <w:t>, abarcando desde la década de los años 60 hasta la actualidad.</w:t>
      </w:r>
    </w:p>
    <w:p w14:paraId="08887ED3" w14:textId="77777777" w:rsidR="00357D25" w:rsidRPr="00A81BE4" w:rsidRDefault="00357D25" w:rsidP="004B5FF1">
      <w:pPr>
        <w:pStyle w:val="Prrafodelista"/>
        <w:spacing w:before="120"/>
        <w:ind w:left="0"/>
        <w:jc w:val="both"/>
        <w:rPr>
          <w:rFonts w:asciiTheme="majorHAnsi" w:eastAsia="Arial" w:hAnsiTheme="majorHAnsi" w:cstheme="majorHAnsi"/>
        </w:rPr>
      </w:pPr>
    </w:p>
    <w:p w14:paraId="06E7C3A0" w14:textId="77777777" w:rsidR="006D7D9B" w:rsidRPr="00A81BE4" w:rsidRDefault="006D7D9B" w:rsidP="004B5FF1">
      <w:pPr>
        <w:pStyle w:val="Prrafodelista"/>
        <w:spacing w:before="120"/>
        <w:jc w:val="both"/>
        <w:rPr>
          <w:rFonts w:asciiTheme="majorHAnsi" w:eastAsia="Arial" w:hAnsiTheme="majorHAnsi" w:cstheme="majorHAnsi"/>
          <w:lang w:val="es-ES"/>
        </w:rPr>
      </w:pPr>
    </w:p>
    <w:p w14:paraId="22C34B88" w14:textId="38AC6057" w:rsidR="006D7D9B" w:rsidRPr="00A81BE4" w:rsidRDefault="006D7D9B" w:rsidP="004B5FF1">
      <w:pPr>
        <w:pStyle w:val="Prrafodelista"/>
        <w:numPr>
          <w:ilvl w:val="0"/>
          <w:numId w:val="3"/>
        </w:numPr>
        <w:spacing w:before="120"/>
        <w:jc w:val="both"/>
        <w:outlineLvl w:val="0"/>
        <w:rPr>
          <w:rFonts w:asciiTheme="majorHAnsi" w:eastAsia="Arial" w:hAnsiTheme="majorHAnsi" w:cstheme="majorHAnsi"/>
          <w:b/>
          <w:color w:val="33339A"/>
        </w:rPr>
      </w:pPr>
      <w:bookmarkStart w:id="23" w:name="_Toc43753909"/>
      <w:r w:rsidRPr="00A81BE4">
        <w:rPr>
          <w:rFonts w:asciiTheme="majorHAnsi" w:eastAsia="Arial" w:hAnsiTheme="majorHAnsi" w:cstheme="majorHAnsi"/>
          <w:b/>
          <w:color w:val="33339A"/>
        </w:rPr>
        <w:t>Resultados</w:t>
      </w:r>
      <w:bookmarkEnd w:id="23"/>
    </w:p>
    <w:p w14:paraId="334EB8AE" w14:textId="38260E24" w:rsidR="004723C6" w:rsidRDefault="006D7D9B" w:rsidP="004B5FF1">
      <w:pPr>
        <w:spacing w:before="120"/>
        <w:jc w:val="both"/>
        <w:rPr>
          <w:rFonts w:asciiTheme="majorHAnsi" w:eastAsia="Arial" w:hAnsiTheme="majorHAnsi" w:cstheme="majorHAnsi"/>
          <w:b/>
          <w:bCs/>
          <w:color w:val="548DD4" w:themeColor="text2" w:themeTint="99"/>
        </w:rPr>
      </w:pPr>
      <w:r w:rsidRPr="00A81BE4">
        <w:rPr>
          <w:rFonts w:asciiTheme="majorHAnsi" w:eastAsia="Arial" w:hAnsiTheme="majorHAnsi" w:cstheme="majorHAnsi"/>
          <w:b/>
          <w:bCs/>
          <w:color w:val="548DD4" w:themeColor="text2" w:themeTint="99"/>
        </w:rPr>
        <w:t>Mortalidad e incidencia de cáncer</w:t>
      </w:r>
    </w:p>
    <w:p w14:paraId="26F95B23" w14:textId="1682EF76" w:rsidR="000D48F7" w:rsidRDefault="00605AE5" w:rsidP="00425D60">
      <w:pPr>
        <w:spacing w:before="120"/>
        <w:ind w:firstLine="284"/>
        <w:jc w:val="both"/>
        <w:rPr>
          <w:rFonts w:asciiTheme="majorHAnsi" w:eastAsia="Arial" w:hAnsiTheme="majorHAnsi" w:cstheme="majorHAnsi"/>
        </w:rPr>
      </w:pPr>
      <w:r w:rsidRPr="00605AE5">
        <w:rPr>
          <w:rFonts w:asciiTheme="majorHAnsi" w:eastAsia="Arial" w:hAnsiTheme="majorHAnsi" w:cstheme="majorHAnsi"/>
        </w:rPr>
        <w:t>S</w:t>
      </w:r>
      <w:r w:rsidR="000D48F7" w:rsidRPr="00605AE5">
        <w:rPr>
          <w:rFonts w:asciiTheme="majorHAnsi" w:eastAsia="Arial" w:hAnsiTheme="majorHAnsi" w:cstheme="majorHAnsi"/>
        </w:rPr>
        <w:t>egún</w:t>
      </w:r>
      <w:r>
        <w:rPr>
          <w:rFonts w:asciiTheme="majorHAnsi" w:eastAsia="Arial" w:hAnsiTheme="majorHAnsi" w:cstheme="majorHAnsi"/>
        </w:rPr>
        <w:t xml:space="preserve"> </w:t>
      </w:r>
      <w:r w:rsidR="005923EF">
        <w:rPr>
          <w:rFonts w:asciiTheme="majorHAnsi" w:eastAsia="Arial" w:hAnsiTheme="majorHAnsi" w:cstheme="majorHAnsi"/>
        </w:rPr>
        <w:t xml:space="preserve">concluyeron </w:t>
      </w:r>
      <w:r w:rsidR="000D48F7" w:rsidRPr="00605AE5">
        <w:rPr>
          <w:rFonts w:asciiTheme="majorHAnsi" w:eastAsia="Arial" w:hAnsiTheme="majorHAnsi" w:cstheme="majorHAnsi"/>
        </w:rPr>
        <w:t>Huang T. et</w:t>
      </w:r>
      <w:r w:rsidRPr="00605AE5">
        <w:rPr>
          <w:rFonts w:asciiTheme="majorHAnsi" w:eastAsia="Arial" w:hAnsiTheme="majorHAnsi" w:cstheme="majorHAnsi"/>
        </w:rPr>
        <w:t xml:space="preserve"> al.</w:t>
      </w:r>
      <w:r>
        <w:rPr>
          <w:rFonts w:asciiTheme="majorHAnsi" w:eastAsia="Arial" w:hAnsiTheme="majorHAnsi" w:cstheme="majorHAnsi"/>
        </w:rPr>
        <w:t xml:space="preserve"> (2012)</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_Ref43328912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24</w:t>
      </w:r>
      <w:r w:rsidR="002C1DD7">
        <w:rPr>
          <w:rFonts w:asciiTheme="majorHAnsi" w:eastAsia="Arial" w:hAnsiTheme="majorHAnsi" w:cstheme="majorHAnsi"/>
          <w:vertAlign w:val="superscript"/>
        </w:rPr>
        <w:fldChar w:fldCharType="end"/>
      </w:r>
      <w:r>
        <w:rPr>
          <w:rFonts w:asciiTheme="majorHAnsi" w:eastAsia="Arial" w:hAnsiTheme="majorHAnsi" w:cstheme="majorHAnsi"/>
        </w:rPr>
        <w:t xml:space="preserve"> tras analizar los resultados de seis grandes cohortes occidentales y una japonesa, que incluyeron a un total a 124.706 participantes desde los años 70 hasta la actualidad, la población vegetariana, en comparación con la omnívora, </w:t>
      </w:r>
      <w:r w:rsidR="000A2A72">
        <w:rPr>
          <w:rFonts w:asciiTheme="majorHAnsi" w:eastAsia="Arial" w:hAnsiTheme="majorHAnsi" w:cstheme="majorHAnsi"/>
        </w:rPr>
        <w:t>tuvo</w:t>
      </w:r>
      <w:r>
        <w:rPr>
          <w:rFonts w:asciiTheme="majorHAnsi" w:eastAsia="Arial" w:hAnsiTheme="majorHAnsi" w:cstheme="majorHAnsi"/>
        </w:rPr>
        <w:t xml:space="preserve"> un 18% menos de probabilidad de sufrir cáncer</w:t>
      </w:r>
      <w:r w:rsidR="00BE79F8">
        <w:rPr>
          <w:rFonts w:asciiTheme="majorHAnsi" w:eastAsia="Arial" w:hAnsiTheme="majorHAnsi" w:cstheme="majorHAnsi"/>
        </w:rPr>
        <w:t xml:space="preserve"> </w:t>
      </w:r>
      <w:r w:rsidR="00BE79F8" w:rsidRPr="00BE79F8">
        <w:rPr>
          <w:rFonts w:asciiTheme="majorHAnsi" w:eastAsia="Arial" w:hAnsiTheme="majorHAnsi" w:cstheme="majorHAnsi"/>
        </w:rPr>
        <w:t>(0</w:t>
      </w:r>
      <w:r w:rsidR="00357D25">
        <w:rPr>
          <w:rFonts w:asciiTheme="majorHAnsi" w:eastAsia="Arial" w:hAnsiTheme="majorHAnsi" w:cstheme="majorHAnsi"/>
        </w:rPr>
        <w:t>,</w:t>
      </w:r>
      <w:r w:rsidR="00BE79F8" w:rsidRPr="00BE79F8">
        <w:rPr>
          <w:rFonts w:asciiTheme="majorHAnsi" w:eastAsia="Arial" w:hAnsiTheme="majorHAnsi" w:cstheme="majorHAnsi"/>
        </w:rPr>
        <w:t>82; 95% CI, 0</w:t>
      </w:r>
      <w:r w:rsidR="00357D25">
        <w:rPr>
          <w:rFonts w:asciiTheme="majorHAnsi" w:eastAsia="Arial" w:hAnsiTheme="majorHAnsi" w:cstheme="majorHAnsi"/>
        </w:rPr>
        <w:t>,</w:t>
      </w:r>
      <w:r w:rsidR="00BE79F8" w:rsidRPr="00BE79F8">
        <w:rPr>
          <w:rFonts w:asciiTheme="majorHAnsi" w:eastAsia="Arial" w:hAnsiTheme="majorHAnsi" w:cstheme="majorHAnsi"/>
        </w:rPr>
        <w:t>67</w:t>
      </w:r>
      <w:r w:rsidR="00357D25">
        <w:rPr>
          <w:rFonts w:asciiTheme="majorHAnsi" w:eastAsia="Arial" w:hAnsiTheme="majorHAnsi" w:cstheme="majorHAnsi"/>
        </w:rPr>
        <w:t xml:space="preserve"> </w:t>
      </w:r>
      <w:r w:rsidR="00BE79F8" w:rsidRPr="00BE79F8">
        <w:rPr>
          <w:rFonts w:asciiTheme="majorHAnsi" w:eastAsia="Arial" w:hAnsiTheme="majorHAnsi" w:cstheme="majorHAnsi"/>
        </w:rPr>
        <w:t>–</w:t>
      </w:r>
      <w:r w:rsidR="00357D25">
        <w:rPr>
          <w:rFonts w:asciiTheme="majorHAnsi" w:eastAsia="Arial" w:hAnsiTheme="majorHAnsi" w:cstheme="majorHAnsi"/>
        </w:rPr>
        <w:t xml:space="preserve"> </w:t>
      </w:r>
      <w:r w:rsidR="00BE79F8" w:rsidRPr="00BE79F8">
        <w:rPr>
          <w:rFonts w:asciiTheme="majorHAnsi" w:eastAsia="Arial" w:hAnsiTheme="majorHAnsi" w:cstheme="majorHAnsi"/>
        </w:rPr>
        <w:t>0</w:t>
      </w:r>
      <w:r w:rsidR="00357D25">
        <w:rPr>
          <w:rFonts w:asciiTheme="majorHAnsi" w:eastAsia="Arial" w:hAnsiTheme="majorHAnsi" w:cstheme="majorHAnsi"/>
        </w:rPr>
        <w:t>,</w:t>
      </w:r>
      <w:r w:rsidR="00BE79F8" w:rsidRPr="00BE79F8">
        <w:rPr>
          <w:rFonts w:asciiTheme="majorHAnsi" w:eastAsia="Arial" w:hAnsiTheme="majorHAnsi" w:cstheme="majorHAnsi"/>
        </w:rPr>
        <w:t>97)</w:t>
      </w:r>
      <w:r>
        <w:rPr>
          <w:rFonts w:asciiTheme="majorHAnsi" w:eastAsia="Arial" w:hAnsiTheme="majorHAnsi" w:cstheme="majorHAnsi"/>
        </w:rPr>
        <w:t xml:space="preserve">, un 16% menos de </w:t>
      </w:r>
      <w:r w:rsidR="008C7902">
        <w:rPr>
          <w:rFonts w:asciiTheme="majorHAnsi" w:eastAsia="Arial" w:hAnsiTheme="majorHAnsi" w:cstheme="majorHAnsi"/>
        </w:rPr>
        <w:t>probabilidad</w:t>
      </w:r>
      <w:r>
        <w:rPr>
          <w:rFonts w:asciiTheme="majorHAnsi" w:eastAsia="Arial" w:hAnsiTheme="majorHAnsi" w:cstheme="majorHAnsi"/>
        </w:rPr>
        <w:t xml:space="preserve"> de morir por enfermedad circulatoria</w:t>
      </w:r>
      <w:r w:rsidR="00751C40">
        <w:rPr>
          <w:rFonts w:asciiTheme="majorHAnsi" w:eastAsia="Arial" w:hAnsiTheme="majorHAnsi" w:cstheme="majorHAnsi"/>
        </w:rPr>
        <w:t xml:space="preserve"> </w:t>
      </w:r>
      <w:r w:rsidR="00751C40" w:rsidRPr="00751C40">
        <w:rPr>
          <w:rFonts w:asciiTheme="majorHAnsi" w:eastAsia="Arial" w:hAnsiTheme="majorHAnsi" w:cstheme="majorHAnsi"/>
        </w:rPr>
        <w:t>(0</w:t>
      </w:r>
      <w:r w:rsidR="00357D25">
        <w:rPr>
          <w:rFonts w:asciiTheme="majorHAnsi" w:eastAsia="Arial" w:hAnsiTheme="majorHAnsi" w:cstheme="majorHAnsi"/>
        </w:rPr>
        <w:t>,</w:t>
      </w:r>
      <w:r w:rsidR="00751C40" w:rsidRPr="00751C40">
        <w:rPr>
          <w:rFonts w:asciiTheme="majorHAnsi" w:eastAsia="Arial" w:hAnsiTheme="majorHAnsi" w:cstheme="majorHAnsi"/>
        </w:rPr>
        <w:t>84; 95% CI, 0</w:t>
      </w:r>
      <w:r w:rsidR="00357D25">
        <w:rPr>
          <w:rFonts w:asciiTheme="majorHAnsi" w:eastAsia="Arial" w:hAnsiTheme="majorHAnsi" w:cstheme="majorHAnsi"/>
        </w:rPr>
        <w:t>,</w:t>
      </w:r>
      <w:r w:rsidR="00751C40" w:rsidRPr="00751C40">
        <w:rPr>
          <w:rFonts w:asciiTheme="majorHAnsi" w:eastAsia="Arial" w:hAnsiTheme="majorHAnsi" w:cstheme="majorHAnsi"/>
        </w:rPr>
        <w:t>54</w:t>
      </w:r>
      <w:r w:rsidR="00357D25">
        <w:rPr>
          <w:rFonts w:asciiTheme="majorHAnsi" w:eastAsia="Arial" w:hAnsiTheme="majorHAnsi" w:cstheme="majorHAnsi"/>
        </w:rPr>
        <w:t xml:space="preserve"> </w:t>
      </w:r>
      <w:r w:rsidR="00751C40" w:rsidRPr="00751C40">
        <w:rPr>
          <w:rFonts w:asciiTheme="majorHAnsi" w:eastAsia="Arial" w:hAnsiTheme="majorHAnsi" w:cstheme="majorHAnsi"/>
        </w:rPr>
        <w:t>–</w:t>
      </w:r>
      <w:r w:rsidR="00357D25">
        <w:rPr>
          <w:rFonts w:asciiTheme="majorHAnsi" w:eastAsia="Arial" w:hAnsiTheme="majorHAnsi" w:cstheme="majorHAnsi"/>
        </w:rPr>
        <w:t xml:space="preserve"> </w:t>
      </w:r>
      <w:r w:rsidR="00751C40" w:rsidRPr="00751C40">
        <w:rPr>
          <w:rFonts w:asciiTheme="majorHAnsi" w:eastAsia="Arial" w:hAnsiTheme="majorHAnsi" w:cstheme="majorHAnsi"/>
        </w:rPr>
        <w:t>1</w:t>
      </w:r>
      <w:r w:rsidR="00357D25">
        <w:rPr>
          <w:rFonts w:asciiTheme="majorHAnsi" w:eastAsia="Arial" w:hAnsiTheme="majorHAnsi" w:cstheme="majorHAnsi"/>
        </w:rPr>
        <w:t>,</w:t>
      </w:r>
      <w:r w:rsidR="00751C40" w:rsidRPr="00751C40">
        <w:rPr>
          <w:rFonts w:asciiTheme="majorHAnsi" w:eastAsia="Arial" w:hAnsiTheme="majorHAnsi" w:cstheme="majorHAnsi"/>
        </w:rPr>
        <w:t>14)</w:t>
      </w:r>
      <w:r>
        <w:rPr>
          <w:rFonts w:asciiTheme="majorHAnsi" w:eastAsia="Arial" w:hAnsiTheme="majorHAnsi" w:cstheme="majorHAnsi"/>
        </w:rPr>
        <w:t xml:space="preserve">, un 29% menos de </w:t>
      </w:r>
      <w:r>
        <w:rPr>
          <w:rFonts w:asciiTheme="majorHAnsi" w:eastAsia="Arial" w:hAnsiTheme="majorHAnsi" w:cstheme="majorHAnsi"/>
        </w:rPr>
        <w:lastRenderedPageBreak/>
        <w:t xml:space="preserve">mortalidad por enfermedad isquémica del corazón </w:t>
      </w:r>
      <w:r w:rsidR="00751C40" w:rsidRPr="00751C40">
        <w:rPr>
          <w:rFonts w:asciiTheme="majorHAnsi" w:eastAsia="Arial" w:hAnsiTheme="majorHAnsi" w:cstheme="majorHAnsi"/>
        </w:rPr>
        <w:t>(</w:t>
      </w:r>
      <w:r w:rsidR="00357D25">
        <w:rPr>
          <w:rFonts w:asciiTheme="majorHAnsi" w:eastAsia="Arial" w:hAnsiTheme="majorHAnsi" w:cstheme="majorHAnsi"/>
        </w:rPr>
        <w:t>0,</w:t>
      </w:r>
      <w:r w:rsidR="00751C40" w:rsidRPr="00751C40">
        <w:rPr>
          <w:rFonts w:asciiTheme="majorHAnsi" w:eastAsia="Arial" w:hAnsiTheme="majorHAnsi" w:cstheme="majorHAnsi"/>
        </w:rPr>
        <w:t>71; 95% CI, 0</w:t>
      </w:r>
      <w:r w:rsidR="00357D25">
        <w:rPr>
          <w:rFonts w:asciiTheme="majorHAnsi" w:eastAsia="Arial" w:hAnsiTheme="majorHAnsi" w:cstheme="majorHAnsi"/>
        </w:rPr>
        <w:t>,</w:t>
      </w:r>
      <w:r w:rsidR="00751C40" w:rsidRPr="00751C40">
        <w:rPr>
          <w:rFonts w:asciiTheme="majorHAnsi" w:eastAsia="Arial" w:hAnsiTheme="majorHAnsi" w:cstheme="majorHAnsi"/>
        </w:rPr>
        <w:t>56</w:t>
      </w:r>
      <w:r w:rsidR="00357D25">
        <w:rPr>
          <w:rFonts w:asciiTheme="majorHAnsi" w:eastAsia="Arial" w:hAnsiTheme="majorHAnsi" w:cstheme="majorHAnsi"/>
        </w:rPr>
        <w:t xml:space="preserve"> </w:t>
      </w:r>
      <w:r w:rsidR="00751C40" w:rsidRPr="00751C40">
        <w:rPr>
          <w:rFonts w:asciiTheme="majorHAnsi" w:eastAsia="Arial" w:hAnsiTheme="majorHAnsi" w:cstheme="majorHAnsi"/>
        </w:rPr>
        <w:t>–</w:t>
      </w:r>
      <w:r w:rsidR="00357D25">
        <w:rPr>
          <w:rFonts w:asciiTheme="majorHAnsi" w:eastAsia="Arial" w:hAnsiTheme="majorHAnsi" w:cstheme="majorHAnsi"/>
        </w:rPr>
        <w:t xml:space="preserve"> </w:t>
      </w:r>
      <w:r w:rsidR="00751C40" w:rsidRPr="00751C40">
        <w:rPr>
          <w:rFonts w:asciiTheme="majorHAnsi" w:eastAsia="Arial" w:hAnsiTheme="majorHAnsi" w:cstheme="majorHAnsi"/>
        </w:rPr>
        <w:t>0</w:t>
      </w:r>
      <w:r w:rsidR="00357D25">
        <w:rPr>
          <w:rFonts w:asciiTheme="majorHAnsi" w:eastAsia="Arial" w:hAnsiTheme="majorHAnsi" w:cstheme="majorHAnsi"/>
        </w:rPr>
        <w:t>,</w:t>
      </w:r>
      <w:r w:rsidR="00751C40" w:rsidRPr="00751C40">
        <w:rPr>
          <w:rFonts w:asciiTheme="majorHAnsi" w:eastAsia="Arial" w:hAnsiTheme="majorHAnsi" w:cstheme="majorHAnsi"/>
        </w:rPr>
        <w:t>87)</w:t>
      </w:r>
      <w:r w:rsidR="00751C40">
        <w:rPr>
          <w:rFonts w:asciiTheme="majorHAnsi" w:eastAsia="Arial" w:hAnsiTheme="majorHAnsi" w:cstheme="majorHAnsi"/>
        </w:rPr>
        <w:t xml:space="preserve"> </w:t>
      </w:r>
      <w:r>
        <w:rPr>
          <w:rFonts w:asciiTheme="majorHAnsi" w:eastAsia="Arial" w:hAnsiTheme="majorHAnsi" w:cstheme="majorHAnsi"/>
        </w:rPr>
        <w:t>y un 12% menos de probabilidad de muerte por enfermedad cerebrovascular</w:t>
      </w:r>
      <w:r w:rsidR="00751C40">
        <w:rPr>
          <w:rFonts w:asciiTheme="majorHAnsi" w:eastAsia="Arial" w:hAnsiTheme="majorHAnsi" w:cstheme="majorHAnsi"/>
        </w:rPr>
        <w:t xml:space="preserve"> </w:t>
      </w:r>
      <w:r w:rsidR="00751C40" w:rsidRPr="00751C40">
        <w:rPr>
          <w:rFonts w:asciiTheme="majorHAnsi" w:eastAsia="Arial" w:hAnsiTheme="majorHAnsi" w:cstheme="majorHAnsi"/>
        </w:rPr>
        <w:t>(0</w:t>
      </w:r>
      <w:r w:rsidR="00357D25">
        <w:rPr>
          <w:rFonts w:asciiTheme="majorHAnsi" w:eastAsia="Arial" w:hAnsiTheme="majorHAnsi" w:cstheme="majorHAnsi"/>
        </w:rPr>
        <w:t>,</w:t>
      </w:r>
      <w:r w:rsidR="00751C40" w:rsidRPr="00751C40">
        <w:rPr>
          <w:rFonts w:asciiTheme="majorHAnsi" w:eastAsia="Arial" w:hAnsiTheme="majorHAnsi" w:cstheme="majorHAnsi"/>
        </w:rPr>
        <w:t>88; 95% CI, 0</w:t>
      </w:r>
      <w:r w:rsidR="00357D25">
        <w:rPr>
          <w:rFonts w:asciiTheme="majorHAnsi" w:eastAsia="Arial" w:hAnsiTheme="majorHAnsi" w:cstheme="majorHAnsi"/>
        </w:rPr>
        <w:t>,</w:t>
      </w:r>
      <w:r w:rsidR="00751C40" w:rsidRPr="00751C40">
        <w:rPr>
          <w:rFonts w:asciiTheme="majorHAnsi" w:eastAsia="Arial" w:hAnsiTheme="majorHAnsi" w:cstheme="majorHAnsi"/>
        </w:rPr>
        <w:t>70</w:t>
      </w:r>
      <w:r w:rsidR="00357D25">
        <w:rPr>
          <w:rFonts w:asciiTheme="majorHAnsi" w:eastAsia="Arial" w:hAnsiTheme="majorHAnsi" w:cstheme="majorHAnsi"/>
        </w:rPr>
        <w:t xml:space="preserve"> </w:t>
      </w:r>
      <w:r w:rsidR="00751C40" w:rsidRPr="00751C40">
        <w:rPr>
          <w:rFonts w:asciiTheme="majorHAnsi" w:eastAsia="Arial" w:hAnsiTheme="majorHAnsi" w:cstheme="majorHAnsi"/>
        </w:rPr>
        <w:t>–</w:t>
      </w:r>
      <w:r w:rsidR="00357D25">
        <w:rPr>
          <w:rFonts w:asciiTheme="majorHAnsi" w:eastAsia="Arial" w:hAnsiTheme="majorHAnsi" w:cstheme="majorHAnsi"/>
        </w:rPr>
        <w:t xml:space="preserve"> </w:t>
      </w:r>
      <w:r w:rsidR="00751C40" w:rsidRPr="00751C40">
        <w:rPr>
          <w:rFonts w:asciiTheme="majorHAnsi" w:eastAsia="Arial" w:hAnsiTheme="majorHAnsi" w:cstheme="majorHAnsi"/>
        </w:rPr>
        <w:t>1</w:t>
      </w:r>
      <w:r w:rsidR="00357D25">
        <w:rPr>
          <w:rFonts w:asciiTheme="majorHAnsi" w:eastAsia="Arial" w:hAnsiTheme="majorHAnsi" w:cstheme="majorHAnsi"/>
        </w:rPr>
        <w:t>,</w:t>
      </w:r>
      <w:r w:rsidR="00751C40" w:rsidRPr="00751C40">
        <w:rPr>
          <w:rFonts w:asciiTheme="majorHAnsi" w:eastAsia="Arial" w:hAnsiTheme="majorHAnsi" w:cstheme="majorHAnsi"/>
        </w:rPr>
        <w:t>06)</w:t>
      </w:r>
      <w:r>
        <w:rPr>
          <w:rFonts w:asciiTheme="majorHAnsi" w:eastAsia="Arial" w:hAnsiTheme="majorHAnsi" w:cstheme="majorHAnsi"/>
        </w:rPr>
        <w:t>. La mortalidad por todas las causas resultó ser un 9</w:t>
      </w:r>
      <w:r w:rsidR="00751C40">
        <w:rPr>
          <w:rFonts w:asciiTheme="majorHAnsi" w:eastAsia="Arial" w:hAnsiTheme="majorHAnsi" w:cstheme="majorHAnsi"/>
        </w:rPr>
        <w:t>% menor</w:t>
      </w:r>
      <w:r>
        <w:rPr>
          <w:rFonts w:asciiTheme="majorHAnsi" w:eastAsia="Arial" w:hAnsiTheme="majorHAnsi" w:cstheme="majorHAnsi"/>
        </w:rPr>
        <w:t xml:space="preserve"> en los vegetarianos que en los omnívoros</w:t>
      </w:r>
      <w:r w:rsidR="00751C40">
        <w:rPr>
          <w:rFonts w:asciiTheme="majorHAnsi" w:eastAsia="Arial" w:hAnsiTheme="majorHAnsi" w:cstheme="majorHAnsi"/>
        </w:rPr>
        <w:t xml:space="preserve"> </w:t>
      </w:r>
      <w:r w:rsidR="00751C40" w:rsidRPr="00751C40">
        <w:rPr>
          <w:rFonts w:asciiTheme="majorHAnsi" w:eastAsia="Arial" w:hAnsiTheme="majorHAnsi" w:cstheme="majorHAnsi"/>
        </w:rPr>
        <w:t>(0</w:t>
      </w:r>
      <w:r w:rsidR="00357D25">
        <w:rPr>
          <w:rFonts w:asciiTheme="majorHAnsi" w:eastAsia="Arial" w:hAnsiTheme="majorHAnsi" w:cstheme="majorHAnsi"/>
        </w:rPr>
        <w:t>,</w:t>
      </w:r>
      <w:r w:rsidR="00751C40" w:rsidRPr="00751C40">
        <w:rPr>
          <w:rFonts w:asciiTheme="majorHAnsi" w:eastAsia="Arial" w:hAnsiTheme="majorHAnsi" w:cstheme="majorHAnsi"/>
        </w:rPr>
        <w:t>91; 95% CI, 0</w:t>
      </w:r>
      <w:r w:rsidR="00357D25">
        <w:rPr>
          <w:rFonts w:asciiTheme="majorHAnsi" w:eastAsia="Arial" w:hAnsiTheme="majorHAnsi" w:cstheme="majorHAnsi"/>
        </w:rPr>
        <w:t>,</w:t>
      </w:r>
      <w:r w:rsidR="00751C40" w:rsidRPr="00751C40">
        <w:rPr>
          <w:rFonts w:asciiTheme="majorHAnsi" w:eastAsia="Arial" w:hAnsiTheme="majorHAnsi" w:cstheme="majorHAnsi"/>
        </w:rPr>
        <w:t>66</w:t>
      </w:r>
      <w:r w:rsidR="00357D25">
        <w:rPr>
          <w:rFonts w:asciiTheme="majorHAnsi" w:eastAsia="Arial" w:hAnsiTheme="majorHAnsi" w:cstheme="majorHAnsi"/>
        </w:rPr>
        <w:t xml:space="preserve"> </w:t>
      </w:r>
      <w:r w:rsidR="00751C40" w:rsidRPr="00751C40">
        <w:rPr>
          <w:rFonts w:asciiTheme="majorHAnsi" w:eastAsia="Arial" w:hAnsiTheme="majorHAnsi" w:cstheme="majorHAnsi"/>
        </w:rPr>
        <w:t>–</w:t>
      </w:r>
      <w:r w:rsidR="00357D25">
        <w:rPr>
          <w:rFonts w:asciiTheme="majorHAnsi" w:eastAsia="Arial" w:hAnsiTheme="majorHAnsi" w:cstheme="majorHAnsi"/>
        </w:rPr>
        <w:t xml:space="preserve"> </w:t>
      </w:r>
      <w:r w:rsidR="00751C40" w:rsidRPr="00751C40">
        <w:rPr>
          <w:rFonts w:asciiTheme="majorHAnsi" w:eastAsia="Arial" w:hAnsiTheme="majorHAnsi" w:cstheme="majorHAnsi"/>
        </w:rPr>
        <w:t>1</w:t>
      </w:r>
      <w:r w:rsidR="00357D25">
        <w:rPr>
          <w:rFonts w:asciiTheme="majorHAnsi" w:eastAsia="Arial" w:hAnsiTheme="majorHAnsi" w:cstheme="majorHAnsi"/>
        </w:rPr>
        <w:t>,</w:t>
      </w:r>
      <w:r w:rsidR="00751C40" w:rsidRPr="00751C40">
        <w:rPr>
          <w:rFonts w:asciiTheme="majorHAnsi" w:eastAsia="Arial" w:hAnsiTheme="majorHAnsi" w:cstheme="majorHAnsi"/>
        </w:rPr>
        <w:t>16)</w:t>
      </w:r>
      <w:r>
        <w:rPr>
          <w:rFonts w:asciiTheme="majorHAnsi" w:eastAsia="Arial" w:hAnsiTheme="majorHAnsi" w:cstheme="majorHAnsi"/>
        </w:rPr>
        <w:t>.</w:t>
      </w:r>
    </w:p>
    <w:p w14:paraId="578F4260" w14:textId="77777777" w:rsidR="00357D25" w:rsidRPr="00605AE5" w:rsidRDefault="00357D25" w:rsidP="004B5FF1">
      <w:pPr>
        <w:spacing w:before="120"/>
        <w:jc w:val="both"/>
        <w:rPr>
          <w:rFonts w:asciiTheme="majorHAnsi" w:eastAsia="Arial" w:hAnsiTheme="majorHAnsi" w:cstheme="majorHAnsi"/>
        </w:rPr>
      </w:pPr>
    </w:p>
    <w:p w14:paraId="37B6DA7E" w14:textId="778E7F99" w:rsidR="006D7D9B" w:rsidRPr="00A81BE4" w:rsidRDefault="006D7D9B" w:rsidP="004B5FF1">
      <w:pPr>
        <w:spacing w:before="120"/>
        <w:jc w:val="both"/>
        <w:rPr>
          <w:rFonts w:asciiTheme="majorHAnsi" w:eastAsia="Arial" w:hAnsiTheme="majorHAnsi" w:cstheme="majorHAnsi"/>
          <w:b/>
          <w:bCs/>
          <w:color w:val="548DD4" w:themeColor="text2" w:themeTint="99"/>
        </w:rPr>
      </w:pPr>
      <w:r w:rsidRPr="00A81BE4">
        <w:rPr>
          <w:rFonts w:asciiTheme="majorHAnsi" w:eastAsia="Arial" w:hAnsiTheme="majorHAnsi" w:cstheme="majorHAnsi"/>
          <w:b/>
          <w:bCs/>
          <w:color w:val="548DD4" w:themeColor="text2" w:themeTint="99"/>
        </w:rPr>
        <w:t>Factores de riesgo</w:t>
      </w:r>
    </w:p>
    <w:p w14:paraId="32010987" w14:textId="1F076D1E" w:rsidR="00BB24A0" w:rsidRDefault="008D4C8F" w:rsidP="00425D60">
      <w:pPr>
        <w:spacing w:before="120"/>
        <w:ind w:firstLine="284"/>
        <w:jc w:val="both"/>
        <w:rPr>
          <w:rFonts w:asciiTheme="majorHAnsi" w:eastAsia="Arial" w:hAnsiTheme="majorHAnsi" w:cstheme="majorHAnsi"/>
        </w:rPr>
      </w:pPr>
      <w:r w:rsidRPr="008D4C8F">
        <w:rPr>
          <w:rFonts w:asciiTheme="majorHAnsi" w:eastAsia="Arial" w:hAnsiTheme="majorHAnsi" w:cstheme="majorHAnsi"/>
        </w:rPr>
        <w:t>Benatar et al. (2018)</w:t>
      </w:r>
      <w:r>
        <w:rPr>
          <w:rFonts w:asciiTheme="majorHAnsi" w:eastAsia="Arial" w:hAnsiTheme="majorHAnsi" w:cstheme="majorHAnsi"/>
        </w:rPr>
        <w:t xml:space="preserve"> </w:t>
      </w:r>
      <w:r w:rsidR="005923EF">
        <w:rPr>
          <w:rFonts w:asciiTheme="majorHAnsi" w:eastAsia="Arial" w:hAnsiTheme="majorHAnsi" w:cstheme="majorHAnsi"/>
        </w:rPr>
        <w:t>afirman</w:t>
      </w:r>
      <w:r>
        <w:rPr>
          <w:rFonts w:asciiTheme="majorHAnsi" w:eastAsia="Arial" w:hAnsiTheme="majorHAnsi" w:cstheme="majorHAnsi"/>
        </w:rPr>
        <w:t xml:space="preserve"> en su metaanálisis </w:t>
      </w:r>
      <w:r w:rsidRPr="008D4C8F">
        <w:rPr>
          <w:rFonts w:asciiTheme="majorHAnsi" w:eastAsia="Arial" w:hAnsiTheme="majorHAnsi" w:cstheme="majorHAnsi"/>
          <w:i/>
          <w:iCs/>
        </w:rPr>
        <w:t>Cardimetabolic risk factors in vegans</w:t>
      </w:r>
      <w:r w:rsidR="009F2939">
        <w:rPr>
          <w:rFonts w:asciiTheme="majorHAnsi" w:eastAsia="Arial" w:hAnsiTheme="majorHAnsi" w:cstheme="majorHAnsi"/>
          <w:vertAlign w:val="superscript"/>
        </w:rPr>
        <w:fldChar w:fldCharType="begin"/>
      </w:r>
      <w:r w:rsidR="009F2939">
        <w:rPr>
          <w:rFonts w:asciiTheme="majorHAnsi" w:eastAsia="Arial" w:hAnsiTheme="majorHAnsi" w:cstheme="majorHAnsi"/>
          <w:vertAlign w:val="superscript"/>
        </w:rPr>
        <w:instrText xml:space="preserve"> NOTEREF _Ref43328974 \h </w:instrText>
      </w:r>
      <w:r w:rsidR="004B5FF1">
        <w:rPr>
          <w:rFonts w:asciiTheme="majorHAnsi" w:eastAsia="Arial" w:hAnsiTheme="majorHAnsi" w:cstheme="majorHAnsi"/>
          <w:vertAlign w:val="superscript"/>
        </w:rPr>
        <w:instrText xml:space="preserve"> \* MERGEFORMAT </w:instrText>
      </w:r>
      <w:r w:rsidR="009F2939">
        <w:rPr>
          <w:rFonts w:asciiTheme="majorHAnsi" w:eastAsia="Arial" w:hAnsiTheme="majorHAnsi" w:cstheme="majorHAnsi"/>
          <w:vertAlign w:val="superscript"/>
        </w:rPr>
      </w:r>
      <w:r w:rsidR="009F2939">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28</w:t>
      </w:r>
      <w:r w:rsidR="009F2939">
        <w:rPr>
          <w:rFonts w:asciiTheme="majorHAnsi" w:eastAsia="Arial" w:hAnsiTheme="majorHAnsi" w:cstheme="majorHAnsi"/>
          <w:vertAlign w:val="superscript"/>
        </w:rPr>
        <w:fldChar w:fldCharType="end"/>
      </w:r>
      <w:r>
        <w:rPr>
          <w:rFonts w:asciiTheme="majorHAnsi" w:eastAsia="Arial" w:hAnsiTheme="majorHAnsi" w:cstheme="majorHAnsi"/>
        </w:rPr>
        <w:t xml:space="preserve">, </w:t>
      </w:r>
      <w:r w:rsidR="009F2939">
        <w:rPr>
          <w:rFonts w:asciiTheme="majorHAnsi" w:eastAsia="Arial" w:hAnsiTheme="majorHAnsi" w:cstheme="majorHAnsi"/>
        </w:rPr>
        <w:t xml:space="preserve">que </w:t>
      </w:r>
      <w:r>
        <w:rPr>
          <w:rFonts w:asciiTheme="majorHAnsi" w:eastAsia="Arial" w:hAnsiTheme="majorHAnsi" w:cstheme="majorHAnsi"/>
        </w:rPr>
        <w:t>la dieta vegana se asoci</w:t>
      </w:r>
      <w:r w:rsidR="005923EF">
        <w:rPr>
          <w:rFonts w:asciiTheme="majorHAnsi" w:eastAsia="Arial" w:hAnsiTheme="majorHAnsi" w:cstheme="majorHAnsi"/>
        </w:rPr>
        <w:t>ó</w:t>
      </w:r>
      <w:r>
        <w:rPr>
          <w:rFonts w:asciiTheme="majorHAnsi" w:eastAsia="Arial" w:hAnsiTheme="majorHAnsi" w:cstheme="majorHAnsi"/>
        </w:rPr>
        <w:t xml:space="preserve"> a un perfil cardiometabólico más saludable que la dieta omnívora</w:t>
      </w:r>
      <w:r w:rsidR="005923EF">
        <w:rPr>
          <w:rFonts w:asciiTheme="majorHAnsi" w:eastAsia="Arial" w:hAnsiTheme="majorHAnsi" w:cstheme="majorHAnsi"/>
        </w:rPr>
        <w:t xml:space="preserve">, </w:t>
      </w:r>
      <w:r>
        <w:rPr>
          <w:rFonts w:asciiTheme="majorHAnsi" w:eastAsia="Arial" w:hAnsiTheme="majorHAnsi" w:cstheme="majorHAnsi"/>
        </w:rPr>
        <w:t xml:space="preserve">tanto en la población occidental como en la de Sudamérica. No en cambio para Taiwan. Se detectó una fuerte heterogeneidad. </w:t>
      </w:r>
      <w:r w:rsidR="005923EF">
        <w:rPr>
          <w:rFonts w:asciiTheme="majorHAnsi" w:eastAsia="Arial" w:hAnsiTheme="majorHAnsi" w:cstheme="majorHAnsi"/>
        </w:rPr>
        <w:t>El</w:t>
      </w:r>
      <w:r>
        <w:rPr>
          <w:rFonts w:asciiTheme="majorHAnsi" w:eastAsia="Arial" w:hAnsiTheme="majorHAnsi" w:cstheme="majorHAnsi"/>
        </w:rPr>
        <w:t xml:space="preserve"> IMC (</w:t>
      </w:r>
      <w:r w:rsidRPr="008D4C8F">
        <w:rPr>
          <w:rFonts w:asciiTheme="majorHAnsi" w:eastAsia="Arial" w:hAnsiTheme="majorHAnsi" w:cstheme="majorHAnsi"/>
        </w:rPr>
        <w:t>-1</w:t>
      </w:r>
      <w:r w:rsidR="00357D25">
        <w:rPr>
          <w:rFonts w:asciiTheme="majorHAnsi" w:eastAsia="Arial" w:hAnsiTheme="majorHAnsi" w:cstheme="majorHAnsi"/>
        </w:rPr>
        <w:t>,</w:t>
      </w:r>
      <w:r w:rsidRPr="008D4C8F">
        <w:rPr>
          <w:rFonts w:asciiTheme="majorHAnsi" w:eastAsia="Arial" w:hAnsiTheme="majorHAnsi" w:cstheme="majorHAnsi"/>
        </w:rPr>
        <w:t>92 kg/m2</w:t>
      </w:r>
      <w:r>
        <w:rPr>
          <w:rFonts w:asciiTheme="majorHAnsi" w:eastAsia="Arial" w:hAnsiTheme="majorHAnsi" w:cstheme="majorHAnsi"/>
        </w:rPr>
        <w:t xml:space="preserve">; </w:t>
      </w:r>
      <w:r w:rsidRPr="008D4C8F">
        <w:rPr>
          <w:rFonts w:asciiTheme="majorHAnsi" w:eastAsia="Arial" w:hAnsiTheme="majorHAnsi" w:cstheme="majorHAnsi"/>
        </w:rPr>
        <w:t>95% CI</w:t>
      </w:r>
      <w:r>
        <w:rPr>
          <w:rFonts w:asciiTheme="majorHAnsi" w:eastAsia="Arial" w:hAnsiTheme="majorHAnsi" w:cstheme="majorHAnsi"/>
        </w:rPr>
        <w:t>,</w:t>
      </w:r>
      <w:r w:rsidRPr="008D4C8F">
        <w:rPr>
          <w:rFonts w:asciiTheme="majorHAnsi" w:eastAsia="Arial" w:hAnsiTheme="majorHAnsi" w:cstheme="majorHAnsi"/>
        </w:rPr>
        <w:t xml:space="preserve"> -2</w:t>
      </w:r>
      <w:r w:rsidR="00357D25">
        <w:rPr>
          <w:rFonts w:asciiTheme="majorHAnsi" w:eastAsia="Arial" w:hAnsiTheme="majorHAnsi" w:cstheme="majorHAnsi"/>
        </w:rPr>
        <w:t>,</w:t>
      </w:r>
      <w:r w:rsidRPr="008D4C8F">
        <w:rPr>
          <w:rFonts w:asciiTheme="majorHAnsi" w:eastAsia="Arial" w:hAnsiTheme="majorHAnsi" w:cstheme="majorHAnsi"/>
        </w:rPr>
        <w:t xml:space="preserve">52 </w:t>
      </w:r>
      <w:r>
        <w:rPr>
          <w:rFonts w:asciiTheme="majorHAnsi" w:eastAsia="Arial" w:hAnsiTheme="majorHAnsi" w:cstheme="majorHAnsi"/>
        </w:rPr>
        <w:t>a</w:t>
      </w:r>
      <w:r w:rsidRPr="008D4C8F">
        <w:rPr>
          <w:rFonts w:asciiTheme="majorHAnsi" w:eastAsia="Arial" w:hAnsiTheme="majorHAnsi" w:cstheme="majorHAnsi"/>
        </w:rPr>
        <w:t xml:space="preserve"> -1</w:t>
      </w:r>
      <w:r w:rsidR="00357D25">
        <w:rPr>
          <w:rFonts w:asciiTheme="majorHAnsi" w:eastAsia="Arial" w:hAnsiTheme="majorHAnsi" w:cstheme="majorHAnsi"/>
        </w:rPr>
        <w:t>,</w:t>
      </w:r>
      <w:r w:rsidRPr="008D4C8F">
        <w:rPr>
          <w:rFonts w:asciiTheme="majorHAnsi" w:eastAsia="Arial" w:hAnsiTheme="majorHAnsi" w:cstheme="majorHAnsi"/>
        </w:rPr>
        <w:t>32)</w:t>
      </w:r>
      <w:r w:rsidR="005923EF">
        <w:rPr>
          <w:rFonts w:asciiTheme="majorHAnsi" w:eastAsia="Arial" w:hAnsiTheme="majorHAnsi" w:cstheme="majorHAnsi"/>
        </w:rPr>
        <w:t xml:space="preserve"> y </w:t>
      </w:r>
      <w:r>
        <w:rPr>
          <w:rFonts w:asciiTheme="majorHAnsi" w:eastAsia="Arial" w:hAnsiTheme="majorHAnsi" w:cstheme="majorHAnsi"/>
        </w:rPr>
        <w:t>la CC (</w:t>
      </w:r>
      <w:r w:rsidRPr="008D4C8F">
        <w:rPr>
          <w:rFonts w:asciiTheme="majorHAnsi" w:eastAsia="Arial" w:hAnsiTheme="majorHAnsi" w:cstheme="majorHAnsi"/>
        </w:rPr>
        <w:t>-4</w:t>
      </w:r>
      <w:r w:rsidR="00357D25">
        <w:rPr>
          <w:rFonts w:asciiTheme="majorHAnsi" w:eastAsia="Arial" w:hAnsiTheme="majorHAnsi" w:cstheme="majorHAnsi"/>
        </w:rPr>
        <w:t>,</w:t>
      </w:r>
      <w:r w:rsidRPr="008D4C8F">
        <w:rPr>
          <w:rFonts w:asciiTheme="majorHAnsi" w:eastAsia="Arial" w:hAnsiTheme="majorHAnsi" w:cstheme="majorHAnsi"/>
        </w:rPr>
        <w:t>93 cm</w:t>
      </w:r>
      <w:r>
        <w:rPr>
          <w:rFonts w:asciiTheme="majorHAnsi" w:eastAsia="Arial" w:hAnsiTheme="majorHAnsi" w:cstheme="majorHAnsi"/>
        </w:rPr>
        <w:t>;</w:t>
      </w:r>
      <w:r w:rsidR="000912F0" w:rsidRPr="000912F0">
        <w:rPr>
          <w:rFonts w:asciiTheme="majorHAnsi" w:eastAsia="Arial" w:hAnsiTheme="majorHAnsi" w:cstheme="majorHAnsi"/>
        </w:rPr>
        <w:t xml:space="preserve"> </w:t>
      </w:r>
      <w:r w:rsidR="000912F0" w:rsidRPr="008D4C8F">
        <w:rPr>
          <w:rFonts w:asciiTheme="majorHAnsi" w:eastAsia="Arial" w:hAnsiTheme="majorHAnsi" w:cstheme="majorHAnsi"/>
        </w:rPr>
        <w:t>95% CI</w:t>
      </w:r>
      <w:r w:rsidR="000912F0">
        <w:rPr>
          <w:rFonts w:asciiTheme="majorHAnsi" w:eastAsia="Arial" w:hAnsiTheme="majorHAnsi" w:cstheme="majorHAnsi"/>
        </w:rPr>
        <w:t>,</w:t>
      </w:r>
      <w:r>
        <w:rPr>
          <w:rFonts w:asciiTheme="majorHAnsi" w:eastAsia="Arial" w:hAnsiTheme="majorHAnsi" w:cstheme="majorHAnsi"/>
        </w:rPr>
        <w:t xml:space="preserve"> </w:t>
      </w:r>
      <w:r w:rsidRPr="008D4C8F">
        <w:rPr>
          <w:rFonts w:asciiTheme="majorHAnsi" w:eastAsia="Arial" w:hAnsiTheme="majorHAnsi" w:cstheme="majorHAnsi"/>
        </w:rPr>
        <w:t>-7</w:t>
      </w:r>
      <w:r w:rsidR="00357D25">
        <w:rPr>
          <w:rFonts w:asciiTheme="majorHAnsi" w:eastAsia="Arial" w:hAnsiTheme="majorHAnsi" w:cstheme="majorHAnsi"/>
        </w:rPr>
        <w:t>,</w:t>
      </w:r>
      <w:r w:rsidRPr="008D4C8F">
        <w:rPr>
          <w:rFonts w:asciiTheme="majorHAnsi" w:eastAsia="Arial" w:hAnsiTheme="majorHAnsi" w:cstheme="majorHAnsi"/>
        </w:rPr>
        <w:t xml:space="preserve">70 </w:t>
      </w:r>
      <w:r>
        <w:rPr>
          <w:rFonts w:asciiTheme="majorHAnsi" w:eastAsia="Arial" w:hAnsiTheme="majorHAnsi" w:cstheme="majorHAnsi"/>
        </w:rPr>
        <w:t>a</w:t>
      </w:r>
      <w:r w:rsidRPr="008D4C8F">
        <w:rPr>
          <w:rFonts w:asciiTheme="majorHAnsi" w:eastAsia="Arial" w:hAnsiTheme="majorHAnsi" w:cstheme="majorHAnsi"/>
        </w:rPr>
        <w:t xml:space="preserve"> -2</w:t>
      </w:r>
      <w:r w:rsidR="00357D25">
        <w:rPr>
          <w:rFonts w:asciiTheme="majorHAnsi" w:eastAsia="Arial" w:hAnsiTheme="majorHAnsi" w:cstheme="majorHAnsi"/>
        </w:rPr>
        <w:t>,</w:t>
      </w:r>
      <w:r w:rsidRPr="008D4C8F">
        <w:rPr>
          <w:rFonts w:asciiTheme="majorHAnsi" w:eastAsia="Arial" w:hAnsiTheme="majorHAnsi" w:cstheme="majorHAnsi"/>
        </w:rPr>
        <w:t>16</w:t>
      </w:r>
      <w:r>
        <w:rPr>
          <w:rFonts w:asciiTheme="majorHAnsi" w:eastAsia="Arial" w:hAnsiTheme="majorHAnsi" w:cstheme="majorHAnsi"/>
        </w:rPr>
        <w:t>) fueron menores en los vegetarianos.</w:t>
      </w:r>
      <w:r w:rsidR="00BB24A0">
        <w:rPr>
          <w:rFonts w:asciiTheme="majorHAnsi" w:eastAsia="Arial" w:hAnsiTheme="majorHAnsi" w:cstheme="majorHAnsi"/>
        </w:rPr>
        <w:t xml:space="preserve"> También la glucosa en ayunas (</w:t>
      </w:r>
      <w:r w:rsidR="00BB24A0" w:rsidRPr="00BB24A0">
        <w:rPr>
          <w:rFonts w:asciiTheme="majorHAnsi" w:eastAsia="Arial" w:hAnsiTheme="majorHAnsi" w:cstheme="majorHAnsi"/>
        </w:rPr>
        <w:t>-0,39</w:t>
      </w:r>
      <w:r w:rsidR="00BB24A0">
        <w:rPr>
          <w:rFonts w:asciiTheme="majorHAnsi" w:eastAsia="Arial" w:hAnsiTheme="majorHAnsi" w:cstheme="majorHAnsi"/>
        </w:rPr>
        <w:t xml:space="preserve"> mmol/l; </w:t>
      </w:r>
      <w:r w:rsidR="00BB24A0" w:rsidRPr="008D4C8F">
        <w:rPr>
          <w:rFonts w:asciiTheme="majorHAnsi" w:eastAsia="Arial" w:hAnsiTheme="majorHAnsi" w:cstheme="majorHAnsi"/>
        </w:rPr>
        <w:t>95% CI</w:t>
      </w:r>
      <w:r w:rsidR="00BB24A0">
        <w:rPr>
          <w:rFonts w:asciiTheme="majorHAnsi" w:eastAsia="Arial" w:hAnsiTheme="majorHAnsi" w:cstheme="majorHAnsi"/>
        </w:rPr>
        <w:t>,</w:t>
      </w:r>
      <w:r w:rsidR="00BB24A0" w:rsidRPr="008D4C8F">
        <w:rPr>
          <w:rFonts w:asciiTheme="majorHAnsi" w:eastAsia="Arial" w:hAnsiTheme="majorHAnsi" w:cstheme="majorHAnsi"/>
        </w:rPr>
        <w:t xml:space="preserve"> </w:t>
      </w:r>
      <w:r w:rsidR="00BB24A0" w:rsidRPr="00BB24A0">
        <w:rPr>
          <w:rFonts w:asciiTheme="majorHAnsi" w:eastAsia="Arial" w:hAnsiTheme="majorHAnsi" w:cstheme="majorHAnsi"/>
        </w:rPr>
        <w:t>-0,64 a -0,15)</w:t>
      </w:r>
      <w:r w:rsidR="00BB24A0">
        <w:rPr>
          <w:rFonts w:asciiTheme="majorHAnsi" w:eastAsia="Arial" w:hAnsiTheme="majorHAnsi" w:cstheme="majorHAnsi"/>
        </w:rPr>
        <w:t xml:space="preserve"> y la presión arterial sistólica (</w:t>
      </w:r>
      <w:r w:rsidR="00BB24A0" w:rsidRPr="00BB24A0">
        <w:rPr>
          <w:rFonts w:asciiTheme="majorHAnsi" w:eastAsia="Arial" w:hAnsiTheme="majorHAnsi" w:cstheme="majorHAnsi"/>
        </w:rPr>
        <w:t>- 5</w:t>
      </w:r>
      <w:r w:rsidR="00357D25">
        <w:rPr>
          <w:rFonts w:asciiTheme="majorHAnsi" w:eastAsia="Arial" w:hAnsiTheme="majorHAnsi" w:cstheme="majorHAnsi"/>
        </w:rPr>
        <w:t>,</w:t>
      </w:r>
      <w:r w:rsidR="00BB24A0" w:rsidRPr="00BB24A0">
        <w:rPr>
          <w:rFonts w:asciiTheme="majorHAnsi" w:eastAsia="Arial" w:hAnsiTheme="majorHAnsi" w:cstheme="majorHAnsi"/>
        </w:rPr>
        <w:t>87</w:t>
      </w:r>
      <w:r w:rsidR="005923EF">
        <w:rPr>
          <w:rFonts w:asciiTheme="majorHAnsi" w:eastAsia="Arial" w:hAnsiTheme="majorHAnsi" w:cstheme="majorHAnsi"/>
        </w:rPr>
        <w:t xml:space="preserve"> </w:t>
      </w:r>
      <w:r w:rsidR="00BB24A0">
        <w:rPr>
          <w:rFonts w:asciiTheme="majorHAnsi" w:eastAsia="Arial" w:hAnsiTheme="majorHAnsi" w:cstheme="majorHAnsi"/>
        </w:rPr>
        <w:t xml:space="preserve">mmHg; </w:t>
      </w:r>
      <w:r w:rsidR="00BB24A0" w:rsidRPr="008D4C8F">
        <w:rPr>
          <w:rFonts w:asciiTheme="majorHAnsi" w:eastAsia="Arial" w:hAnsiTheme="majorHAnsi" w:cstheme="majorHAnsi"/>
        </w:rPr>
        <w:t>95% CI</w:t>
      </w:r>
      <w:r w:rsidR="00BB24A0">
        <w:rPr>
          <w:rFonts w:asciiTheme="majorHAnsi" w:eastAsia="Arial" w:hAnsiTheme="majorHAnsi" w:cstheme="majorHAnsi"/>
        </w:rPr>
        <w:t>,</w:t>
      </w:r>
      <w:r w:rsidR="00BB24A0" w:rsidRPr="008D4C8F">
        <w:rPr>
          <w:rFonts w:asciiTheme="majorHAnsi" w:eastAsia="Arial" w:hAnsiTheme="majorHAnsi" w:cstheme="majorHAnsi"/>
        </w:rPr>
        <w:t xml:space="preserve"> </w:t>
      </w:r>
      <w:r w:rsidR="00BB24A0" w:rsidRPr="00BB24A0">
        <w:rPr>
          <w:rFonts w:asciiTheme="majorHAnsi" w:eastAsia="Arial" w:hAnsiTheme="majorHAnsi" w:cstheme="majorHAnsi"/>
        </w:rPr>
        <w:t>-9</w:t>
      </w:r>
      <w:r w:rsidR="00357D25">
        <w:rPr>
          <w:rFonts w:asciiTheme="majorHAnsi" w:eastAsia="Arial" w:hAnsiTheme="majorHAnsi" w:cstheme="majorHAnsi"/>
        </w:rPr>
        <w:t>,</w:t>
      </w:r>
      <w:r w:rsidR="00BB24A0" w:rsidRPr="00BB24A0">
        <w:rPr>
          <w:rFonts w:asciiTheme="majorHAnsi" w:eastAsia="Arial" w:hAnsiTheme="majorHAnsi" w:cstheme="majorHAnsi"/>
        </w:rPr>
        <w:t>19 a -2</w:t>
      </w:r>
      <w:r w:rsidR="00357D25">
        <w:rPr>
          <w:rFonts w:asciiTheme="majorHAnsi" w:eastAsia="Arial" w:hAnsiTheme="majorHAnsi" w:cstheme="majorHAnsi"/>
        </w:rPr>
        <w:t>,</w:t>
      </w:r>
      <w:r w:rsidR="00BB24A0" w:rsidRPr="00BB24A0">
        <w:rPr>
          <w:rFonts w:asciiTheme="majorHAnsi" w:eastAsia="Arial" w:hAnsiTheme="majorHAnsi" w:cstheme="majorHAnsi"/>
        </w:rPr>
        <w:t>56)</w:t>
      </w:r>
      <w:r w:rsidR="00BB24A0">
        <w:rPr>
          <w:rFonts w:asciiTheme="majorHAnsi" w:eastAsia="Arial" w:hAnsiTheme="majorHAnsi" w:cstheme="majorHAnsi"/>
        </w:rPr>
        <w:t xml:space="preserve"> y diastólica</w:t>
      </w:r>
      <w:r w:rsidR="00FA699D">
        <w:rPr>
          <w:rFonts w:asciiTheme="majorHAnsi" w:eastAsia="Arial" w:hAnsiTheme="majorHAnsi" w:cstheme="majorHAnsi"/>
        </w:rPr>
        <w:t xml:space="preserve"> (</w:t>
      </w:r>
      <w:r w:rsidR="00FA699D" w:rsidRPr="00FA699D">
        <w:rPr>
          <w:rFonts w:asciiTheme="majorHAnsi" w:eastAsia="Arial" w:hAnsiTheme="majorHAnsi" w:cstheme="majorHAnsi"/>
        </w:rPr>
        <w:t>-3</w:t>
      </w:r>
      <w:r w:rsidR="00357D25">
        <w:rPr>
          <w:rFonts w:asciiTheme="majorHAnsi" w:eastAsia="Arial" w:hAnsiTheme="majorHAnsi" w:cstheme="majorHAnsi"/>
        </w:rPr>
        <w:t>,</w:t>
      </w:r>
      <w:r w:rsidR="00FA699D" w:rsidRPr="00FA699D">
        <w:rPr>
          <w:rFonts w:asciiTheme="majorHAnsi" w:eastAsia="Arial" w:hAnsiTheme="majorHAnsi" w:cstheme="majorHAnsi"/>
        </w:rPr>
        <w:t xml:space="preserve">19 </w:t>
      </w:r>
      <w:r w:rsidR="00FA699D">
        <w:rPr>
          <w:rFonts w:asciiTheme="majorHAnsi" w:eastAsia="Arial" w:hAnsiTheme="majorHAnsi" w:cstheme="majorHAnsi"/>
        </w:rPr>
        <w:t xml:space="preserve">mmHg; </w:t>
      </w:r>
      <w:r w:rsidR="00FA699D" w:rsidRPr="008D4C8F">
        <w:rPr>
          <w:rFonts w:asciiTheme="majorHAnsi" w:eastAsia="Arial" w:hAnsiTheme="majorHAnsi" w:cstheme="majorHAnsi"/>
        </w:rPr>
        <w:t>95% CI</w:t>
      </w:r>
      <w:r w:rsidR="00FA699D">
        <w:rPr>
          <w:rFonts w:asciiTheme="majorHAnsi" w:eastAsia="Arial" w:hAnsiTheme="majorHAnsi" w:cstheme="majorHAnsi"/>
        </w:rPr>
        <w:t>,</w:t>
      </w:r>
      <w:r w:rsidR="00FA699D" w:rsidRPr="008D4C8F">
        <w:rPr>
          <w:rFonts w:asciiTheme="majorHAnsi" w:eastAsia="Arial" w:hAnsiTheme="majorHAnsi" w:cstheme="majorHAnsi"/>
        </w:rPr>
        <w:t xml:space="preserve"> </w:t>
      </w:r>
      <w:r w:rsidR="00FA699D" w:rsidRPr="00FA699D">
        <w:rPr>
          <w:rFonts w:asciiTheme="majorHAnsi" w:eastAsia="Arial" w:hAnsiTheme="majorHAnsi" w:cstheme="majorHAnsi"/>
        </w:rPr>
        <w:t>-5</w:t>
      </w:r>
      <w:r w:rsidR="00357D25">
        <w:rPr>
          <w:rFonts w:asciiTheme="majorHAnsi" w:eastAsia="Arial" w:hAnsiTheme="majorHAnsi" w:cstheme="majorHAnsi"/>
        </w:rPr>
        <w:t>,</w:t>
      </w:r>
      <w:r w:rsidR="00FA699D" w:rsidRPr="00FA699D">
        <w:rPr>
          <w:rFonts w:asciiTheme="majorHAnsi" w:eastAsia="Arial" w:hAnsiTheme="majorHAnsi" w:cstheme="majorHAnsi"/>
        </w:rPr>
        <w:t>90 a -0</w:t>
      </w:r>
      <w:r w:rsidR="00357D25">
        <w:rPr>
          <w:rFonts w:asciiTheme="majorHAnsi" w:eastAsia="Arial" w:hAnsiTheme="majorHAnsi" w:cstheme="majorHAnsi"/>
        </w:rPr>
        <w:t>,</w:t>
      </w:r>
      <w:r w:rsidR="00FA699D" w:rsidRPr="00FA699D">
        <w:rPr>
          <w:rFonts w:asciiTheme="majorHAnsi" w:eastAsia="Arial" w:hAnsiTheme="majorHAnsi" w:cstheme="majorHAnsi"/>
        </w:rPr>
        <w:t>48)</w:t>
      </w:r>
      <w:r w:rsidR="00BB24A0">
        <w:rPr>
          <w:rFonts w:asciiTheme="majorHAnsi" w:eastAsia="Arial" w:hAnsiTheme="majorHAnsi" w:cstheme="majorHAnsi"/>
        </w:rPr>
        <w:t xml:space="preserve"> ofrecieron valores más bajos en veganos occidentales que en omnívoros occidentales.</w:t>
      </w:r>
    </w:p>
    <w:p w14:paraId="2D59AF53" w14:textId="5026ABEC" w:rsidR="00C30A9C" w:rsidRDefault="001B5D1C" w:rsidP="00425D60">
      <w:pPr>
        <w:spacing w:before="120"/>
        <w:ind w:firstLine="284"/>
        <w:jc w:val="both"/>
        <w:rPr>
          <w:rFonts w:asciiTheme="majorHAnsi" w:eastAsia="Arial" w:hAnsiTheme="majorHAnsi" w:cstheme="majorHAnsi"/>
        </w:rPr>
      </w:pPr>
      <w:r>
        <w:rPr>
          <w:rFonts w:asciiTheme="majorHAnsi" w:eastAsia="Arial" w:hAnsiTheme="majorHAnsi" w:cstheme="majorHAnsi"/>
        </w:rPr>
        <w:t xml:space="preserve">Los patrones dietéticos vegetarianos también se </w:t>
      </w:r>
      <w:r w:rsidR="00FA699D">
        <w:rPr>
          <w:rFonts w:asciiTheme="majorHAnsi" w:eastAsia="Arial" w:hAnsiTheme="majorHAnsi" w:cstheme="majorHAnsi"/>
        </w:rPr>
        <w:t>relacionaron</w:t>
      </w:r>
      <w:r>
        <w:rPr>
          <w:rFonts w:asciiTheme="majorHAnsi" w:eastAsia="Arial" w:hAnsiTheme="majorHAnsi" w:cstheme="majorHAnsi"/>
        </w:rPr>
        <w:t xml:space="preserve"> de forma negativa </w:t>
      </w:r>
      <w:r w:rsidR="00C3513E">
        <w:rPr>
          <w:rFonts w:asciiTheme="majorHAnsi" w:eastAsia="Arial" w:hAnsiTheme="majorHAnsi" w:cstheme="majorHAnsi"/>
        </w:rPr>
        <w:t>(</w:t>
      </w:r>
      <w:r>
        <w:rPr>
          <w:rFonts w:asciiTheme="majorHAnsi" w:eastAsia="Arial" w:hAnsiTheme="majorHAnsi" w:cstheme="majorHAnsi"/>
        </w:rPr>
        <w:t>factor protector</w:t>
      </w:r>
      <w:r w:rsidR="00C3513E">
        <w:rPr>
          <w:rFonts w:asciiTheme="majorHAnsi" w:eastAsia="Arial" w:hAnsiTheme="majorHAnsi" w:cstheme="majorHAnsi"/>
        </w:rPr>
        <w:t>)</w:t>
      </w:r>
      <w:r>
        <w:rPr>
          <w:rFonts w:asciiTheme="majorHAnsi" w:eastAsia="Arial" w:hAnsiTheme="majorHAnsi" w:cstheme="majorHAnsi"/>
        </w:rPr>
        <w:t xml:space="preserve"> con los niveles de LD</w:t>
      </w:r>
      <w:r w:rsidR="00C3513E">
        <w:rPr>
          <w:rFonts w:asciiTheme="majorHAnsi" w:eastAsia="Arial" w:hAnsiTheme="majorHAnsi" w:cstheme="majorHAnsi"/>
        </w:rPr>
        <w:t>L</w:t>
      </w:r>
      <w:r>
        <w:rPr>
          <w:rFonts w:asciiTheme="majorHAnsi" w:eastAsia="Arial" w:hAnsiTheme="majorHAnsi" w:cstheme="majorHAnsi"/>
        </w:rPr>
        <w:t xml:space="preserve"> y de triglicéridos,</w:t>
      </w:r>
      <w:r w:rsidR="00C3513E">
        <w:rPr>
          <w:rFonts w:asciiTheme="majorHAnsi" w:eastAsia="Arial" w:hAnsiTheme="majorHAnsi" w:cstheme="majorHAnsi"/>
        </w:rPr>
        <w:t xml:space="preserve"> en el subgrupo de población no asiática del metaanálisis de </w:t>
      </w:r>
      <w:r w:rsidR="00C3513E" w:rsidRPr="008D4C8F">
        <w:rPr>
          <w:rFonts w:asciiTheme="majorHAnsi" w:eastAsia="Arial" w:hAnsiTheme="majorHAnsi" w:cstheme="majorHAnsi"/>
        </w:rPr>
        <w:t>Benatar et al. (2018)</w:t>
      </w:r>
      <w:r w:rsidR="00C3513E" w:rsidRPr="00C3513E">
        <w:rPr>
          <w:rFonts w:asciiTheme="majorHAnsi" w:eastAsia="Arial" w:hAnsiTheme="majorHAnsi" w:cstheme="majorHAnsi"/>
          <w:vertAlign w:val="superscript"/>
        </w:rPr>
        <w:t xml:space="preserve"> </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_Ref43328974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28</w:t>
      </w:r>
      <w:r w:rsidR="002C1DD7">
        <w:rPr>
          <w:rFonts w:asciiTheme="majorHAnsi" w:eastAsia="Arial" w:hAnsiTheme="majorHAnsi" w:cstheme="majorHAnsi"/>
          <w:vertAlign w:val="superscript"/>
        </w:rPr>
        <w:fldChar w:fldCharType="end"/>
      </w:r>
      <w:r w:rsidR="00C3513E">
        <w:rPr>
          <w:rFonts w:asciiTheme="majorHAnsi" w:eastAsia="Arial" w:hAnsiTheme="majorHAnsi" w:cstheme="majorHAnsi"/>
        </w:rPr>
        <w:t xml:space="preserve">, </w:t>
      </w:r>
      <w:r w:rsidR="00C3513E" w:rsidRPr="00C3513E">
        <w:rPr>
          <w:rFonts w:asciiTheme="majorHAnsi" w:eastAsia="Arial" w:hAnsiTheme="majorHAnsi" w:cstheme="majorHAnsi"/>
        </w:rPr>
        <w:t>-0,60</w:t>
      </w:r>
      <w:r w:rsidR="00C3513E">
        <w:rPr>
          <w:rFonts w:asciiTheme="majorHAnsi" w:eastAsia="Arial" w:hAnsiTheme="majorHAnsi" w:cstheme="majorHAnsi"/>
        </w:rPr>
        <w:t xml:space="preserve"> mmol/l (</w:t>
      </w:r>
      <w:r w:rsidR="00C3513E" w:rsidRPr="008D4C8F">
        <w:rPr>
          <w:rFonts w:asciiTheme="majorHAnsi" w:eastAsia="Arial" w:hAnsiTheme="majorHAnsi" w:cstheme="majorHAnsi"/>
        </w:rPr>
        <w:t>95% CI</w:t>
      </w:r>
      <w:r w:rsidR="00C3513E">
        <w:rPr>
          <w:rFonts w:asciiTheme="majorHAnsi" w:eastAsia="Arial" w:hAnsiTheme="majorHAnsi" w:cstheme="majorHAnsi"/>
        </w:rPr>
        <w:t xml:space="preserve">, </w:t>
      </w:r>
      <w:r w:rsidR="00C3513E" w:rsidRPr="00C3513E">
        <w:rPr>
          <w:rFonts w:asciiTheme="majorHAnsi" w:eastAsia="Arial" w:hAnsiTheme="majorHAnsi" w:cstheme="majorHAnsi"/>
        </w:rPr>
        <w:t>-0,74 a -0,47)</w:t>
      </w:r>
      <w:r w:rsidR="00C3513E">
        <w:rPr>
          <w:rFonts w:asciiTheme="majorHAnsi" w:eastAsia="Arial" w:hAnsiTheme="majorHAnsi" w:cstheme="majorHAnsi"/>
        </w:rPr>
        <w:t xml:space="preserve"> y </w:t>
      </w:r>
      <w:r w:rsidR="00C3513E" w:rsidRPr="00C3513E">
        <w:rPr>
          <w:rFonts w:asciiTheme="majorHAnsi" w:eastAsia="Arial" w:hAnsiTheme="majorHAnsi" w:cstheme="majorHAnsi"/>
        </w:rPr>
        <w:t>-0,22</w:t>
      </w:r>
      <w:r w:rsidR="00C3513E">
        <w:rPr>
          <w:rFonts w:asciiTheme="majorHAnsi" w:eastAsia="Arial" w:hAnsiTheme="majorHAnsi" w:cstheme="majorHAnsi"/>
        </w:rPr>
        <w:t xml:space="preserve"> mmol/l </w:t>
      </w:r>
      <w:r w:rsidR="00C3513E" w:rsidRPr="00C3513E">
        <w:rPr>
          <w:rFonts w:asciiTheme="majorHAnsi" w:eastAsia="Arial" w:hAnsiTheme="majorHAnsi" w:cstheme="majorHAnsi"/>
        </w:rPr>
        <w:t>(</w:t>
      </w:r>
      <w:r w:rsidR="00C3513E" w:rsidRPr="008D4C8F">
        <w:rPr>
          <w:rFonts w:asciiTheme="majorHAnsi" w:eastAsia="Arial" w:hAnsiTheme="majorHAnsi" w:cstheme="majorHAnsi"/>
        </w:rPr>
        <w:t>95% CI</w:t>
      </w:r>
      <w:r w:rsidR="00C3513E">
        <w:rPr>
          <w:rFonts w:asciiTheme="majorHAnsi" w:eastAsia="Arial" w:hAnsiTheme="majorHAnsi" w:cstheme="majorHAnsi"/>
        </w:rPr>
        <w:t xml:space="preserve">, </w:t>
      </w:r>
      <w:r w:rsidR="00C3513E" w:rsidRPr="00C3513E">
        <w:rPr>
          <w:rFonts w:asciiTheme="majorHAnsi" w:eastAsia="Arial" w:hAnsiTheme="majorHAnsi" w:cstheme="majorHAnsi"/>
        </w:rPr>
        <w:t>-0,33 a -0,12)</w:t>
      </w:r>
      <w:r w:rsidR="00C3513E">
        <w:rPr>
          <w:rFonts w:asciiTheme="majorHAnsi" w:eastAsia="Arial" w:hAnsiTheme="majorHAnsi" w:cstheme="majorHAnsi"/>
        </w:rPr>
        <w:t xml:space="preserve"> respectivamente, en comparación con los omnívoros, y en los estudios observacionales analizados por Yokoyama et al. (2017)</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_Ref43328972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27</w:t>
      </w:r>
      <w:r w:rsidR="002C1DD7">
        <w:rPr>
          <w:rFonts w:asciiTheme="majorHAnsi" w:eastAsia="Arial" w:hAnsiTheme="majorHAnsi" w:cstheme="majorHAnsi"/>
          <w:vertAlign w:val="superscript"/>
        </w:rPr>
        <w:fldChar w:fldCharType="end"/>
      </w:r>
      <w:r w:rsidR="00C3513E">
        <w:rPr>
          <w:rFonts w:asciiTheme="majorHAnsi" w:eastAsia="Arial" w:hAnsiTheme="majorHAnsi" w:cstheme="majorHAnsi"/>
        </w:rPr>
        <w:t xml:space="preserve">, </w:t>
      </w:r>
      <w:r w:rsidR="00C3513E" w:rsidRPr="00C3513E">
        <w:rPr>
          <w:rFonts w:asciiTheme="majorHAnsi" w:eastAsia="Arial" w:hAnsiTheme="majorHAnsi" w:cstheme="majorHAnsi"/>
        </w:rPr>
        <w:t xml:space="preserve">−0.59 </w:t>
      </w:r>
      <w:r w:rsidR="00C3513E">
        <w:rPr>
          <w:rFonts w:asciiTheme="majorHAnsi" w:eastAsia="Arial" w:hAnsiTheme="majorHAnsi" w:cstheme="majorHAnsi"/>
        </w:rPr>
        <w:t xml:space="preserve">mmol/l </w:t>
      </w:r>
      <w:r w:rsidR="00C3513E" w:rsidRPr="00C3513E">
        <w:rPr>
          <w:rFonts w:asciiTheme="majorHAnsi" w:eastAsia="Arial" w:hAnsiTheme="majorHAnsi" w:cstheme="majorHAnsi"/>
        </w:rPr>
        <w:t>(</w:t>
      </w:r>
      <w:r w:rsidR="00C3513E" w:rsidRPr="008D4C8F">
        <w:rPr>
          <w:rFonts w:asciiTheme="majorHAnsi" w:eastAsia="Arial" w:hAnsiTheme="majorHAnsi" w:cstheme="majorHAnsi"/>
        </w:rPr>
        <w:t>95% CI</w:t>
      </w:r>
      <w:r w:rsidR="00C3513E">
        <w:rPr>
          <w:rFonts w:asciiTheme="majorHAnsi" w:eastAsia="Arial" w:hAnsiTheme="majorHAnsi" w:cstheme="majorHAnsi"/>
        </w:rPr>
        <w:t xml:space="preserve">, </w:t>
      </w:r>
      <w:r w:rsidR="00C3513E" w:rsidRPr="00C3513E">
        <w:rPr>
          <w:rFonts w:asciiTheme="majorHAnsi" w:eastAsia="Arial" w:hAnsiTheme="majorHAnsi" w:cstheme="majorHAnsi"/>
        </w:rPr>
        <w:t>−0</w:t>
      </w:r>
      <w:r w:rsidR="00EA0274">
        <w:rPr>
          <w:rFonts w:asciiTheme="majorHAnsi" w:eastAsia="Arial" w:hAnsiTheme="majorHAnsi" w:cstheme="majorHAnsi"/>
        </w:rPr>
        <w:t>,</w:t>
      </w:r>
      <w:r w:rsidR="00C3513E" w:rsidRPr="00C3513E">
        <w:rPr>
          <w:rFonts w:asciiTheme="majorHAnsi" w:eastAsia="Arial" w:hAnsiTheme="majorHAnsi" w:cstheme="majorHAnsi"/>
        </w:rPr>
        <w:t>72 a −0</w:t>
      </w:r>
      <w:r w:rsidR="00EA0274">
        <w:rPr>
          <w:rFonts w:asciiTheme="majorHAnsi" w:eastAsia="Arial" w:hAnsiTheme="majorHAnsi" w:cstheme="majorHAnsi"/>
        </w:rPr>
        <w:t>,</w:t>
      </w:r>
      <w:r w:rsidR="00C3513E" w:rsidRPr="00C3513E">
        <w:rPr>
          <w:rFonts w:asciiTheme="majorHAnsi" w:eastAsia="Arial" w:hAnsiTheme="majorHAnsi" w:cstheme="majorHAnsi"/>
        </w:rPr>
        <w:t>46)</w:t>
      </w:r>
      <w:r w:rsidR="00C3513E">
        <w:rPr>
          <w:rFonts w:asciiTheme="majorHAnsi" w:eastAsia="Arial" w:hAnsiTheme="majorHAnsi" w:cstheme="majorHAnsi"/>
        </w:rPr>
        <w:t xml:space="preserve"> y </w:t>
      </w:r>
      <w:r w:rsidR="00C3513E" w:rsidRPr="00C3513E">
        <w:rPr>
          <w:rFonts w:asciiTheme="majorHAnsi" w:eastAsia="Arial" w:hAnsiTheme="majorHAnsi" w:cstheme="majorHAnsi"/>
        </w:rPr>
        <w:t>−0</w:t>
      </w:r>
      <w:r w:rsidR="00357D25">
        <w:rPr>
          <w:rFonts w:asciiTheme="majorHAnsi" w:eastAsia="Arial" w:hAnsiTheme="majorHAnsi" w:cstheme="majorHAnsi"/>
        </w:rPr>
        <w:t>,</w:t>
      </w:r>
      <w:r w:rsidR="00C3513E" w:rsidRPr="00C3513E">
        <w:rPr>
          <w:rFonts w:asciiTheme="majorHAnsi" w:eastAsia="Arial" w:hAnsiTheme="majorHAnsi" w:cstheme="majorHAnsi"/>
        </w:rPr>
        <w:t xml:space="preserve">07 </w:t>
      </w:r>
      <w:r w:rsidR="00C3513E">
        <w:rPr>
          <w:rFonts w:asciiTheme="majorHAnsi" w:eastAsia="Arial" w:hAnsiTheme="majorHAnsi" w:cstheme="majorHAnsi"/>
        </w:rPr>
        <w:t xml:space="preserve">mmol/l </w:t>
      </w:r>
      <w:r w:rsidR="00C3513E" w:rsidRPr="00C3513E">
        <w:rPr>
          <w:rFonts w:asciiTheme="majorHAnsi" w:eastAsia="Arial" w:hAnsiTheme="majorHAnsi" w:cstheme="majorHAnsi"/>
        </w:rPr>
        <w:t>(</w:t>
      </w:r>
      <w:r w:rsidR="00C3513E" w:rsidRPr="008D4C8F">
        <w:rPr>
          <w:rFonts w:asciiTheme="majorHAnsi" w:eastAsia="Arial" w:hAnsiTheme="majorHAnsi" w:cstheme="majorHAnsi"/>
        </w:rPr>
        <w:t>95% CI</w:t>
      </w:r>
      <w:r w:rsidR="00C3513E">
        <w:rPr>
          <w:rFonts w:asciiTheme="majorHAnsi" w:eastAsia="Arial" w:hAnsiTheme="majorHAnsi" w:cstheme="majorHAnsi"/>
        </w:rPr>
        <w:t xml:space="preserve">, </w:t>
      </w:r>
      <w:r w:rsidR="00C3513E" w:rsidRPr="00C3513E">
        <w:rPr>
          <w:rFonts w:asciiTheme="majorHAnsi" w:eastAsia="Arial" w:hAnsiTheme="majorHAnsi" w:cstheme="majorHAnsi"/>
        </w:rPr>
        <w:t>0</w:t>
      </w:r>
      <w:r w:rsidR="00357D25">
        <w:rPr>
          <w:rFonts w:asciiTheme="majorHAnsi" w:eastAsia="Arial" w:hAnsiTheme="majorHAnsi" w:cstheme="majorHAnsi"/>
        </w:rPr>
        <w:t>,</w:t>
      </w:r>
      <w:r w:rsidR="00C3513E" w:rsidRPr="00C3513E">
        <w:rPr>
          <w:rFonts w:asciiTheme="majorHAnsi" w:eastAsia="Arial" w:hAnsiTheme="majorHAnsi" w:cstheme="majorHAnsi"/>
        </w:rPr>
        <w:t>16 a 0</w:t>
      </w:r>
      <w:r w:rsidR="00357D25">
        <w:rPr>
          <w:rFonts w:asciiTheme="majorHAnsi" w:eastAsia="Arial" w:hAnsiTheme="majorHAnsi" w:cstheme="majorHAnsi"/>
        </w:rPr>
        <w:t>,</w:t>
      </w:r>
      <w:r w:rsidR="00C3513E" w:rsidRPr="00C3513E">
        <w:rPr>
          <w:rFonts w:asciiTheme="majorHAnsi" w:eastAsia="Arial" w:hAnsiTheme="majorHAnsi" w:cstheme="majorHAnsi"/>
        </w:rPr>
        <w:t>01)</w:t>
      </w:r>
      <w:r w:rsidR="00C3513E">
        <w:rPr>
          <w:rFonts w:asciiTheme="majorHAnsi" w:eastAsia="Arial" w:hAnsiTheme="majorHAnsi" w:cstheme="majorHAnsi"/>
        </w:rPr>
        <w:t xml:space="preserve"> respectivamente. En cambio, en los ensayos clínicos de este </w:t>
      </w:r>
      <w:r w:rsidR="00FA699D">
        <w:rPr>
          <w:rFonts w:asciiTheme="majorHAnsi" w:eastAsia="Arial" w:hAnsiTheme="majorHAnsi" w:cstheme="majorHAnsi"/>
        </w:rPr>
        <w:t>segund</w:t>
      </w:r>
      <w:r w:rsidR="00C3513E">
        <w:rPr>
          <w:rFonts w:asciiTheme="majorHAnsi" w:eastAsia="Arial" w:hAnsiTheme="majorHAnsi" w:cstheme="majorHAnsi"/>
        </w:rPr>
        <w:t>o metaanálisis</w:t>
      </w:r>
      <w:r w:rsidR="00EC1C39">
        <w:rPr>
          <w:rFonts w:asciiTheme="majorHAnsi" w:eastAsia="Arial" w:hAnsiTheme="majorHAnsi" w:cstheme="majorHAnsi"/>
        </w:rPr>
        <w:t xml:space="preserve"> sólo </w:t>
      </w:r>
      <w:r w:rsidR="00615BDE">
        <w:rPr>
          <w:rFonts w:asciiTheme="majorHAnsi" w:eastAsia="Arial" w:hAnsiTheme="majorHAnsi" w:cstheme="majorHAnsi"/>
        </w:rPr>
        <w:t xml:space="preserve">se </w:t>
      </w:r>
      <w:r w:rsidR="00EC1C39">
        <w:rPr>
          <w:rFonts w:asciiTheme="majorHAnsi" w:eastAsia="Arial" w:hAnsiTheme="majorHAnsi" w:cstheme="majorHAnsi"/>
        </w:rPr>
        <w:t>obtuvo un resultado favorable para el LDL-C</w:t>
      </w:r>
      <w:r w:rsidR="00615BDE">
        <w:rPr>
          <w:rFonts w:asciiTheme="majorHAnsi" w:eastAsia="Arial" w:hAnsiTheme="majorHAnsi" w:cstheme="majorHAnsi"/>
        </w:rPr>
        <w:t>,</w:t>
      </w:r>
      <w:r w:rsidR="00EC1C39">
        <w:rPr>
          <w:rFonts w:asciiTheme="majorHAnsi" w:eastAsia="Arial" w:hAnsiTheme="majorHAnsi" w:cstheme="majorHAnsi"/>
        </w:rPr>
        <w:t xml:space="preserve"> que fue menor en los veganos (</w:t>
      </w:r>
      <w:r w:rsidR="00EC1C39" w:rsidRPr="00EC1C39">
        <w:rPr>
          <w:rFonts w:asciiTheme="majorHAnsi" w:eastAsia="Arial" w:hAnsiTheme="majorHAnsi" w:cstheme="majorHAnsi"/>
        </w:rPr>
        <w:t>−0</w:t>
      </w:r>
      <w:r w:rsidR="00357D25">
        <w:rPr>
          <w:rFonts w:asciiTheme="majorHAnsi" w:eastAsia="Arial" w:hAnsiTheme="majorHAnsi" w:cstheme="majorHAnsi"/>
        </w:rPr>
        <w:t>,</w:t>
      </w:r>
      <w:r w:rsidR="00EC1C39" w:rsidRPr="00EC1C39">
        <w:rPr>
          <w:rFonts w:asciiTheme="majorHAnsi" w:eastAsia="Arial" w:hAnsiTheme="majorHAnsi" w:cstheme="majorHAnsi"/>
        </w:rPr>
        <w:t xml:space="preserve">31 </w:t>
      </w:r>
      <w:r w:rsidR="00EC1C39">
        <w:rPr>
          <w:rFonts w:asciiTheme="majorHAnsi" w:eastAsia="Arial" w:hAnsiTheme="majorHAnsi" w:cstheme="majorHAnsi"/>
        </w:rPr>
        <w:t xml:space="preserve">mmol/l; </w:t>
      </w:r>
      <w:r w:rsidR="00EC1C39" w:rsidRPr="008D4C8F">
        <w:rPr>
          <w:rFonts w:asciiTheme="majorHAnsi" w:eastAsia="Arial" w:hAnsiTheme="majorHAnsi" w:cstheme="majorHAnsi"/>
        </w:rPr>
        <w:t>95% CI</w:t>
      </w:r>
      <w:r w:rsidR="00EC1C39">
        <w:rPr>
          <w:rFonts w:asciiTheme="majorHAnsi" w:eastAsia="Arial" w:hAnsiTheme="majorHAnsi" w:cstheme="majorHAnsi"/>
        </w:rPr>
        <w:t xml:space="preserve">, </w:t>
      </w:r>
      <w:r w:rsidR="00EC1C39" w:rsidRPr="00EC1C39">
        <w:rPr>
          <w:rFonts w:asciiTheme="majorHAnsi" w:eastAsia="Arial" w:hAnsiTheme="majorHAnsi" w:cstheme="majorHAnsi"/>
        </w:rPr>
        <w:t>−0</w:t>
      </w:r>
      <w:r w:rsidR="00EA0274">
        <w:rPr>
          <w:rFonts w:asciiTheme="majorHAnsi" w:eastAsia="Arial" w:hAnsiTheme="majorHAnsi" w:cstheme="majorHAnsi"/>
        </w:rPr>
        <w:t>,</w:t>
      </w:r>
      <w:r w:rsidR="00EC1C39" w:rsidRPr="00EC1C39">
        <w:rPr>
          <w:rFonts w:asciiTheme="majorHAnsi" w:eastAsia="Arial" w:hAnsiTheme="majorHAnsi" w:cstheme="majorHAnsi"/>
        </w:rPr>
        <w:t>45 a −0</w:t>
      </w:r>
      <w:r w:rsidR="00EA0274">
        <w:rPr>
          <w:rFonts w:asciiTheme="majorHAnsi" w:eastAsia="Arial" w:hAnsiTheme="majorHAnsi" w:cstheme="majorHAnsi"/>
        </w:rPr>
        <w:t>,</w:t>
      </w:r>
      <w:r w:rsidR="00EC1C39" w:rsidRPr="00EC1C39">
        <w:rPr>
          <w:rFonts w:asciiTheme="majorHAnsi" w:eastAsia="Arial" w:hAnsiTheme="majorHAnsi" w:cstheme="majorHAnsi"/>
        </w:rPr>
        <w:t>17)</w:t>
      </w:r>
      <w:r w:rsidR="00EC1C39">
        <w:rPr>
          <w:rFonts w:asciiTheme="majorHAnsi" w:eastAsia="Arial" w:hAnsiTheme="majorHAnsi" w:cstheme="majorHAnsi"/>
        </w:rPr>
        <w:t>. En los triglicéridos la diferencia entre ambos patrones dietéticos no fue estadísticamente significativa.</w:t>
      </w:r>
    </w:p>
    <w:p w14:paraId="58D473D0" w14:textId="341E4F0F" w:rsidR="000912F0" w:rsidRDefault="00EC1C39" w:rsidP="00425D60">
      <w:pPr>
        <w:spacing w:before="120"/>
        <w:ind w:firstLine="284"/>
        <w:jc w:val="both"/>
        <w:rPr>
          <w:rFonts w:asciiTheme="majorHAnsi" w:eastAsia="Arial" w:hAnsiTheme="majorHAnsi" w:cstheme="majorHAnsi"/>
        </w:rPr>
      </w:pPr>
      <w:r>
        <w:rPr>
          <w:rFonts w:asciiTheme="majorHAnsi" w:eastAsia="Arial" w:hAnsiTheme="majorHAnsi" w:cstheme="majorHAnsi"/>
        </w:rPr>
        <w:t>Wang et al. (2015)</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_Ref43328970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26</w:t>
      </w:r>
      <w:r w:rsidR="002C1DD7">
        <w:rPr>
          <w:rFonts w:asciiTheme="majorHAnsi" w:eastAsia="Arial" w:hAnsiTheme="majorHAnsi" w:cstheme="majorHAnsi"/>
          <w:vertAlign w:val="superscript"/>
        </w:rPr>
        <w:fldChar w:fldCharType="end"/>
      </w:r>
      <w:r>
        <w:rPr>
          <w:rFonts w:asciiTheme="majorHAnsi" w:eastAsia="Arial" w:hAnsiTheme="majorHAnsi" w:cstheme="majorHAnsi"/>
        </w:rPr>
        <w:t xml:space="preserve"> llegó a conclusiones análogas</w:t>
      </w:r>
      <w:r w:rsidR="00C30A9C">
        <w:rPr>
          <w:rFonts w:asciiTheme="majorHAnsi" w:eastAsia="Arial" w:hAnsiTheme="majorHAnsi" w:cstheme="majorHAnsi"/>
        </w:rPr>
        <w:t xml:space="preserve"> en </w:t>
      </w:r>
      <w:r w:rsidR="0071609D">
        <w:rPr>
          <w:rFonts w:asciiTheme="majorHAnsi" w:eastAsia="Arial" w:hAnsiTheme="majorHAnsi" w:cstheme="majorHAnsi"/>
        </w:rPr>
        <w:t xml:space="preserve">cuanto a </w:t>
      </w:r>
      <w:r w:rsidR="00C30A9C">
        <w:rPr>
          <w:rFonts w:asciiTheme="majorHAnsi" w:eastAsia="Arial" w:hAnsiTheme="majorHAnsi" w:cstheme="majorHAnsi"/>
        </w:rPr>
        <w:t>los valores de LDL y TG en vegetarianos y omnívoros</w:t>
      </w:r>
      <w:r>
        <w:rPr>
          <w:rFonts w:asciiTheme="majorHAnsi" w:eastAsia="Arial" w:hAnsiTheme="majorHAnsi" w:cstheme="majorHAnsi"/>
        </w:rPr>
        <w:t xml:space="preserve">. </w:t>
      </w:r>
      <w:r w:rsidR="00C30A9C">
        <w:rPr>
          <w:rFonts w:asciiTheme="majorHAnsi" w:eastAsia="Arial" w:hAnsiTheme="majorHAnsi" w:cstheme="majorHAnsi"/>
        </w:rPr>
        <w:t xml:space="preserve">Los vegetarianos registraron niveles más bajos de LDL-C, especialmente en Europa </w:t>
      </w:r>
      <w:r w:rsidR="0071609D">
        <w:rPr>
          <w:rFonts w:asciiTheme="majorHAnsi" w:eastAsia="Arial" w:hAnsiTheme="majorHAnsi" w:cstheme="majorHAnsi"/>
        </w:rPr>
        <w:t>(</w:t>
      </w:r>
      <w:r w:rsidR="00C30A9C" w:rsidRPr="00C30A9C">
        <w:rPr>
          <w:rFonts w:asciiTheme="majorHAnsi" w:eastAsia="Arial" w:hAnsiTheme="majorHAnsi" w:cstheme="majorHAnsi"/>
        </w:rPr>
        <w:t>−0</w:t>
      </w:r>
      <w:r w:rsidR="00357D25">
        <w:rPr>
          <w:rFonts w:asciiTheme="majorHAnsi" w:eastAsia="Arial" w:hAnsiTheme="majorHAnsi" w:cstheme="majorHAnsi"/>
        </w:rPr>
        <w:t>,</w:t>
      </w:r>
      <w:r w:rsidR="00C30A9C" w:rsidRPr="00C30A9C">
        <w:rPr>
          <w:rFonts w:asciiTheme="majorHAnsi" w:eastAsia="Arial" w:hAnsiTheme="majorHAnsi" w:cstheme="majorHAnsi"/>
        </w:rPr>
        <w:t xml:space="preserve">46 </w:t>
      </w:r>
      <w:r w:rsidR="00C30A9C">
        <w:rPr>
          <w:rFonts w:asciiTheme="majorHAnsi" w:eastAsia="Arial" w:hAnsiTheme="majorHAnsi" w:cstheme="majorHAnsi"/>
        </w:rPr>
        <w:t>mmol/l</w:t>
      </w:r>
      <w:r w:rsidR="0071609D">
        <w:rPr>
          <w:rFonts w:asciiTheme="majorHAnsi" w:eastAsia="Arial" w:hAnsiTheme="majorHAnsi" w:cstheme="majorHAnsi"/>
        </w:rPr>
        <w:t xml:space="preserve">; </w:t>
      </w:r>
      <w:r w:rsidR="00C30A9C" w:rsidRPr="008D4C8F">
        <w:rPr>
          <w:rFonts w:asciiTheme="majorHAnsi" w:eastAsia="Arial" w:hAnsiTheme="majorHAnsi" w:cstheme="majorHAnsi"/>
        </w:rPr>
        <w:t>95% CI</w:t>
      </w:r>
      <w:r w:rsidR="00C30A9C">
        <w:rPr>
          <w:rFonts w:asciiTheme="majorHAnsi" w:eastAsia="Arial" w:hAnsiTheme="majorHAnsi" w:cstheme="majorHAnsi"/>
        </w:rPr>
        <w:t xml:space="preserve">, </w:t>
      </w:r>
      <w:r w:rsidR="00C30A9C" w:rsidRPr="00C30A9C">
        <w:rPr>
          <w:rFonts w:asciiTheme="majorHAnsi" w:eastAsia="Arial" w:hAnsiTheme="majorHAnsi" w:cstheme="majorHAnsi"/>
        </w:rPr>
        <w:t>−1</w:t>
      </w:r>
      <w:r w:rsidR="00EA0274">
        <w:rPr>
          <w:rFonts w:asciiTheme="majorHAnsi" w:eastAsia="Arial" w:hAnsiTheme="majorHAnsi" w:cstheme="majorHAnsi"/>
        </w:rPr>
        <w:t>,</w:t>
      </w:r>
      <w:r w:rsidR="00C30A9C" w:rsidRPr="00C30A9C">
        <w:rPr>
          <w:rFonts w:asciiTheme="majorHAnsi" w:eastAsia="Arial" w:hAnsiTheme="majorHAnsi" w:cstheme="majorHAnsi"/>
        </w:rPr>
        <w:t>04 a 0,11)</w:t>
      </w:r>
      <w:r w:rsidR="00C30A9C">
        <w:rPr>
          <w:rFonts w:asciiTheme="majorHAnsi" w:eastAsia="Arial" w:hAnsiTheme="majorHAnsi" w:cstheme="majorHAnsi"/>
        </w:rPr>
        <w:t xml:space="preserve"> y Australia </w:t>
      </w:r>
      <w:r w:rsidR="0071609D">
        <w:rPr>
          <w:rFonts w:asciiTheme="majorHAnsi" w:eastAsia="Arial" w:hAnsiTheme="majorHAnsi" w:cstheme="majorHAnsi"/>
        </w:rPr>
        <w:t>(</w:t>
      </w:r>
      <w:r w:rsidR="00C30A9C" w:rsidRPr="00C30A9C">
        <w:rPr>
          <w:rFonts w:asciiTheme="majorHAnsi" w:eastAsia="Arial" w:hAnsiTheme="majorHAnsi" w:cstheme="majorHAnsi"/>
        </w:rPr>
        <w:t xml:space="preserve">−0,61 </w:t>
      </w:r>
      <w:r w:rsidR="00C30A9C">
        <w:rPr>
          <w:rFonts w:asciiTheme="majorHAnsi" w:eastAsia="Arial" w:hAnsiTheme="majorHAnsi" w:cstheme="majorHAnsi"/>
        </w:rPr>
        <w:t>mmol/l</w:t>
      </w:r>
      <w:r w:rsidR="0071609D">
        <w:rPr>
          <w:rFonts w:asciiTheme="majorHAnsi" w:eastAsia="Arial" w:hAnsiTheme="majorHAnsi" w:cstheme="majorHAnsi"/>
        </w:rPr>
        <w:t xml:space="preserve">; </w:t>
      </w:r>
      <w:r w:rsidR="00C30A9C" w:rsidRPr="008D4C8F">
        <w:rPr>
          <w:rFonts w:asciiTheme="majorHAnsi" w:eastAsia="Arial" w:hAnsiTheme="majorHAnsi" w:cstheme="majorHAnsi"/>
        </w:rPr>
        <w:t>95% CI</w:t>
      </w:r>
      <w:r w:rsidR="00C30A9C">
        <w:rPr>
          <w:rFonts w:asciiTheme="majorHAnsi" w:eastAsia="Arial" w:hAnsiTheme="majorHAnsi" w:cstheme="majorHAnsi"/>
        </w:rPr>
        <w:t xml:space="preserve">, </w:t>
      </w:r>
      <w:r w:rsidR="00C30A9C" w:rsidRPr="00C30A9C">
        <w:rPr>
          <w:rFonts w:asciiTheme="majorHAnsi" w:eastAsia="Arial" w:hAnsiTheme="majorHAnsi" w:cstheme="majorHAnsi"/>
        </w:rPr>
        <w:t>−1,11 a −0,11)</w:t>
      </w:r>
      <w:r w:rsidR="00C30A9C">
        <w:rPr>
          <w:rFonts w:asciiTheme="majorHAnsi" w:eastAsia="Arial" w:hAnsiTheme="majorHAnsi" w:cstheme="majorHAnsi"/>
        </w:rPr>
        <w:t xml:space="preserve">, y </w:t>
      </w:r>
      <w:r w:rsidR="00FC43D2">
        <w:rPr>
          <w:rFonts w:asciiTheme="majorHAnsi" w:eastAsia="Arial" w:hAnsiTheme="majorHAnsi" w:cstheme="majorHAnsi"/>
        </w:rPr>
        <w:t xml:space="preserve">los autores </w:t>
      </w:r>
      <w:r w:rsidR="00C30A9C">
        <w:rPr>
          <w:rFonts w:asciiTheme="majorHAnsi" w:eastAsia="Arial" w:hAnsiTheme="majorHAnsi" w:cstheme="majorHAnsi"/>
        </w:rPr>
        <w:t>n</w:t>
      </w:r>
      <w:r>
        <w:rPr>
          <w:rFonts w:asciiTheme="majorHAnsi" w:eastAsia="Arial" w:hAnsiTheme="majorHAnsi" w:cstheme="majorHAnsi"/>
        </w:rPr>
        <w:t>o hall</w:t>
      </w:r>
      <w:r w:rsidR="00FC43D2">
        <w:rPr>
          <w:rFonts w:asciiTheme="majorHAnsi" w:eastAsia="Arial" w:hAnsiTheme="majorHAnsi" w:cstheme="majorHAnsi"/>
        </w:rPr>
        <w:t>aron</w:t>
      </w:r>
      <w:r>
        <w:rPr>
          <w:rFonts w:asciiTheme="majorHAnsi" w:eastAsia="Arial" w:hAnsiTheme="majorHAnsi" w:cstheme="majorHAnsi"/>
        </w:rPr>
        <w:t xml:space="preserve"> diferencias significativas en los </w:t>
      </w:r>
      <w:r w:rsidR="0071609D">
        <w:rPr>
          <w:rFonts w:asciiTheme="majorHAnsi" w:eastAsia="Arial" w:hAnsiTheme="majorHAnsi" w:cstheme="majorHAnsi"/>
        </w:rPr>
        <w:t>resultados de</w:t>
      </w:r>
      <w:r>
        <w:rPr>
          <w:rFonts w:asciiTheme="majorHAnsi" w:eastAsia="Arial" w:hAnsiTheme="majorHAnsi" w:cstheme="majorHAnsi"/>
        </w:rPr>
        <w:t xml:space="preserve"> triglicéridos, con la excepción de los estudios hechos en Australia </w:t>
      </w:r>
      <w:r w:rsidR="0071609D">
        <w:rPr>
          <w:rFonts w:asciiTheme="majorHAnsi" w:eastAsia="Arial" w:hAnsiTheme="majorHAnsi" w:cstheme="majorHAnsi"/>
        </w:rPr>
        <w:t>(</w:t>
      </w:r>
      <w:r w:rsidRPr="00EC1C39">
        <w:rPr>
          <w:rFonts w:asciiTheme="majorHAnsi" w:eastAsia="Arial" w:hAnsiTheme="majorHAnsi" w:cstheme="majorHAnsi"/>
        </w:rPr>
        <w:t xml:space="preserve">0,26 </w:t>
      </w:r>
      <w:r>
        <w:rPr>
          <w:rFonts w:asciiTheme="majorHAnsi" w:eastAsia="Arial" w:hAnsiTheme="majorHAnsi" w:cstheme="majorHAnsi"/>
        </w:rPr>
        <w:t xml:space="preserve">mmol/l; </w:t>
      </w:r>
      <w:r w:rsidRPr="008D4C8F">
        <w:rPr>
          <w:rFonts w:asciiTheme="majorHAnsi" w:eastAsia="Arial" w:hAnsiTheme="majorHAnsi" w:cstheme="majorHAnsi"/>
        </w:rPr>
        <w:t>95% CI</w:t>
      </w:r>
      <w:r>
        <w:rPr>
          <w:rFonts w:asciiTheme="majorHAnsi" w:eastAsia="Arial" w:hAnsiTheme="majorHAnsi" w:cstheme="majorHAnsi"/>
        </w:rPr>
        <w:t xml:space="preserve">, </w:t>
      </w:r>
      <w:r w:rsidRPr="00EC1C39">
        <w:rPr>
          <w:rFonts w:asciiTheme="majorHAnsi" w:eastAsia="Arial" w:hAnsiTheme="majorHAnsi" w:cstheme="majorHAnsi"/>
        </w:rPr>
        <w:t>0,01 a 0,51)</w:t>
      </w:r>
      <w:r>
        <w:rPr>
          <w:rFonts w:asciiTheme="majorHAnsi" w:eastAsia="Arial" w:hAnsiTheme="majorHAnsi" w:cstheme="majorHAnsi"/>
        </w:rPr>
        <w:t xml:space="preserve"> en los que </w:t>
      </w:r>
      <w:r w:rsidR="00FC43D2">
        <w:rPr>
          <w:rFonts w:asciiTheme="majorHAnsi" w:eastAsia="Arial" w:hAnsiTheme="majorHAnsi" w:cstheme="majorHAnsi"/>
        </w:rPr>
        <w:t>identificaron</w:t>
      </w:r>
      <w:r>
        <w:rPr>
          <w:rFonts w:asciiTheme="majorHAnsi" w:eastAsia="Arial" w:hAnsiTheme="majorHAnsi" w:cstheme="majorHAnsi"/>
        </w:rPr>
        <w:t xml:space="preserve"> una asociación positiva (posible factor de riesgo). </w:t>
      </w:r>
    </w:p>
    <w:p w14:paraId="445BAB88" w14:textId="2934434C" w:rsidR="002E602F" w:rsidRDefault="002E602F" w:rsidP="00425D60">
      <w:pPr>
        <w:spacing w:before="120"/>
        <w:ind w:firstLine="284"/>
        <w:jc w:val="both"/>
        <w:rPr>
          <w:rFonts w:asciiTheme="majorHAnsi" w:eastAsia="Arial" w:hAnsiTheme="majorHAnsi" w:cstheme="majorHAnsi"/>
        </w:rPr>
      </w:pPr>
      <w:r>
        <w:rPr>
          <w:rFonts w:asciiTheme="majorHAnsi" w:eastAsia="Arial" w:hAnsiTheme="majorHAnsi" w:cstheme="majorHAnsi"/>
        </w:rPr>
        <w:t>Sólo Yokoyama et al. (2017)</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_Ref43328972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27</w:t>
      </w:r>
      <w:r w:rsidR="002C1DD7">
        <w:rPr>
          <w:rFonts w:asciiTheme="majorHAnsi" w:eastAsia="Arial" w:hAnsiTheme="majorHAnsi" w:cstheme="majorHAnsi"/>
          <w:vertAlign w:val="superscript"/>
        </w:rPr>
        <w:fldChar w:fldCharType="end"/>
      </w:r>
      <w:r>
        <w:rPr>
          <w:rFonts w:asciiTheme="majorHAnsi" w:eastAsia="Arial" w:hAnsiTheme="majorHAnsi" w:cstheme="majorHAnsi"/>
        </w:rPr>
        <w:t xml:space="preserve"> </w:t>
      </w:r>
      <w:r w:rsidR="005E65E8">
        <w:rPr>
          <w:rFonts w:asciiTheme="majorHAnsi" w:eastAsia="Arial" w:hAnsiTheme="majorHAnsi" w:cstheme="majorHAnsi"/>
        </w:rPr>
        <w:t>y Wang et al. (2015)</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_Ref43328970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26</w:t>
      </w:r>
      <w:r w:rsidR="002C1DD7">
        <w:rPr>
          <w:rFonts w:asciiTheme="majorHAnsi" w:eastAsia="Arial" w:hAnsiTheme="majorHAnsi" w:cstheme="majorHAnsi"/>
          <w:vertAlign w:val="superscript"/>
        </w:rPr>
        <w:fldChar w:fldCharType="end"/>
      </w:r>
      <w:r w:rsidR="005E65E8">
        <w:rPr>
          <w:rFonts w:asciiTheme="majorHAnsi" w:eastAsia="Arial" w:hAnsiTheme="majorHAnsi" w:cstheme="majorHAnsi"/>
        </w:rPr>
        <w:t xml:space="preserve"> </w:t>
      </w:r>
      <w:r>
        <w:rPr>
          <w:rFonts w:asciiTheme="majorHAnsi" w:eastAsia="Arial" w:hAnsiTheme="majorHAnsi" w:cstheme="majorHAnsi"/>
        </w:rPr>
        <w:t>compararon los niveles de colesterol total en</w:t>
      </w:r>
      <w:r w:rsidR="005C6E7C">
        <w:rPr>
          <w:rFonts w:asciiTheme="majorHAnsi" w:eastAsia="Arial" w:hAnsiTheme="majorHAnsi" w:cstheme="majorHAnsi"/>
        </w:rPr>
        <w:t xml:space="preserve">tre vegetarianos y </w:t>
      </w:r>
      <w:r w:rsidR="00615BDE">
        <w:rPr>
          <w:rFonts w:asciiTheme="majorHAnsi" w:eastAsia="Arial" w:hAnsiTheme="majorHAnsi" w:cstheme="majorHAnsi"/>
        </w:rPr>
        <w:t>omnívoros</w:t>
      </w:r>
      <w:r w:rsidR="005C6E7C">
        <w:rPr>
          <w:rFonts w:asciiTheme="majorHAnsi" w:eastAsia="Arial" w:hAnsiTheme="majorHAnsi" w:cstheme="majorHAnsi"/>
        </w:rPr>
        <w:t>.</w:t>
      </w:r>
      <w:r w:rsidR="00615BDE">
        <w:rPr>
          <w:rFonts w:asciiTheme="majorHAnsi" w:eastAsia="Arial" w:hAnsiTheme="majorHAnsi" w:cstheme="majorHAnsi"/>
        </w:rPr>
        <w:t xml:space="preserve"> El primero encontró </w:t>
      </w:r>
      <w:r w:rsidR="00FC43D2">
        <w:rPr>
          <w:rFonts w:asciiTheme="majorHAnsi" w:eastAsia="Arial" w:hAnsiTheme="majorHAnsi" w:cstheme="majorHAnsi"/>
        </w:rPr>
        <w:t>una diferencia en los vegetarianos</w:t>
      </w:r>
      <w:r w:rsidR="00615BDE">
        <w:rPr>
          <w:rFonts w:asciiTheme="majorHAnsi" w:eastAsia="Arial" w:hAnsiTheme="majorHAnsi" w:cstheme="majorHAnsi"/>
        </w:rPr>
        <w:t xml:space="preserve"> de </w:t>
      </w:r>
      <w:r w:rsidR="00615BDE" w:rsidRPr="00615BDE">
        <w:rPr>
          <w:rFonts w:asciiTheme="majorHAnsi" w:eastAsia="Arial" w:hAnsiTheme="majorHAnsi" w:cstheme="majorHAnsi"/>
        </w:rPr>
        <w:t>−0</w:t>
      </w:r>
      <w:r w:rsidR="00357D25">
        <w:rPr>
          <w:rFonts w:asciiTheme="majorHAnsi" w:eastAsia="Arial" w:hAnsiTheme="majorHAnsi" w:cstheme="majorHAnsi"/>
        </w:rPr>
        <w:t>,</w:t>
      </w:r>
      <w:r w:rsidR="00615BDE" w:rsidRPr="00615BDE">
        <w:rPr>
          <w:rFonts w:asciiTheme="majorHAnsi" w:eastAsia="Arial" w:hAnsiTheme="majorHAnsi" w:cstheme="majorHAnsi"/>
        </w:rPr>
        <w:t xml:space="preserve">75 </w:t>
      </w:r>
      <w:r w:rsidR="00615BDE">
        <w:rPr>
          <w:rFonts w:asciiTheme="majorHAnsi" w:eastAsia="Arial" w:hAnsiTheme="majorHAnsi" w:cstheme="majorHAnsi"/>
        </w:rPr>
        <w:t xml:space="preserve">mmol/l </w:t>
      </w:r>
      <w:r w:rsidR="00615BDE" w:rsidRPr="00C3513E">
        <w:rPr>
          <w:rFonts w:asciiTheme="majorHAnsi" w:eastAsia="Arial" w:hAnsiTheme="majorHAnsi" w:cstheme="majorHAnsi"/>
        </w:rPr>
        <w:t>(</w:t>
      </w:r>
      <w:r w:rsidR="00615BDE" w:rsidRPr="008D4C8F">
        <w:rPr>
          <w:rFonts w:asciiTheme="majorHAnsi" w:eastAsia="Arial" w:hAnsiTheme="majorHAnsi" w:cstheme="majorHAnsi"/>
        </w:rPr>
        <w:t>95% CI</w:t>
      </w:r>
      <w:r w:rsidR="00615BDE">
        <w:rPr>
          <w:rFonts w:asciiTheme="majorHAnsi" w:eastAsia="Arial" w:hAnsiTheme="majorHAnsi" w:cstheme="majorHAnsi"/>
        </w:rPr>
        <w:t xml:space="preserve">, </w:t>
      </w:r>
      <w:r w:rsidR="00615BDE" w:rsidRPr="00615BDE">
        <w:rPr>
          <w:rFonts w:asciiTheme="majorHAnsi" w:eastAsia="Arial" w:hAnsiTheme="majorHAnsi" w:cstheme="majorHAnsi"/>
        </w:rPr>
        <w:t>−0</w:t>
      </w:r>
      <w:r w:rsidR="00357D25">
        <w:rPr>
          <w:rFonts w:asciiTheme="majorHAnsi" w:eastAsia="Arial" w:hAnsiTheme="majorHAnsi" w:cstheme="majorHAnsi"/>
        </w:rPr>
        <w:t>,</w:t>
      </w:r>
      <w:r w:rsidR="00615BDE" w:rsidRPr="00615BDE">
        <w:rPr>
          <w:rFonts w:asciiTheme="majorHAnsi" w:eastAsia="Arial" w:hAnsiTheme="majorHAnsi" w:cstheme="majorHAnsi"/>
        </w:rPr>
        <w:t>89 a −0</w:t>
      </w:r>
      <w:r w:rsidR="00357D25">
        <w:rPr>
          <w:rFonts w:asciiTheme="majorHAnsi" w:eastAsia="Arial" w:hAnsiTheme="majorHAnsi" w:cstheme="majorHAnsi"/>
        </w:rPr>
        <w:t>,</w:t>
      </w:r>
      <w:r w:rsidR="00615BDE" w:rsidRPr="00615BDE">
        <w:rPr>
          <w:rFonts w:asciiTheme="majorHAnsi" w:eastAsia="Arial" w:hAnsiTheme="majorHAnsi" w:cstheme="majorHAnsi"/>
        </w:rPr>
        <w:t>61)</w:t>
      </w:r>
      <w:r w:rsidR="00615BDE">
        <w:rPr>
          <w:rFonts w:asciiTheme="majorHAnsi" w:eastAsia="Arial" w:hAnsiTheme="majorHAnsi" w:cstheme="majorHAnsi"/>
        </w:rPr>
        <w:t xml:space="preserve"> en los estudios observacionales y de </w:t>
      </w:r>
      <w:r w:rsidR="00615BDE" w:rsidRPr="00615BDE">
        <w:rPr>
          <w:rFonts w:asciiTheme="majorHAnsi" w:eastAsia="Arial" w:hAnsiTheme="majorHAnsi" w:cstheme="majorHAnsi"/>
        </w:rPr>
        <w:t>−0</w:t>
      </w:r>
      <w:r w:rsidR="00357D25">
        <w:rPr>
          <w:rFonts w:asciiTheme="majorHAnsi" w:eastAsia="Arial" w:hAnsiTheme="majorHAnsi" w:cstheme="majorHAnsi"/>
        </w:rPr>
        <w:t>,</w:t>
      </w:r>
      <w:r w:rsidR="00615BDE" w:rsidRPr="00615BDE">
        <w:rPr>
          <w:rFonts w:asciiTheme="majorHAnsi" w:eastAsia="Arial" w:hAnsiTheme="majorHAnsi" w:cstheme="majorHAnsi"/>
        </w:rPr>
        <w:t xml:space="preserve">32 </w:t>
      </w:r>
      <w:r w:rsidR="00615BDE">
        <w:rPr>
          <w:rFonts w:asciiTheme="majorHAnsi" w:eastAsia="Arial" w:hAnsiTheme="majorHAnsi" w:cstheme="majorHAnsi"/>
        </w:rPr>
        <w:t xml:space="preserve">mmol/l </w:t>
      </w:r>
      <w:r w:rsidR="00615BDE" w:rsidRPr="00C3513E">
        <w:rPr>
          <w:rFonts w:asciiTheme="majorHAnsi" w:eastAsia="Arial" w:hAnsiTheme="majorHAnsi" w:cstheme="majorHAnsi"/>
        </w:rPr>
        <w:t>(</w:t>
      </w:r>
      <w:r w:rsidR="00615BDE" w:rsidRPr="008D4C8F">
        <w:rPr>
          <w:rFonts w:asciiTheme="majorHAnsi" w:eastAsia="Arial" w:hAnsiTheme="majorHAnsi" w:cstheme="majorHAnsi"/>
        </w:rPr>
        <w:t>95% CI</w:t>
      </w:r>
      <w:r w:rsidR="00615BDE">
        <w:rPr>
          <w:rFonts w:asciiTheme="majorHAnsi" w:eastAsia="Arial" w:hAnsiTheme="majorHAnsi" w:cstheme="majorHAnsi"/>
        </w:rPr>
        <w:t>,</w:t>
      </w:r>
      <w:r w:rsidR="00615BDE" w:rsidRPr="00615BDE">
        <w:rPr>
          <w:rFonts w:asciiTheme="majorHAnsi" w:eastAsia="Arial" w:hAnsiTheme="majorHAnsi" w:cstheme="majorHAnsi"/>
        </w:rPr>
        <w:t>−0</w:t>
      </w:r>
      <w:r w:rsidR="00357D25">
        <w:rPr>
          <w:rFonts w:asciiTheme="majorHAnsi" w:eastAsia="Arial" w:hAnsiTheme="majorHAnsi" w:cstheme="majorHAnsi"/>
        </w:rPr>
        <w:t>,</w:t>
      </w:r>
      <w:r w:rsidR="00615BDE" w:rsidRPr="00615BDE">
        <w:rPr>
          <w:rFonts w:asciiTheme="majorHAnsi" w:eastAsia="Arial" w:hAnsiTheme="majorHAnsi" w:cstheme="majorHAnsi"/>
        </w:rPr>
        <w:t>46 a −0</w:t>
      </w:r>
      <w:r w:rsidR="00357D25">
        <w:rPr>
          <w:rFonts w:asciiTheme="majorHAnsi" w:eastAsia="Arial" w:hAnsiTheme="majorHAnsi" w:cstheme="majorHAnsi"/>
        </w:rPr>
        <w:t>,</w:t>
      </w:r>
      <w:r w:rsidR="00615BDE" w:rsidRPr="00615BDE">
        <w:rPr>
          <w:rFonts w:asciiTheme="majorHAnsi" w:eastAsia="Arial" w:hAnsiTheme="majorHAnsi" w:cstheme="majorHAnsi"/>
        </w:rPr>
        <w:t>19)</w:t>
      </w:r>
      <w:r w:rsidR="00615BDE">
        <w:rPr>
          <w:rFonts w:asciiTheme="majorHAnsi" w:eastAsia="Arial" w:hAnsiTheme="majorHAnsi" w:cstheme="majorHAnsi"/>
        </w:rPr>
        <w:t xml:space="preserve"> en los ensayos clínicos. El segundo de </w:t>
      </w:r>
      <w:r w:rsidR="00615BDE" w:rsidRPr="00615BDE">
        <w:rPr>
          <w:rFonts w:asciiTheme="majorHAnsi" w:eastAsia="Arial" w:hAnsiTheme="majorHAnsi" w:cstheme="majorHAnsi"/>
        </w:rPr>
        <w:t xml:space="preserve">−0,58 </w:t>
      </w:r>
      <w:r w:rsidR="00615BDE">
        <w:rPr>
          <w:rFonts w:asciiTheme="majorHAnsi" w:eastAsia="Arial" w:hAnsiTheme="majorHAnsi" w:cstheme="majorHAnsi"/>
        </w:rPr>
        <w:t xml:space="preserve">mmol/l </w:t>
      </w:r>
      <w:r w:rsidR="00615BDE" w:rsidRPr="00C3513E">
        <w:rPr>
          <w:rFonts w:asciiTheme="majorHAnsi" w:eastAsia="Arial" w:hAnsiTheme="majorHAnsi" w:cstheme="majorHAnsi"/>
        </w:rPr>
        <w:t>(</w:t>
      </w:r>
      <w:r w:rsidR="00615BDE" w:rsidRPr="008D4C8F">
        <w:rPr>
          <w:rFonts w:asciiTheme="majorHAnsi" w:eastAsia="Arial" w:hAnsiTheme="majorHAnsi" w:cstheme="majorHAnsi"/>
        </w:rPr>
        <w:t>95% CI</w:t>
      </w:r>
      <w:r w:rsidR="00615BDE">
        <w:rPr>
          <w:rFonts w:asciiTheme="majorHAnsi" w:eastAsia="Arial" w:hAnsiTheme="majorHAnsi" w:cstheme="majorHAnsi"/>
        </w:rPr>
        <w:t>,</w:t>
      </w:r>
      <w:r w:rsidR="00615BDE" w:rsidRPr="00615BDE">
        <w:rPr>
          <w:rFonts w:asciiTheme="majorHAnsi" w:eastAsia="Arial" w:hAnsiTheme="majorHAnsi" w:cstheme="majorHAnsi"/>
        </w:rPr>
        <w:t>−1,20 a 0,04)</w:t>
      </w:r>
      <w:r w:rsidR="00615BDE">
        <w:rPr>
          <w:rFonts w:asciiTheme="majorHAnsi" w:eastAsia="Arial" w:hAnsiTheme="majorHAnsi" w:cstheme="majorHAnsi"/>
        </w:rPr>
        <w:t xml:space="preserve">, </w:t>
      </w:r>
      <w:r w:rsidR="00615BDE" w:rsidRPr="00615BDE">
        <w:rPr>
          <w:rFonts w:asciiTheme="majorHAnsi" w:eastAsia="Arial" w:hAnsiTheme="majorHAnsi" w:cstheme="majorHAnsi"/>
        </w:rPr>
        <w:t xml:space="preserve">−0,25 </w:t>
      </w:r>
      <w:r w:rsidR="00615BDE">
        <w:rPr>
          <w:rFonts w:asciiTheme="majorHAnsi" w:eastAsia="Arial" w:hAnsiTheme="majorHAnsi" w:cstheme="majorHAnsi"/>
        </w:rPr>
        <w:t xml:space="preserve">mmol/l </w:t>
      </w:r>
      <w:r w:rsidR="00615BDE" w:rsidRPr="00C3513E">
        <w:rPr>
          <w:rFonts w:asciiTheme="majorHAnsi" w:eastAsia="Arial" w:hAnsiTheme="majorHAnsi" w:cstheme="majorHAnsi"/>
        </w:rPr>
        <w:t>(</w:t>
      </w:r>
      <w:r w:rsidR="00615BDE" w:rsidRPr="008D4C8F">
        <w:rPr>
          <w:rFonts w:asciiTheme="majorHAnsi" w:eastAsia="Arial" w:hAnsiTheme="majorHAnsi" w:cstheme="majorHAnsi"/>
        </w:rPr>
        <w:t>95% CI</w:t>
      </w:r>
      <w:r w:rsidR="00615BDE">
        <w:rPr>
          <w:rFonts w:asciiTheme="majorHAnsi" w:eastAsia="Arial" w:hAnsiTheme="majorHAnsi" w:cstheme="majorHAnsi"/>
        </w:rPr>
        <w:t>,</w:t>
      </w:r>
      <w:r w:rsidR="00615BDE" w:rsidRPr="00615BDE">
        <w:rPr>
          <w:rFonts w:asciiTheme="majorHAnsi" w:eastAsia="Arial" w:hAnsiTheme="majorHAnsi" w:cstheme="majorHAnsi"/>
        </w:rPr>
        <w:t>−0,40 a −0,09)</w:t>
      </w:r>
      <w:r w:rsidR="00615BDE">
        <w:rPr>
          <w:rFonts w:asciiTheme="majorHAnsi" w:eastAsia="Arial" w:hAnsiTheme="majorHAnsi" w:cstheme="majorHAnsi"/>
        </w:rPr>
        <w:t xml:space="preserve"> y </w:t>
      </w:r>
      <w:r w:rsidR="00615BDE" w:rsidRPr="00615BDE">
        <w:rPr>
          <w:rFonts w:asciiTheme="majorHAnsi" w:eastAsia="Arial" w:hAnsiTheme="majorHAnsi" w:cstheme="majorHAnsi"/>
        </w:rPr>
        <w:t xml:space="preserve">−0,61 </w:t>
      </w:r>
      <w:r w:rsidR="00615BDE">
        <w:rPr>
          <w:rFonts w:asciiTheme="majorHAnsi" w:eastAsia="Arial" w:hAnsiTheme="majorHAnsi" w:cstheme="majorHAnsi"/>
        </w:rPr>
        <w:t xml:space="preserve">mmol/l </w:t>
      </w:r>
      <w:r w:rsidR="00615BDE" w:rsidRPr="00C3513E">
        <w:rPr>
          <w:rFonts w:asciiTheme="majorHAnsi" w:eastAsia="Arial" w:hAnsiTheme="majorHAnsi" w:cstheme="majorHAnsi"/>
        </w:rPr>
        <w:t>(</w:t>
      </w:r>
      <w:r w:rsidR="00615BDE" w:rsidRPr="008D4C8F">
        <w:rPr>
          <w:rFonts w:asciiTheme="majorHAnsi" w:eastAsia="Arial" w:hAnsiTheme="majorHAnsi" w:cstheme="majorHAnsi"/>
        </w:rPr>
        <w:t>95% CI</w:t>
      </w:r>
      <w:r w:rsidR="00615BDE">
        <w:rPr>
          <w:rFonts w:asciiTheme="majorHAnsi" w:eastAsia="Arial" w:hAnsiTheme="majorHAnsi" w:cstheme="majorHAnsi"/>
        </w:rPr>
        <w:t>,</w:t>
      </w:r>
      <w:r w:rsidR="00615BDE" w:rsidRPr="00615BDE">
        <w:rPr>
          <w:rFonts w:asciiTheme="majorHAnsi" w:eastAsia="Arial" w:hAnsiTheme="majorHAnsi" w:cstheme="majorHAnsi"/>
        </w:rPr>
        <w:t>−1,14 a −0,08)</w:t>
      </w:r>
      <w:r w:rsidR="00615BDE">
        <w:rPr>
          <w:rFonts w:asciiTheme="majorHAnsi" w:eastAsia="Arial" w:hAnsiTheme="majorHAnsi" w:cstheme="majorHAnsi"/>
        </w:rPr>
        <w:t xml:space="preserve">, para </w:t>
      </w:r>
      <w:r w:rsidR="00FC43D2">
        <w:rPr>
          <w:rFonts w:asciiTheme="majorHAnsi" w:eastAsia="Arial" w:hAnsiTheme="majorHAnsi" w:cstheme="majorHAnsi"/>
        </w:rPr>
        <w:t xml:space="preserve">los vegetarianos de </w:t>
      </w:r>
      <w:r w:rsidR="00615BDE">
        <w:rPr>
          <w:rFonts w:asciiTheme="majorHAnsi" w:eastAsia="Arial" w:hAnsiTheme="majorHAnsi" w:cstheme="majorHAnsi"/>
        </w:rPr>
        <w:t>Europa, EEUU y Australia respectivamente.</w:t>
      </w:r>
    </w:p>
    <w:p w14:paraId="798BE393" w14:textId="73F085B2" w:rsidR="00615BDE" w:rsidRDefault="00615BDE" w:rsidP="00425D60">
      <w:pPr>
        <w:spacing w:before="120"/>
        <w:ind w:firstLine="284"/>
        <w:jc w:val="both"/>
        <w:rPr>
          <w:rFonts w:asciiTheme="majorHAnsi" w:eastAsia="Arial" w:hAnsiTheme="majorHAnsi" w:cstheme="majorHAnsi"/>
        </w:rPr>
      </w:pPr>
      <w:r>
        <w:rPr>
          <w:rFonts w:asciiTheme="majorHAnsi" w:eastAsia="Arial" w:hAnsiTheme="majorHAnsi" w:cstheme="majorHAnsi"/>
        </w:rPr>
        <w:t xml:space="preserve">En el metaanálisis de </w:t>
      </w:r>
      <w:r w:rsidR="005E65E8">
        <w:rPr>
          <w:rFonts w:asciiTheme="majorHAnsi" w:eastAsia="Arial" w:hAnsiTheme="majorHAnsi" w:cstheme="majorHAnsi"/>
        </w:rPr>
        <w:t>Wang et al. (2015)</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_Ref43328970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26</w:t>
      </w:r>
      <w:r w:rsidR="002C1DD7">
        <w:rPr>
          <w:rFonts w:asciiTheme="majorHAnsi" w:eastAsia="Arial" w:hAnsiTheme="majorHAnsi" w:cstheme="majorHAnsi"/>
          <w:vertAlign w:val="superscript"/>
        </w:rPr>
        <w:fldChar w:fldCharType="end"/>
      </w:r>
      <w:r w:rsidR="005E65E8">
        <w:rPr>
          <w:rFonts w:asciiTheme="majorHAnsi" w:eastAsia="Arial" w:hAnsiTheme="majorHAnsi" w:cstheme="majorHAnsi"/>
        </w:rPr>
        <w:t xml:space="preserve"> </w:t>
      </w:r>
      <w:r>
        <w:rPr>
          <w:rFonts w:asciiTheme="majorHAnsi" w:eastAsia="Arial" w:hAnsiTheme="majorHAnsi" w:cstheme="majorHAnsi"/>
        </w:rPr>
        <w:t>es en el único en el que se compara</w:t>
      </w:r>
      <w:r w:rsidR="00FC43D2">
        <w:rPr>
          <w:rFonts w:asciiTheme="majorHAnsi" w:eastAsia="Arial" w:hAnsiTheme="majorHAnsi" w:cstheme="majorHAnsi"/>
        </w:rPr>
        <w:t>ro</w:t>
      </w:r>
      <w:r>
        <w:rPr>
          <w:rFonts w:asciiTheme="majorHAnsi" w:eastAsia="Arial" w:hAnsiTheme="majorHAnsi" w:cstheme="majorHAnsi"/>
        </w:rPr>
        <w:t>n los niveles de Non-HDL (CT-HDL) entre vegetarianos y omnívoros</w:t>
      </w:r>
      <w:r w:rsidR="00411838">
        <w:rPr>
          <w:rFonts w:asciiTheme="majorHAnsi" w:eastAsia="Arial" w:hAnsiTheme="majorHAnsi" w:cstheme="majorHAnsi"/>
        </w:rPr>
        <w:t xml:space="preserve">. Los resultados fueron favorables a los vegetarianos en todos los subgrupos, con una diferencia de </w:t>
      </w:r>
      <w:r w:rsidR="00411838" w:rsidRPr="00411838">
        <w:rPr>
          <w:rFonts w:asciiTheme="majorHAnsi" w:eastAsia="Arial" w:hAnsiTheme="majorHAnsi" w:cstheme="majorHAnsi"/>
        </w:rPr>
        <w:t xml:space="preserve">−0,18 </w:t>
      </w:r>
      <w:r w:rsidR="00411838">
        <w:rPr>
          <w:rFonts w:asciiTheme="majorHAnsi" w:eastAsia="Arial" w:hAnsiTheme="majorHAnsi" w:cstheme="majorHAnsi"/>
        </w:rPr>
        <w:t xml:space="preserve">mmol/l </w:t>
      </w:r>
      <w:r w:rsidR="00411838" w:rsidRPr="00C3513E">
        <w:rPr>
          <w:rFonts w:asciiTheme="majorHAnsi" w:eastAsia="Arial" w:hAnsiTheme="majorHAnsi" w:cstheme="majorHAnsi"/>
        </w:rPr>
        <w:t>(</w:t>
      </w:r>
      <w:r w:rsidR="00411838" w:rsidRPr="008D4C8F">
        <w:rPr>
          <w:rFonts w:asciiTheme="majorHAnsi" w:eastAsia="Arial" w:hAnsiTheme="majorHAnsi" w:cstheme="majorHAnsi"/>
        </w:rPr>
        <w:t>95% CI</w:t>
      </w:r>
      <w:r w:rsidR="00411838">
        <w:rPr>
          <w:rFonts w:asciiTheme="majorHAnsi" w:eastAsia="Arial" w:hAnsiTheme="majorHAnsi" w:cstheme="majorHAnsi"/>
        </w:rPr>
        <w:t>,</w:t>
      </w:r>
      <w:r w:rsidR="00357D25">
        <w:rPr>
          <w:rFonts w:asciiTheme="majorHAnsi" w:eastAsia="Arial" w:hAnsiTheme="majorHAnsi" w:cstheme="majorHAnsi"/>
        </w:rPr>
        <w:t xml:space="preserve"> </w:t>
      </w:r>
      <w:r w:rsidR="00411838" w:rsidRPr="00411838">
        <w:rPr>
          <w:rFonts w:asciiTheme="majorHAnsi" w:eastAsia="Arial" w:hAnsiTheme="majorHAnsi" w:cstheme="majorHAnsi"/>
        </w:rPr>
        <w:t>−0</w:t>
      </w:r>
      <w:r w:rsidR="00357D25">
        <w:rPr>
          <w:rFonts w:asciiTheme="majorHAnsi" w:eastAsia="Arial" w:hAnsiTheme="majorHAnsi" w:cstheme="majorHAnsi"/>
        </w:rPr>
        <w:t>,</w:t>
      </w:r>
      <w:r w:rsidR="00411838" w:rsidRPr="00411838">
        <w:rPr>
          <w:rFonts w:asciiTheme="majorHAnsi" w:eastAsia="Arial" w:hAnsiTheme="majorHAnsi" w:cstheme="majorHAnsi"/>
        </w:rPr>
        <w:t>33 a −0</w:t>
      </w:r>
      <w:r w:rsidR="00357D25">
        <w:rPr>
          <w:rFonts w:asciiTheme="majorHAnsi" w:eastAsia="Arial" w:hAnsiTheme="majorHAnsi" w:cstheme="majorHAnsi"/>
        </w:rPr>
        <w:t>,</w:t>
      </w:r>
      <w:r w:rsidR="00411838" w:rsidRPr="00411838">
        <w:rPr>
          <w:rFonts w:asciiTheme="majorHAnsi" w:eastAsia="Arial" w:hAnsiTheme="majorHAnsi" w:cstheme="majorHAnsi"/>
        </w:rPr>
        <w:t>03)</w:t>
      </w:r>
      <w:r w:rsidR="00411838">
        <w:rPr>
          <w:rFonts w:asciiTheme="majorHAnsi" w:eastAsia="Arial" w:hAnsiTheme="majorHAnsi" w:cstheme="majorHAnsi"/>
        </w:rPr>
        <w:t xml:space="preserve"> en Europa, de</w:t>
      </w:r>
      <w:r w:rsidR="00411838" w:rsidRPr="00411838">
        <w:rPr>
          <w:rFonts w:asciiTheme="majorHAnsi" w:eastAsia="Arial" w:hAnsiTheme="majorHAnsi" w:cstheme="majorHAnsi"/>
        </w:rPr>
        <w:t xml:space="preserve"> -0,46 </w:t>
      </w:r>
      <w:r w:rsidR="00411838">
        <w:rPr>
          <w:rFonts w:asciiTheme="majorHAnsi" w:eastAsia="Arial" w:hAnsiTheme="majorHAnsi" w:cstheme="majorHAnsi"/>
        </w:rPr>
        <w:t xml:space="preserve">mmol/l </w:t>
      </w:r>
      <w:r w:rsidR="00411838" w:rsidRPr="00C3513E">
        <w:rPr>
          <w:rFonts w:asciiTheme="majorHAnsi" w:eastAsia="Arial" w:hAnsiTheme="majorHAnsi" w:cstheme="majorHAnsi"/>
        </w:rPr>
        <w:t>(</w:t>
      </w:r>
      <w:r w:rsidR="00411838" w:rsidRPr="008D4C8F">
        <w:rPr>
          <w:rFonts w:asciiTheme="majorHAnsi" w:eastAsia="Arial" w:hAnsiTheme="majorHAnsi" w:cstheme="majorHAnsi"/>
        </w:rPr>
        <w:t>95% CI</w:t>
      </w:r>
      <w:r w:rsidR="00411838">
        <w:rPr>
          <w:rFonts w:asciiTheme="majorHAnsi" w:eastAsia="Arial" w:hAnsiTheme="majorHAnsi" w:cstheme="majorHAnsi"/>
        </w:rPr>
        <w:t>,</w:t>
      </w:r>
      <w:r w:rsidR="00411838" w:rsidRPr="00411838">
        <w:rPr>
          <w:rFonts w:asciiTheme="majorHAnsi" w:eastAsia="Arial" w:hAnsiTheme="majorHAnsi" w:cstheme="majorHAnsi"/>
        </w:rPr>
        <w:t>−1</w:t>
      </w:r>
      <w:r w:rsidR="00357D25">
        <w:rPr>
          <w:rFonts w:asciiTheme="majorHAnsi" w:eastAsia="Arial" w:hAnsiTheme="majorHAnsi" w:cstheme="majorHAnsi"/>
        </w:rPr>
        <w:t>,</w:t>
      </w:r>
      <w:r w:rsidR="00411838" w:rsidRPr="00411838">
        <w:rPr>
          <w:rFonts w:asciiTheme="majorHAnsi" w:eastAsia="Arial" w:hAnsiTheme="majorHAnsi" w:cstheme="majorHAnsi"/>
        </w:rPr>
        <w:t>05 a 0</w:t>
      </w:r>
      <w:r w:rsidR="00357D25">
        <w:rPr>
          <w:rFonts w:asciiTheme="majorHAnsi" w:eastAsia="Arial" w:hAnsiTheme="majorHAnsi" w:cstheme="majorHAnsi"/>
        </w:rPr>
        <w:t>,</w:t>
      </w:r>
      <w:r w:rsidR="00411838" w:rsidRPr="00411838">
        <w:rPr>
          <w:rFonts w:asciiTheme="majorHAnsi" w:eastAsia="Arial" w:hAnsiTheme="majorHAnsi" w:cstheme="majorHAnsi"/>
        </w:rPr>
        <w:t>14)</w:t>
      </w:r>
      <w:r w:rsidR="00411838">
        <w:rPr>
          <w:rFonts w:asciiTheme="majorHAnsi" w:eastAsia="Arial" w:hAnsiTheme="majorHAnsi" w:cstheme="majorHAnsi"/>
        </w:rPr>
        <w:t xml:space="preserve"> en EE.UU. y de </w:t>
      </w:r>
      <w:r w:rsidR="00411838" w:rsidRPr="00411838">
        <w:rPr>
          <w:rFonts w:asciiTheme="majorHAnsi" w:eastAsia="Arial" w:hAnsiTheme="majorHAnsi" w:cstheme="majorHAnsi"/>
        </w:rPr>
        <w:t xml:space="preserve">−0,52 </w:t>
      </w:r>
      <w:r w:rsidR="00411838">
        <w:rPr>
          <w:rFonts w:asciiTheme="majorHAnsi" w:eastAsia="Arial" w:hAnsiTheme="majorHAnsi" w:cstheme="majorHAnsi"/>
        </w:rPr>
        <w:t xml:space="preserve">mmol/l </w:t>
      </w:r>
      <w:r w:rsidR="00411838" w:rsidRPr="00C3513E">
        <w:rPr>
          <w:rFonts w:asciiTheme="majorHAnsi" w:eastAsia="Arial" w:hAnsiTheme="majorHAnsi" w:cstheme="majorHAnsi"/>
        </w:rPr>
        <w:t>(</w:t>
      </w:r>
      <w:r w:rsidR="00411838" w:rsidRPr="008D4C8F">
        <w:rPr>
          <w:rFonts w:asciiTheme="majorHAnsi" w:eastAsia="Arial" w:hAnsiTheme="majorHAnsi" w:cstheme="majorHAnsi"/>
        </w:rPr>
        <w:t>95% CI</w:t>
      </w:r>
      <w:r w:rsidR="00411838">
        <w:rPr>
          <w:rFonts w:asciiTheme="majorHAnsi" w:eastAsia="Arial" w:hAnsiTheme="majorHAnsi" w:cstheme="majorHAnsi"/>
        </w:rPr>
        <w:t>,</w:t>
      </w:r>
      <w:r w:rsidR="00411838" w:rsidRPr="00411838">
        <w:rPr>
          <w:rFonts w:asciiTheme="majorHAnsi" w:eastAsia="Arial" w:hAnsiTheme="majorHAnsi" w:cstheme="majorHAnsi"/>
        </w:rPr>
        <w:t>−0</w:t>
      </w:r>
      <w:r w:rsidR="00357D25">
        <w:rPr>
          <w:rFonts w:asciiTheme="majorHAnsi" w:eastAsia="Arial" w:hAnsiTheme="majorHAnsi" w:cstheme="majorHAnsi"/>
        </w:rPr>
        <w:t>,</w:t>
      </w:r>
      <w:r w:rsidR="00411838" w:rsidRPr="00411838">
        <w:rPr>
          <w:rFonts w:asciiTheme="majorHAnsi" w:eastAsia="Arial" w:hAnsiTheme="majorHAnsi" w:cstheme="majorHAnsi"/>
        </w:rPr>
        <w:t>99 a −0</w:t>
      </w:r>
      <w:r w:rsidR="00357D25">
        <w:rPr>
          <w:rFonts w:asciiTheme="majorHAnsi" w:eastAsia="Arial" w:hAnsiTheme="majorHAnsi" w:cstheme="majorHAnsi"/>
        </w:rPr>
        <w:t>,</w:t>
      </w:r>
      <w:r w:rsidR="00411838" w:rsidRPr="00411838">
        <w:rPr>
          <w:rFonts w:asciiTheme="majorHAnsi" w:eastAsia="Arial" w:hAnsiTheme="majorHAnsi" w:cstheme="majorHAnsi"/>
        </w:rPr>
        <w:t>05)</w:t>
      </w:r>
      <w:r w:rsidR="00411838">
        <w:rPr>
          <w:rFonts w:asciiTheme="majorHAnsi" w:eastAsia="Arial" w:hAnsiTheme="majorHAnsi" w:cstheme="majorHAnsi"/>
        </w:rPr>
        <w:t xml:space="preserve"> en Australia.</w:t>
      </w:r>
      <w:r w:rsidR="005E65E8">
        <w:rPr>
          <w:rFonts w:asciiTheme="majorHAnsi" w:eastAsia="Arial" w:hAnsiTheme="majorHAnsi" w:cstheme="majorHAnsi"/>
        </w:rPr>
        <w:t xml:space="preserve"> </w:t>
      </w:r>
    </w:p>
    <w:p w14:paraId="0EF99857" w14:textId="14FA1A7B" w:rsidR="00EE1FE4" w:rsidRPr="00A81BE4" w:rsidRDefault="00411838" w:rsidP="00425D60">
      <w:pPr>
        <w:spacing w:before="120"/>
        <w:ind w:firstLine="284"/>
        <w:jc w:val="both"/>
        <w:rPr>
          <w:rFonts w:asciiTheme="majorHAnsi" w:eastAsia="Arial" w:hAnsiTheme="majorHAnsi" w:cstheme="majorHAnsi"/>
          <w:b/>
          <w:color w:val="33339A"/>
        </w:rPr>
      </w:pPr>
      <w:r>
        <w:rPr>
          <w:rFonts w:asciiTheme="majorHAnsi" w:eastAsia="Arial" w:hAnsiTheme="majorHAnsi" w:cstheme="majorHAnsi"/>
        </w:rPr>
        <w:lastRenderedPageBreak/>
        <w:t>El metaanálisis de Zhang et al. (2014)</w:t>
      </w:r>
      <w:r w:rsidR="002C1DD7">
        <w:rPr>
          <w:rFonts w:asciiTheme="majorHAnsi" w:eastAsia="Arial" w:hAnsiTheme="majorHAnsi" w:cstheme="majorHAnsi"/>
          <w:vertAlign w:val="superscript"/>
        </w:rPr>
        <w:fldChar w:fldCharType="begin"/>
      </w:r>
      <w:r w:rsidR="002C1DD7">
        <w:rPr>
          <w:rFonts w:asciiTheme="majorHAnsi" w:eastAsia="Arial" w:hAnsiTheme="majorHAnsi" w:cstheme="majorHAnsi"/>
          <w:vertAlign w:val="superscript"/>
        </w:rPr>
        <w:instrText xml:space="preserve"> NOTEREF _Ref43328966 \h </w:instrText>
      </w:r>
      <w:r w:rsidR="004B5FF1">
        <w:rPr>
          <w:rFonts w:asciiTheme="majorHAnsi" w:eastAsia="Arial" w:hAnsiTheme="majorHAnsi" w:cstheme="majorHAnsi"/>
          <w:vertAlign w:val="superscript"/>
        </w:rPr>
        <w:instrText xml:space="preserve"> \* MERGEFORMAT </w:instrText>
      </w:r>
      <w:r w:rsidR="002C1DD7">
        <w:rPr>
          <w:rFonts w:asciiTheme="majorHAnsi" w:eastAsia="Arial" w:hAnsiTheme="majorHAnsi" w:cstheme="majorHAnsi"/>
          <w:vertAlign w:val="superscript"/>
        </w:rPr>
      </w:r>
      <w:r w:rsidR="002C1DD7">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25</w:t>
      </w:r>
      <w:r w:rsidR="002C1DD7">
        <w:rPr>
          <w:rFonts w:asciiTheme="majorHAnsi" w:eastAsia="Arial" w:hAnsiTheme="majorHAnsi" w:cstheme="majorHAnsi"/>
          <w:vertAlign w:val="superscript"/>
        </w:rPr>
        <w:fldChar w:fldCharType="end"/>
      </w:r>
      <w:r>
        <w:rPr>
          <w:rFonts w:asciiTheme="majorHAnsi" w:eastAsia="Arial" w:hAnsiTheme="majorHAnsi" w:cstheme="majorHAnsi"/>
        </w:rPr>
        <w:t xml:space="preserve"> analiza la diferencia de niveles de HDL-C entre vegetarianos y no vegetarianos</w:t>
      </w:r>
      <w:r w:rsidR="005E65E8">
        <w:rPr>
          <w:rFonts w:asciiTheme="majorHAnsi" w:eastAsia="Arial" w:hAnsiTheme="majorHAnsi" w:cstheme="majorHAnsi"/>
        </w:rPr>
        <w:t>. Sus autores llegaron a la conclusión de que</w:t>
      </w:r>
      <w:r>
        <w:rPr>
          <w:rFonts w:asciiTheme="majorHAnsi" w:eastAsia="Arial" w:hAnsiTheme="majorHAnsi" w:cstheme="majorHAnsi"/>
        </w:rPr>
        <w:t xml:space="preserve"> no existen diferencias significativas</w:t>
      </w:r>
      <w:r w:rsidR="00FC43D2">
        <w:rPr>
          <w:rFonts w:asciiTheme="majorHAnsi" w:eastAsia="Arial" w:hAnsiTheme="majorHAnsi" w:cstheme="majorHAnsi"/>
        </w:rPr>
        <w:t xml:space="preserve"> entre ambos grupos</w:t>
      </w:r>
      <w:r>
        <w:rPr>
          <w:rFonts w:asciiTheme="majorHAnsi" w:eastAsia="Arial" w:hAnsiTheme="majorHAnsi" w:cstheme="majorHAnsi"/>
        </w:rPr>
        <w:t>.</w:t>
      </w:r>
      <w:r w:rsidR="005E65E8">
        <w:rPr>
          <w:rFonts w:asciiTheme="majorHAnsi" w:eastAsia="Arial" w:hAnsiTheme="majorHAnsi" w:cstheme="majorHAnsi"/>
        </w:rPr>
        <w:t xml:space="preserve"> Los resultados de Wang et al. (2015)</w:t>
      </w:r>
      <w:r w:rsidR="009F65A4">
        <w:rPr>
          <w:rFonts w:asciiTheme="majorHAnsi" w:eastAsia="Arial" w:hAnsiTheme="majorHAnsi" w:cstheme="majorHAnsi"/>
          <w:vertAlign w:val="superscript"/>
        </w:rPr>
        <w:fldChar w:fldCharType="begin"/>
      </w:r>
      <w:r w:rsidR="009F65A4">
        <w:rPr>
          <w:rFonts w:asciiTheme="majorHAnsi" w:eastAsia="Arial" w:hAnsiTheme="majorHAnsi" w:cstheme="majorHAnsi"/>
          <w:vertAlign w:val="superscript"/>
        </w:rPr>
        <w:instrText xml:space="preserve"> NOTEREF _Ref43328970 \h </w:instrText>
      </w:r>
      <w:r w:rsidR="004B5FF1">
        <w:rPr>
          <w:rFonts w:asciiTheme="majorHAnsi" w:eastAsia="Arial" w:hAnsiTheme="majorHAnsi" w:cstheme="majorHAnsi"/>
          <w:vertAlign w:val="superscript"/>
        </w:rPr>
        <w:instrText xml:space="preserve"> \* MERGEFORMAT </w:instrText>
      </w:r>
      <w:r w:rsidR="009F65A4">
        <w:rPr>
          <w:rFonts w:asciiTheme="majorHAnsi" w:eastAsia="Arial" w:hAnsiTheme="majorHAnsi" w:cstheme="majorHAnsi"/>
          <w:vertAlign w:val="superscript"/>
        </w:rPr>
      </w:r>
      <w:r w:rsidR="009F65A4">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26</w:t>
      </w:r>
      <w:r w:rsidR="009F65A4">
        <w:rPr>
          <w:rFonts w:asciiTheme="majorHAnsi" w:eastAsia="Arial" w:hAnsiTheme="majorHAnsi" w:cstheme="majorHAnsi"/>
          <w:vertAlign w:val="superscript"/>
        </w:rPr>
        <w:fldChar w:fldCharType="end"/>
      </w:r>
      <w:r w:rsidR="005E65E8">
        <w:rPr>
          <w:rFonts w:asciiTheme="majorHAnsi" w:eastAsia="Arial" w:hAnsiTheme="majorHAnsi" w:cstheme="majorHAnsi"/>
        </w:rPr>
        <w:t xml:space="preserve"> confirmaron estos hallazgos. Yokoyama et al. (2017)</w:t>
      </w:r>
      <w:r w:rsidR="009F65A4">
        <w:rPr>
          <w:rFonts w:asciiTheme="majorHAnsi" w:eastAsia="Arial" w:hAnsiTheme="majorHAnsi" w:cstheme="majorHAnsi"/>
          <w:vertAlign w:val="superscript"/>
        </w:rPr>
        <w:fldChar w:fldCharType="begin"/>
      </w:r>
      <w:r w:rsidR="009F65A4">
        <w:rPr>
          <w:rFonts w:asciiTheme="majorHAnsi" w:eastAsia="Arial" w:hAnsiTheme="majorHAnsi" w:cstheme="majorHAnsi"/>
          <w:vertAlign w:val="superscript"/>
        </w:rPr>
        <w:instrText xml:space="preserve"> NOTEREF _Ref43328972 \h </w:instrText>
      </w:r>
      <w:r w:rsidR="004B5FF1">
        <w:rPr>
          <w:rFonts w:asciiTheme="majorHAnsi" w:eastAsia="Arial" w:hAnsiTheme="majorHAnsi" w:cstheme="majorHAnsi"/>
          <w:vertAlign w:val="superscript"/>
        </w:rPr>
        <w:instrText xml:space="preserve"> \* MERGEFORMAT </w:instrText>
      </w:r>
      <w:r w:rsidR="009F65A4">
        <w:rPr>
          <w:rFonts w:asciiTheme="majorHAnsi" w:eastAsia="Arial" w:hAnsiTheme="majorHAnsi" w:cstheme="majorHAnsi"/>
          <w:vertAlign w:val="superscript"/>
        </w:rPr>
      </w:r>
      <w:r w:rsidR="009F65A4">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27</w:t>
      </w:r>
      <w:r w:rsidR="009F65A4">
        <w:rPr>
          <w:rFonts w:asciiTheme="majorHAnsi" w:eastAsia="Arial" w:hAnsiTheme="majorHAnsi" w:cstheme="majorHAnsi"/>
          <w:vertAlign w:val="superscript"/>
        </w:rPr>
        <w:fldChar w:fldCharType="end"/>
      </w:r>
      <w:r w:rsidR="005E65E8">
        <w:rPr>
          <w:rFonts w:asciiTheme="majorHAnsi" w:eastAsia="Arial" w:hAnsiTheme="majorHAnsi" w:cstheme="majorHAnsi"/>
          <w:vertAlign w:val="superscript"/>
        </w:rPr>
        <w:t xml:space="preserve"> </w:t>
      </w:r>
      <w:r w:rsidR="005E65E8" w:rsidRPr="00CC2D08">
        <w:rPr>
          <w:rFonts w:asciiTheme="majorHAnsi" w:eastAsia="Arial" w:hAnsiTheme="majorHAnsi" w:cstheme="majorHAnsi"/>
        </w:rPr>
        <w:t>enco</w:t>
      </w:r>
      <w:r w:rsidR="00CC2D08">
        <w:rPr>
          <w:rFonts w:asciiTheme="majorHAnsi" w:eastAsia="Arial" w:hAnsiTheme="majorHAnsi" w:cstheme="majorHAnsi"/>
        </w:rPr>
        <w:t>n</w:t>
      </w:r>
      <w:r w:rsidR="005E65E8" w:rsidRPr="00CC2D08">
        <w:rPr>
          <w:rFonts w:asciiTheme="majorHAnsi" w:eastAsia="Arial" w:hAnsiTheme="majorHAnsi" w:cstheme="majorHAnsi"/>
        </w:rPr>
        <w:t>tr</w:t>
      </w:r>
      <w:r w:rsidR="00FC43D2">
        <w:rPr>
          <w:rFonts w:asciiTheme="majorHAnsi" w:eastAsia="Arial" w:hAnsiTheme="majorHAnsi" w:cstheme="majorHAnsi"/>
        </w:rPr>
        <w:t>aron</w:t>
      </w:r>
      <w:r w:rsidR="005E65E8" w:rsidRPr="00CC2D08">
        <w:rPr>
          <w:rFonts w:asciiTheme="majorHAnsi" w:eastAsia="Arial" w:hAnsiTheme="majorHAnsi" w:cstheme="majorHAnsi"/>
        </w:rPr>
        <w:t xml:space="preserve"> una</w:t>
      </w:r>
      <w:r w:rsidR="005E65E8">
        <w:rPr>
          <w:rFonts w:asciiTheme="majorHAnsi" w:eastAsia="Arial" w:hAnsiTheme="majorHAnsi" w:cstheme="majorHAnsi"/>
          <w:vertAlign w:val="superscript"/>
        </w:rPr>
        <w:t xml:space="preserve"> </w:t>
      </w:r>
      <w:r w:rsidR="00CC2D08">
        <w:rPr>
          <w:rFonts w:asciiTheme="majorHAnsi" w:eastAsia="Arial" w:hAnsiTheme="majorHAnsi" w:cstheme="majorHAnsi"/>
        </w:rPr>
        <w:t xml:space="preserve">ligera asociación negativa </w:t>
      </w:r>
      <w:r w:rsidR="00FC43D2">
        <w:rPr>
          <w:rFonts w:asciiTheme="majorHAnsi" w:eastAsia="Arial" w:hAnsiTheme="majorHAnsi" w:cstheme="majorHAnsi"/>
        </w:rPr>
        <w:t xml:space="preserve">(posible factor de riesgo) </w:t>
      </w:r>
      <w:r w:rsidR="00CC2D08">
        <w:rPr>
          <w:rFonts w:asciiTheme="majorHAnsi" w:eastAsia="Arial" w:hAnsiTheme="majorHAnsi" w:cstheme="majorHAnsi"/>
        </w:rPr>
        <w:t xml:space="preserve">de </w:t>
      </w:r>
      <w:r w:rsidR="00CC2D08" w:rsidRPr="00CC2D08">
        <w:rPr>
          <w:rFonts w:asciiTheme="majorHAnsi" w:eastAsia="Arial" w:hAnsiTheme="majorHAnsi" w:cstheme="majorHAnsi"/>
        </w:rPr>
        <w:t>−0</w:t>
      </w:r>
      <w:r w:rsidR="00357D25">
        <w:rPr>
          <w:rFonts w:asciiTheme="majorHAnsi" w:eastAsia="Arial" w:hAnsiTheme="majorHAnsi" w:cstheme="majorHAnsi"/>
        </w:rPr>
        <w:t>,</w:t>
      </w:r>
      <w:r w:rsidR="00CC2D08" w:rsidRPr="00CC2D08">
        <w:rPr>
          <w:rFonts w:asciiTheme="majorHAnsi" w:eastAsia="Arial" w:hAnsiTheme="majorHAnsi" w:cstheme="majorHAnsi"/>
        </w:rPr>
        <w:t xml:space="preserve">09 </w:t>
      </w:r>
      <w:r w:rsidR="00CC2D08">
        <w:rPr>
          <w:rFonts w:asciiTheme="majorHAnsi" w:eastAsia="Arial" w:hAnsiTheme="majorHAnsi" w:cstheme="majorHAnsi"/>
        </w:rPr>
        <w:t xml:space="preserve">mmol/l </w:t>
      </w:r>
      <w:r w:rsidR="00CC2D08" w:rsidRPr="00C3513E">
        <w:rPr>
          <w:rFonts w:asciiTheme="majorHAnsi" w:eastAsia="Arial" w:hAnsiTheme="majorHAnsi" w:cstheme="majorHAnsi"/>
        </w:rPr>
        <w:t>(</w:t>
      </w:r>
      <w:r w:rsidR="00CC2D08" w:rsidRPr="008D4C8F">
        <w:rPr>
          <w:rFonts w:asciiTheme="majorHAnsi" w:eastAsia="Arial" w:hAnsiTheme="majorHAnsi" w:cstheme="majorHAnsi"/>
        </w:rPr>
        <w:t>95% CI</w:t>
      </w:r>
      <w:r w:rsidR="00CC2D08">
        <w:rPr>
          <w:rFonts w:asciiTheme="majorHAnsi" w:eastAsia="Arial" w:hAnsiTheme="majorHAnsi" w:cstheme="majorHAnsi"/>
        </w:rPr>
        <w:t xml:space="preserve">, </w:t>
      </w:r>
      <w:r w:rsidR="00CC2D08" w:rsidRPr="00CC2D08">
        <w:rPr>
          <w:rFonts w:asciiTheme="majorHAnsi" w:eastAsia="Arial" w:hAnsiTheme="majorHAnsi" w:cstheme="majorHAnsi"/>
        </w:rPr>
        <w:t>−0</w:t>
      </w:r>
      <w:r w:rsidR="00357D25">
        <w:rPr>
          <w:rFonts w:asciiTheme="majorHAnsi" w:eastAsia="Arial" w:hAnsiTheme="majorHAnsi" w:cstheme="majorHAnsi"/>
        </w:rPr>
        <w:t>,</w:t>
      </w:r>
      <w:r w:rsidR="00CC2D08" w:rsidRPr="00CC2D08">
        <w:rPr>
          <w:rFonts w:asciiTheme="majorHAnsi" w:eastAsia="Arial" w:hAnsiTheme="majorHAnsi" w:cstheme="majorHAnsi"/>
        </w:rPr>
        <w:t>12 a −0</w:t>
      </w:r>
      <w:r w:rsidR="00357D25">
        <w:rPr>
          <w:rFonts w:asciiTheme="majorHAnsi" w:eastAsia="Arial" w:hAnsiTheme="majorHAnsi" w:cstheme="majorHAnsi"/>
        </w:rPr>
        <w:t>,</w:t>
      </w:r>
      <w:r w:rsidR="00CC2D08" w:rsidRPr="00CC2D08">
        <w:rPr>
          <w:rFonts w:asciiTheme="majorHAnsi" w:eastAsia="Arial" w:hAnsiTheme="majorHAnsi" w:cstheme="majorHAnsi"/>
        </w:rPr>
        <w:t>06)</w:t>
      </w:r>
      <w:r w:rsidR="00CC2D08">
        <w:rPr>
          <w:rFonts w:asciiTheme="majorHAnsi" w:eastAsia="Arial" w:hAnsiTheme="majorHAnsi" w:cstheme="majorHAnsi"/>
        </w:rPr>
        <w:t xml:space="preserve"> en los estudios observacionales y de </w:t>
      </w:r>
      <w:r w:rsidR="00CC2D08" w:rsidRPr="00CC2D08">
        <w:rPr>
          <w:rFonts w:asciiTheme="majorHAnsi" w:eastAsia="Arial" w:hAnsiTheme="majorHAnsi" w:cstheme="majorHAnsi"/>
        </w:rPr>
        <w:t>−0</w:t>
      </w:r>
      <w:r w:rsidR="00357D25">
        <w:rPr>
          <w:rFonts w:asciiTheme="majorHAnsi" w:eastAsia="Arial" w:hAnsiTheme="majorHAnsi" w:cstheme="majorHAnsi"/>
        </w:rPr>
        <w:t>,</w:t>
      </w:r>
      <w:r w:rsidR="00CC2D08" w:rsidRPr="00CC2D08">
        <w:rPr>
          <w:rFonts w:asciiTheme="majorHAnsi" w:eastAsia="Arial" w:hAnsiTheme="majorHAnsi" w:cstheme="majorHAnsi"/>
        </w:rPr>
        <w:t xml:space="preserve">09 </w:t>
      </w:r>
      <w:r w:rsidR="00CC2D08">
        <w:rPr>
          <w:rFonts w:asciiTheme="majorHAnsi" w:eastAsia="Arial" w:hAnsiTheme="majorHAnsi" w:cstheme="majorHAnsi"/>
        </w:rPr>
        <w:t xml:space="preserve">mmol/l </w:t>
      </w:r>
      <w:r w:rsidR="00CC2D08" w:rsidRPr="00C3513E">
        <w:rPr>
          <w:rFonts w:asciiTheme="majorHAnsi" w:eastAsia="Arial" w:hAnsiTheme="majorHAnsi" w:cstheme="majorHAnsi"/>
        </w:rPr>
        <w:t>(</w:t>
      </w:r>
      <w:r w:rsidR="00CC2D08" w:rsidRPr="008D4C8F">
        <w:rPr>
          <w:rFonts w:asciiTheme="majorHAnsi" w:eastAsia="Arial" w:hAnsiTheme="majorHAnsi" w:cstheme="majorHAnsi"/>
        </w:rPr>
        <w:t>95% CI</w:t>
      </w:r>
      <w:r w:rsidR="00CC2D08">
        <w:rPr>
          <w:rFonts w:asciiTheme="majorHAnsi" w:eastAsia="Arial" w:hAnsiTheme="majorHAnsi" w:cstheme="majorHAnsi"/>
        </w:rPr>
        <w:t xml:space="preserve">, </w:t>
      </w:r>
      <w:r w:rsidR="00CC2D08" w:rsidRPr="00CC2D08">
        <w:rPr>
          <w:rFonts w:asciiTheme="majorHAnsi" w:eastAsia="Arial" w:hAnsiTheme="majorHAnsi" w:cstheme="majorHAnsi"/>
        </w:rPr>
        <w:t>−0</w:t>
      </w:r>
      <w:r w:rsidR="00357D25">
        <w:rPr>
          <w:rFonts w:asciiTheme="majorHAnsi" w:eastAsia="Arial" w:hAnsiTheme="majorHAnsi" w:cstheme="majorHAnsi"/>
        </w:rPr>
        <w:t>,</w:t>
      </w:r>
      <w:r w:rsidR="00CC2D08" w:rsidRPr="00CC2D08">
        <w:rPr>
          <w:rFonts w:asciiTheme="majorHAnsi" w:eastAsia="Arial" w:hAnsiTheme="majorHAnsi" w:cstheme="majorHAnsi"/>
        </w:rPr>
        <w:t>11</w:t>
      </w:r>
      <w:r w:rsidR="00357D25">
        <w:rPr>
          <w:rFonts w:asciiTheme="majorHAnsi" w:eastAsia="Arial" w:hAnsiTheme="majorHAnsi" w:cstheme="majorHAnsi"/>
        </w:rPr>
        <w:t xml:space="preserve"> a</w:t>
      </w:r>
      <w:r w:rsidR="00CC2D08" w:rsidRPr="00CC2D08">
        <w:rPr>
          <w:rFonts w:asciiTheme="majorHAnsi" w:eastAsia="Arial" w:hAnsiTheme="majorHAnsi" w:cstheme="majorHAnsi"/>
        </w:rPr>
        <w:t xml:space="preserve"> −0</w:t>
      </w:r>
      <w:r w:rsidR="00357D25">
        <w:rPr>
          <w:rFonts w:asciiTheme="majorHAnsi" w:eastAsia="Arial" w:hAnsiTheme="majorHAnsi" w:cstheme="majorHAnsi"/>
        </w:rPr>
        <w:t>,</w:t>
      </w:r>
      <w:r w:rsidR="00CC2D08" w:rsidRPr="00CC2D08">
        <w:rPr>
          <w:rFonts w:asciiTheme="majorHAnsi" w:eastAsia="Arial" w:hAnsiTheme="majorHAnsi" w:cstheme="majorHAnsi"/>
        </w:rPr>
        <w:t>06)</w:t>
      </w:r>
      <w:r w:rsidR="00CC2D08">
        <w:rPr>
          <w:rFonts w:asciiTheme="majorHAnsi" w:eastAsia="Arial" w:hAnsiTheme="majorHAnsi" w:cstheme="majorHAnsi"/>
        </w:rPr>
        <w:t xml:space="preserve"> en los ensayos clínicos.</w:t>
      </w:r>
      <w:r w:rsidR="00EE1FE4" w:rsidRPr="00A81BE4">
        <w:rPr>
          <w:rFonts w:asciiTheme="majorHAnsi" w:eastAsia="Arial" w:hAnsiTheme="majorHAnsi" w:cstheme="majorHAnsi"/>
          <w:b/>
          <w:color w:val="33339A"/>
        </w:rPr>
        <w:br w:type="page"/>
      </w:r>
    </w:p>
    <w:p w14:paraId="2F02EBB3" w14:textId="27C02F09" w:rsidR="00174957" w:rsidRPr="00A81BE4" w:rsidRDefault="00D72AAD" w:rsidP="00174957">
      <w:pPr>
        <w:pStyle w:val="Prrafodelista"/>
        <w:numPr>
          <w:ilvl w:val="0"/>
          <w:numId w:val="3"/>
        </w:numPr>
        <w:spacing w:after="240" w:line="360" w:lineRule="auto"/>
        <w:jc w:val="both"/>
        <w:outlineLvl w:val="0"/>
        <w:rPr>
          <w:rFonts w:asciiTheme="majorHAnsi" w:eastAsia="Arial" w:hAnsiTheme="majorHAnsi" w:cstheme="majorHAnsi"/>
          <w:b/>
          <w:color w:val="33339A"/>
        </w:rPr>
      </w:pPr>
      <w:bookmarkStart w:id="24" w:name="_Toc43753910"/>
      <w:r w:rsidRPr="00A81BE4">
        <w:rPr>
          <w:rFonts w:asciiTheme="majorHAnsi" w:eastAsia="Arial" w:hAnsiTheme="majorHAnsi" w:cstheme="majorHAnsi"/>
          <w:b/>
          <w:color w:val="33339A"/>
        </w:rPr>
        <w:lastRenderedPageBreak/>
        <w:t>Tablas</w:t>
      </w:r>
      <w:bookmarkEnd w:id="24"/>
    </w:p>
    <w:p w14:paraId="6C798CF5" w14:textId="77877CC8" w:rsidR="00174957" w:rsidRPr="00A81BE4" w:rsidRDefault="00D72AAD" w:rsidP="00174957">
      <w:pPr>
        <w:spacing w:after="0" w:line="240" w:lineRule="auto"/>
        <w:rPr>
          <w:rFonts w:asciiTheme="majorHAnsi" w:hAnsiTheme="majorHAnsi" w:cstheme="majorHAnsi"/>
          <w:b/>
          <w:bCs/>
        </w:rPr>
      </w:pPr>
      <w:r w:rsidRPr="00CA0FA2">
        <w:rPr>
          <w:rFonts w:asciiTheme="majorHAnsi" w:eastAsia="Arial" w:hAnsiTheme="majorHAnsi" w:cstheme="majorHAnsi"/>
          <w:b/>
          <w:bCs/>
          <w:color w:val="548DD4" w:themeColor="text2" w:themeTint="99"/>
        </w:rPr>
        <w:t>Tabla</w:t>
      </w:r>
      <w:r w:rsidR="00174957" w:rsidRPr="00CA0FA2">
        <w:rPr>
          <w:rFonts w:asciiTheme="majorHAnsi" w:eastAsia="Arial" w:hAnsiTheme="majorHAnsi" w:cstheme="majorHAnsi"/>
          <w:b/>
          <w:bCs/>
          <w:color w:val="548DD4" w:themeColor="text2" w:themeTint="99"/>
        </w:rPr>
        <w:t xml:space="preserve"> 1</w:t>
      </w:r>
      <w:r w:rsidR="00EE1FE4" w:rsidRPr="00CA0FA2">
        <w:rPr>
          <w:rFonts w:asciiTheme="majorHAnsi" w:eastAsia="Arial" w:hAnsiTheme="majorHAnsi" w:cstheme="majorHAnsi"/>
          <w:b/>
          <w:bCs/>
          <w:color w:val="548DD4" w:themeColor="text2" w:themeTint="99"/>
        </w:rPr>
        <w:t>.</w:t>
      </w:r>
      <w:r w:rsidR="00EE1FE4" w:rsidRPr="00A81BE4">
        <w:rPr>
          <w:rFonts w:asciiTheme="majorHAnsi" w:hAnsiTheme="majorHAnsi" w:cstheme="majorHAnsi"/>
          <w:b/>
          <w:bCs/>
        </w:rPr>
        <w:t xml:space="preserve"> </w:t>
      </w:r>
      <w:r w:rsidR="00EE1FE4" w:rsidRPr="00A81BE4">
        <w:rPr>
          <w:rFonts w:asciiTheme="majorHAnsi" w:hAnsiTheme="majorHAnsi" w:cstheme="majorHAnsi"/>
        </w:rPr>
        <w:t>Características de los metaanálisis seleccionados</w:t>
      </w:r>
      <w:r w:rsidR="0000584C">
        <w:rPr>
          <w:rFonts w:asciiTheme="majorHAnsi" w:hAnsiTheme="majorHAnsi" w:cstheme="majorHAnsi"/>
          <w:vertAlign w:val="superscript"/>
        </w:rPr>
        <w:fldChar w:fldCharType="begin"/>
      </w:r>
      <w:r w:rsidR="0000584C">
        <w:rPr>
          <w:rFonts w:asciiTheme="majorHAnsi" w:hAnsiTheme="majorHAnsi" w:cstheme="majorHAnsi"/>
          <w:vertAlign w:val="superscript"/>
        </w:rPr>
        <w:instrText xml:space="preserve"> NOTEREF _Ref43328912 \h </w:instrText>
      </w:r>
      <w:r w:rsidR="0000584C">
        <w:rPr>
          <w:rFonts w:asciiTheme="majorHAnsi" w:hAnsiTheme="majorHAnsi" w:cstheme="majorHAnsi"/>
          <w:vertAlign w:val="superscript"/>
        </w:rPr>
      </w:r>
      <w:r w:rsidR="0000584C">
        <w:rPr>
          <w:rFonts w:asciiTheme="majorHAnsi" w:hAnsiTheme="majorHAnsi" w:cstheme="majorHAnsi"/>
          <w:vertAlign w:val="superscript"/>
        </w:rPr>
        <w:fldChar w:fldCharType="separate"/>
      </w:r>
      <w:r w:rsidR="0027372E">
        <w:rPr>
          <w:rFonts w:asciiTheme="majorHAnsi" w:hAnsiTheme="majorHAnsi" w:cstheme="majorHAnsi"/>
          <w:vertAlign w:val="superscript"/>
        </w:rPr>
        <w:t>24</w:t>
      </w:r>
      <w:r w:rsidR="0000584C">
        <w:rPr>
          <w:rFonts w:asciiTheme="majorHAnsi" w:hAnsiTheme="majorHAnsi" w:cstheme="majorHAnsi"/>
          <w:vertAlign w:val="superscript"/>
        </w:rPr>
        <w:fldChar w:fldCharType="end"/>
      </w:r>
      <w:r w:rsidR="0000584C">
        <w:rPr>
          <w:rFonts w:asciiTheme="majorHAnsi" w:hAnsiTheme="majorHAnsi" w:cstheme="majorHAnsi"/>
          <w:vertAlign w:val="superscript"/>
        </w:rPr>
        <w:t xml:space="preserve">, </w:t>
      </w:r>
      <w:r w:rsidR="0000584C">
        <w:rPr>
          <w:rFonts w:asciiTheme="majorHAnsi" w:hAnsiTheme="majorHAnsi" w:cstheme="majorHAnsi"/>
          <w:vertAlign w:val="superscript"/>
        </w:rPr>
        <w:fldChar w:fldCharType="begin"/>
      </w:r>
      <w:r w:rsidR="0000584C">
        <w:rPr>
          <w:rFonts w:asciiTheme="majorHAnsi" w:hAnsiTheme="majorHAnsi" w:cstheme="majorHAnsi"/>
          <w:vertAlign w:val="superscript"/>
        </w:rPr>
        <w:instrText xml:space="preserve"> NOTEREF _Ref43328966 \h </w:instrText>
      </w:r>
      <w:r w:rsidR="0000584C">
        <w:rPr>
          <w:rFonts w:asciiTheme="majorHAnsi" w:hAnsiTheme="majorHAnsi" w:cstheme="majorHAnsi"/>
          <w:vertAlign w:val="superscript"/>
        </w:rPr>
      </w:r>
      <w:r w:rsidR="0000584C">
        <w:rPr>
          <w:rFonts w:asciiTheme="majorHAnsi" w:hAnsiTheme="majorHAnsi" w:cstheme="majorHAnsi"/>
          <w:vertAlign w:val="superscript"/>
        </w:rPr>
        <w:fldChar w:fldCharType="separate"/>
      </w:r>
      <w:r w:rsidR="0027372E">
        <w:rPr>
          <w:rFonts w:asciiTheme="majorHAnsi" w:hAnsiTheme="majorHAnsi" w:cstheme="majorHAnsi"/>
          <w:vertAlign w:val="superscript"/>
        </w:rPr>
        <w:t>25</w:t>
      </w:r>
      <w:r w:rsidR="0000584C">
        <w:rPr>
          <w:rFonts w:asciiTheme="majorHAnsi" w:hAnsiTheme="majorHAnsi" w:cstheme="majorHAnsi"/>
          <w:vertAlign w:val="superscript"/>
        </w:rPr>
        <w:fldChar w:fldCharType="end"/>
      </w:r>
      <w:r w:rsidR="0000584C">
        <w:rPr>
          <w:rFonts w:asciiTheme="majorHAnsi" w:hAnsiTheme="majorHAnsi" w:cstheme="majorHAnsi"/>
          <w:vertAlign w:val="superscript"/>
        </w:rPr>
        <w:t xml:space="preserve">, </w:t>
      </w:r>
      <w:r w:rsidR="0000584C">
        <w:rPr>
          <w:rFonts w:asciiTheme="majorHAnsi" w:hAnsiTheme="majorHAnsi" w:cstheme="majorHAnsi"/>
          <w:vertAlign w:val="superscript"/>
        </w:rPr>
        <w:fldChar w:fldCharType="begin"/>
      </w:r>
      <w:r w:rsidR="0000584C">
        <w:rPr>
          <w:rFonts w:asciiTheme="majorHAnsi" w:hAnsiTheme="majorHAnsi" w:cstheme="majorHAnsi"/>
          <w:vertAlign w:val="superscript"/>
        </w:rPr>
        <w:instrText xml:space="preserve"> NOTEREF _Ref43328970 \h </w:instrText>
      </w:r>
      <w:r w:rsidR="0000584C">
        <w:rPr>
          <w:rFonts w:asciiTheme="majorHAnsi" w:hAnsiTheme="majorHAnsi" w:cstheme="majorHAnsi"/>
          <w:vertAlign w:val="superscript"/>
        </w:rPr>
      </w:r>
      <w:r w:rsidR="0000584C">
        <w:rPr>
          <w:rFonts w:asciiTheme="majorHAnsi" w:hAnsiTheme="majorHAnsi" w:cstheme="majorHAnsi"/>
          <w:vertAlign w:val="superscript"/>
        </w:rPr>
        <w:fldChar w:fldCharType="separate"/>
      </w:r>
      <w:r w:rsidR="0027372E">
        <w:rPr>
          <w:rFonts w:asciiTheme="majorHAnsi" w:hAnsiTheme="majorHAnsi" w:cstheme="majorHAnsi"/>
          <w:vertAlign w:val="superscript"/>
        </w:rPr>
        <w:t>26</w:t>
      </w:r>
      <w:r w:rsidR="0000584C">
        <w:rPr>
          <w:rFonts w:asciiTheme="majorHAnsi" w:hAnsiTheme="majorHAnsi" w:cstheme="majorHAnsi"/>
          <w:vertAlign w:val="superscript"/>
        </w:rPr>
        <w:fldChar w:fldCharType="end"/>
      </w:r>
      <w:r w:rsidR="0000584C">
        <w:rPr>
          <w:rFonts w:asciiTheme="majorHAnsi" w:hAnsiTheme="majorHAnsi" w:cstheme="majorHAnsi"/>
          <w:vertAlign w:val="superscript"/>
        </w:rPr>
        <w:t xml:space="preserve">, </w:t>
      </w:r>
      <w:r w:rsidR="0000584C">
        <w:rPr>
          <w:rFonts w:asciiTheme="majorHAnsi" w:hAnsiTheme="majorHAnsi" w:cstheme="majorHAnsi"/>
          <w:vertAlign w:val="superscript"/>
        </w:rPr>
        <w:fldChar w:fldCharType="begin"/>
      </w:r>
      <w:r w:rsidR="0000584C">
        <w:rPr>
          <w:rFonts w:asciiTheme="majorHAnsi" w:hAnsiTheme="majorHAnsi" w:cstheme="majorHAnsi"/>
          <w:vertAlign w:val="superscript"/>
        </w:rPr>
        <w:instrText xml:space="preserve"> NOTEREF _Ref43328972 \h </w:instrText>
      </w:r>
      <w:r w:rsidR="0000584C">
        <w:rPr>
          <w:rFonts w:asciiTheme="majorHAnsi" w:hAnsiTheme="majorHAnsi" w:cstheme="majorHAnsi"/>
          <w:vertAlign w:val="superscript"/>
        </w:rPr>
      </w:r>
      <w:r w:rsidR="0000584C">
        <w:rPr>
          <w:rFonts w:asciiTheme="majorHAnsi" w:hAnsiTheme="majorHAnsi" w:cstheme="majorHAnsi"/>
          <w:vertAlign w:val="superscript"/>
        </w:rPr>
        <w:fldChar w:fldCharType="separate"/>
      </w:r>
      <w:r w:rsidR="0027372E">
        <w:rPr>
          <w:rFonts w:asciiTheme="majorHAnsi" w:hAnsiTheme="majorHAnsi" w:cstheme="majorHAnsi"/>
          <w:vertAlign w:val="superscript"/>
        </w:rPr>
        <w:t>27</w:t>
      </w:r>
      <w:r w:rsidR="0000584C">
        <w:rPr>
          <w:rFonts w:asciiTheme="majorHAnsi" w:hAnsiTheme="majorHAnsi" w:cstheme="majorHAnsi"/>
          <w:vertAlign w:val="superscript"/>
        </w:rPr>
        <w:fldChar w:fldCharType="end"/>
      </w:r>
      <w:r w:rsidR="0000584C">
        <w:rPr>
          <w:rFonts w:asciiTheme="majorHAnsi" w:hAnsiTheme="majorHAnsi" w:cstheme="majorHAnsi"/>
          <w:vertAlign w:val="superscript"/>
        </w:rPr>
        <w:t xml:space="preserve"> y </w:t>
      </w:r>
      <w:r w:rsidR="0000584C">
        <w:rPr>
          <w:rFonts w:asciiTheme="majorHAnsi" w:hAnsiTheme="majorHAnsi" w:cstheme="majorHAnsi"/>
          <w:vertAlign w:val="superscript"/>
        </w:rPr>
        <w:fldChar w:fldCharType="begin"/>
      </w:r>
      <w:r w:rsidR="0000584C">
        <w:rPr>
          <w:rFonts w:asciiTheme="majorHAnsi" w:hAnsiTheme="majorHAnsi" w:cstheme="majorHAnsi"/>
          <w:vertAlign w:val="superscript"/>
        </w:rPr>
        <w:instrText xml:space="preserve"> NOTEREF _Ref43328974 \h </w:instrText>
      </w:r>
      <w:r w:rsidR="0000584C">
        <w:rPr>
          <w:rFonts w:asciiTheme="majorHAnsi" w:hAnsiTheme="majorHAnsi" w:cstheme="majorHAnsi"/>
          <w:vertAlign w:val="superscript"/>
        </w:rPr>
      </w:r>
      <w:r w:rsidR="0000584C">
        <w:rPr>
          <w:rFonts w:asciiTheme="majorHAnsi" w:hAnsiTheme="majorHAnsi" w:cstheme="majorHAnsi"/>
          <w:vertAlign w:val="superscript"/>
        </w:rPr>
        <w:fldChar w:fldCharType="separate"/>
      </w:r>
      <w:r w:rsidR="0027372E">
        <w:rPr>
          <w:rFonts w:asciiTheme="majorHAnsi" w:hAnsiTheme="majorHAnsi" w:cstheme="majorHAnsi"/>
          <w:vertAlign w:val="superscript"/>
        </w:rPr>
        <w:t>28</w:t>
      </w:r>
      <w:r w:rsidR="0000584C">
        <w:rPr>
          <w:rFonts w:asciiTheme="majorHAnsi" w:hAnsiTheme="majorHAnsi" w:cstheme="majorHAnsi"/>
          <w:vertAlign w:val="superscript"/>
        </w:rPr>
        <w:fldChar w:fldCharType="end"/>
      </w:r>
      <w:r w:rsidR="00C27664" w:rsidRPr="00A81BE4">
        <w:rPr>
          <w:rFonts w:asciiTheme="majorHAnsi" w:hAnsiTheme="majorHAnsi" w:cstheme="majorHAnsi"/>
        </w:rPr>
        <w:t>.</w:t>
      </w:r>
    </w:p>
    <w:p w14:paraId="0E2184AC" w14:textId="77777777" w:rsidR="00174957" w:rsidRPr="00A81BE4" w:rsidRDefault="00174957" w:rsidP="00174957">
      <w:pPr>
        <w:spacing w:after="0" w:line="240" w:lineRule="auto"/>
        <w:rPr>
          <w:rFonts w:asciiTheme="majorHAnsi" w:hAnsiTheme="majorHAnsi" w:cstheme="majorHAnsi"/>
        </w:rPr>
      </w:pPr>
    </w:p>
    <w:tbl>
      <w:tblPr>
        <w:tblStyle w:val="Tablaconcuadrcula"/>
        <w:tblW w:w="9639"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8"/>
        <w:gridCol w:w="1559"/>
        <w:gridCol w:w="1418"/>
        <w:gridCol w:w="1245"/>
        <w:gridCol w:w="1183"/>
        <w:gridCol w:w="1425"/>
        <w:gridCol w:w="703"/>
        <w:gridCol w:w="688"/>
      </w:tblGrid>
      <w:tr w:rsidR="00174957" w:rsidRPr="006A3C01" w14:paraId="0FD250D4" w14:textId="77777777" w:rsidTr="001C1D10">
        <w:trPr>
          <w:trHeight w:val="1879"/>
        </w:trPr>
        <w:tc>
          <w:tcPr>
            <w:tcW w:w="1418" w:type="dxa"/>
            <w:shd w:val="clear" w:color="auto" w:fill="BFBFBF" w:themeFill="background1" w:themeFillShade="BF"/>
            <w:vAlign w:val="center"/>
          </w:tcPr>
          <w:p w14:paraId="36EB8317" w14:textId="1B046B5D"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Nombre</w:t>
            </w:r>
          </w:p>
        </w:tc>
        <w:tc>
          <w:tcPr>
            <w:tcW w:w="1559" w:type="dxa"/>
            <w:shd w:val="clear" w:color="auto" w:fill="95B3D7" w:themeFill="accent1" w:themeFillTint="99"/>
            <w:vAlign w:val="center"/>
          </w:tcPr>
          <w:p w14:paraId="0410E393" w14:textId="3E7ABE30" w:rsidR="00174957" w:rsidRPr="00D05601" w:rsidRDefault="00174957" w:rsidP="00EE1FE4">
            <w:pPr>
              <w:jc w:val="center"/>
              <w:rPr>
                <w:rFonts w:asciiTheme="majorHAnsi" w:hAnsiTheme="majorHAnsi" w:cstheme="majorHAnsi"/>
                <w:b/>
                <w:bCs/>
                <w:i/>
                <w:iCs/>
                <w:color w:val="262626" w:themeColor="text1" w:themeTint="D9"/>
                <w:sz w:val="16"/>
                <w:szCs w:val="16"/>
                <w:vertAlign w:val="superscript"/>
                <w:lang w:val="en-US"/>
              </w:rPr>
            </w:pPr>
            <w:r w:rsidRPr="00A81BE4">
              <w:rPr>
                <w:rFonts w:asciiTheme="majorHAnsi" w:hAnsiTheme="majorHAnsi" w:cstheme="majorHAnsi"/>
                <w:b/>
                <w:bCs/>
                <w:i/>
                <w:iCs/>
                <w:color w:val="262626" w:themeColor="text1" w:themeTint="D9"/>
                <w:sz w:val="16"/>
                <w:szCs w:val="16"/>
                <w:lang w:val="en-US"/>
              </w:rPr>
              <w:t>Cardiovascular Disease Mortality and Cancer Incidence in Vegetarians: A Meta-Analysis and Systematic Review</w:t>
            </w:r>
            <w:r w:rsidR="0000584C" w:rsidRPr="0000584C">
              <w:rPr>
                <w:rFonts w:asciiTheme="majorHAnsi" w:hAnsiTheme="majorHAnsi" w:cstheme="majorHAnsi"/>
                <w:b/>
                <w:bCs/>
                <w:i/>
                <w:iCs/>
                <w:color w:val="262626" w:themeColor="text1" w:themeTint="D9"/>
                <w:sz w:val="16"/>
                <w:szCs w:val="16"/>
                <w:vertAlign w:val="superscript"/>
                <w:lang w:val="en-US"/>
              </w:rPr>
              <w:fldChar w:fldCharType="begin"/>
            </w:r>
            <w:r w:rsidR="0000584C" w:rsidRPr="0000584C">
              <w:rPr>
                <w:rFonts w:asciiTheme="majorHAnsi" w:hAnsiTheme="majorHAnsi" w:cstheme="majorHAnsi"/>
                <w:b/>
                <w:bCs/>
                <w:i/>
                <w:iCs/>
                <w:color w:val="262626" w:themeColor="text1" w:themeTint="D9"/>
                <w:sz w:val="16"/>
                <w:szCs w:val="16"/>
                <w:vertAlign w:val="superscript"/>
                <w:lang w:val="en-US"/>
              </w:rPr>
              <w:instrText xml:space="preserve"> NOTEREF _Ref43328912 \h </w:instrText>
            </w:r>
            <w:r w:rsidR="0000584C">
              <w:rPr>
                <w:rFonts w:asciiTheme="majorHAnsi" w:hAnsiTheme="majorHAnsi" w:cstheme="majorHAnsi"/>
                <w:b/>
                <w:bCs/>
                <w:i/>
                <w:iCs/>
                <w:color w:val="262626" w:themeColor="text1" w:themeTint="D9"/>
                <w:sz w:val="16"/>
                <w:szCs w:val="16"/>
                <w:vertAlign w:val="superscript"/>
                <w:lang w:val="en-US"/>
              </w:rPr>
              <w:instrText xml:space="preserve"> \* MERGEFORMAT </w:instrText>
            </w:r>
            <w:r w:rsidR="0000584C" w:rsidRPr="0000584C">
              <w:rPr>
                <w:rFonts w:asciiTheme="majorHAnsi" w:hAnsiTheme="majorHAnsi" w:cstheme="majorHAnsi"/>
                <w:b/>
                <w:bCs/>
                <w:i/>
                <w:iCs/>
                <w:color w:val="262626" w:themeColor="text1" w:themeTint="D9"/>
                <w:sz w:val="16"/>
                <w:szCs w:val="16"/>
                <w:vertAlign w:val="superscript"/>
                <w:lang w:val="en-US"/>
              </w:rPr>
            </w:r>
            <w:r w:rsidR="0000584C" w:rsidRPr="0000584C">
              <w:rPr>
                <w:rFonts w:asciiTheme="majorHAnsi" w:hAnsiTheme="majorHAnsi" w:cstheme="majorHAnsi"/>
                <w:b/>
                <w:bCs/>
                <w:i/>
                <w:iCs/>
                <w:color w:val="262626" w:themeColor="text1" w:themeTint="D9"/>
                <w:sz w:val="16"/>
                <w:szCs w:val="16"/>
                <w:vertAlign w:val="superscript"/>
                <w:lang w:val="en-US"/>
              </w:rPr>
              <w:fldChar w:fldCharType="separate"/>
            </w:r>
            <w:r w:rsidR="0027372E">
              <w:rPr>
                <w:rFonts w:asciiTheme="majorHAnsi" w:hAnsiTheme="majorHAnsi" w:cstheme="majorHAnsi"/>
                <w:b/>
                <w:bCs/>
                <w:i/>
                <w:iCs/>
                <w:color w:val="262626" w:themeColor="text1" w:themeTint="D9"/>
                <w:sz w:val="16"/>
                <w:szCs w:val="16"/>
                <w:vertAlign w:val="superscript"/>
                <w:lang w:val="en-US"/>
              </w:rPr>
              <w:t>24</w:t>
            </w:r>
            <w:r w:rsidR="0000584C" w:rsidRPr="0000584C">
              <w:rPr>
                <w:rFonts w:asciiTheme="majorHAnsi" w:hAnsiTheme="majorHAnsi" w:cstheme="majorHAnsi"/>
                <w:b/>
                <w:bCs/>
                <w:i/>
                <w:iCs/>
                <w:color w:val="262626" w:themeColor="text1" w:themeTint="D9"/>
                <w:sz w:val="16"/>
                <w:szCs w:val="16"/>
                <w:vertAlign w:val="superscript"/>
                <w:lang w:val="en-US"/>
              </w:rPr>
              <w:fldChar w:fldCharType="end"/>
            </w:r>
          </w:p>
        </w:tc>
        <w:tc>
          <w:tcPr>
            <w:tcW w:w="1418" w:type="dxa"/>
            <w:shd w:val="clear" w:color="auto" w:fill="FABF8F" w:themeFill="accent6" w:themeFillTint="99"/>
            <w:vAlign w:val="center"/>
          </w:tcPr>
          <w:p w14:paraId="16F72631" w14:textId="57595CFA" w:rsidR="00174957" w:rsidRPr="00D05601" w:rsidRDefault="00174957" w:rsidP="00EE1FE4">
            <w:pPr>
              <w:jc w:val="center"/>
              <w:rPr>
                <w:rFonts w:asciiTheme="majorHAnsi" w:hAnsiTheme="majorHAnsi" w:cstheme="majorHAnsi"/>
                <w:b/>
                <w:bCs/>
                <w:i/>
                <w:iCs/>
                <w:color w:val="262626" w:themeColor="text1" w:themeTint="D9"/>
                <w:sz w:val="16"/>
                <w:szCs w:val="16"/>
                <w:vertAlign w:val="superscript"/>
                <w:lang w:val="en-US"/>
              </w:rPr>
            </w:pPr>
            <w:r w:rsidRPr="00A81BE4">
              <w:rPr>
                <w:rFonts w:asciiTheme="majorHAnsi" w:hAnsiTheme="majorHAnsi" w:cstheme="majorHAnsi"/>
                <w:b/>
                <w:bCs/>
                <w:i/>
                <w:iCs/>
                <w:color w:val="262626" w:themeColor="text1" w:themeTint="D9"/>
                <w:sz w:val="16"/>
                <w:szCs w:val="16"/>
                <w:lang w:val="en-US"/>
              </w:rPr>
              <w:t>Cardiometabolic Risk Factors in Vegans; A Meta-Analysis of Observational Studies</w:t>
            </w:r>
            <w:r w:rsidR="0000584C">
              <w:rPr>
                <w:rFonts w:asciiTheme="majorHAnsi" w:hAnsiTheme="majorHAnsi" w:cstheme="majorHAnsi"/>
                <w:b/>
                <w:bCs/>
                <w:i/>
                <w:iCs/>
                <w:color w:val="262626" w:themeColor="text1" w:themeTint="D9"/>
                <w:sz w:val="16"/>
                <w:szCs w:val="16"/>
                <w:vertAlign w:val="superscript"/>
                <w:lang w:val="en-US"/>
              </w:rPr>
              <w:fldChar w:fldCharType="begin"/>
            </w:r>
            <w:r w:rsidR="0000584C">
              <w:rPr>
                <w:rFonts w:asciiTheme="majorHAnsi" w:hAnsiTheme="majorHAnsi" w:cstheme="majorHAnsi"/>
                <w:b/>
                <w:bCs/>
                <w:i/>
                <w:iCs/>
                <w:color w:val="262626" w:themeColor="text1" w:themeTint="D9"/>
                <w:sz w:val="16"/>
                <w:szCs w:val="16"/>
                <w:vertAlign w:val="superscript"/>
                <w:lang w:val="en-US"/>
              </w:rPr>
              <w:instrText xml:space="preserve"> NOTEREF _Ref43328974 \h </w:instrText>
            </w:r>
            <w:r w:rsidR="0000584C">
              <w:rPr>
                <w:rFonts w:asciiTheme="majorHAnsi" w:hAnsiTheme="majorHAnsi" w:cstheme="majorHAnsi"/>
                <w:b/>
                <w:bCs/>
                <w:i/>
                <w:iCs/>
                <w:color w:val="262626" w:themeColor="text1" w:themeTint="D9"/>
                <w:sz w:val="16"/>
                <w:szCs w:val="16"/>
                <w:vertAlign w:val="superscript"/>
                <w:lang w:val="en-US"/>
              </w:rPr>
            </w:r>
            <w:r w:rsidR="0000584C">
              <w:rPr>
                <w:rFonts w:asciiTheme="majorHAnsi" w:hAnsiTheme="majorHAnsi" w:cstheme="majorHAnsi"/>
                <w:b/>
                <w:bCs/>
                <w:i/>
                <w:iCs/>
                <w:color w:val="262626" w:themeColor="text1" w:themeTint="D9"/>
                <w:sz w:val="16"/>
                <w:szCs w:val="16"/>
                <w:vertAlign w:val="superscript"/>
                <w:lang w:val="en-US"/>
              </w:rPr>
              <w:fldChar w:fldCharType="separate"/>
            </w:r>
            <w:r w:rsidR="0027372E">
              <w:rPr>
                <w:rFonts w:asciiTheme="majorHAnsi" w:hAnsiTheme="majorHAnsi" w:cstheme="majorHAnsi"/>
                <w:b/>
                <w:bCs/>
                <w:i/>
                <w:iCs/>
                <w:color w:val="262626" w:themeColor="text1" w:themeTint="D9"/>
                <w:sz w:val="16"/>
                <w:szCs w:val="16"/>
                <w:vertAlign w:val="superscript"/>
                <w:lang w:val="en-US"/>
              </w:rPr>
              <w:t>28</w:t>
            </w:r>
            <w:r w:rsidR="0000584C">
              <w:rPr>
                <w:rFonts w:asciiTheme="majorHAnsi" w:hAnsiTheme="majorHAnsi" w:cstheme="majorHAnsi"/>
                <w:b/>
                <w:bCs/>
                <w:i/>
                <w:iCs/>
                <w:color w:val="262626" w:themeColor="text1" w:themeTint="D9"/>
                <w:sz w:val="16"/>
                <w:szCs w:val="16"/>
                <w:vertAlign w:val="superscript"/>
                <w:lang w:val="en-US"/>
              </w:rPr>
              <w:fldChar w:fldCharType="end"/>
            </w:r>
          </w:p>
        </w:tc>
        <w:tc>
          <w:tcPr>
            <w:tcW w:w="2428" w:type="dxa"/>
            <w:gridSpan w:val="2"/>
            <w:shd w:val="clear" w:color="auto" w:fill="95B3D7" w:themeFill="accent1" w:themeFillTint="99"/>
            <w:vAlign w:val="center"/>
          </w:tcPr>
          <w:p w14:paraId="2280EA96" w14:textId="2670D06C" w:rsidR="00174957" w:rsidRPr="00D05601" w:rsidRDefault="00174957" w:rsidP="00EE1FE4">
            <w:pPr>
              <w:jc w:val="center"/>
              <w:rPr>
                <w:rFonts w:asciiTheme="majorHAnsi" w:hAnsiTheme="majorHAnsi" w:cstheme="majorHAnsi"/>
                <w:b/>
                <w:bCs/>
                <w:i/>
                <w:iCs/>
                <w:color w:val="262626" w:themeColor="text1" w:themeTint="D9"/>
                <w:sz w:val="16"/>
                <w:szCs w:val="16"/>
                <w:vertAlign w:val="superscript"/>
                <w:lang w:val="en-US"/>
              </w:rPr>
            </w:pPr>
            <w:r w:rsidRPr="00A81BE4">
              <w:rPr>
                <w:rFonts w:asciiTheme="majorHAnsi" w:hAnsiTheme="majorHAnsi" w:cstheme="majorHAnsi"/>
                <w:b/>
                <w:bCs/>
                <w:i/>
                <w:iCs/>
                <w:color w:val="262626" w:themeColor="text1" w:themeTint="D9"/>
                <w:sz w:val="16"/>
                <w:szCs w:val="16"/>
                <w:lang w:val="en-US"/>
              </w:rPr>
              <w:t>Association Between Plant-Based Diets and Plasma Lipids: A Systematic Review and Meta-Analysis</w:t>
            </w:r>
            <w:r w:rsidR="0000584C">
              <w:rPr>
                <w:rFonts w:asciiTheme="majorHAnsi" w:hAnsiTheme="majorHAnsi" w:cstheme="majorHAnsi"/>
                <w:b/>
                <w:bCs/>
                <w:i/>
                <w:iCs/>
                <w:color w:val="262626" w:themeColor="text1" w:themeTint="D9"/>
                <w:sz w:val="16"/>
                <w:szCs w:val="16"/>
                <w:vertAlign w:val="superscript"/>
                <w:lang w:val="en-US"/>
              </w:rPr>
              <w:fldChar w:fldCharType="begin"/>
            </w:r>
            <w:r w:rsidR="0000584C">
              <w:rPr>
                <w:rFonts w:asciiTheme="majorHAnsi" w:hAnsiTheme="majorHAnsi" w:cstheme="majorHAnsi"/>
                <w:b/>
                <w:bCs/>
                <w:i/>
                <w:iCs/>
                <w:color w:val="262626" w:themeColor="text1" w:themeTint="D9"/>
                <w:sz w:val="16"/>
                <w:szCs w:val="16"/>
                <w:vertAlign w:val="superscript"/>
                <w:lang w:val="en-US"/>
              </w:rPr>
              <w:instrText xml:space="preserve"> NOTEREF _Ref43328972 \h </w:instrText>
            </w:r>
            <w:r w:rsidR="0000584C">
              <w:rPr>
                <w:rFonts w:asciiTheme="majorHAnsi" w:hAnsiTheme="majorHAnsi" w:cstheme="majorHAnsi"/>
                <w:b/>
                <w:bCs/>
                <w:i/>
                <w:iCs/>
                <w:color w:val="262626" w:themeColor="text1" w:themeTint="D9"/>
                <w:sz w:val="16"/>
                <w:szCs w:val="16"/>
                <w:vertAlign w:val="superscript"/>
                <w:lang w:val="en-US"/>
              </w:rPr>
            </w:r>
            <w:r w:rsidR="0000584C">
              <w:rPr>
                <w:rFonts w:asciiTheme="majorHAnsi" w:hAnsiTheme="majorHAnsi" w:cstheme="majorHAnsi"/>
                <w:b/>
                <w:bCs/>
                <w:i/>
                <w:iCs/>
                <w:color w:val="262626" w:themeColor="text1" w:themeTint="D9"/>
                <w:sz w:val="16"/>
                <w:szCs w:val="16"/>
                <w:vertAlign w:val="superscript"/>
                <w:lang w:val="en-US"/>
              </w:rPr>
              <w:fldChar w:fldCharType="separate"/>
            </w:r>
            <w:r w:rsidR="0027372E">
              <w:rPr>
                <w:rFonts w:asciiTheme="majorHAnsi" w:hAnsiTheme="majorHAnsi" w:cstheme="majorHAnsi"/>
                <w:b/>
                <w:bCs/>
                <w:i/>
                <w:iCs/>
                <w:color w:val="262626" w:themeColor="text1" w:themeTint="D9"/>
                <w:sz w:val="16"/>
                <w:szCs w:val="16"/>
                <w:vertAlign w:val="superscript"/>
                <w:lang w:val="en-US"/>
              </w:rPr>
              <w:t>27</w:t>
            </w:r>
            <w:r w:rsidR="0000584C">
              <w:rPr>
                <w:rFonts w:asciiTheme="majorHAnsi" w:hAnsiTheme="majorHAnsi" w:cstheme="majorHAnsi"/>
                <w:b/>
                <w:bCs/>
                <w:i/>
                <w:iCs/>
                <w:color w:val="262626" w:themeColor="text1" w:themeTint="D9"/>
                <w:sz w:val="16"/>
                <w:szCs w:val="16"/>
                <w:vertAlign w:val="superscript"/>
                <w:lang w:val="en-US"/>
              </w:rPr>
              <w:fldChar w:fldCharType="end"/>
            </w:r>
          </w:p>
        </w:tc>
        <w:tc>
          <w:tcPr>
            <w:tcW w:w="1425" w:type="dxa"/>
            <w:shd w:val="clear" w:color="auto" w:fill="FABF8F" w:themeFill="accent6" w:themeFillTint="99"/>
            <w:vAlign w:val="center"/>
          </w:tcPr>
          <w:p w14:paraId="46B44C97" w14:textId="68ED83EA" w:rsidR="00174957" w:rsidRPr="00D05601" w:rsidRDefault="00174957" w:rsidP="00EE1FE4">
            <w:pPr>
              <w:jc w:val="center"/>
              <w:rPr>
                <w:rFonts w:asciiTheme="majorHAnsi" w:hAnsiTheme="majorHAnsi" w:cstheme="majorHAnsi"/>
                <w:b/>
                <w:bCs/>
                <w:i/>
                <w:iCs/>
                <w:color w:val="262626" w:themeColor="text1" w:themeTint="D9"/>
                <w:sz w:val="16"/>
                <w:szCs w:val="16"/>
                <w:vertAlign w:val="superscript"/>
                <w:lang w:val="en-US"/>
              </w:rPr>
            </w:pPr>
            <w:r w:rsidRPr="00A81BE4">
              <w:rPr>
                <w:rFonts w:asciiTheme="majorHAnsi" w:hAnsiTheme="majorHAnsi" w:cstheme="majorHAnsi"/>
                <w:b/>
                <w:bCs/>
                <w:i/>
                <w:iCs/>
                <w:color w:val="262626" w:themeColor="text1" w:themeTint="D9"/>
                <w:sz w:val="16"/>
                <w:szCs w:val="16"/>
                <w:lang w:val="en-US"/>
              </w:rPr>
              <w:t>Effects of Vegetarian Diets on Blood Lipids: A Systematic Review and Meta-Analysis of Randomized Controlled Trials</w:t>
            </w:r>
            <w:r w:rsidR="0000584C">
              <w:rPr>
                <w:rFonts w:asciiTheme="majorHAnsi" w:hAnsiTheme="majorHAnsi" w:cstheme="majorHAnsi"/>
                <w:b/>
                <w:bCs/>
                <w:i/>
                <w:iCs/>
                <w:color w:val="262626" w:themeColor="text1" w:themeTint="D9"/>
                <w:sz w:val="16"/>
                <w:szCs w:val="16"/>
                <w:vertAlign w:val="superscript"/>
                <w:lang w:val="en-US"/>
              </w:rPr>
              <w:fldChar w:fldCharType="begin"/>
            </w:r>
            <w:r w:rsidR="0000584C">
              <w:rPr>
                <w:rFonts w:asciiTheme="majorHAnsi" w:hAnsiTheme="majorHAnsi" w:cstheme="majorHAnsi"/>
                <w:b/>
                <w:bCs/>
                <w:i/>
                <w:iCs/>
                <w:color w:val="262626" w:themeColor="text1" w:themeTint="D9"/>
                <w:sz w:val="16"/>
                <w:szCs w:val="16"/>
                <w:vertAlign w:val="superscript"/>
                <w:lang w:val="en-US"/>
              </w:rPr>
              <w:instrText xml:space="preserve"> NOTEREF _Ref43328970 \h </w:instrText>
            </w:r>
            <w:r w:rsidR="0000584C">
              <w:rPr>
                <w:rFonts w:asciiTheme="majorHAnsi" w:hAnsiTheme="majorHAnsi" w:cstheme="majorHAnsi"/>
                <w:b/>
                <w:bCs/>
                <w:i/>
                <w:iCs/>
                <w:color w:val="262626" w:themeColor="text1" w:themeTint="D9"/>
                <w:sz w:val="16"/>
                <w:szCs w:val="16"/>
                <w:vertAlign w:val="superscript"/>
                <w:lang w:val="en-US"/>
              </w:rPr>
            </w:r>
            <w:r w:rsidR="0000584C">
              <w:rPr>
                <w:rFonts w:asciiTheme="majorHAnsi" w:hAnsiTheme="majorHAnsi" w:cstheme="majorHAnsi"/>
                <w:b/>
                <w:bCs/>
                <w:i/>
                <w:iCs/>
                <w:color w:val="262626" w:themeColor="text1" w:themeTint="D9"/>
                <w:sz w:val="16"/>
                <w:szCs w:val="16"/>
                <w:vertAlign w:val="superscript"/>
                <w:lang w:val="en-US"/>
              </w:rPr>
              <w:fldChar w:fldCharType="separate"/>
            </w:r>
            <w:r w:rsidR="0027372E">
              <w:rPr>
                <w:rFonts w:asciiTheme="majorHAnsi" w:hAnsiTheme="majorHAnsi" w:cstheme="majorHAnsi"/>
                <w:b/>
                <w:bCs/>
                <w:i/>
                <w:iCs/>
                <w:color w:val="262626" w:themeColor="text1" w:themeTint="D9"/>
                <w:sz w:val="16"/>
                <w:szCs w:val="16"/>
                <w:vertAlign w:val="superscript"/>
                <w:lang w:val="en-US"/>
              </w:rPr>
              <w:t>26</w:t>
            </w:r>
            <w:r w:rsidR="0000584C">
              <w:rPr>
                <w:rFonts w:asciiTheme="majorHAnsi" w:hAnsiTheme="majorHAnsi" w:cstheme="majorHAnsi"/>
                <w:b/>
                <w:bCs/>
                <w:i/>
                <w:iCs/>
                <w:color w:val="262626" w:themeColor="text1" w:themeTint="D9"/>
                <w:sz w:val="16"/>
                <w:szCs w:val="16"/>
                <w:vertAlign w:val="superscript"/>
                <w:lang w:val="en-US"/>
              </w:rPr>
              <w:fldChar w:fldCharType="end"/>
            </w:r>
          </w:p>
        </w:tc>
        <w:tc>
          <w:tcPr>
            <w:tcW w:w="1391" w:type="dxa"/>
            <w:gridSpan w:val="2"/>
            <w:shd w:val="clear" w:color="auto" w:fill="95B3D7" w:themeFill="accent1" w:themeFillTint="99"/>
            <w:vAlign w:val="center"/>
          </w:tcPr>
          <w:p w14:paraId="0DEB1D5E" w14:textId="128407FF" w:rsidR="00174957" w:rsidRPr="00A81BE4" w:rsidRDefault="00174957" w:rsidP="00EE1FE4">
            <w:pPr>
              <w:jc w:val="center"/>
              <w:rPr>
                <w:rFonts w:asciiTheme="majorHAnsi" w:hAnsiTheme="majorHAnsi" w:cstheme="majorHAnsi"/>
                <w:b/>
                <w:bCs/>
                <w:i/>
                <w:iCs/>
                <w:color w:val="262626" w:themeColor="text1" w:themeTint="D9"/>
                <w:sz w:val="16"/>
                <w:szCs w:val="16"/>
                <w:lang w:val="en-US"/>
              </w:rPr>
            </w:pPr>
            <w:r w:rsidRPr="00A81BE4">
              <w:rPr>
                <w:rFonts w:asciiTheme="majorHAnsi" w:hAnsiTheme="majorHAnsi" w:cstheme="majorHAnsi"/>
                <w:b/>
                <w:bCs/>
                <w:i/>
                <w:iCs/>
                <w:color w:val="262626" w:themeColor="text1" w:themeTint="D9"/>
                <w:sz w:val="16"/>
                <w:szCs w:val="16"/>
                <w:lang w:val="en-US"/>
              </w:rPr>
              <w:t>Comparison of Vegetarian Diets and Omnivorous Diets on Plasma Level of HDL-c: A Meta-Analysis</w:t>
            </w:r>
            <w:r w:rsidR="0000584C">
              <w:rPr>
                <w:rFonts w:asciiTheme="majorHAnsi" w:hAnsiTheme="majorHAnsi" w:cstheme="majorHAnsi"/>
                <w:b/>
                <w:bCs/>
                <w:i/>
                <w:iCs/>
                <w:color w:val="262626" w:themeColor="text1" w:themeTint="D9"/>
                <w:sz w:val="16"/>
                <w:szCs w:val="16"/>
                <w:vertAlign w:val="superscript"/>
                <w:lang w:val="en-US"/>
              </w:rPr>
              <w:fldChar w:fldCharType="begin"/>
            </w:r>
            <w:r w:rsidR="0000584C">
              <w:rPr>
                <w:rFonts w:asciiTheme="majorHAnsi" w:hAnsiTheme="majorHAnsi" w:cstheme="majorHAnsi"/>
                <w:b/>
                <w:bCs/>
                <w:i/>
                <w:iCs/>
                <w:color w:val="262626" w:themeColor="text1" w:themeTint="D9"/>
                <w:sz w:val="16"/>
                <w:szCs w:val="16"/>
                <w:vertAlign w:val="superscript"/>
                <w:lang w:val="en-US"/>
              </w:rPr>
              <w:instrText xml:space="preserve"> NOTEREF _Ref43328966 \h </w:instrText>
            </w:r>
            <w:r w:rsidR="0000584C">
              <w:rPr>
                <w:rFonts w:asciiTheme="majorHAnsi" w:hAnsiTheme="majorHAnsi" w:cstheme="majorHAnsi"/>
                <w:b/>
                <w:bCs/>
                <w:i/>
                <w:iCs/>
                <w:color w:val="262626" w:themeColor="text1" w:themeTint="D9"/>
                <w:sz w:val="16"/>
                <w:szCs w:val="16"/>
                <w:vertAlign w:val="superscript"/>
                <w:lang w:val="en-US"/>
              </w:rPr>
            </w:r>
            <w:r w:rsidR="0000584C">
              <w:rPr>
                <w:rFonts w:asciiTheme="majorHAnsi" w:hAnsiTheme="majorHAnsi" w:cstheme="majorHAnsi"/>
                <w:b/>
                <w:bCs/>
                <w:i/>
                <w:iCs/>
                <w:color w:val="262626" w:themeColor="text1" w:themeTint="D9"/>
                <w:sz w:val="16"/>
                <w:szCs w:val="16"/>
                <w:vertAlign w:val="superscript"/>
                <w:lang w:val="en-US"/>
              </w:rPr>
              <w:fldChar w:fldCharType="separate"/>
            </w:r>
            <w:r w:rsidR="0027372E">
              <w:rPr>
                <w:rFonts w:asciiTheme="majorHAnsi" w:hAnsiTheme="majorHAnsi" w:cstheme="majorHAnsi"/>
                <w:b/>
                <w:bCs/>
                <w:i/>
                <w:iCs/>
                <w:color w:val="262626" w:themeColor="text1" w:themeTint="D9"/>
                <w:sz w:val="16"/>
                <w:szCs w:val="16"/>
                <w:vertAlign w:val="superscript"/>
                <w:lang w:val="en-US"/>
              </w:rPr>
              <w:t>25</w:t>
            </w:r>
            <w:r w:rsidR="0000584C">
              <w:rPr>
                <w:rFonts w:asciiTheme="majorHAnsi" w:hAnsiTheme="majorHAnsi" w:cstheme="majorHAnsi"/>
                <w:b/>
                <w:bCs/>
                <w:i/>
                <w:iCs/>
                <w:color w:val="262626" w:themeColor="text1" w:themeTint="D9"/>
                <w:sz w:val="16"/>
                <w:szCs w:val="16"/>
                <w:vertAlign w:val="superscript"/>
                <w:lang w:val="en-US"/>
              </w:rPr>
              <w:fldChar w:fldCharType="end"/>
            </w:r>
          </w:p>
        </w:tc>
      </w:tr>
      <w:tr w:rsidR="00174957" w:rsidRPr="00A81BE4" w14:paraId="74381E73" w14:textId="77777777" w:rsidTr="0074090A">
        <w:trPr>
          <w:trHeight w:val="426"/>
        </w:trPr>
        <w:tc>
          <w:tcPr>
            <w:tcW w:w="1418" w:type="dxa"/>
            <w:shd w:val="clear" w:color="auto" w:fill="F2F2F2" w:themeFill="background1" w:themeFillShade="F2"/>
            <w:vAlign w:val="center"/>
          </w:tcPr>
          <w:p w14:paraId="127398E7" w14:textId="5860557E"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Fecha</w:t>
            </w:r>
          </w:p>
        </w:tc>
        <w:tc>
          <w:tcPr>
            <w:tcW w:w="1559" w:type="dxa"/>
            <w:shd w:val="clear" w:color="auto" w:fill="DBE5F1" w:themeFill="accent1" w:themeFillTint="33"/>
            <w:vAlign w:val="center"/>
          </w:tcPr>
          <w:p w14:paraId="77BD9F1F"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2012</w:t>
            </w:r>
          </w:p>
        </w:tc>
        <w:tc>
          <w:tcPr>
            <w:tcW w:w="1418" w:type="dxa"/>
            <w:shd w:val="clear" w:color="auto" w:fill="FDE9D9" w:themeFill="accent6" w:themeFillTint="33"/>
            <w:vAlign w:val="center"/>
          </w:tcPr>
          <w:p w14:paraId="408E53DC"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20 Dic 2018</w:t>
            </w:r>
          </w:p>
        </w:tc>
        <w:tc>
          <w:tcPr>
            <w:tcW w:w="2428" w:type="dxa"/>
            <w:gridSpan w:val="2"/>
            <w:shd w:val="clear" w:color="auto" w:fill="DBE5F1" w:themeFill="accent1" w:themeFillTint="33"/>
            <w:vAlign w:val="center"/>
          </w:tcPr>
          <w:p w14:paraId="2F33F278"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 Sep 2017</w:t>
            </w:r>
          </w:p>
        </w:tc>
        <w:tc>
          <w:tcPr>
            <w:tcW w:w="1425" w:type="dxa"/>
            <w:shd w:val="clear" w:color="auto" w:fill="FDE9D9" w:themeFill="accent6" w:themeFillTint="33"/>
            <w:vAlign w:val="center"/>
          </w:tcPr>
          <w:p w14:paraId="76E9AD5F"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27 Oct 2015</w:t>
            </w:r>
          </w:p>
        </w:tc>
        <w:tc>
          <w:tcPr>
            <w:tcW w:w="1391" w:type="dxa"/>
            <w:gridSpan w:val="2"/>
            <w:shd w:val="clear" w:color="auto" w:fill="DBE5F1" w:themeFill="accent1" w:themeFillTint="33"/>
            <w:vAlign w:val="center"/>
          </w:tcPr>
          <w:p w14:paraId="7DAD1629"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26 Mar 2014</w:t>
            </w:r>
          </w:p>
        </w:tc>
      </w:tr>
      <w:tr w:rsidR="00174957" w:rsidRPr="00A81BE4" w14:paraId="5C625D20" w14:textId="77777777" w:rsidTr="0074090A">
        <w:trPr>
          <w:trHeight w:val="688"/>
        </w:trPr>
        <w:tc>
          <w:tcPr>
            <w:tcW w:w="1418" w:type="dxa"/>
            <w:shd w:val="clear" w:color="auto" w:fill="D9D9D9" w:themeFill="background1" w:themeFillShade="D9"/>
            <w:vAlign w:val="center"/>
          </w:tcPr>
          <w:p w14:paraId="27F50FD9" w14:textId="77777777"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Diseño de los estudios analizados</w:t>
            </w:r>
          </w:p>
        </w:tc>
        <w:tc>
          <w:tcPr>
            <w:tcW w:w="1559" w:type="dxa"/>
            <w:shd w:val="clear" w:color="auto" w:fill="B8CCE4" w:themeFill="accent1" w:themeFillTint="66"/>
            <w:vAlign w:val="center"/>
          </w:tcPr>
          <w:p w14:paraId="7F6DCB39"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COS</w:t>
            </w:r>
          </w:p>
        </w:tc>
        <w:tc>
          <w:tcPr>
            <w:tcW w:w="1418" w:type="dxa"/>
            <w:shd w:val="clear" w:color="auto" w:fill="FBD4B4" w:themeFill="accent6" w:themeFillTint="66"/>
            <w:vAlign w:val="center"/>
          </w:tcPr>
          <w:p w14:paraId="321A5048"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COS</w:t>
            </w:r>
          </w:p>
        </w:tc>
        <w:tc>
          <w:tcPr>
            <w:tcW w:w="1245" w:type="dxa"/>
            <w:shd w:val="clear" w:color="auto" w:fill="B8CCE4" w:themeFill="accent1" w:themeFillTint="66"/>
            <w:vAlign w:val="center"/>
          </w:tcPr>
          <w:p w14:paraId="36869653"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OS</w:t>
            </w:r>
          </w:p>
        </w:tc>
        <w:tc>
          <w:tcPr>
            <w:tcW w:w="1183" w:type="dxa"/>
            <w:shd w:val="clear" w:color="auto" w:fill="B8CCE4" w:themeFill="accent1" w:themeFillTint="66"/>
            <w:vAlign w:val="center"/>
          </w:tcPr>
          <w:p w14:paraId="6441C285" w14:textId="6280AD4B"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CT</w:t>
            </w:r>
            <w:r w:rsidR="0045049C">
              <w:rPr>
                <w:rFonts w:asciiTheme="majorHAnsi" w:hAnsiTheme="majorHAnsi" w:cstheme="majorHAnsi"/>
                <w:color w:val="262626" w:themeColor="text1" w:themeTint="D9"/>
                <w:sz w:val="16"/>
                <w:szCs w:val="16"/>
              </w:rPr>
              <w:t>rial</w:t>
            </w:r>
          </w:p>
        </w:tc>
        <w:tc>
          <w:tcPr>
            <w:tcW w:w="1425" w:type="dxa"/>
            <w:shd w:val="clear" w:color="auto" w:fill="FBD4B4" w:themeFill="accent6" w:themeFillTint="66"/>
            <w:vAlign w:val="center"/>
          </w:tcPr>
          <w:p w14:paraId="49D05663"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RCT</w:t>
            </w:r>
          </w:p>
        </w:tc>
        <w:tc>
          <w:tcPr>
            <w:tcW w:w="703" w:type="dxa"/>
            <w:shd w:val="clear" w:color="auto" w:fill="B8CCE4" w:themeFill="accent1" w:themeFillTint="66"/>
            <w:vAlign w:val="center"/>
          </w:tcPr>
          <w:p w14:paraId="588EE749"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COS</w:t>
            </w:r>
          </w:p>
        </w:tc>
        <w:tc>
          <w:tcPr>
            <w:tcW w:w="688" w:type="dxa"/>
            <w:shd w:val="clear" w:color="auto" w:fill="B8CCE4" w:themeFill="accent1" w:themeFillTint="66"/>
            <w:vAlign w:val="center"/>
          </w:tcPr>
          <w:p w14:paraId="7D4BB4C1"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TS</w:t>
            </w:r>
          </w:p>
        </w:tc>
      </w:tr>
      <w:tr w:rsidR="00174957" w:rsidRPr="00A81BE4" w14:paraId="47FC61AD" w14:textId="77777777" w:rsidTr="0074090A">
        <w:trPr>
          <w:trHeight w:val="1545"/>
        </w:trPr>
        <w:tc>
          <w:tcPr>
            <w:tcW w:w="1418" w:type="dxa"/>
            <w:shd w:val="clear" w:color="auto" w:fill="F2F2F2" w:themeFill="background1" w:themeFillShade="F2"/>
            <w:vAlign w:val="center"/>
          </w:tcPr>
          <w:p w14:paraId="449B8F22" w14:textId="77777777"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Número de estudios analizados</w:t>
            </w:r>
          </w:p>
        </w:tc>
        <w:tc>
          <w:tcPr>
            <w:tcW w:w="1559" w:type="dxa"/>
            <w:shd w:val="clear" w:color="auto" w:fill="DBE5F1" w:themeFill="accent1" w:themeFillTint="33"/>
            <w:vAlign w:val="center"/>
          </w:tcPr>
          <w:p w14:paraId="1ECEE485"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7</w:t>
            </w:r>
          </w:p>
        </w:tc>
        <w:tc>
          <w:tcPr>
            <w:tcW w:w="1418" w:type="dxa"/>
            <w:shd w:val="clear" w:color="auto" w:fill="FDE9D9" w:themeFill="accent6" w:themeFillTint="33"/>
            <w:vAlign w:val="center"/>
          </w:tcPr>
          <w:p w14:paraId="02217BA4"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48 en total</w:t>
            </w:r>
          </w:p>
          <w:p w14:paraId="5990F454"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De 40, 7 reportaron cada sexo por separado y 1 reportó por separado pre y post-menopausia</w:t>
            </w:r>
          </w:p>
        </w:tc>
        <w:tc>
          <w:tcPr>
            <w:tcW w:w="1245" w:type="dxa"/>
            <w:shd w:val="clear" w:color="auto" w:fill="DBE5F1" w:themeFill="accent1" w:themeFillTint="33"/>
            <w:vAlign w:val="center"/>
          </w:tcPr>
          <w:p w14:paraId="28FA2BBD"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30</w:t>
            </w:r>
          </w:p>
        </w:tc>
        <w:tc>
          <w:tcPr>
            <w:tcW w:w="1183" w:type="dxa"/>
            <w:shd w:val="clear" w:color="auto" w:fill="DBE5F1" w:themeFill="accent1" w:themeFillTint="33"/>
            <w:vAlign w:val="center"/>
          </w:tcPr>
          <w:p w14:paraId="206CA763"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19:</w:t>
            </w:r>
          </w:p>
          <w:p w14:paraId="035E3D83"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De los cuales 18 fueron RCT</w:t>
            </w:r>
          </w:p>
        </w:tc>
        <w:tc>
          <w:tcPr>
            <w:tcW w:w="1425" w:type="dxa"/>
            <w:shd w:val="clear" w:color="auto" w:fill="FDE9D9" w:themeFill="accent6" w:themeFillTint="33"/>
            <w:vAlign w:val="center"/>
          </w:tcPr>
          <w:p w14:paraId="516A7513"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11</w:t>
            </w:r>
          </w:p>
        </w:tc>
        <w:tc>
          <w:tcPr>
            <w:tcW w:w="703" w:type="dxa"/>
            <w:shd w:val="clear" w:color="auto" w:fill="DBE5F1" w:themeFill="accent1" w:themeFillTint="33"/>
            <w:vAlign w:val="center"/>
          </w:tcPr>
          <w:p w14:paraId="7C1A335D"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w:t>
            </w:r>
          </w:p>
        </w:tc>
        <w:tc>
          <w:tcPr>
            <w:tcW w:w="688" w:type="dxa"/>
            <w:shd w:val="clear" w:color="auto" w:fill="DBE5F1" w:themeFill="accent1" w:themeFillTint="33"/>
            <w:vAlign w:val="center"/>
          </w:tcPr>
          <w:p w14:paraId="14317258"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11</w:t>
            </w:r>
          </w:p>
        </w:tc>
      </w:tr>
      <w:tr w:rsidR="00174957" w:rsidRPr="00A81BE4" w14:paraId="216037C9" w14:textId="77777777" w:rsidTr="0074090A">
        <w:trPr>
          <w:trHeight w:val="1393"/>
        </w:trPr>
        <w:tc>
          <w:tcPr>
            <w:tcW w:w="1418" w:type="dxa"/>
            <w:shd w:val="clear" w:color="auto" w:fill="D9D9D9" w:themeFill="background1" w:themeFillShade="D9"/>
            <w:vAlign w:val="center"/>
          </w:tcPr>
          <w:p w14:paraId="383BFD2B" w14:textId="77777777"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Variables analizadas</w:t>
            </w:r>
          </w:p>
        </w:tc>
        <w:tc>
          <w:tcPr>
            <w:tcW w:w="1559" w:type="dxa"/>
            <w:shd w:val="clear" w:color="auto" w:fill="B8CCE4" w:themeFill="accent1" w:themeFillTint="66"/>
            <w:vAlign w:val="center"/>
          </w:tcPr>
          <w:p w14:paraId="706C33DC"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Incidencia de cáncer</w:t>
            </w:r>
          </w:p>
          <w:p w14:paraId="020E6594" w14:textId="77777777" w:rsidR="00174957" w:rsidRPr="00A81BE4" w:rsidRDefault="00174957" w:rsidP="00EE1FE4">
            <w:pPr>
              <w:jc w:val="center"/>
              <w:rPr>
                <w:rFonts w:asciiTheme="majorHAnsi" w:hAnsiTheme="majorHAnsi" w:cstheme="majorHAnsi"/>
                <w:color w:val="262626" w:themeColor="text1" w:themeTint="D9"/>
                <w:sz w:val="16"/>
                <w:szCs w:val="16"/>
              </w:rPr>
            </w:pPr>
          </w:p>
          <w:p w14:paraId="7D5B8C8B"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Mortalidad por todas las causas</w:t>
            </w:r>
          </w:p>
        </w:tc>
        <w:tc>
          <w:tcPr>
            <w:tcW w:w="1418" w:type="dxa"/>
            <w:shd w:val="clear" w:color="auto" w:fill="FBD4B4" w:themeFill="accent6" w:themeFillTint="66"/>
            <w:vAlign w:val="center"/>
          </w:tcPr>
          <w:p w14:paraId="3C2BB007"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IMC</w:t>
            </w:r>
          </w:p>
          <w:p w14:paraId="730CCCF0"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CC</w:t>
            </w:r>
          </w:p>
          <w:p w14:paraId="4D1F0F91"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SBP / DBP</w:t>
            </w:r>
          </w:p>
          <w:p w14:paraId="3BA51B99"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TG</w:t>
            </w:r>
          </w:p>
          <w:p w14:paraId="482081F7"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LDL</w:t>
            </w:r>
          </w:p>
          <w:p w14:paraId="2226C237"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Glucosa en ayunas</w:t>
            </w:r>
          </w:p>
        </w:tc>
        <w:tc>
          <w:tcPr>
            <w:tcW w:w="1245" w:type="dxa"/>
            <w:shd w:val="clear" w:color="auto" w:fill="B8CCE4" w:themeFill="accent1" w:themeFillTint="66"/>
            <w:vAlign w:val="center"/>
          </w:tcPr>
          <w:p w14:paraId="43F57785"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C Total</w:t>
            </w:r>
          </w:p>
          <w:p w14:paraId="3AF7045B"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HDL</w:t>
            </w:r>
          </w:p>
          <w:p w14:paraId="316EE523"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LDL</w:t>
            </w:r>
          </w:p>
          <w:p w14:paraId="06592D89"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TG</w:t>
            </w:r>
          </w:p>
        </w:tc>
        <w:tc>
          <w:tcPr>
            <w:tcW w:w="1183" w:type="dxa"/>
            <w:shd w:val="clear" w:color="auto" w:fill="B8CCE4" w:themeFill="accent1" w:themeFillTint="66"/>
            <w:vAlign w:val="center"/>
          </w:tcPr>
          <w:p w14:paraId="26348EA1"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C Total</w:t>
            </w:r>
          </w:p>
          <w:p w14:paraId="49507042"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HDL</w:t>
            </w:r>
          </w:p>
          <w:p w14:paraId="2DEF6F8A"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LDL</w:t>
            </w:r>
          </w:p>
          <w:p w14:paraId="5596D99F" w14:textId="77777777" w:rsidR="00174957" w:rsidRPr="00A81BE4" w:rsidRDefault="00174957" w:rsidP="00EE1FE4">
            <w:pPr>
              <w:jc w:val="center"/>
              <w:rPr>
                <w:rFonts w:asciiTheme="majorHAnsi" w:hAnsiTheme="majorHAnsi" w:cstheme="majorHAnsi"/>
                <w:color w:val="262626" w:themeColor="text1" w:themeTint="D9"/>
                <w:sz w:val="16"/>
                <w:szCs w:val="16"/>
                <w:lang w:val="en-US"/>
              </w:rPr>
            </w:pPr>
            <w:r w:rsidRPr="00A81BE4">
              <w:rPr>
                <w:rFonts w:asciiTheme="majorHAnsi" w:hAnsiTheme="majorHAnsi" w:cstheme="majorHAnsi"/>
                <w:color w:val="262626" w:themeColor="text1" w:themeTint="D9"/>
                <w:sz w:val="16"/>
                <w:szCs w:val="16"/>
                <w:lang w:val="en-US"/>
              </w:rPr>
              <w:t>TG</w:t>
            </w:r>
          </w:p>
        </w:tc>
        <w:tc>
          <w:tcPr>
            <w:tcW w:w="1425" w:type="dxa"/>
            <w:shd w:val="clear" w:color="auto" w:fill="FBD4B4" w:themeFill="accent6" w:themeFillTint="66"/>
            <w:vAlign w:val="center"/>
          </w:tcPr>
          <w:p w14:paraId="17279676"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C Total</w:t>
            </w:r>
          </w:p>
          <w:p w14:paraId="64C3DD58"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HDL</w:t>
            </w:r>
          </w:p>
          <w:p w14:paraId="490F66D0"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LDL</w:t>
            </w:r>
          </w:p>
          <w:p w14:paraId="53F41F26" w14:textId="77777777" w:rsidR="00291B9C"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TG</w:t>
            </w:r>
          </w:p>
          <w:p w14:paraId="6EE81E57" w14:textId="4D8A7695"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No-HDL</w:t>
            </w:r>
          </w:p>
        </w:tc>
        <w:tc>
          <w:tcPr>
            <w:tcW w:w="1391" w:type="dxa"/>
            <w:gridSpan w:val="2"/>
            <w:shd w:val="clear" w:color="auto" w:fill="B8CCE4" w:themeFill="accent1" w:themeFillTint="66"/>
            <w:vAlign w:val="center"/>
          </w:tcPr>
          <w:p w14:paraId="59E0D535"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HDL</w:t>
            </w:r>
          </w:p>
        </w:tc>
      </w:tr>
      <w:tr w:rsidR="00174957" w:rsidRPr="00A81BE4" w14:paraId="1EC3CDAB" w14:textId="77777777" w:rsidTr="0074090A">
        <w:trPr>
          <w:trHeight w:val="3133"/>
        </w:trPr>
        <w:tc>
          <w:tcPr>
            <w:tcW w:w="1418" w:type="dxa"/>
            <w:shd w:val="clear" w:color="auto" w:fill="F2F2F2" w:themeFill="background1" w:themeFillShade="F2"/>
            <w:vAlign w:val="center"/>
          </w:tcPr>
          <w:p w14:paraId="0348D238" w14:textId="77777777"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Países en los que se han realizado los estudios analizados y numero de estudios por país</w:t>
            </w:r>
          </w:p>
        </w:tc>
        <w:tc>
          <w:tcPr>
            <w:tcW w:w="1559" w:type="dxa"/>
            <w:shd w:val="clear" w:color="auto" w:fill="DBE5F1" w:themeFill="accent1" w:themeFillTint="33"/>
            <w:vAlign w:val="center"/>
          </w:tcPr>
          <w:p w14:paraId="1BB56AAA" w14:textId="44A5D072"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UK (</w:t>
            </w:r>
            <w:r w:rsidR="00492012">
              <w:rPr>
                <w:rFonts w:asciiTheme="majorHAnsi" w:hAnsiTheme="majorHAnsi" w:cstheme="majorHAnsi"/>
                <w:color w:val="262626" w:themeColor="text1" w:themeTint="D9"/>
                <w:sz w:val="16"/>
                <w:szCs w:val="16"/>
              </w:rPr>
              <w:t>3</w:t>
            </w:r>
            <w:r w:rsidRPr="00A81BE4">
              <w:rPr>
                <w:rFonts w:asciiTheme="majorHAnsi" w:hAnsiTheme="majorHAnsi" w:cstheme="majorHAnsi"/>
                <w:color w:val="262626" w:themeColor="text1" w:themeTint="D9"/>
                <w:sz w:val="16"/>
                <w:szCs w:val="16"/>
              </w:rPr>
              <w:t>)</w:t>
            </w:r>
          </w:p>
          <w:p w14:paraId="19C9B7B5" w14:textId="61F47EE0" w:rsidR="00174957" w:rsidRPr="00A81BE4" w:rsidRDefault="009F2939" w:rsidP="00EE1FE4">
            <w:pPr>
              <w:jc w:val="center"/>
              <w:rPr>
                <w:rFonts w:asciiTheme="majorHAnsi" w:hAnsiTheme="majorHAnsi" w:cstheme="majorHAnsi"/>
                <w:color w:val="262626" w:themeColor="text1" w:themeTint="D9"/>
                <w:sz w:val="16"/>
                <w:szCs w:val="16"/>
              </w:rPr>
            </w:pPr>
            <w:r w:rsidRPr="009F2939">
              <w:rPr>
                <w:rFonts w:asciiTheme="majorHAnsi" w:hAnsiTheme="majorHAnsi" w:cstheme="majorHAnsi"/>
                <w:color w:val="262626" w:themeColor="text1" w:themeTint="D9"/>
                <w:sz w:val="16"/>
                <w:szCs w:val="16"/>
              </w:rPr>
              <w:t>EEUU</w:t>
            </w:r>
          </w:p>
          <w:p w14:paraId="6A994ADB"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Alemania</w:t>
            </w:r>
          </w:p>
          <w:p w14:paraId="15D9A4EE"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Holanda</w:t>
            </w:r>
          </w:p>
          <w:p w14:paraId="5998EB1E"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Japón</w:t>
            </w:r>
          </w:p>
        </w:tc>
        <w:tc>
          <w:tcPr>
            <w:tcW w:w="1418" w:type="dxa"/>
            <w:shd w:val="clear" w:color="auto" w:fill="FDE9D9" w:themeFill="accent6" w:themeFillTint="33"/>
            <w:vAlign w:val="center"/>
          </w:tcPr>
          <w:p w14:paraId="5A80C1A0" w14:textId="77777777" w:rsidR="00174957" w:rsidRPr="0027372E" w:rsidRDefault="00174957" w:rsidP="00EE1FE4">
            <w:pPr>
              <w:jc w:val="center"/>
              <w:rPr>
                <w:rFonts w:asciiTheme="majorHAnsi" w:hAnsiTheme="majorHAnsi" w:cstheme="majorHAnsi"/>
                <w:color w:val="262626" w:themeColor="text1" w:themeTint="D9"/>
                <w:sz w:val="16"/>
                <w:szCs w:val="16"/>
              </w:rPr>
            </w:pPr>
            <w:r w:rsidRPr="0027372E">
              <w:rPr>
                <w:rFonts w:asciiTheme="majorHAnsi" w:hAnsiTheme="majorHAnsi" w:cstheme="majorHAnsi"/>
                <w:color w:val="262626" w:themeColor="text1" w:themeTint="D9"/>
                <w:sz w:val="16"/>
                <w:szCs w:val="16"/>
              </w:rPr>
              <w:t>UK (15)</w:t>
            </w:r>
          </w:p>
          <w:p w14:paraId="18910E44" w14:textId="6F96BEF8" w:rsidR="00174957" w:rsidRPr="0027372E" w:rsidRDefault="009F2939" w:rsidP="00EE1FE4">
            <w:pPr>
              <w:jc w:val="center"/>
              <w:rPr>
                <w:rFonts w:asciiTheme="majorHAnsi" w:hAnsiTheme="majorHAnsi" w:cstheme="majorHAnsi"/>
                <w:color w:val="262626" w:themeColor="text1" w:themeTint="D9"/>
                <w:sz w:val="16"/>
                <w:szCs w:val="16"/>
              </w:rPr>
            </w:pPr>
            <w:r w:rsidRPr="0027372E">
              <w:rPr>
                <w:rFonts w:asciiTheme="majorHAnsi" w:hAnsiTheme="majorHAnsi" w:cstheme="majorHAnsi"/>
                <w:color w:val="262626" w:themeColor="text1" w:themeTint="D9"/>
                <w:sz w:val="16"/>
                <w:szCs w:val="16"/>
              </w:rPr>
              <w:t xml:space="preserve">EEUU </w:t>
            </w:r>
            <w:r w:rsidR="00174957" w:rsidRPr="0027372E">
              <w:rPr>
                <w:rFonts w:asciiTheme="majorHAnsi" w:hAnsiTheme="majorHAnsi" w:cstheme="majorHAnsi"/>
                <w:color w:val="262626" w:themeColor="text1" w:themeTint="D9"/>
                <w:sz w:val="16"/>
                <w:szCs w:val="16"/>
              </w:rPr>
              <w:t>(10)</w:t>
            </w:r>
          </w:p>
          <w:p w14:paraId="0FDCF2D7" w14:textId="77777777" w:rsidR="00174957" w:rsidRPr="0027372E" w:rsidRDefault="00174957" w:rsidP="00EE1FE4">
            <w:pPr>
              <w:jc w:val="center"/>
              <w:rPr>
                <w:rFonts w:asciiTheme="majorHAnsi" w:hAnsiTheme="majorHAnsi" w:cstheme="majorHAnsi"/>
                <w:color w:val="262626" w:themeColor="text1" w:themeTint="D9"/>
                <w:sz w:val="16"/>
                <w:szCs w:val="16"/>
              </w:rPr>
            </w:pPr>
            <w:r w:rsidRPr="0027372E">
              <w:rPr>
                <w:rFonts w:asciiTheme="majorHAnsi" w:hAnsiTheme="majorHAnsi" w:cstheme="majorHAnsi"/>
                <w:color w:val="262626" w:themeColor="text1" w:themeTint="D9"/>
                <w:sz w:val="16"/>
                <w:szCs w:val="16"/>
              </w:rPr>
              <w:t>Taiwan (7)</w:t>
            </w:r>
          </w:p>
          <w:p w14:paraId="2A5CD50F" w14:textId="77777777" w:rsidR="00174957" w:rsidRPr="0027372E" w:rsidRDefault="00174957" w:rsidP="00EE1FE4">
            <w:pPr>
              <w:jc w:val="center"/>
              <w:rPr>
                <w:rFonts w:asciiTheme="majorHAnsi" w:hAnsiTheme="majorHAnsi" w:cstheme="majorHAnsi"/>
                <w:color w:val="262626" w:themeColor="text1" w:themeTint="D9"/>
                <w:sz w:val="16"/>
                <w:szCs w:val="16"/>
              </w:rPr>
            </w:pPr>
            <w:r w:rsidRPr="0027372E">
              <w:rPr>
                <w:rFonts w:asciiTheme="majorHAnsi" w:hAnsiTheme="majorHAnsi" w:cstheme="majorHAnsi"/>
                <w:color w:val="262626" w:themeColor="text1" w:themeTint="D9"/>
                <w:sz w:val="16"/>
                <w:szCs w:val="16"/>
              </w:rPr>
              <w:t>Finlandia (3)</w:t>
            </w:r>
          </w:p>
          <w:p w14:paraId="466667B5"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Países Bajos (2)</w:t>
            </w:r>
          </w:p>
          <w:p w14:paraId="61A55AA0"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Brasil (2)</w:t>
            </w:r>
          </w:p>
          <w:p w14:paraId="1F929E18"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Nueva Zelanda</w:t>
            </w:r>
          </w:p>
          <w:p w14:paraId="56C7BCC2"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República Checa</w:t>
            </w:r>
          </w:p>
          <w:p w14:paraId="47A1479A"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Polonia</w:t>
            </w:r>
          </w:p>
          <w:p w14:paraId="1144B2B8"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Eslovaquia</w:t>
            </w:r>
          </w:p>
          <w:p w14:paraId="1388F32B"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Australia</w:t>
            </w:r>
          </w:p>
          <w:p w14:paraId="07E5868D"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Suecia</w:t>
            </w:r>
          </w:p>
          <w:p w14:paraId="0B677F1B"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Croacia</w:t>
            </w:r>
          </w:p>
          <w:p w14:paraId="1C83E4E9"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Suiza</w:t>
            </w:r>
          </w:p>
          <w:p w14:paraId="0AF177AB"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Nigeria</w:t>
            </w:r>
          </w:p>
        </w:tc>
        <w:tc>
          <w:tcPr>
            <w:tcW w:w="1245" w:type="dxa"/>
            <w:shd w:val="clear" w:color="auto" w:fill="DBE5F1" w:themeFill="accent1" w:themeFillTint="33"/>
            <w:vAlign w:val="center"/>
          </w:tcPr>
          <w:p w14:paraId="6C88975C"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Taiwán (7)</w:t>
            </w:r>
          </w:p>
          <w:p w14:paraId="4F23A61F" w14:textId="0B41587A" w:rsidR="00174957" w:rsidRPr="00A81BE4" w:rsidRDefault="009F2939" w:rsidP="00EE1FE4">
            <w:pPr>
              <w:jc w:val="center"/>
              <w:rPr>
                <w:rFonts w:asciiTheme="majorHAnsi" w:hAnsiTheme="majorHAnsi" w:cstheme="majorHAnsi"/>
                <w:color w:val="262626" w:themeColor="text1" w:themeTint="D9"/>
                <w:sz w:val="16"/>
                <w:szCs w:val="16"/>
              </w:rPr>
            </w:pPr>
            <w:r w:rsidRPr="009F2939">
              <w:rPr>
                <w:rFonts w:asciiTheme="majorHAnsi" w:hAnsiTheme="majorHAnsi" w:cstheme="majorHAnsi"/>
                <w:color w:val="262626" w:themeColor="text1" w:themeTint="D9"/>
                <w:sz w:val="16"/>
                <w:szCs w:val="16"/>
              </w:rPr>
              <w:t xml:space="preserve">EEUU </w:t>
            </w:r>
            <w:r w:rsidR="00174957" w:rsidRPr="00A81BE4">
              <w:rPr>
                <w:rFonts w:asciiTheme="majorHAnsi" w:hAnsiTheme="majorHAnsi" w:cstheme="majorHAnsi"/>
                <w:color w:val="262626" w:themeColor="text1" w:themeTint="D9"/>
                <w:sz w:val="16"/>
                <w:szCs w:val="16"/>
              </w:rPr>
              <w:t>(5)</w:t>
            </w:r>
          </w:p>
          <w:p w14:paraId="25A8DD4A"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UK (3)</w:t>
            </w:r>
          </w:p>
          <w:p w14:paraId="5A3E142E"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Países Bajos (2)</w:t>
            </w:r>
          </w:p>
          <w:p w14:paraId="1A9920AC"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Australia (2)</w:t>
            </w:r>
          </w:p>
          <w:p w14:paraId="7F8738E7"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Brasil (2)</w:t>
            </w:r>
          </w:p>
          <w:p w14:paraId="019EEEA2"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Corea (2)</w:t>
            </w:r>
          </w:p>
          <w:p w14:paraId="493561F1"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Alemania</w:t>
            </w:r>
          </w:p>
          <w:p w14:paraId="1FFB3105"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Rep. Checa</w:t>
            </w:r>
          </w:p>
          <w:p w14:paraId="0294634A"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Eslovaquia</w:t>
            </w:r>
          </w:p>
          <w:p w14:paraId="11B1B287"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Nueva Zelanda</w:t>
            </w:r>
          </w:p>
          <w:p w14:paraId="691A91B3"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Hong Kong</w:t>
            </w:r>
          </w:p>
          <w:p w14:paraId="3B547AC3"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Turquía</w:t>
            </w:r>
          </w:p>
          <w:p w14:paraId="32F6528C"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China</w:t>
            </w:r>
          </w:p>
        </w:tc>
        <w:tc>
          <w:tcPr>
            <w:tcW w:w="1183" w:type="dxa"/>
            <w:shd w:val="clear" w:color="auto" w:fill="DBE5F1" w:themeFill="accent1" w:themeFillTint="33"/>
            <w:vAlign w:val="center"/>
          </w:tcPr>
          <w:p w14:paraId="2EC9982E" w14:textId="42142D11" w:rsidR="00174957" w:rsidRPr="00A81BE4" w:rsidRDefault="009F2939" w:rsidP="00EE1FE4">
            <w:pPr>
              <w:jc w:val="center"/>
              <w:rPr>
                <w:rFonts w:asciiTheme="majorHAnsi" w:hAnsiTheme="majorHAnsi" w:cstheme="majorHAnsi"/>
                <w:color w:val="262626" w:themeColor="text1" w:themeTint="D9"/>
                <w:sz w:val="16"/>
                <w:szCs w:val="16"/>
              </w:rPr>
            </w:pPr>
            <w:r w:rsidRPr="009F2939">
              <w:rPr>
                <w:rFonts w:asciiTheme="majorHAnsi" w:hAnsiTheme="majorHAnsi" w:cstheme="majorHAnsi"/>
                <w:color w:val="262626" w:themeColor="text1" w:themeTint="D9"/>
                <w:sz w:val="16"/>
                <w:szCs w:val="16"/>
              </w:rPr>
              <w:t xml:space="preserve">EEUU </w:t>
            </w:r>
            <w:r w:rsidR="00174957" w:rsidRPr="00A81BE4">
              <w:rPr>
                <w:rFonts w:asciiTheme="majorHAnsi" w:hAnsiTheme="majorHAnsi" w:cstheme="majorHAnsi"/>
                <w:color w:val="262626" w:themeColor="text1" w:themeTint="D9"/>
                <w:sz w:val="16"/>
                <w:szCs w:val="16"/>
              </w:rPr>
              <w:t>(13)</w:t>
            </w:r>
          </w:p>
          <w:p w14:paraId="06DFF5F4"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Finlandia (2)</w:t>
            </w:r>
          </w:p>
          <w:p w14:paraId="58EB51EE"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Brasil</w:t>
            </w:r>
          </w:p>
          <w:p w14:paraId="56B2EB74"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Suecia</w:t>
            </w:r>
          </w:p>
          <w:p w14:paraId="28FFB2BC"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Rep. Checa Australia</w:t>
            </w:r>
          </w:p>
          <w:p w14:paraId="747897DB" w14:textId="77777777" w:rsidR="00174957" w:rsidRPr="00A81BE4" w:rsidRDefault="00174957" w:rsidP="00EE1FE4">
            <w:pPr>
              <w:jc w:val="center"/>
              <w:rPr>
                <w:rFonts w:asciiTheme="majorHAnsi" w:hAnsiTheme="majorHAnsi" w:cstheme="majorHAnsi"/>
                <w:color w:val="262626" w:themeColor="text1" w:themeTint="D9"/>
                <w:sz w:val="16"/>
                <w:szCs w:val="16"/>
              </w:rPr>
            </w:pPr>
          </w:p>
        </w:tc>
        <w:tc>
          <w:tcPr>
            <w:tcW w:w="1425" w:type="dxa"/>
            <w:shd w:val="clear" w:color="auto" w:fill="FDE9D9" w:themeFill="accent6" w:themeFillTint="33"/>
            <w:vAlign w:val="center"/>
          </w:tcPr>
          <w:p w14:paraId="5166AA4A" w14:textId="1A98FCD4" w:rsidR="00174957" w:rsidRPr="00A81BE4" w:rsidRDefault="009F2939" w:rsidP="00EE1FE4">
            <w:pPr>
              <w:jc w:val="center"/>
              <w:rPr>
                <w:rFonts w:asciiTheme="majorHAnsi" w:hAnsiTheme="majorHAnsi" w:cstheme="majorHAnsi"/>
                <w:color w:val="262626" w:themeColor="text1" w:themeTint="D9"/>
                <w:sz w:val="16"/>
                <w:szCs w:val="16"/>
              </w:rPr>
            </w:pPr>
            <w:r w:rsidRPr="009F2939">
              <w:rPr>
                <w:rFonts w:asciiTheme="majorHAnsi" w:hAnsiTheme="majorHAnsi" w:cstheme="majorHAnsi"/>
                <w:color w:val="262626" w:themeColor="text1" w:themeTint="D9"/>
                <w:sz w:val="16"/>
                <w:szCs w:val="16"/>
              </w:rPr>
              <w:t xml:space="preserve">EEUU </w:t>
            </w:r>
            <w:r w:rsidR="00174957" w:rsidRPr="00A81BE4">
              <w:rPr>
                <w:rFonts w:asciiTheme="majorHAnsi" w:hAnsiTheme="majorHAnsi" w:cstheme="majorHAnsi"/>
                <w:color w:val="262626" w:themeColor="text1" w:themeTint="D9"/>
                <w:sz w:val="16"/>
                <w:szCs w:val="16"/>
              </w:rPr>
              <w:t>(6)</w:t>
            </w:r>
          </w:p>
          <w:p w14:paraId="6A9FAAED"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Finlandia (2)</w:t>
            </w:r>
          </w:p>
          <w:p w14:paraId="0A6D4255"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Suecia</w:t>
            </w:r>
          </w:p>
          <w:p w14:paraId="1C967080"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Rep. Checa</w:t>
            </w:r>
          </w:p>
          <w:p w14:paraId="5266AC20"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Australia</w:t>
            </w:r>
          </w:p>
        </w:tc>
        <w:tc>
          <w:tcPr>
            <w:tcW w:w="1391" w:type="dxa"/>
            <w:gridSpan w:val="2"/>
            <w:shd w:val="clear" w:color="auto" w:fill="DBE5F1" w:themeFill="accent1" w:themeFillTint="33"/>
            <w:vAlign w:val="center"/>
          </w:tcPr>
          <w:p w14:paraId="47E6285B"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UK (2)</w:t>
            </w:r>
          </w:p>
          <w:p w14:paraId="63A71801"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Brasil (4)</w:t>
            </w:r>
          </w:p>
          <w:p w14:paraId="6052AD94" w14:textId="5E91BB1C" w:rsidR="00174957" w:rsidRPr="00A81BE4" w:rsidRDefault="009F2939" w:rsidP="00EE1FE4">
            <w:pPr>
              <w:jc w:val="center"/>
              <w:rPr>
                <w:rFonts w:asciiTheme="majorHAnsi" w:hAnsiTheme="majorHAnsi" w:cstheme="majorHAnsi"/>
                <w:color w:val="262626" w:themeColor="text1" w:themeTint="D9"/>
                <w:sz w:val="16"/>
                <w:szCs w:val="16"/>
              </w:rPr>
            </w:pPr>
            <w:r w:rsidRPr="009F2939">
              <w:rPr>
                <w:rFonts w:asciiTheme="majorHAnsi" w:hAnsiTheme="majorHAnsi" w:cstheme="majorHAnsi"/>
                <w:color w:val="262626" w:themeColor="text1" w:themeTint="D9"/>
                <w:sz w:val="16"/>
                <w:szCs w:val="16"/>
              </w:rPr>
              <w:t xml:space="preserve">EEUU </w:t>
            </w:r>
            <w:r w:rsidR="00174957" w:rsidRPr="00A81BE4">
              <w:rPr>
                <w:rFonts w:asciiTheme="majorHAnsi" w:hAnsiTheme="majorHAnsi" w:cstheme="majorHAnsi"/>
                <w:color w:val="262626" w:themeColor="text1" w:themeTint="D9"/>
                <w:sz w:val="16"/>
                <w:szCs w:val="16"/>
              </w:rPr>
              <w:t>Eslovaquia</w:t>
            </w:r>
          </w:p>
          <w:p w14:paraId="5ED9E7CC"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Australia</w:t>
            </w:r>
          </w:p>
          <w:p w14:paraId="689E5F90"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Alemania</w:t>
            </w:r>
          </w:p>
          <w:p w14:paraId="1EC50B14"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Grecia</w:t>
            </w:r>
          </w:p>
          <w:p w14:paraId="0846CA19"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China</w:t>
            </w:r>
          </w:p>
        </w:tc>
      </w:tr>
      <w:tr w:rsidR="00174957" w:rsidRPr="00A81BE4" w14:paraId="2EA77348" w14:textId="77777777" w:rsidTr="0074090A">
        <w:trPr>
          <w:trHeight w:val="1118"/>
        </w:trPr>
        <w:tc>
          <w:tcPr>
            <w:tcW w:w="1418" w:type="dxa"/>
            <w:shd w:val="clear" w:color="auto" w:fill="D9D9D9" w:themeFill="background1" w:themeFillShade="D9"/>
            <w:vAlign w:val="center"/>
          </w:tcPr>
          <w:p w14:paraId="58B5CF85" w14:textId="77777777"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Patrones vegetarianos</w:t>
            </w:r>
          </w:p>
          <w:p w14:paraId="51E6F636" w14:textId="77777777"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contemplados</w:t>
            </w:r>
          </w:p>
          <w:p w14:paraId="248047BE" w14:textId="77777777"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(nº estudios)</w:t>
            </w:r>
          </w:p>
        </w:tc>
        <w:tc>
          <w:tcPr>
            <w:tcW w:w="1559" w:type="dxa"/>
            <w:shd w:val="clear" w:color="auto" w:fill="B8CCE4" w:themeFill="accent1" w:themeFillTint="66"/>
            <w:vAlign w:val="center"/>
          </w:tcPr>
          <w:p w14:paraId="684CFA7F"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LOV</w:t>
            </w:r>
          </w:p>
          <w:p w14:paraId="6C32B5FF"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V</w:t>
            </w:r>
          </w:p>
        </w:tc>
        <w:tc>
          <w:tcPr>
            <w:tcW w:w="1418" w:type="dxa"/>
            <w:shd w:val="clear" w:color="auto" w:fill="FBD4B4" w:themeFill="accent6" w:themeFillTint="66"/>
            <w:vAlign w:val="center"/>
          </w:tcPr>
          <w:p w14:paraId="707CEBFF" w14:textId="63157FC5"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V (con más de 6 meses de adherencia)</w:t>
            </w:r>
          </w:p>
        </w:tc>
        <w:tc>
          <w:tcPr>
            <w:tcW w:w="1245" w:type="dxa"/>
            <w:shd w:val="clear" w:color="auto" w:fill="B8CCE4" w:themeFill="accent1" w:themeFillTint="66"/>
            <w:vAlign w:val="center"/>
          </w:tcPr>
          <w:p w14:paraId="0376994A"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V (8)</w:t>
            </w:r>
          </w:p>
          <w:p w14:paraId="77E364E6"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LOV (12)</w:t>
            </w:r>
          </w:p>
          <w:p w14:paraId="69A2D485"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Varios (V, LV, LOV, PV, y/o SV) (10)</w:t>
            </w:r>
          </w:p>
        </w:tc>
        <w:tc>
          <w:tcPr>
            <w:tcW w:w="1183" w:type="dxa"/>
            <w:shd w:val="clear" w:color="auto" w:fill="B8CCE4" w:themeFill="accent1" w:themeFillTint="66"/>
            <w:vAlign w:val="center"/>
          </w:tcPr>
          <w:p w14:paraId="26BFF405"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V (9)</w:t>
            </w:r>
          </w:p>
          <w:p w14:paraId="2D012767"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LV (2)</w:t>
            </w:r>
          </w:p>
          <w:p w14:paraId="20516E1D"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LOV (8)</w:t>
            </w:r>
          </w:p>
        </w:tc>
        <w:tc>
          <w:tcPr>
            <w:tcW w:w="1425" w:type="dxa"/>
            <w:shd w:val="clear" w:color="auto" w:fill="FBD4B4" w:themeFill="accent6" w:themeFillTint="66"/>
            <w:vAlign w:val="center"/>
          </w:tcPr>
          <w:p w14:paraId="6EFA2440"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V</w:t>
            </w:r>
          </w:p>
          <w:p w14:paraId="0D4DA3AA"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LV</w:t>
            </w:r>
          </w:p>
          <w:p w14:paraId="768C6056"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LOV</w:t>
            </w:r>
          </w:p>
        </w:tc>
        <w:tc>
          <w:tcPr>
            <w:tcW w:w="1391" w:type="dxa"/>
            <w:gridSpan w:val="2"/>
            <w:shd w:val="clear" w:color="auto" w:fill="B8CCE4" w:themeFill="accent1" w:themeFillTint="66"/>
            <w:vAlign w:val="center"/>
          </w:tcPr>
          <w:p w14:paraId="0258AA33"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LOV</w:t>
            </w:r>
          </w:p>
          <w:p w14:paraId="1E8609D2"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LV</w:t>
            </w:r>
          </w:p>
          <w:p w14:paraId="173385FA"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OV</w:t>
            </w:r>
          </w:p>
        </w:tc>
      </w:tr>
      <w:tr w:rsidR="00174957" w:rsidRPr="00A81BE4" w14:paraId="7EA03A38" w14:textId="77777777" w:rsidTr="0074090A">
        <w:trPr>
          <w:trHeight w:val="746"/>
        </w:trPr>
        <w:tc>
          <w:tcPr>
            <w:tcW w:w="1418" w:type="dxa"/>
            <w:shd w:val="clear" w:color="auto" w:fill="F2F2F2" w:themeFill="background1" w:themeFillShade="F2"/>
            <w:vAlign w:val="center"/>
          </w:tcPr>
          <w:p w14:paraId="68FE521E" w14:textId="338E6FCB"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 xml:space="preserve">Fechas de publicación de los estudios </w:t>
            </w:r>
          </w:p>
        </w:tc>
        <w:tc>
          <w:tcPr>
            <w:tcW w:w="1559" w:type="dxa"/>
            <w:shd w:val="clear" w:color="auto" w:fill="DBE5F1" w:themeFill="accent1" w:themeFillTint="33"/>
            <w:vAlign w:val="center"/>
          </w:tcPr>
          <w:p w14:paraId="7FA1353E"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1977 - 2011</w:t>
            </w:r>
          </w:p>
        </w:tc>
        <w:tc>
          <w:tcPr>
            <w:tcW w:w="1418" w:type="dxa"/>
            <w:shd w:val="clear" w:color="auto" w:fill="FDE9D9" w:themeFill="accent6" w:themeFillTint="33"/>
            <w:vAlign w:val="center"/>
          </w:tcPr>
          <w:p w14:paraId="66847E63"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1960 - 1980</w:t>
            </w:r>
          </w:p>
        </w:tc>
        <w:tc>
          <w:tcPr>
            <w:tcW w:w="1245" w:type="dxa"/>
            <w:shd w:val="clear" w:color="auto" w:fill="DBE5F1" w:themeFill="accent1" w:themeFillTint="33"/>
            <w:vAlign w:val="center"/>
          </w:tcPr>
          <w:p w14:paraId="03F18757"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1975 - 2015</w:t>
            </w:r>
          </w:p>
        </w:tc>
        <w:tc>
          <w:tcPr>
            <w:tcW w:w="1183" w:type="dxa"/>
            <w:shd w:val="clear" w:color="auto" w:fill="DBE5F1" w:themeFill="accent1" w:themeFillTint="33"/>
            <w:vAlign w:val="center"/>
          </w:tcPr>
          <w:p w14:paraId="63E1D33E"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1989 - 2014</w:t>
            </w:r>
          </w:p>
        </w:tc>
        <w:tc>
          <w:tcPr>
            <w:tcW w:w="1425" w:type="dxa"/>
            <w:shd w:val="clear" w:color="auto" w:fill="FDE9D9" w:themeFill="accent6" w:themeFillTint="33"/>
            <w:vAlign w:val="center"/>
          </w:tcPr>
          <w:p w14:paraId="6971EC07"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1982 - 2013</w:t>
            </w:r>
          </w:p>
        </w:tc>
        <w:tc>
          <w:tcPr>
            <w:tcW w:w="1391" w:type="dxa"/>
            <w:gridSpan w:val="2"/>
            <w:shd w:val="clear" w:color="auto" w:fill="DBE5F1" w:themeFill="accent1" w:themeFillTint="33"/>
            <w:vAlign w:val="center"/>
          </w:tcPr>
          <w:p w14:paraId="5278C812"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1987 - 2013</w:t>
            </w:r>
          </w:p>
        </w:tc>
      </w:tr>
      <w:tr w:rsidR="00174957" w:rsidRPr="00A81BE4" w14:paraId="1E0491A9" w14:textId="77777777" w:rsidTr="0074090A">
        <w:trPr>
          <w:trHeight w:val="550"/>
        </w:trPr>
        <w:tc>
          <w:tcPr>
            <w:tcW w:w="1418" w:type="dxa"/>
            <w:shd w:val="clear" w:color="auto" w:fill="D9D9D9" w:themeFill="background1" w:themeFillShade="D9"/>
            <w:vAlign w:val="center"/>
          </w:tcPr>
          <w:p w14:paraId="63E674D2" w14:textId="77777777"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Duración</w:t>
            </w:r>
          </w:p>
        </w:tc>
        <w:tc>
          <w:tcPr>
            <w:tcW w:w="1559" w:type="dxa"/>
            <w:shd w:val="clear" w:color="auto" w:fill="B8CCE4" w:themeFill="accent1" w:themeFillTint="66"/>
            <w:vAlign w:val="center"/>
          </w:tcPr>
          <w:p w14:paraId="1B1C8D82"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10 a 23 años</w:t>
            </w:r>
          </w:p>
        </w:tc>
        <w:tc>
          <w:tcPr>
            <w:tcW w:w="1418" w:type="dxa"/>
            <w:shd w:val="clear" w:color="auto" w:fill="FBD4B4" w:themeFill="accent6" w:themeFillTint="66"/>
            <w:vAlign w:val="center"/>
          </w:tcPr>
          <w:p w14:paraId="316D7950"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NR</w:t>
            </w:r>
          </w:p>
        </w:tc>
        <w:tc>
          <w:tcPr>
            <w:tcW w:w="1245" w:type="dxa"/>
            <w:shd w:val="clear" w:color="auto" w:fill="B8CCE4" w:themeFill="accent1" w:themeFillTint="66"/>
            <w:vAlign w:val="center"/>
          </w:tcPr>
          <w:p w14:paraId="4FD3B7AC"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NR</w:t>
            </w:r>
          </w:p>
        </w:tc>
        <w:tc>
          <w:tcPr>
            <w:tcW w:w="1183" w:type="dxa"/>
            <w:shd w:val="clear" w:color="auto" w:fill="B8CCE4" w:themeFill="accent1" w:themeFillTint="66"/>
            <w:vAlign w:val="center"/>
          </w:tcPr>
          <w:p w14:paraId="083A1183"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Media de 25.5 semanas</w:t>
            </w:r>
          </w:p>
        </w:tc>
        <w:tc>
          <w:tcPr>
            <w:tcW w:w="1425" w:type="dxa"/>
            <w:shd w:val="clear" w:color="auto" w:fill="FBD4B4" w:themeFill="accent6" w:themeFillTint="66"/>
            <w:vAlign w:val="center"/>
          </w:tcPr>
          <w:p w14:paraId="36BE81C4"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De 3 semanas a 18 meses</w:t>
            </w:r>
          </w:p>
        </w:tc>
        <w:tc>
          <w:tcPr>
            <w:tcW w:w="1391" w:type="dxa"/>
            <w:gridSpan w:val="2"/>
            <w:shd w:val="clear" w:color="auto" w:fill="B8CCE4" w:themeFill="accent1" w:themeFillTint="66"/>
            <w:vAlign w:val="center"/>
          </w:tcPr>
          <w:p w14:paraId="4585185D"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NR</w:t>
            </w:r>
          </w:p>
        </w:tc>
      </w:tr>
      <w:tr w:rsidR="00174957" w:rsidRPr="00A81BE4" w14:paraId="6C3F2F12" w14:textId="77777777" w:rsidTr="001C1D10">
        <w:trPr>
          <w:trHeight w:val="581"/>
        </w:trPr>
        <w:tc>
          <w:tcPr>
            <w:tcW w:w="1418" w:type="dxa"/>
            <w:shd w:val="clear" w:color="auto" w:fill="F2F2F2" w:themeFill="background1" w:themeFillShade="F2"/>
            <w:vAlign w:val="center"/>
          </w:tcPr>
          <w:p w14:paraId="3054CD1F" w14:textId="77777777"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Edad población (años)</w:t>
            </w:r>
          </w:p>
        </w:tc>
        <w:tc>
          <w:tcPr>
            <w:tcW w:w="1559" w:type="dxa"/>
            <w:shd w:val="clear" w:color="auto" w:fill="DBE5F1" w:themeFill="accent1" w:themeFillTint="33"/>
            <w:vAlign w:val="center"/>
          </w:tcPr>
          <w:p w14:paraId="404DF81A"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10 - 90</w:t>
            </w:r>
          </w:p>
        </w:tc>
        <w:tc>
          <w:tcPr>
            <w:tcW w:w="1418" w:type="dxa"/>
            <w:shd w:val="clear" w:color="auto" w:fill="FDE9D9" w:themeFill="accent6" w:themeFillTint="33"/>
            <w:vAlign w:val="center"/>
          </w:tcPr>
          <w:p w14:paraId="0A33CF1F"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 18</w:t>
            </w:r>
          </w:p>
        </w:tc>
        <w:tc>
          <w:tcPr>
            <w:tcW w:w="1245" w:type="dxa"/>
            <w:shd w:val="clear" w:color="auto" w:fill="DBE5F1" w:themeFill="accent1" w:themeFillTint="33"/>
            <w:vAlign w:val="center"/>
          </w:tcPr>
          <w:p w14:paraId="009D8B4B"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Media de 40.6 (23.8 - 71.8)</w:t>
            </w:r>
          </w:p>
        </w:tc>
        <w:tc>
          <w:tcPr>
            <w:tcW w:w="1183" w:type="dxa"/>
            <w:shd w:val="clear" w:color="auto" w:fill="DBE5F1" w:themeFill="accent1" w:themeFillTint="33"/>
            <w:vAlign w:val="center"/>
          </w:tcPr>
          <w:p w14:paraId="36F5641C"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Media de 48.6 (21- 65)</w:t>
            </w:r>
          </w:p>
        </w:tc>
        <w:tc>
          <w:tcPr>
            <w:tcW w:w="1425" w:type="dxa"/>
            <w:shd w:val="clear" w:color="auto" w:fill="FDE9D9" w:themeFill="accent6" w:themeFillTint="33"/>
            <w:vAlign w:val="center"/>
          </w:tcPr>
          <w:p w14:paraId="7F0E51EC"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 18</w:t>
            </w:r>
          </w:p>
        </w:tc>
        <w:tc>
          <w:tcPr>
            <w:tcW w:w="1391" w:type="dxa"/>
            <w:gridSpan w:val="2"/>
            <w:shd w:val="clear" w:color="auto" w:fill="DBE5F1" w:themeFill="accent1" w:themeFillTint="33"/>
            <w:vAlign w:val="center"/>
          </w:tcPr>
          <w:p w14:paraId="6369C88A"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 18</w:t>
            </w:r>
          </w:p>
        </w:tc>
      </w:tr>
      <w:tr w:rsidR="00174957" w:rsidRPr="00A81BE4" w14:paraId="05E6515F" w14:textId="77777777" w:rsidTr="001C1D10">
        <w:trPr>
          <w:trHeight w:val="563"/>
        </w:trPr>
        <w:tc>
          <w:tcPr>
            <w:tcW w:w="1418" w:type="dxa"/>
            <w:shd w:val="clear" w:color="auto" w:fill="D9D9D9" w:themeFill="background1" w:themeFillShade="D9"/>
            <w:vAlign w:val="center"/>
          </w:tcPr>
          <w:p w14:paraId="4EFDB6AE" w14:textId="77777777" w:rsidR="00174957" w:rsidRPr="00A81BE4" w:rsidRDefault="00174957" w:rsidP="00EE1FE4">
            <w:pPr>
              <w:ind w:right="36"/>
              <w:jc w:val="right"/>
              <w:rPr>
                <w:rFonts w:asciiTheme="majorHAnsi" w:hAnsiTheme="majorHAnsi" w:cstheme="majorHAnsi"/>
                <w:b/>
                <w:bCs/>
                <w:color w:val="262626" w:themeColor="text1" w:themeTint="D9"/>
                <w:sz w:val="16"/>
                <w:szCs w:val="16"/>
              </w:rPr>
            </w:pPr>
            <w:r w:rsidRPr="00A81BE4">
              <w:rPr>
                <w:rFonts w:asciiTheme="majorHAnsi" w:hAnsiTheme="majorHAnsi" w:cstheme="majorHAnsi"/>
                <w:b/>
                <w:bCs/>
                <w:color w:val="262626" w:themeColor="text1" w:themeTint="D9"/>
                <w:sz w:val="16"/>
                <w:szCs w:val="16"/>
              </w:rPr>
              <w:t>Tamaño muestra</w:t>
            </w:r>
          </w:p>
        </w:tc>
        <w:tc>
          <w:tcPr>
            <w:tcW w:w="1559" w:type="dxa"/>
            <w:shd w:val="clear" w:color="auto" w:fill="B8CCE4" w:themeFill="accent1" w:themeFillTint="66"/>
            <w:vAlign w:val="center"/>
          </w:tcPr>
          <w:p w14:paraId="765615D6"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124.706 participantes</w:t>
            </w:r>
          </w:p>
        </w:tc>
        <w:tc>
          <w:tcPr>
            <w:tcW w:w="1418" w:type="dxa"/>
            <w:shd w:val="clear" w:color="auto" w:fill="FBD4B4" w:themeFill="accent6" w:themeFillTint="66"/>
            <w:vAlign w:val="center"/>
          </w:tcPr>
          <w:p w14:paraId="5F90B0C5" w14:textId="19802AC0"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 xml:space="preserve">12.619 </w:t>
            </w:r>
            <w:r w:rsidR="001C1D10" w:rsidRPr="00A81BE4">
              <w:rPr>
                <w:rFonts w:asciiTheme="majorHAnsi" w:hAnsiTheme="majorHAnsi" w:cstheme="majorHAnsi"/>
                <w:color w:val="262626" w:themeColor="text1" w:themeTint="D9"/>
                <w:sz w:val="16"/>
                <w:szCs w:val="16"/>
              </w:rPr>
              <w:t>V</w:t>
            </w:r>
            <w:r w:rsidRPr="00A81BE4">
              <w:rPr>
                <w:rFonts w:asciiTheme="majorHAnsi" w:hAnsiTheme="majorHAnsi" w:cstheme="majorHAnsi"/>
                <w:color w:val="262626" w:themeColor="text1" w:themeTint="D9"/>
                <w:sz w:val="16"/>
                <w:szCs w:val="16"/>
              </w:rPr>
              <w:t xml:space="preserve"> y 179.630 </w:t>
            </w:r>
            <w:r w:rsidR="001C1D10" w:rsidRPr="00A81BE4">
              <w:rPr>
                <w:rFonts w:asciiTheme="majorHAnsi" w:hAnsiTheme="majorHAnsi" w:cstheme="majorHAnsi"/>
                <w:color w:val="262626" w:themeColor="text1" w:themeTint="D9"/>
                <w:sz w:val="16"/>
                <w:szCs w:val="16"/>
              </w:rPr>
              <w:t>O</w:t>
            </w:r>
          </w:p>
        </w:tc>
        <w:tc>
          <w:tcPr>
            <w:tcW w:w="1245" w:type="dxa"/>
            <w:shd w:val="clear" w:color="auto" w:fill="B8CCE4" w:themeFill="accent1" w:themeFillTint="66"/>
            <w:vAlign w:val="center"/>
          </w:tcPr>
          <w:p w14:paraId="4CDA637C"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10.143 participantes</w:t>
            </w:r>
          </w:p>
        </w:tc>
        <w:tc>
          <w:tcPr>
            <w:tcW w:w="1183" w:type="dxa"/>
            <w:shd w:val="clear" w:color="auto" w:fill="B8CCE4" w:themeFill="accent1" w:themeFillTint="66"/>
            <w:vAlign w:val="center"/>
          </w:tcPr>
          <w:p w14:paraId="712777CB"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1.484 participantes</w:t>
            </w:r>
          </w:p>
        </w:tc>
        <w:tc>
          <w:tcPr>
            <w:tcW w:w="1425" w:type="dxa"/>
            <w:shd w:val="clear" w:color="auto" w:fill="FBD4B4" w:themeFill="accent6" w:themeFillTint="66"/>
            <w:vAlign w:val="center"/>
          </w:tcPr>
          <w:p w14:paraId="122B883B" w14:textId="4A2E423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832</w:t>
            </w:r>
            <w:r w:rsidR="00CA0FA2">
              <w:rPr>
                <w:rFonts w:asciiTheme="majorHAnsi" w:hAnsiTheme="majorHAnsi" w:cstheme="majorHAnsi"/>
                <w:color w:val="262626" w:themeColor="text1" w:themeTint="D9"/>
                <w:sz w:val="16"/>
                <w:szCs w:val="16"/>
              </w:rPr>
              <w:br/>
            </w:r>
            <w:r w:rsidRPr="00A81BE4">
              <w:rPr>
                <w:rFonts w:asciiTheme="majorHAnsi" w:hAnsiTheme="majorHAnsi" w:cstheme="majorHAnsi"/>
                <w:color w:val="262626" w:themeColor="text1" w:themeTint="D9"/>
                <w:sz w:val="16"/>
                <w:szCs w:val="16"/>
              </w:rPr>
              <w:t>participantes</w:t>
            </w:r>
          </w:p>
        </w:tc>
        <w:tc>
          <w:tcPr>
            <w:tcW w:w="1391" w:type="dxa"/>
            <w:gridSpan w:val="2"/>
            <w:shd w:val="clear" w:color="auto" w:fill="B8CCE4" w:themeFill="accent1" w:themeFillTint="66"/>
            <w:vAlign w:val="center"/>
          </w:tcPr>
          <w:p w14:paraId="2B15FF0D" w14:textId="77777777" w:rsidR="00174957" w:rsidRPr="00A81BE4" w:rsidRDefault="00174957" w:rsidP="00EE1FE4">
            <w:pPr>
              <w:jc w:val="center"/>
              <w:rPr>
                <w:rFonts w:asciiTheme="majorHAnsi" w:hAnsiTheme="majorHAnsi" w:cstheme="majorHAnsi"/>
                <w:color w:val="262626" w:themeColor="text1" w:themeTint="D9"/>
                <w:sz w:val="16"/>
                <w:szCs w:val="16"/>
              </w:rPr>
            </w:pPr>
            <w:r w:rsidRPr="00A81BE4">
              <w:rPr>
                <w:rFonts w:asciiTheme="majorHAnsi" w:hAnsiTheme="majorHAnsi" w:cstheme="majorHAnsi"/>
                <w:color w:val="262626" w:themeColor="text1" w:themeTint="D9"/>
                <w:sz w:val="16"/>
                <w:szCs w:val="16"/>
              </w:rPr>
              <w:t>4.177 participantes</w:t>
            </w:r>
          </w:p>
        </w:tc>
      </w:tr>
    </w:tbl>
    <w:p w14:paraId="3270C97F" w14:textId="77777777" w:rsidR="00CA0FA2" w:rsidRDefault="00CA0FA2" w:rsidP="008A09AF">
      <w:pPr>
        <w:spacing w:after="0"/>
        <w:rPr>
          <w:rFonts w:asciiTheme="majorHAnsi" w:hAnsiTheme="majorHAnsi" w:cstheme="majorHAnsi"/>
          <w:b/>
          <w:bCs/>
          <w:lang w:val="es-ES"/>
        </w:rPr>
      </w:pPr>
    </w:p>
    <w:p w14:paraId="7791D4A3" w14:textId="4C030998" w:rsidR="00CA0FA2" w:rsidRPr="00CA0FA2" w:rsidRDefault="00CA0FA2" w:rsidP="004B5FF1">
      <w:pPr>
        <w:spacing w:before="120"/>
        <w:jc w:val="both"/>
        <w:rPr>
          <w:rFonts w:asciiTheme="majorHAnsi" w:eastAsia="Arial" w:hAnsiTheme="majorHAnsi" w:cstheme="majorHAnsi"/>
          <w:b/>
          <w:bCs/>
          <w:color w:val="auto"/>
        </w:rPr>
      </w:pPr>
      <w:r w:rsidRPr="00CA0FA2">
        <w:rPr>
          <w:rFonts w:asciiTheme="majorHAnsi" w:eastAsia="Arial" w:hAnsiTheme="majorHAnsi" w:cstheme="majorHAnsi"/>
          <w:b/>
          <w:bCs/>
          <w:color w:val="auto"/>
        </w:rPr>
        <w:t>Notas Tabla 1:</w:t>
      </w:r>
    </w:p>
    <w:p w14:paraId="3A858309" w14:textId="6BAF08FA" w:rsidR="00CA0FA2" w:rsidRPr="00A81BE4" w:rsidRDefault="00CA0FA2" w:rsidP="004B5FF1">
      <w:pPr>
        <w:spacing w:before="120"/>
        <w:jc w:val="both"/>
        <w:rPr>
          <w:rFonts w:asciiTheme="majorHAnsi" w:eastAsia="Arial" w:hAnsiTheme="majorHAnsi" w:cstheme="majorHAnsi"/>
          <w:lang w:val="es-ES"/>
        </w:rPr>
      </w:pPr>
      <w:r w:rsidRPr="006129DA">
        <w:rPr>
          <w:rFonts w:asciiTheme="majorHAnsi" w:eastAsia="Arial" w:hAnsiTheme="majorHAnsi" w:cstheme="majorHAnsi"/>
          <w:b/>
          <w:bCs/>
          <w:lang w:val="es-ES"/>
        </w:rPr>
        <w:t>Abreviaturas:</w:t>
      </w:r>
      <w:r w:rsidRPr="00A81BE4">
        <w:rPr>
          <w:rFonts w:asciiTheme="majorHAnsi" w:eastAsia="Arial" w:hAnsiTheme="majorHAnsi" w:cstheme="majorHAnsi"/>
          <w:lang w:val="es-ES"/>
        </w:rPr>
        <w:t xml:space="preserve"> RR = </w:t>
      </w:r>
      <w:r w:rsidRPr="006129DA">
        <w:rPr>
          <w:rFonts w:asciiTheme="majorHAnsi" w:eastAsia="Arial" w:hAnsiTheme="majorHAnsi" w:cstheme="majorHAnsi"/>
          <w:i/>
          <w:iCs/>
          <w:lang w:val="es-ES"/>
        </w:rPr>
        <w:t>relative risk</w:t>
      </w:r>
      <w:r w:rsidRPr="00A81BE4">
        <w:rPr>
          <w:rFonts w:asciiTheme="majorHAnsi" w:eastAsia="Arial" w:hAnsiTheme="majorHAnsi" w:cstheme="majorHAnsi"/>
          <w:lang w:val="es-ES"/>
        </w:rPr>
        <w:t xml:space="preserve">; RCT = </w:t>
      </w:r>
      <w:r w:rsidRPr="006129DA">
        <w:rPr>
          <w:rFonts w:asciiTheme="majorHAnsi" w:eastAsia="Arial" w:hAnsiTheme="majorHAnsi" w:cstheme="majorHAnsi"/>
          <w:i/>
          <w:iCs/>
          <w:lang w:val="es-ES"/>
        </w:rPr>
        <w:t>Randomized controlled trial</w:t>
      </w:r>
      <w:r w:rsidRPr="00A81BE4">
        <w:rPr>
          <w:rFonts w:asciiTheme="majorHAnsi" w:eastAsia="Arial" w:hAnsiTheme="majorHAnsi" w:cstheme="majorHAnsi"/>
          <w:lang w:val="es-ES"/>
        </w:rPr>
        <w:t xml:space="preserve">, CT= </w:t>
      </w:r>
      <w:r w:rsidRPr="006129DA">
        <w:rPr>
          <w:rFonts w:asciiTheme="majorHAnsi" w:eastAsia="Arial" w:hAnsiTheme="majorHAnsi" w:cstheme="majorHAnsi"/>
          <w:i/>
          <w:iCs/>
          <w:lang w:val="es-ES"/>
        </w:rPr>
        <w:t>clinical trial</w:t>
      </w:r>
      <w:r w:rsidRPr="00A81BE4">
        <w:rPr>
          <w:rFonts w:asciiTheme="majorHAnsi" w:eastAsia="Arial" w:hAnsiTheme="majorHAnsi" w:cstheme="majorHAnsi"/>
          <w:lang w:val="es-ES"/>
        </w:rPr>
        <w:t xml:space="preserve">, OS = </w:t>
      </w:r>
      <w:r w:rsidRPr="006129DA">
        <w:rPr>
          <w:rFonts w:asciiTheme="majorHAnsi" w:eastAsia="Arial" w:hAnsiTheme="majorHAnsi" w:cstheme="majorHAnsi"/>
          <w:i/>
          <w:iCs/>
          <w:lang w:val="es-ES"/>
        </w:rPr>
        <w:t>observational study</w:t>
      </w:r>
      <w:r w:rsidRPr="00A81BE4">
        <w:rPr>
          <w:rFonts w:asciiTheme="majorHAnsi" w:eastAsia="Arial" w:hAnsiTheme="majorHAnsi" w:cstheme="majorHAnsi"/>
          <w:lang w:val="es-ES"/>
        </w:rPr>
        <w:t xml:space="preserve">, COS = </w:t>
      </w:r>
      <w:r w:rsidRPr="006129DA">
        <w:rPr>
          <w:rFonts w:asciiTheme="majorHAnsi" w:eastAsia="Arial" w:hAnsiTheme="majorHAnsi" w:cstheme="majorHAnsi"/>
          <w:i/>
          <w:iCs/>
          <w:lang w:val="es-ES"/>
        </w:rPr>
        <w:t>cohorts observational study</w:t>
      </w:r>
      <w:r w:rsidRPr="00A81BE4">
        <w:rPr>
          <w:rFonts w:asciiTheme="majorHAnsi" w:eastAsia="Arial" w:hAnsiTheme="majorHAnsi" w:cstheme="majorHAnsi"/>
          <w:lang w:val="es-ES"/>
        </w:rPr>
        <w:t xml:space="preserve">, TS = </w:t>
      </w:r>
      <w:r w:rsidRPr="006129DA">
        <w:rPr>
          <w:rFonts w:asciiTheme="majorHAnsi" w:eastAsia="Arial" w:hAnsiTheme="majorHAnsi" w:cstheme="majorHAnsi"/>
          <w:i/>
          <w:iCs/>
          <w:lang w:val="es-ES"/>
        </w:rPr>
        <w:t>transversal study</w:t>
      </w:r>
      <w:r w:rsidRPr="00A81BE4">
        <w:rPr>
          <w:rFonts w:asciiTheme="majorHAnsi" w:eastAsia="Arial" w:hAnsiTheme="majorHAnsi" w:cstheme="majorHAnsi"/>
          <w:lang w:val="es-ES"/>
        </w:rPr>
        <w:t xml:space="preserve">, IMC = índice de masa corporal, CC = Circunferencia cintura, C Total = Colesterol total, HDL = </w:t>
      </w:r>
      <w:r w:rsidRPr="006129DA">
        <w:rPr>
          <w:rFonts w:asciiTheme="majorHAnsi" w:eastAsia="Arial" w:hAnsiTheme="majorHAnsi" w:cstheme="majorHAnsi"/>
          <w:i/>
          <w:iCs/>
          <w:lang w:val="es-ES"/>
        </w:rPr>
        <w:t>high-density lipoprotein cholesterol</w:t>
      </w:r>
      <w:r w:rsidRPr="00A81BE4">
        <w:rPr>
          <w:rFonts w:asciiTheme="majorHAnsi" w:eastAsia="Arial" w:hAnsiTheme="majorHAnsi" w:cstheme="majorHAnsi"/>
          <w:lang w:val="es-ES"/>
        </w:rPr>
        <w:t xml:space="preserve">, LDL = </w:t>
      </w:r>
      <w:r w:rsidRPr="006129DA">
        <w:rPr>
          <w:rFonts w:asciiTheme="majorHAnsi" w:eastAsia="Arial" w:hAnsiTheme="majorHAnsi" w:cstheme="majorHAnsi"/>
          <w:i/>
          <w:iCs/>
          <w:lang w:val="es-ES"/>
        </w:rPr>
        <w:t>low-density lipoprotein cholesterol</w:t>
      </w:r>
      <w:r w:rsidRPr="00A81BE4">
        <w:rPr>
          <w:rFonts w:asciiTheme="majorHAnsi" w:eastAsia="Arial" w:hAnsiTheme="majorHAnsi" w:cstheme="majorHAnsi"/>
          <w:lang w:val="es-ES"/>
        </w:rPr>
        <w:t xml:space="preserve">, TG = </w:t>
      </w:r>
      <w:r>
        <w:rPr>
          <w:rFonts w:asciiTheme="majorHAnsi" w:eastAsia="Arial" w:hAnsiTheme="majorHAnsi" w:cstheme="majorHAnsi"/>
          <w:lang w:val="es-ES"/>
        </w:rPr>
        <w:t>t</w:t>
      </w:r>
      <w:r w:rsidRPr="00A81BE4">
        <w:rPr>
          <w:rFonts w:asciiTheme="majorHAnsi" w:eastAsia="Arial" w:hAnsiTheme="majorHAnsi" w:cstheme="majorHAnsi"/>
          <w:lang w:val="es-ES"/>
        </w:rPr>
        <w:t xml:space="preserve">riglicéridos, SBP = </w:t>
      </w:r>
      <w:r w:rsidRPr="006129DA">
        <w:rPr>
          <w:rFonts w:asciiTheme="majorHAnsi" w:eastAsia="Arial" w:hAnsiTheme="majorHAnsi" w:cstheme="majorHAnsi"/>
          <w:i/>
          <w:iCs/>
          <w:lang w:val="es-ES"/>
        </w:rPr>
        <w:t>Systolic blood presure</w:t>
      </w:r>
      <w:r w:rsidRPr="00A81BE4">
        <w:rPr>
          <w:rFonts w:asciiTheme="majorHAnsi" w:eastAsia="Arial" w:hAnsiTheme="majorHAnsi" w:cstheme="majorHAnsi"/>
          <w:lang w:val="es-ES"/>
        </w:rPr>
        <w:t xml:space="preserve">, DBP = </w:t>
      </w:r>
      <w:r w:rsidRPr="006129DA">
        <w:rPr>
          <w:rFonts w:asciiTheme="majorHAnsi" w:eastAsia="Arial" w:hAnsiTheme="majorHAnsi" w:cstheme="majorHAnsi"/>
          <w:i/>
          <w:iCs/>
          <w:lang w:val="es-ES"/>
        </w:rPr>
        <w:t>Diastolic blood presure</w:t>
      </w:r>
      <w:r w:rsidRPr="00A81BE4">
        <w:rPr>
          <w:rFonts w:asciiTheme="majorHAnsi" w:eastAsia="Arial" w:hAnsiTheme="majorHAnsi" w:cstheme="majorHAnsi"/>
          <w:lang w:val="es-ES"/>
        </w:rPr>
        <w:t xml:space="preserve">, V = vegano, LOV = Lactoovovegetariano, OV = ovovegetariano, LV = lactovegetariano, PC = pescovegetariano, SV = semivegetariano, O = omnívoro y NR = </w:t>
      </w:r>
      <w:r w:rsidRPr="006129DA">
        <w:rPr>
          <w:rFonts w:asciiTheme="majorHAnsi" w:eastAsia="Arial" w:hAnsiTheme="majorHAnsi" w:cstheme="majorHAnsi"/>
          <w:i/>
          <w:iCs/>
          <w:lang w:val="es-ES"/>
        </w:rPr>
        <w:t>no reported</w:t>
      </w:r>
    </w:p>
    <w:p w14:paraId="0570A9E5" w14:textId="77777777" w:rsidR="00CA0FA2" w:rsidRDefault="00CA0FA2">
      <w:pPr>
        <w:rPr>
          <w:rFonts w:asciiTheme="majorHAnsi" w:hAnsiTheme="majorHAnsi" w:cstheme="majorHAnsi"/>
          <w:b/>
          <w:bCs/>
          <w:lang w:val="es-ES"/>
        </w:rPr>
      </w:pPr>
      <w:r>
        <w:rPr>
          <w:rFonts w:asciiTheme="majorHAnsi" w:hAnsiTheme="majorHAnsi" w:cstheme="majorHAnsi"/>
          <w:b/>
          <w:bCs/>
          <w:lang w:val="es-ES"/>
        </w:rPr>
        <w:br w:type="page"/>
      </w:r>
    </w:p>
    <w:p w14:paraId="74BCCF48" w14:textId="49990EC1" w:rsidR="00174957" w:rsidRDefault="00D72AAD" w:rsidP="008A09AF">
      <w:pPr>
        <w:spacing w:after="0"/>
        <w:rPr>
          <w:rFonts w:asciiTheme="majorHAnsi" w:hAnsiTheme="majorHAnsi" w:cstheme="majorHAnsi"/>
          <w:lang w:val="es-ES"/>
        </w:rPr>
      </w:pPr>
      <w:r w:rsidRPr="00CA0FA2">
        <w:rPr>
          <w:rFonts w:asciiTheme="majorHAnsi" w:eastAsia="Arial" w:hAnsiTheme="majorHAnsi" w:cstheme="majorHAnsi"/>
          <w:b/>
          <w:bCs/>
          <w:color w:val="548DD4" w:themeColor="text2" w:themeTint="99"/>
        </w:rPr>
        <w:lastRenderedPageBreak/>
        <w:t>Tabla</w:t>
      </w:r>
      <w:r w:rsidR="00174957" w:rsidRPr="00CA0FA2">
        <w:rPr>
          <w:rFonts w:asciiTheme="majorHAnsi" w:eastAsia="Arial" w:hAnsiTheme="majorHAnsi" w:cstheme="majorHAnsi"/>
          <w:b/>
          <w:bCs/>
          <w:color w:val="548DD4" w:themeColor="text2" w:themeTint="99"/>
        </w:rPr>
        <w:t xml:space="preserve"> 2</w:t>
      </w:r>
      <w:r w:rsidRPr="00CA0FA2">
        <w:rPr>
          <w:rFonts w:asciiTheme="majorHAnsi" w:eastAsia="Arial" w:hAnsiTheme="majorHAnsi" w:cstheme="majorHAnsi"/>
          <w:b/>
          <w:bCs/>
          <w:color w:val="548DD4" w:themeColor="text2" w:themeTint="99"/>
        </w:rPr>
        <w:t>.</w:t>
      </w:r>
      <w:r w:rsidRPr="00A81BE4">
        <w:rPr>
          <w:rFonts w:asciiTheme="majorHAnsi" w:hAnsiTheme="majorHAnsi" w:cstheme="majorHAnsi"/>
          <w:lang w:val="es-ES"/>
        </w:rPr>
        <w:t xml:space="preserve"> </w:t>
      </w:r>
      <w:r w:rsidRPr="008A09AF">
        <w:rPr>
          <w:rFonts w:asciiTheme="majorHAnsi" w:hAnsiTheme="majorHAnsi" w:cstheme="majorHAnsi"/>
        </w:rPr>
        <w:t>Mortalidad e incidencia de cáncer en la población vegetariana en comparación con la población omnívora según Huang T et. al</w:t>
      </w:r>
      <w:r w:rsidRPr="00A81BE4">
        <w:rPr>
          <w:rFonts w:asciiTheme="majorHAnsi" w:hAnsiTheme="majorHAnsi" w:cstheme="majorHAnsi"/>
          <w:lang w:val="es-ES"/>
        </w:rPr>
        <w:t xml:space="preserve"> (2012)</w:t>
      </w:r>
      <w:r w:rsidR="0000584C">
        <w:rPr>
          <w:rFonts w:asciiTheme="majorHAnsi" w:hAnsiTheme="majorHAnsi" w:cstheme="majorHAnsi"/>
          <w:vertAlign w:val="superscript"/>
          <w:lang w:val="es-ES"/>
        </w:rPr>
        <w:fldChar w:fldCharType="begin"/>
      </w:r>
      <w:r w:rsidR="0000584C">
        <w:rPr>
          <w:rFonts w:asciiTheme="majorHAnsi" w:hAnsiTheme="majorHAnsi" w:cstheme="majorHAnsi"/>
          <w:vertAlign w:val="superscript"/>
          <w:lang w:val="es-ES"/>
        </w:rPr>
        <w:instrText xml:space="preserve"> NOTEREF _Ref43328912 \h </w:instrText>
      </w:r>
      <w:r w:rsidR="0000584C">
        <w:rPr>
          <w:rFonts w:asciiTheme="majorHAnsi" w:hAnsiTheme="majorHAnsi" w:cstheme="majorHAnsi"/>
          <w:vertAlign w:val="superscript"/>
          <w:lang w:val="es-ES"/>
        </w:rPr>
      </w:r>
      <w:r w:rsidR="0000584C">
        <w:rPr>
          <w:rFonts w:asciiTheme="majorHAnsi" w:hAnsiTheme="majorHAnsi" w:cstheme="majorHAnsi"/>
          <w:vertAlign w:val="superscript"/>
          <w:lang w:val="es-ES"/>
        </w:rPr>
        <w:fldChar w:fldCharType="separate"/>
      </w:r>
      <w:r w:rsidR="0027372E">
        <w:rPr>
          <w:rFonts w:asciiTheme="majorHAnsi" w:hAnsiTheme="majorHAnsi" w:cstheme="majorHAnsi"/>
          <w:vertAlign w:val="superscript"/>
          <w:lang w:val="es-ES"/>
        </w:rPr>
        <w:t>24</w:t>
      </w:r>
      <w:r w:rsidR="0000584C">
        <w:rPr>
          <w:rFonts w:asciiTheme="majorHAnsi" w:hAnsiTheme="majorHAnsi" w:cstheme="majorHAnsi"/>
          <w:vertAlign w:val="superscript"/>
          <w:lang w:val="es-ES"/>
        </w:rPr>
        <w:fldChar w:fldCharType="end"/>
      </w:r>
      <w:r w:rsidR="00C27664" w:rsidRPr="00A81BE4">
        <w:rPr>
          <w:rFonts w:asciiTheme="majorHAnsi" w:hAnsiTheme="majorHAnsi" w:cstheme="majorHAnsi"/>
          <w:vertAlign w:val="superscript"/>
          <w:lang w:val="es-ES"/>
        </w:rPr>
        <w:t xml:space="preserve"> </w:t>
      </w:r>
      <w:r w:rsidR="00C27664" w:rsidRPr="00A81BE4">
        <w:rPr>
          <w:rFonts w:asciiTheme="majorHAnsi" w:hAnsiTheme="majorHAnsi" w:cstheme="majorHAnsi"/>
          <w:lang w:val="es-ES"/>
        </w:rPr>
        <w:t>(95% CI)</w:t>
      </w:r>
      <w:r w:rsidRPr="00A81BE4">
        <w:rPr>
          <w:rFonts w:asciiTheme="majorHAnsi" w:hAnsiTheme="majorHAnsi" w:cstheme="majorHAnsi"/>
          <w:lang w:val="es-ES"/>
        </w:rPr>
        <w:t>.</w:t>
      </w:r>
    </w:p>
    <w:p w14:paraId="5B1DCCA0" w14:textId="77777777" w:rsidR="008A09AF" w:rsidRPr="008A09AF" w:rsidRDefault="008A09AF" w:rsidP="008A09AF">
      <w:pPr>
        <w:spacing w:after="0"/>
        <w:rPr>
          <w:rFonts w:asciiTheme="majorHAnsi" w:hAnsiTheme="majorHAnsi" w:cstheme="majorHAnsi"/>
          <w:lang w:val="es-ES"/>
        </w:rPr>
      </w:pPr>
    </w:p>
    <w:tbl>
      <w:tblPr>
        <w:tblStyle w:val="Tablaconcuadrcula"/>
        <w:tblW w:w="9498"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1644"/>
        <w:gridCol w:w="1644"/>
        <w:gridCol w:w="1645"/>
        <w:gridCol w:w="1644"/>
        <w:gridCol w:w="1645"/>
      </w:tblGrid>
      <w:tr w:rsidR="00174957" w:rsidRPr="00A81BE4" w14:paraId="36E39C24" w14:textId="77777777" w:rsidTr="005D7C5A">
        <w:trPr>
          <w:trHeight w:val="2515"/>
        </w:trPr>
        <w:tc>
          <w:tcPr>
            <w:tcW w:w="1276" w:type="dxa"/>
            <w:tcBorders>
              <w:top w:val="single" w:sz="4" w:space="0" w:color="FFFFFF" w:themeColor="background1"/>
              <w:left w:val="single" w:sz="4" w:space="0" w:color="FFFFFF" w:themeColor="background1"/>
            </w:tcBorders>
            <w:vAlign w:val="center"/>
          </w:tcPr>
          <w:p w14:paraId="0A68EE9A" w14:textId="77777777" w:rsidR="00174957" w:rsidRPr="00A81BE4" w:rsidRDefault="00174957" w:rsidP="00EE1FE4">
            <w:pPr>
              <w:rPr>
                <w:rFonts w:asciiTheme="majorHAnsi" w:hAnsiTheme="majorHAnsi" w:cstheme="majorHAnsi"/>
                <w:color w:val="262626" w:themeColor="text1" w:themeTint="D9"/>
                <w:sz w:val="20"/>
                <w:szCs w:val="20"/>
              </w:rPr>
            </w:pPr>
          </w:p>
        </w:tc>
        <w:tc>
          <w:tcPr>
            <w:tcW w:w="1644" w:type="dxa"/>
            <w:shd w:val="clear" w:color="auto" w:fill="FBD4B4" w:themeFill="accent6" w:themeFillTint="66"/>
            <w:vAlign w:val="center"/>
          </w:tcPr>
          <w:p w14:paraId="76963DB8" w14:textId="77777777" w:rsidR="00174957" w:rsidRPr="00A81BE4" w:rsidRDefault="00174957" w:rsidP="00EE1FE4">
            <w:pPr>
              <w:jc w:val="center"/>
              <w:rPr>
                <w:rFonts w:asciiTheme="majorHAnsi" w:hAnsiTheme="majorHAnsi" w:cstheme="majorHAnsi"/>
                <w:b/>
                <w:bCs/>
                <w:color w:val="262626" w:themeColor="text1" w:themeTint="D9"/>
                <w:sz w:val="20"/>
                <w:szCs w:val="20"/>
              </w:rPr>
            </w:pPr>
            <w:r w:rsidRPr="00A81BE4">
              <w:rPr>
                <w:rFonts w:asciiTheme="majorHAnsi" w:hAnsiTheme="majorHAnsi" w:cstheme="majorHAnsi"/>
                <w:b/>
                <w:bCs/>
                <w:color w:val="262626" w:themeColor="text1" w:themeTint="D9"/>
                <w:sz w:val="20"/>
                <w:szCs w:val="20"/>
              </w:rPr>
              <w:t>MORTALIDAD POR TODAS LAS CAUSAS</w:t>
            </w:r>
          </w:p>
        </w:tc>
        <w:tc>
          <w:tcPr>
            <w:tcW w:w="1644" w:type="dxa"/>
            <w:shd w:val="clear" w:color="auto" w:fill="FDE9D9" w:themeFill="accent6" w:themeFillTint="33"/>
            <w:vAlign w:val="center"/>
          </w:tcPr>
          <w:p w14:paraId="7CCAA963" w14:textId="77777777" w:rsidR="00174957" w:rsidRPr="00A81BE4" w:rsidRDefault="00174957" w:rsidP="00EE1FE4">
            <w:pPr>
              <w:jc w:val="center"/>
              <w:rPr>
                <w:rFonts w:asciiTheme="majorHAnsi" w:hAnsiTheme="majorHAnsi" w:cstheme="majorHAnsi"/>
                <w:b/>
                <w:bCs/>
                <w:color w:val="262626" w:themeColor="text1" w:themeTint="D9"/>
                <w:sz w:val="20"/>
                <w:szCs w:val="20"/>
              </w:rPr>
            </w:pPr>
            <w:r w:rsidRPr="00A81BE4">
              <w:rPr>
                <w:rFonts w:asciiTheme="majorHAnsi" w:hAnsiTheme="majorHAnsi" w:cstheme="majorHAnsi"/>
                <w:b/>
                <w:bCs/>
                <w:color w:val="262626" w:themeColor="text1" w:themeTint="D9"/>
                <w:sz w:val="20"/>
                <w:szCs w:val="20"/>
              </w:rPr>
              <w:t>MORTALIDAD POR ENFERMEDAD CIRCULATORIA</w:t>
            </w:r>
          </w:p>
          <w:p w14:paraId="05D12A63" w14:textId="77777777" w:rsidR="00174957" w:rsidRPr="00A81BE4" w:rsidRDefault="00174957" w:rsidP="00EE1FE4">
            <w:pPr>
              <w:jc w:val="center"/>
              <w:rPr>
                <w:rFonts w:asciiTheme="majorHAnsi" w:hAnsiTheme="majorHAnsi" w:cstheme="majorHAnsi"/>
                <w:b/>
                <w:bCs/>
                <w:color w:val="262626" w:themeColor="text1" w:themeTint="D9"/>
                <w:sz w:val="20"/>
                <w:szCs w:val="20"/>
              </w:rPr>
            </w:pPr>
          </w:p>
          <w:p w14:paraId="4453CF56" w14:textId="77777777" w:rsidR="00174957" w:rsidRPr="00A81BE4" w:rsidRDefault="00174957" w:rsidP="00EE1FE4">
            <w:pPr>
              <w:jc w:val="center"/>
              <w:rPr>
                <w:rFonts w:asciiTheme="majorHAnsi" w:hAnsiTheme="majorHAnsi" w:cstheme="majorHAnsi"/>
                <w:b/>
                <w:bCs/>
                <w:color w:val="262626" w:themeColor="text1" w:themeTint="D9"/>
                <w:sz w:val="20"/>
                <w:szCs w:val="20"/>
              </w:rPr>
            </w:pPr>
            <w:r w:rsidRPr="00A81BE4">
              <w:rPr>
                <w:rFonts w:asciiTheme="majorHAnsi" w:hAnsiTheme="majorHAnsi" w:cstheme="majorHAnsi"/>
                <w:b/>
                <w:bCs/>
                <w:color w:val="262626" w:themeColor="text1" w:themeTint="D9"/>
                <w:sz w:val="16"/>
                <w:szCs w:val="16"/>
              </w:rPr>
              <w:t>(enfermedad isquémica del corazón y enfermedad cerebrovascular)</w:t>
            </w:r>
          </w:p>
        </w:tc>
        <w:tc>
          <w:tcPr>
            <w:tcW w:w="1645" w:type="dxa"/>
            <w:shd w:val="clear" w:color="auto" w:fill="FBD4B4" w:themeFill="accent6" w:themeFillTint="66"/>
            <w:vAlign w:val="center"/>
          </w:tcPr>
          <w:p w14:paraId="5E45F8FF" w14:textId="77777777" w:rsidR="00174957" w:rsidRPr="00A81BE4" w:rsidRDefault="00174957" w:rsidP="00EE1FE4">
            <w:pPr>
              <w:jc w:val="center"/>
              <w:rPr>
                <w:rFonts w:asciiTheme="majorHAnsi" w:hAnsiTheme="majorHAnsi" w:cstheme="majorHAnsi"/>
                <w:b/>
                <w:bCs/>
                <w:color w:val="262626" w:themeColor="text1" w:themeTint="D9"/>
                <w:sz w:val="20"/>
                <w:szCs w:val="20"/>
              </w:rPr>
            </w:pPr>
            <w:r w:rsidRPr="00A81BE4">
              <w:rPr>
                <w:rFonts w:asciiTheme="majorHAnsi" w:hAnsiTheme="majorHAnsi" w:cstheme="majorHAnsi"/>
                <w:b/>
                <w:bCs/>
                <w:color w:val="262626" w:themeColor="text1" w:themeTint="D9"/>
                <w:sz w:val="20"/>
                <w:szCs w:val="20"/>
              </w:rPr>
              <w:t>MORTALIDAD POR ENFERMEDAD ISQUÉMICA DEL CORAZÓN</w:t>
            </w:r>
          </w:p>
        </w:tc>
        <w:tc>
          <w:tcPr>
            <w:tcW w:w="1644" w:type="dxa"/>
            <w:shd w:val="clear" w:color="auto" w:fill="FDE9D9" w:themeFill="accent6" w:themeFillTint="33"/>
            <w:vAlign w:val="center"/>
          </w:tcPr>
          <w:p w14:paraId="3D6E37E9" w14:textId="77777777" w:rsidR="00174957" w:rsidRPr="00A81BE4" w:rsidRDefault="00174957" w:rsidP="00EE1FE4">
            <w:pPr>
              <w:jc w:val="center"/>
              <w:rPr>
                <w:rFonts w:asciiTheme="majorHAnsi" w:hAnsiTheme="majorHAnsi" w:cstheme="majorHAnsi"/>
                <w:b/>
                <w:bCs/>
                <w:color w:val="262626" w:themeColor="text1" w:themeTint="D9"/>
                <w:sz w:val="20"/>
                <w:szCs w:val="20"/>
              </w:rPr>
            </w:pPr>
            <w:r w:rsidRPr="00A81BE4">
              <w:rPr>
                <w:rFonts w:asciiTheme="majorHAnsi" w:hAnsiTheme="majorHAnsi" w:cstheme="majorHAnsi"/>
                <w:b/>
                <w:bCs/>
                <w:color w:val="262626" w:themeColor="text1" w:themeTint="D9"/>
                <w:sz w:val="20"/>
                <w:szCs w:val="20"/>
              </w:rPr>
              <w:t>MORTALIDAD POR ENFERMEDAD CEREBROVASCULAR</w:t>
            </w:r>
          </w:p>
        </w:tc>
        <w:tc>
          <w:tcPr>
            <w:tcW w:w="1645" w:type="dxa"/>
            <w:shd w:val="clear" w:color="auto" w:fill="FBD4B4" w:themeFill="accent6" w:themeFillTint="66"/>
            <w:vAlign w:val="center"/>
          </w:tcPr>
          <w:p w14:paraId="4863C75A" w14:textId="77777777" w:rsidR="00174957" w:rsidRPr="00A81BE4" w:rsidRDefault="00174957" w:rsidP="00EE1FE4">
            <w:pPr>
              <w:jc w:val="center"/>
              <w:rPr>
                <w:rFonts w:asciiTheme="majorHAnsi" w:hAnsiTheme="majorHAnsi" w:cstheme="majorHAnsi"/>
                <w:b/>
                <w:bCs/>
                <w:color w:val="262626" w:themeColor="text1" w:themeTint="D9"/>
                <w:sz w:val="20"/>
                <w:szCs w:val="20"/>
              </w:rPr>
            </w:pPr>
            <w:r w:rsidRPr="00A81BE4">
              <w:rPr>
                <w:rFonts w:asciiTheme="majorHAnsi" w:hAnsiTheme="majorHAnsi" w:cstheme="majorHAnsi"/>
                <w:b/>
                <w:bCs/>
                <w:color w:val="262626" w:themeColor="text1" w:themeTint="D9"/>
                <w:sz w:val="20"/>
                <w:szCs w:val="20"/>
              </w:rPr>
              <w:t>INCIDENCIA DE CÁNCER</w:t>
            </w:r>
          </w:p>
        </w:tc>
      </w:tr>
      <w:tr w:rsidR="00174957" w:rsidRPr="00A81BE4" w14:paraId="2AAE6167" w14:textId="77777777" w:rsidTr="00EE1FE4">
        <w:trPr>
          <w:trHeight w:val="601"/>
        </w:trPr>
        <w:tc>
          <w:tcPr>
            <w:tcW w:w="1276" w:type="dxa"/>
            <w:tcBorders>
              <w:left w:val="single" w:sz="4" w:space="0" w:color="FFFFFF" w:themeColor="background1"/>
            </w:tcBorders>
            <w:shd w:val="clear" w:color="auto" w:fill="FBD4B4" w:themeFill="accent6" w:themeFillTint="66"/>
            <w:vAlign w:val="center"/>
          </w:tcPr>
          <w:p w14:paraId="54E9DFC0" w14:textId="77777777" w:rsidR="00174957" w:rsidRPr="00A81BE4" w:rsidRDefault="00174957" w:rsidP="00EE1FE4">
            <w:pPr>
              <w:ind w:right="27"/>
              <w:jc w:val="right"/>
              <w:rPr>
                <w:rFonts w:asciiTheme="majorHAnsi" w:hAnsiTheme="majorHAnsi" w:cstheme="majorHAnsi"/>
                <w:b/>
                <w:bCs/>
                <w:color w:val="262626" w:themeColor="text1" w:themeTint="D9"/>
                <w:sz w:val="20"/>
                <w:szCs w:val="20"/>
              </w:rPr>
            </w:pPr>
            <w:r w:rsidRPr="00A81BE4">
              <w:rPr>
                <w:rFonts w:asciiTheme="majorHAnsi" w:hAnsiTheme="majorHAnsi" w:cstheme="majorHAnsi"/>
                <w:b/>
                <w:bCs/>
                <w:color w:val="262626" w:themeColor="text1" w:themeTint="D9"/>
                <w:sz w:val="20"/>
                <w:szCs w:val="20"/>
              </w:rPr>
              <w:t>RR</w:t>
            </w:r>
          </w:p>
        </w:tc>
        <w:tc>
          <w:tcPr>
            <w:tcW w:w="1644" w:type="dxa"/>
            <w:shd w:val="clear" w:color="auto" w:fill="FABF8F" w:themeFill="accent6" w:themeFillTint="99"/>
            <w:vAlign w:val="center"/>
          </w:tcPr>
          <w:p w14:paraId="2B39BE50" w14:textId="77777777" w:rsidR="00174957" w:rsidRPr="00A81BE4" w:rsidRDefault="00174957" w:rsidP="00EE1FE4">
            <w:pPr>
              <w:jc w:val="center"/>
              <w:rPr>
                <w:rFonts w:asciiTheme="majorHAnsi" w:hAnsiTheme="majorHAnsi" w:cstheme="majorHAnsi"/>
                <w:color w:val="262626" w:themeColor="text1" w:themeTint="D9"/>
                <w:sz w:val="20"/>
                <w:szCs w:val="20"/>
              </w:rPr>
            </w:pPr>
          </w:p>
          <w:p w14:paraId="6146DCAD" w14:textId="77777777" w:rsidR="00174957" w:rsidRPr="00A81BE4" w:rsidRDefault="00174957" w:rsidP="00EE1FE4">
            <w:pPr>
              <w:jc w:val="center"/>
              <w:rPr>
                <w:rFonts w:asciiTheme="majorHAnsi" w:hAnsiTheme="majorHAnsi" w:cstheme="majorHAnsi"/>
                <w:b/>
                <w:bCs/>
                <w:color w:val="262626" w:themeColor="text1" w:themeTint="D9"/>
              </w:rPr>
            </w:pPr>
            <w:r w:rsidRPr="00A81BE4">
              <w:rPr>
                <w:rFonts w:asciiTheme="majorHAnsi" w:hAnsiTheme="majorHAnsi" w:cstheme="majorHAnsi"/>
                <w:b/>
                <w:bCs/>
                <w:color w:val="262626" w:themeColor="text1" w:themeTint="D9"/>
              </w:rPr>
              <w:t>0,91</w:t>
            </w:r>
          </w:p>
          <w:p w14:paraId="768CBBFA" w14:textId="77777777" w:rsidR="00174957" w:rsidRPr="00A81BE4" w:rsidRDefault="00174957" w:rsidP="00EE1FE4">
            <w:pPr>
              <w:jc w:val="center"/>
              <w:rPr>
                <w:rFonts w:asciiTheme="majorHAnsi" w:hAnsiTheme="majorHAnsi" w:cstheme="majorHAnsi"/>
                <w:color w:val="262626" w:themeColor="text1" w:themeTint="D9"/>
                <w:sz w:val="20"/>
                <w:szCs w:val="20"/>
              </w:rPr>
            </w:pPr>
            <w:r w:rsidRPr="00A81BE4">
              <w:rPr>
                <w:rFonts w:asciiTheme="majorHAnsi" w:hAnsiTheme="majorHAnsi" w:cstheme="majorHAnsi"/>
                <w:color w:val="262626" w:themeColor="text1" w:themeTint="D9"/>
                <w:sz w:val="20"/>
                <w:szCs w:val="20"/>
              </w:rPr>
              <w:t>(0,66 – 1,16)</w:t>
            </w:r>
          </w:p>
          <w:p w14:paraId="10144B94" w14:textId="77777777" w:rsidR="00174957" w:rsidRPr="00A81BE4" w:rsidRDefault="00174957" w:rsidP="00EE1FE4">
            <w:pPr>
              <w:jc w:val="center"/>
              <w:rPr>
                <w:rFonts w:asciiTheme="majorHAnsi" w:hAnsiTheme="majorHAnsi" w:cstheme="majorHAnsi"/>
                <w:color w:val="262626" w:themeColor="text1" w:themeTint="D9"/>
                <w:sz w:val="20"/>
                <w:szCs w:val="20"/>
              </w:rPr>
            </w:pPr>
          </w:p>
        </w:tc>
        <w:tc>
          <w:tcPr>
            <w:tcW w:w="1644" w:type="dxa"/>
            <w:shd w:val="clear" w:color="auto" w:fill="FBD4B4" w:themeFill="accent6" w:themeFillTint="66"/>
            <w:vAlign w:val="center"/>
          </w:tcPr>
          <w:p w14:paraId="75A413A7" w14:textId="77777777" w:rsidR="00174957" w:rsidRPr="00A81BE4" w:rsidRDefault="00174957" w:rsidP="00EE1FE4">
            <w:pPr>
              <w:jc w:val="center"/>
              <w:rPr>
                <w:rFonts w:asciiTheme="majorHAnsi" w:hAnsiTheme="majorHAnsi" w:cstheme="majorHAnsi"/>
                <w:b/>
                <w:bCs/>
                <w:color w:val="262626" w:themeColor="text1" w:themeTint="D9"/>
              </w:rPr>
            </w:pPr>
            <w:r w:rsidRPr="00A81BE4">
              <w:rPr>
                <w:rFonts w:asciiTheme="majorHAnsi" w:hAnsiTheme="majorHAnsi" w:cstheme="majorHAnsi"/>
                <w:b/>
                <w:bCs/>
                <w:color w:val="262626" w:themeColor="text1" w:themeTint="D9"/>
              </w:rPr>
              <w:t>0,84</w:t>
            </w:r>
          </w:p>
          <w:p w14:paraId="3292D1EC" w14:textId="650BF42E" w:rsidR="00174957" w:rsidRPr="00A81BE4" w:rsidRDefault="00174957" w:rsidP="00EE1FE4">
            <w:pPr>
              <w:jc w:val="center"/>
              <w:rPr>
                <w:rFonts w:asciiTheme="majorHAnsi" w:hAnsiTheme="majorHAnsi" w:cstheme="majorHAnsi"/>
                <w:color w:val="262626" w:themeColor="text1" w:themeTint="D9"/>
                <w:sz w:val="20"/>
                <w:szCs w:val="20"/>
              </w:rPr>
            </w:pPr>
            <w:r w:rsidRPr="00A81BE4">
              <w:rPr>
                <w:rFonts w:asciiTheme="majorHAnsi" w:hAnsiTheme="majorHAnsi" w:cstheme="majorHAnsi"/>
                <w:color w:val="262626" w:themeColor="text1" w:themeTint="D9"/>
                <w:sz w:val="20"/>
                <w:szCs w:val="20"/>
              </w:rPr>
              <w:t>(0</w:t>
            </w:r>
            <w:r w:rsidR="00634DD2">
              <w:rPr>
                <w:rFonts w:asciiTheme="majorHAnsi" w:hAnsiTheme="majorHAnsi" w:cstheme="majorHAnsi"/>
                <w:color w:val="262626" w:themeColor="text1" w:themeTint="D9"/>
                <w:sz w:val="20"/>
                <w:szCs w:val="20"/>
              </w:rPr>
              <w:t>,</w:t>
            </w:r>
            <w:r w:rsidRPr="00A81BE4">
              <w:rPr>
                <w:rFonts w:asciiTheme="majorHAnsi" w:hAnsiTheme="majorHAnsi" w:cstheme="majorHAnsi"/>
                <w:color w:val="262626" w:themeColor="text1" w:themeTint="D9"/>
                <w:sz w:val="20"/>
                <w:szCs w:val="20"/>
              </w:rPr>
              <w:t xml:space="preserve">54 </w:t>
            </w:r>
            <w:r w:rsidR="00634DD2">
              <w:rPr>
                <w:rFonts w:asciiTheme="majorHAnsi" w:hAnsiTheme="majorHAnsi" w:cstheme="majorHAnsi"/>
                <w:color w:val="262626" w:themeColor="text1" w:themeTint="D9"/>
                <w:sz w:val="20"/>
                <w:szCs w:val="20"/>
              </w:rPr>
              <w:t>–</w:t>
            </w:r>
            <w:r w:rsidRPr="00A81BE4">
              <w:rPr>
                <w:rFonts w:asciiTheme="majorHAnsi" w:hAnsiTheme="majorHAnsi" w:cstheme="majorHAnsi"/>
                <w:color w:val="262626" w:themeColor="text1" w:themeTint="D9"/>
                <w:sz w:val="20"/>
                <w:szCs w:val="20"/>
              </w:rPr>
              <w:t xml:space="preserve"> 1</w:t>
            </w:r>
            <w:r w:rsidR="00634DD2">
              <w:rPr>
                <w:rFonts w:asciiTheme="majorHAnsi" w:hAnsiTheme="majorHAnsi" w:cstheme="majorHAnsi"/>
                <w:color w:val="262626" w:themeColor="text1" w:themeTint="D9"/>
                <w:sz w:val="20"/>
                <w:szCs w:val="20"/>
              </w:rPr>
              <w:t>,</w:t>
            </w:r>
            <w:r w:rsidRPr="00A81BE4">
              <w:rPr>
                <w:rFonts w:asciiTheme="majorHAnsi" w:hAnsiTheme="majorHAnsi" w:cstheme="majorHAnsi"/>
                <w:color w:val="262626" w:themeColor="text1" w:themeTint="D9"/>
                <w:sz w:val="20"/>
                <w:szCs w:val="20"/>
              </w:rPr>
              <w:t>14)</w:t>
            </w:r>
          </w:p>
        </w:tc>
        <w:tc>
          <w:tcPr>
            <w:tcW w:w="1645" w:type="dxa"/>
            <w:shd w:val="clear" w:color="auto" w:fill="FABF8F" w:themeFill="accent6" w:themeFillTint="99"/>
            <w:vAlign w:val="center"/>
          </w:tcPr>
          <w:p w14:paraId="458C2612" w14:textId="77777777" w:rsidR="00174957" w:rsidRPr="00A81BE4" w:rsidRDefault="00174957" w:rsidP="00EE1FE4">
            <w:pPr>
              <w:jc w:val="center"/>
              <w:rPr>
                <w:rFonts w:asciiTheme="majorHAnsi" w:hAnsiTheme="majorHAnsi" w:cstheme="majorHAnsi"/>
                <w:b/>
                <w:bCs/>
                <w:color w:val="262626" w:themeColor="text1" w:themeTint="D9"/>
              </w:rPr>
            </w:pPr>
            <w:r w:rsidRPr="00A81BE4">
              <w:rPr>
                <w:rFonts w:asciiTheme="majorHAnsi" w:hAnsiTheme="majorHAnsi" w:cstheme="majorHAnsi"/>
                <w:b/>
                <w:bCs/>
                <w:color w:val="262626" w:themeColor="text1" w:themeTint="D9"/>
              </w:rPr>
              <w:t>0.71</w:t>
            </w:r>
          </w:p>
          <w:p w14:paraId="2E0B111B" w14:textId="3D449409" w:rsidR="00174957" w:rsidRPr="00A81BE4" w:rsidRDefault="00174957" w:rsidP="000860B7">
            <w:pPr>
              <w:jc w:val="center"/>
              <w:rPr>
                <w:rFonts w:asciiTheme="majorHAnsi" w:hAnsiTheme="majorHAnsi" w:cstheme="majorHAnsi"/>
                <w:color w:val="262626" w:themeColor="text1" w:themeTint="D9"/>
                <w:sz w:val="20"/>
                <w:szCs w:val="20"/>
              </w:rPr>
            </w:pPr>
            <w:r w:rsidRPr="00A81BE4">
              <w:rPr>
                <w:rFonts w:asciiTheme="majorHAnsi" w:hAnsiTheme="majorHAnsi" w:cstheme="majorHAnsi"/>
                <w:color w:val="262626" w:themeColor="text1" w:themeTint="D9"/>
                <w:sz w:val="20"/>
                <w:szCs w:val="20"/>
              </w:rPr>
              <w:t>(0</w:t>
            </w:r>
            <w:r w:rsidR="00634DD2">
              <w:rPr>
                <w:rFonts w:asciiTheme="majorHAnsi" w:hAnsiTheme="majorHAnsi" w:cstheme="majorHAnsi"/>
                <w:color w:val="262626" w:themeColor="text1" w:themeTint="D9"/>
                <w:sz w:val="20"/>
                <w:szCs w:val="20"/>
              </w:rPr>
              <w:t>,</w:t>
            </w:r>
            <w:r w:rsidRPr="00A81BE4">
              <w:rPr>
                <w:rFonts w:asciiTheme="majorHAnsi" w:hAnsiTheme="majorHAnsi" w:cstheme="majorHAnsi"/>
                <w:color w:val="262626" w:themeColor="text1" w:themeTint="D9"/>
                <w:sz w:val="20"/>
                <w:szCs w:val="20"/>
              </w:rPr>
              <w:t xml:space="preserve">56 </w:t>
            </w:r>
            <w:r w:rsidR="00634DD2">
              <w:rPr>
                <w:rFonts w:asciiTheme="majorHAnsi" w:hAnsiTheme="majorHAnsi" w:cstheme="majorHAnsi"/>
                <w:color w:val="262626" w:themeColor="text1" w:themeTint="D9"/>
                <w:sz w:val="20"/>
                <w:szCs w:val="20"/>
              </w:rPr>
              <w:t>–</w:t>
            </w:r>
            <w:r w:rsidRPr="00A81BE4">
              <w:rPr>
                <w:rFonts w:asciiTheme="majorHAnsi" w:hAnsiTheme="majorHAnsi" w:cstheme="majorHAnsi"/>
                <w:color w:val="262626" w:themeColor="text1" w:themeTint="D9"/>
                <w:sz w:val="20"/>
                <w:szCs w:val="20"/>
              </w:rPr>
              <w:t xml:space="preserve"> 0</w:t>
            </w:r>
            <w:r w:rsidR="00634DD2">
              <w:rPr>
                <w:rFonts w:asciiTheme="majorHAnsi" w:hAnsiTheme="majorHAnsi" w:cstheme="majorHAnsi"/>
                <w:color w:val="262626" w:themeColor="text1" w:themeTint="D9"/>
                <w:sz w:val="20"/>
                <w:szCs w:val="20"/>
              </w:rPr>
              <w:t>,</w:t>
            </w:r>
            <w:r w:rsidRPr="00A81BE4">
              <w:rPr>
                <w:rFonts w:asciiTheme="majorHAnsi" w:hAnsiTheme="majorHAnsi" w:cstheme="majorHAnsi"/>
                <w:color w:val="262626" w:themeColor="text1" w:themeTint="D9"/>
                <w:sz w:val="20"/>
                <w:szCs w:val="20"/>
              </w:rPr>
              <w:t>87)</w:t>
            </w:r>
          </w:p>
        </w:tc>
        <w:tc>
          <w:tcPr>
            <w:tcW w:w="1644" w:type="dxa"/>
            <w:shd w:val="clear" w:color="auto" w:fill="FBD4B4" w:themeFill="accent6" w:themeFillTint="66"/>
            <w:vAlign w:val="center"/>
          </w:tcPr>
          <w:p w14:paraId="799C0E86" w14:textId="77777777" w:rsidR="00174957" w:rsidRPr="00A81BE4" w:rsidRDefault="00174957" w:rsidP="00EE1FE4">
            <w:pPr>
              <w:jc w:val="center"/>
              <w:rPr>
                <w:rFonts w:asciiTheme="majorHAnsi" w:hAnsiTheme="majorHAnsi" w:cstheme="majorHAnsi"/>
                <w:color w:val="262626" w:themeColor="text1" w:themeTint="D9"/>
                <w:sz w:val="20"/>
                <w:szCs w:val="20"/>
              </w:rPr>
            </w:pPr>
          </w:p>
          <w:p w14:paraId="72E62316" w14:textId="77777777" w:rsidR="00174957" w:rsidRPr="00A81BE4" w:rsidRDefault="00174957" w:rsidP="00EE1FE4">
            <w:pPr>
              <w:jc w:val="center"/>
              <w:rPr>
                <w:rFonts w:asciiTheme="majorHAnsi" w:hAnsiTheme="majorHAnsi" w:cstheme="majorHAnsi"/>
                <w:b/>
                <w:bCs/>
                <w:color w:val="262626" w:themeColor="text1" w:themeTint="D9"/>
              </w:rPr>
            </w:pPr>
            <w:r w:rsidRPr="00A81BE4">
              <w:rPr>
                <w:rFonts w:asciiTheme="majorHAnsi" w:hAnsiTheme="majorHAnsi" w:cstheme="majorHAnsi"/>
                <w:b/>
                <w:bCs/>
                <w:color w:val="262626" w:themeColor="text1" w:themeTint="D9"/>
              </w:rPr>
              <w:t>0,88</w:t>
            </w:r>
          </w:p>
          <w:p w14:paraId="01DCFF4D" w14:textId="30415D5E" w:rsidR="00174957" w:rsidRPr="00A81BE4" w:rsidRDefault="00174957" w:rsidP="00EE1FE4">
            <w:pPr>
              <w:jc w:val="center"/>
              <w:rPr>
                <w:rFonts w:asciiTheme="majorHAnsi" w:hAnsiTheme="majorHAnsi" w:cstheme="majorHAnsi"/>
                <w:color w:val="262626" w:themeColor="text1" w:themeTint="D9"/>
                <w:sz w:val="20"/>
                <w:szCs w:val="20"/>
              </w:rPr>
            </w:pPr>
            <w:r w:rsidRPr="00A81BE4">
              <w:rPr>
                <w:rFonts w:asciiTheme="majorHAnsi" w:hAnsiTheme="majorHAnsi" w:cstheme="majorHAnsi"/>
                <w:color w:val="262626" w:themeColor="text1" w:themeTint="D9"/>
                <w:sz w:val="20"/>
                <w:szCs w:val="20"/>
              </w:rPr>
              <w:t>(0</w:t>
            </w:r>
            <w:r w:rsidR="00634DD2">
              <w:rPr>
                <w:rFonts w:asciiTheme="majorHAnsi" w:hAnsiTheme="majorHAnsi" w:cstheme="majorHAnsi"/>
                <w:color w:val="262626" w:themeColor="text1" w:themeTint="D9"/>
                <w:sz w:val="20"/>
                <w:szCs w:val="20"/>
              </w:rPr>
              <w:t>,</w:t>
            </w:r>
            <w:r w:rsidRPr="00A81BE4">
              <w:rPr>
                <w:rFonts w:asciiTheme="majorHAnsi" w:hAnsiTheme="majorHAnsi" w:cstheme="majorHAnsi"/>
                <w:color w:val="262626" w:themeColor="text1" w:themeTint="D9"/>
                <w:sz w:val="20"/>
                <w:szCs w:val="20"/>
              </w:rPr>
              <w:t>70 - 1,06)</w:t>
            </w:r>
          </w:p>
          <w:p w14:paraId="163AEDA3" w14:textId="77777777" w:rsidR="00174957" w:rsidRPr="00A81BE4" w:rsidRDefault="00174957" w:rsidP="00EE1FE4">
            <w:pPr>
              <w:jc w:val="center"/>
              <w:rPr>
                <w:rFonts w:asciiTheme="majorHAnsi" w:hAnsiTheme="majorHAnsi" w:cstheme="majorHAnsi"/>
                <w:color w:val="262626" w:themeColor="text1" w:themeTint="D9"/>
                <w:sz w:val="20"/>
                <w:szCs w:val="20"/>
              </w:rPr>
            </w:pPr>
          </w:p>
        </w:tc>
        <w:tc>
          <w:tcPr>
            <w:tcW w:w="1645" w:type="dxa"/>
            <w:shd w:val="clear" w:color="auto" w:fill="FABF8F" w:themeFill="accent6" w:themeFillTint="99"/>
            <w:vAlign w:val="center"/>
          </w:tcPr>
          <w:p w14:paraId="6DBB56B0" w14:textId="77777777" w:rsidR="00174957" w:rsidRPr="00A81BE4" w:rsidRDefault="00174957" w:rsidP="00EE1FE4">
            <w:pPr>
              <w:jc w:val="center"/>
              <w:rPr>
                <w:rFonts w:asciiTheme="majorHAnsi" w:hAnsiTheme="majorHAnsi" w:cstheme="majorHAnsi"/>
                <w:color w:val="262626" w:themeColor="text1" w:themeTint="D9"/>
                <w:sz w:val="20"/>
                <w:szCs w:val="20"/>
              </w:rPr>
            </w:pPr>
          </w:p>
          <w:p w14:paraId="46F991ED" w14:textId="77777777" w:rsidR="00174957" w:rsidRPr="00A81BE4" w:rsidRDefault="00174957" w:rsidP="00EE1FE4">
            <w:pPr>
              <w:jc w:val="center"/>
              <w:rPr>
                <w:rFonts w:asciiTheme="majorHAnsi" w:hAnsiTheme="majorHAnsi" w:cstheme="majorHAnsi"/>
                <w:b/>
                <w:bCs/>
                <w:color w:val="262626" w:themeColor="text1" w:themeTint="D9"/>
              </w:rPr>
            </w:pPr>
            <w:r w:rsidRPr="00A81BE4">
              <w:rPr>
                <w:rFonts w:asciiTheme="majorHAnsi" w:hAnsiTheme="majorHAnsi" w:cstheme="majorHAnsi"/>
                <w:b/>
                <w:bCs/>
                <w:color w:val="262626" w:themeColor="text1" w:themeTint="D9"/>
              </w:rPr>
              <w:t>0,82</w:t>
            </w:r>
          </w:p>
          <w:p w14:paraId="6F6011D4" w14:textId="77777777" w:rsidR="00174957" w:rsidRPr="00A81BE4" w:rsidRDefault="00174957" w:rsidP="00EE1FE4">
            <w:pPr>
              <w:jc w:val="center"/>
              <w:rPr>
                <w:rFonts w:asciiTheme="majorHAnsi" w:hAnsiTheme="majorHAnsi" w:cstheme="majorHAnsi"/>
                <w:color w:val="262626" w:themeColor="text1" w:themeTint="D9"/>
                <w:sz w:val="20"/>
                <w:szCs w:val="20"/>
              </w:rPr>
            </w:pPr>
            <w:r w:rsidRPr="00A81BE4">
              <w:rPr>
                <w:rFonts w:asciiTheme="majorHAnsi" w:hAnsiTheme="majorHAnsi" w:cstheme="majorHAnsi"/>
                <w:color w:val="262626" w:themeColor="text1" w:themeTint="D9"/>
                <w:sz w:val="20"/>
                <w:szCs w:val="20"/>
              </w:rPr>
              <w:t>(0,67 - 0,97)</w:t>
            </w:r>
          </w:p>
          <w:p w14:paraId="5398DEF6" w14:textId="77777777" w:rsidR="00174957" w:rsidRPr="00A81BE4" w:rsidRDefault="00174957" w:rsidP="00EE1FE4">
            <w:pPr>
              <w:jc w:val="center"/>
              <w:rPr>
                <w:rFonts w:asciiTheme="majorHAnsi" w:hAnsiTheme="majorHAnsi" w:cstheme="majorHAnsi"/>
                <w:color w:val="262626" w:themeColor="text1" w:themeTint="D9"/>
                <w:sz w:val="20"/>
                <w:szCs w:val="20"/>
              </w:rPr>
            </w:pPr>
          </w:p>
        </w:tc>
      </w:tr>
      <w:tr w:rsidR="00174957" w:rsidRPr="00A81BE4" w14:paraId="328FD8D2" w14:textId="77777777" w:rsidTr="0071188E">
        <w:trPr>
          <w:trHeight w:val="1132"/>
        </w:trPr>
        <w:tc>
          <w:tcPr>
            <w:tcW w:w="1276" w:type="dxa"/>
            <w:tcBorders>
              <w:left w:val="single" w:sz="4" w:space="0" w:color="FFFFFF" w:themeColor="background1"/>
              <w:bottom w:val="single" w:sz="4" w:space="0" w:color="BFBFBF" w:themeColor="background1" w:themeShade="BF"/>
            </w:tcBorders>
            <w:shd w:val="clear" w:color="auto" w:fill="FDE9D9" w:themeFill="accent6" w:themeFillTint="33"/>
            <w:vAlign w:val="center"/>
          </w:tcPr>
          <w:p w14:paraId="7EDB84AE" w14:textId="77777777" w:rsidR="00174957" w:rsidRPr="00A81BE4" w:rsidRDefault="00174957" w:rsidP="00EE1FE4">
            <w:pPr>
              <w:ind w:right="27"/>
              <w:jc w:val="right"/>
              <w:rPr>
                <w:rFonts w:asciiTheme="majorHAnsi" w:hAnsiTheme="majorHAnsi" w:cstheme="majorHAnsi"/>
                <w:b/>
                <w:bCs/>
                <w:color w:val="262626" w:themeColor="text1" w:themeTint="D9"/>
                <w:sz w:val="20"/>
                <w:szCs w:val="20"/>
              </w:rPr>
            </w:pPr>
            <w:r w:rsidRPr="00A81BE4">
              <w:rPr>
                <w:rFonts w:asciiTheme="majorHAnsi" w:hAnsiTheme="majorHAnsi" w:cstheme="majorHAnsi"/>
                <w:b/>
                <w:bCs/>
                <w:color w:val="262626" w:themeColor="text1" w:themeTint="D9"/>
                <w:sz w:val="20"/>
                <w:szCs w:val="20"/>
              </w:rPr>
              <w:t xml:space="preserve">Descenso del riesgo </w:t>
            </w:r>
          </w:p>
        </w:tc>
        <w:tc>
          <w:tcPr>
            <w:tcW w:w="1644" w:type="dxa"/>
            <w:tcBorders>
              <w:bottom w:val="single" w:sz="4" w:space="0" w:color="BFBFBF" w:themeColor="background1" w:themeShade="BF"/>
            </w:tcBorders>
            <w:shd w:val="clear" w:color="auto" w:fill="FBD4B4" w:themeFill="accent6" w:themeFillTint="66"/>
            <w:vAlign w:val="center"/>
          </w:tcPr>
          <w:p w14:paraId="467E065D" w14:textId="77777777" w:rsidR="00174957" w:rsidRPr="00A81BE4" w:rsidRDefault="00174957" w:rsidP="00EE1FE4">
            <w:pPr>
              <w:jc w:val="center"/>
              <w:rPr>
                <w:rFonts w:asciiTheme="majorHAnsi" w:hAnsiTheme="majorHAnsi" w:cstheme="majorHAnsi"/>
                <w:b/>
                <w:bCs/>
                <w:color w:val="262626" w:themeColor="text1" w:themeTint="D9"/>
              </w:rPr>
            </w:pPr>
            <w:r w:rsidRPr="00A81BE4">
              <w:rPr>
                <w:rFonts w:asciiTheme="majorHAnsi" w:hAnsiTheme="majorHAnsi" w:cstheme="majorHAnsi"/>
                <w:b/>
                <w:bCs/>
                <w:color w:val="262626" w:themeColor="text1" w:themeTint="D9"/>
              </w:rPr>
              <w:t>9%</w:t>
            </w:r>
          </w:p>
        </w:tc>
        <w:tc>
          <w:tcPr>
            <w:tcW w:w="1644" w:type="dxa"/>
            <w:tcBorders>
              <w:bottom w:val="single" w:sz="4" w:space="0" w:color="BFBFBF" w:themeColor="background1" w:themeShade="BF"/>
            </w:tcBorders>
            <w:shd w:val="clear" w:color="auto" w:fill="FDE9D9" w:themeFill="accent6" w:themeFillTint="33"/>
            <w:vAlign w:val="center"/>
          </w:tcPr>
          <w:p w14:paraId="6BC70110" w14:textId="77777777" w:rsidR="00174957" w:rsidRPr="00A81BE4" w:rsidRDefault="00174957" w:rsidP="00EE1FE4">
            <w:pPr>
              <w:jc w:val="center"/>
              <w:rPr>
                <w:rFonts w:asciiTheme="majorHAnsi" w:hAnsiTheme="majorHAnsi" w:cstheme="majorHAnsi"/>
                <w:b/>
                <w:bCs/>
                <w:color w:val="262626" w:themeColor="text1" w:themeTint="D9"/>
              </w:rPr>
            </w:pPr>
            <w:r w:rsidRPr="00A81BE4">
              <w:rPr>
                <w:rFonts w:asciiTheme="majorHAnsi" w:hAnsiTheme="majorHAnsi" w:cstheme="majorHAnsi"/>
                <w:b/>
                <w:bCs/>
                <w:color w:val="262626" w:themeColor="text1" w:themeTint="D9"/>
              </w:rPr>
              <w:t>16%</w:t>
            </w:r>
          </w:p>
        </w:tc>
        <w:tc>
          <w:tcPr>
            <w:tcW w:w="1645" w:type="dxa"/>
            <w:tcBorders>
              <w:bottom w:val="single" w:sz="4" w:space="0" w:color="BFBFBF" w:themeColor="background1" w:themeShade="BF"/>
            </w:tcBorders>
            <w:shd w:val="clear" w:color="auto" w:fill="FBD4B4" w:themeFill="accent6" w:themeFillTint="66"/>
            <w:vAlign w:val="center"/>
          </w:tcPr>
          <w:p w14:paraId="4C80B680" w14:textId="77777777" w:rsidR="00174957" w:rsidRPr="00A81BE4" w:rsidRDefault="00174957" w:rsidP="00EE1FE4">
            <w:pPr>
              <w:jc w:val="center"/>
              <w:rPr>
                <w:rFonts w:asciiTheme="majorHAnsi" w:hAnsiTheme="majorHAnsi" w:cstheme="majorHAnsi"/>
                <w:b/>
                <w:bCs/>
                <w:color w:val="262626" w:themeColor="text1" w:themeTint="D9"/>
              </w:rPr>
            </w:pPr>
            <w:r w:rsidRPr="00A81BE4">
              <w:rPr>
                <w:rFonts w:asciiTheme="majorHAnsi" w:hAnsiTheme="majorHAnsi" w:cstheme="majorHAnsi"/>
                <w:b/>
                <w:bCs/>
                <w:color w:val="262626" w:themeColor="text1" w:themeTint="D9"/>
              </w:rPr>
              <w:t>29%</w:t>
            </w:r>
          </w:p>
        </w:tc>
        <w:tc>
          <w:tcPr>
            <w:tcW w:w="1644" w:type="dxa"/>
            <w:tcBorders>
              <w:bottom w:val="single" w:sz="4" w:space="0" w:color="BFBFBF" w:themeColor="background1" w:themeShade="BF"/>
            </w:tcBorders>
            <w:shd w:val="clear" w:color="auto" w:fill="FDE9D9" w:themeFill="accent6" w:themeFillTint="33"/>
            <w:vAlign w:val="center"/>
          </w:tcPr>
          <w:p w14:paraId="00E637BA" w14:textId="77777777" w:rsidR="00174957" w:rsidRPr="00A81BE4" w:rsidRDefault="00174957" w:rsidP="00EE1FE4">
            <w:pPr>
              <w:jc w:val="center"/>
              <w:rPr>
                <w:rFonts w:asciiTheme="majorHAnsi" w:hAnsiTheme="majorHAnsi" w:cstheme="majorHAnsi"/>
                <w:b/>
                <w:bCs/>
                <w:color w:val="262626" w:themeColor="text1" w:themeTint="D9"/>
              </w:rPr>
            </w:pPr>
            <w:r w:rsidRPr="00A81BE4">
              <w:rPr>
                <w:rFonts w:asciiTheme="majorHAnsi" w:hAnsiTheme="majorHAnsi" w:cstheme="majorHAnsi"/>
                <w:b/>
                <w:bCs/>
                <w:color w:val="262626" w:themeColor="text1" w:themeTint="D9"/>
              </w:rPr>
              <w:t>12%</w:t>
            </w:r>
          </w:p>
        </w:tc>
        <w:tc>
          <w:tcPr>
            <w:tcW w:w="1645" w:type="dxa"/>
            <w:tcBorders>
              <w:bottom w:val="single" w:sz="4" w:space="0" w:color="BFBFBF" w:themeColor="background1" w:themeShade="BF"/>
            </w:tcBorders>
            <w:shd w:val="clear" w:color="auto" w:fill="FBD4B4" w:themeFill="accent6" w:themeFillTint="66"/>
            <w:vAlign w:val="center"/>
          </w:tcPr>
          <w:p w14:paraId="1AF48B47" w14:textId="77777777" w:rsidR="00174957" w:rsidRPr="00A81BE4" w:rsidRDefault="00174957" w:rsidP="00EE1FE4">
            <w:pPr>
              <w:jc w:val="center"/>
              <w:rPr>
                <w:rFonts w:asciiTheme="majorHAnsi" w:hAnsiTheme="majorHAnsi" w:cstheme="majorHAnsi"/>
                <w:b/>
                <w:bCs/>
                <w:color w:val="262626" w:themeColor="text1" w:themeTint="D9"/>
              </w:rPr>
            </w:pPr>
            <w:r w:rsidRPr="00A81BE4">
              <w:rPr>
                <w:rFonts w:asciiTheme="majorHAnsi" w:hAnsiTheme="majorHAnsi" w:cstheme="majorHAnsi"/>
                <w:b/>
                <w:bCs/>
                <w:color w:val="262626" w:themeColor="text1" w:themeTint="D9"/>
              </w:rPr>
              <w:t>18%</w:t>
            </w:r>
          </w:p>
        </w:tc>
      </w:tr>
      <w:tr w:rsidR="0071188E" w:rsidRPr="00A81BE4" w14:paraId="53E1AEDE" w14:textId="77777777" w:rsidTr="0071188E">
        <w:trPr>
          <w:trHeight w:val="1404"/>
        </w:trPr>
        <w:tc>
          <w:tcPr>
            <w:tcW w:w="1276" w:type="dxa"/>
            <w:tcBorders>
              <w:top w:val="single" w:sz="4" w:space="0" w:color="BFBFBF" w:themeColor="background1" w:themeShade="BF"/>
              <w:left w:val="single" w:sz="4" w:space="0" w:color="FFFFFF" w:themeColor="background1"/>
            </w:tcBorders>
            <w:shd w:val="clear" w:color="auto" w:fill="FDE9D9" w:themeFill="accent6" w:themeFillTint="33"/>
            <w:vAlign w:val="center"/>
          </w:tcPr>
          <w:p w14:paraId="4B0E5A76" w14:textId="77777777" w:rsidR="0071188E" w:rsidRDefault="0071188E" w:rsidP="00EE1FE4">
            <w:pPr>
              <w:ind w:right="27"/>
              <w:jc w:val="right"/>
              <w:rPr>
                <w:rFonts w:asciiTheme="majorHAnsi" w:hAnsiTheme="majorHAnsi" w:cstheme="majorHAnsi"/>
                <w:b/>
                <w:bCs/>
                <w:color w:val="262626" w:themeColor="text1" w:themeTint="D9"/>
                <w:sz w:val="20"/>
                <w:szCs w:val="20"/>
              </w:rPr>
            </w:pPr>
            <w:r>
              <w:rPr>
                <w:rFonts w:asciiTheme="majorHAnsi" w:hAnsiTheme="majorHAnsi" w:cstheme="majorHAnsi"/>
                <w:b/>
                <w:bCs/>
                <w:color w:val="262626" w:themeColor="text1" w:themeTint="D9"/>
                <w:sz w:val="20"/>
                <w:szCs w:val="20"/>
              </w:rPr>
              <w:t>Asociación negativa</w:t>
            </w:r>
          </w:p>
          <w:p w14:paraId="49E0A174" w14:textId="383D3818" w:rsidR="0071188E" w:rsidRPr="00A81BE4" w:rsidRDefault="0071188E" w:rsidP="00EE1FE4">
            <w:pPr>
              <w:ind w:right="27"/>
              <w:jc w:val="right"/>
              <w:rPr>
                <w:rFonts w:asciiTheme="majorHAnsi" w:hAnsiTheme="majorHAnsi" w:cstheme="majorHAnsi"/>
                <w:b/>
                <w:bCs/>
                <w:color w:val="262626" w:themeColor="text1" w:themeTint="D9"/>
                <w:sz w:val="20"/>
                <w:szCs w:val="20"/>
              </w:rPr>
            </w:pPr>
            <w:r w:rsidRPr="0071188E">
              <w:rPr>
                <w:rFonts w:asciiTheme="majorHAnsi" w:hAnsiTheme="majorHAnsi" w:cstheme="majorHAnsi"/>
                <w:b/>
                <w:bCs/>
                <w:color w:val="262626" w:themeColor="text1" w:themeTint="D9"/>
                <w:sz w:val="14"/>
                <w:szCs w:val="14"/>
              </w:rPr>
              <w:t>(</w:t>
            </w:r>
            <w:r>
              <w:rPr>
                <w:rFonts w:asciiTheme="majorHAnsi" w:hAnsiTheme="majorHAnsi" w:cstheme="majorHAnsi"/>
                <w:b/>
                <w:bCs/>
                <w:color w:val="262626" w:themeColor="text1" w:themeTint="D9"/>
                <w:sz w:val="14"/>
                <w:szCs w:val="14"/>
              </w:rPr>
              <w:t>D</w:t>
            </w:r>
            <w:r w:rsidRPr="0071188E">
              <w:rPr>
                <w:rFonts w:asciiTheme="majorHAnsi" w:hAnsiTheme="majorHAnsi" w:cstheme="majorHAnsi"/>
                <w:b/>
                <w:bCs/>
                <w:color w:val="262626" w:themeColor="text1" w:themeTint="D9"/>
                <w:sz w:val="14"/>
                <w:szCs w:val="14"/>
              </w:rPr>
              <w:t>ieta vegetariana</w:t>
            </w:r>
            <w:r>
              <w:rPr>
                <w:rFonts w:asciiTheme="majorHAnsi" w:hAnsiTheme="majorHAnsi" w:cstheme="majorHAnsi"/>
                <w:b/>
                <w:bCs/>
                <w:color w:val="262626" w:themeColor="text1" w:themeTint="D9"/>
                <w:sz w:val="14"/>
                <w:szCs w:val="14"/>
              </w:rPr>
              <w:t xml:space="preserve"> como factor protector</w:t>
            </w:r>
            <w:r w:rsidRPr="0071188E">
              <w:rPr>
                <w:rFonts w:asciiTheme="majorHAnsi" w:hAnsiTheme="majorHAnsi" w:cstheme="majorHAnsi"/>
                <w:b/>
                <w:bCs/>
                <w:color w:val="262626" w:themeColor="text1" w:themeTint="D9"/>
                <w:sz w:val="14"/>
                <w:szCs w:val="14"/>
              </w:rPr>
              <w:t>)</w:t>
            </w:r>
          </w:p>
        </w:tc>
        <w:tc>
          <w:tcPr>
            <w:tcW w:w="1644" w:type="dxa"/>
            <w:tcBorders>
              <w:top w:val="single" w:sz="4" w:space="0" w:color="BFBFBF" w:themeColor="background1" w:themeShade="BF"/>
            </w:tcBorders>
            <w:shd w:val="clear" w:color="auto" w:fill="FBD4B4" w:themeFill="accent6" w:themeFillTint="66"/>
            <w:vAlign w:val="center"/>
          </w:tcPr>
          <w:p w14:paraId="499EC232" w14:textId="3882ECDE" w:rsidR="0071188E" w:rsidRPr="00A81BE4" w:rsidRDefault="0071188E" w:rsidP="00EE1FE4">
            <w:pPr>
              <w:jc w:val="center"/>
              <w:rPr>
                <w:rFonts w:asciiTheme="majorHAnsi" w:hAnsiTheme="majorHAnsi" w:cstheme="majorHAnsi"/>
                <w:b/>
                <w:bCs/>
                <w:color w:val="262626" w:themeColor="text1" w:themeTint="D9"/>
              </w:rPr>
            </w:pPr>
            <w:r>
              <w:rPr>
                <w:rFonts w:asciiTheme="majorHAnsi" w:hAnsiTheme="majorHAnsi" w:cstheme="majorHAnsi"/>
                <w:b/>
                <w:bCs/>
                <w:color w:val="262626" w:themeColor="text1" w:themeTint="D9"/>
              </w:rPr>
              <w:t>NO</w:t>
            </w:r>
          </w:p>
        </w:tc>
        <w:tc>
          <w:tcPr>
            <w:tcW w:w="1644" w:type="dxa"/>
            <w:tcBorders>
              <w:top w:val="single" w:sz="4" w:space="0" w:color="BFBFBF" w:themeColor="background1" w:themeShade="BF"/>
            </w:tcBorders>
            <w:shd w:val="clear" w:color="auto" w:fill="FDE9D9" w:themeFill="accent6" w:themeFillTint="33"/>
            <w:vAlign w:val="center"/>
          </w:tcPr>
          <w:p w14:paraId="6A8CD6F2" w14:textId="1B38A3FC" w:rsidR="0071188E" w:rsidRPr="00A81BE4" w:rsidRDefault="0071188E" w:rsidP="00EE1FE4">
            <w:pPr>
              <w:jc w:val="center"/>
              <w:rPr>
                <w:rFonts w:asciiTheme="majorHAnsi" w:hAnsiTheme="majorHAnsi" w:cstheme="majorHAnsi"/>
                <w:b/>
                <w:bCs/>
                <w:color w:val="262626" w:themeColor="text1" w:themeTint="D9"/>
              </w:rPr>
            </w:pPr>
            <w:r>
              <w:rPr>
                <w:rFonts w:asciiTheme="majorHAnsi" w:hAnsiTheme="majorHAnsi" w:cstheme="majorHAnsi"/>
                <w:b/>
                <w:bCs/>
                <w:color w:val="262626" w:themeColor="text1" w:themeTint="D9"/>
              </w:rPr>
              <w:t>NO</w:t>
            </w:r>
          </w:p>
        </w:tc>
        <w:tc>
          <w:tcPr>
            <w:tcW w:w="1645" w:type="dxa"/>
            <w:tcBorders>
              <w:top w:val="single" w:sz="4" w:space="0" w:color="BFBFBF" w:themeColor="background1" w:themeShade="BF"/>
            </w:tcBorders>
            <w:shd w:val="clear" w:color="auto" w:fill="FBD4B4" w:themeFill="accent6" w:themeFillTint="66"/>
            <w:vAlign w:val="center"/>
          </w:tcPr>
          <w:p w14:paraId="381EF980" w14:textId="2986A585" w:rsidR="0071188E" w:rsidRPr="00A81BE4" w:rsidRDefault="0071188E" w:rsidP="00EE1FE4">
            <w:pPr>
              <w:jc w:val="center"/>
              <w:rPr>
                <w:rFonts w:asciiTheme="majorHAnsi" w:hAnsiTheme="majorHAnsi" w:cstheme="majorHAnsi"/>
                <w:b/>
                <w:bCs/>
                <w:color w:val="262626" w:themeColor="text1" w:themeTint="D9"/>
              </w:rPr>
            </w:pPr>
            <w:r>
              <w:rPr>
                <w:rFonts w:asciiTheme="majorHAnsi" w:hAnsiTheme="majorHAnsi" w:cstheme="majorHAnsi"/>
                <w:b/>
                <w:bCs/>
                <w:color w:val="262626" w:themeColor="text1" w:themeTint="D9"/>
              </w:rPr>
              <w:t>SÍ</w:t>
            </w:r>
          </w:p>
        </w:tc>
        <w:tc>
          <w:tcPr>
            <w:tcW w:w="1644" w:type="dxa"/>
            <w:tcBorders>
              <w:top w:val="single" w:sz="4" w:space="0" w:color="BFBFBF" w:themeColor="background1" w:themeShade="BF"/>
            </w:tcBorders>
            <w:shd w:val="clear" w:color="auto" w:fill="FDE9D9" w:themeFill="accent6" w:themeFillTint="33"/>
            <w:vAlign w:val="center"/>
          </w:tcPr>
          <w:p w14:paraId="17567972" w14:textId="66F7C087" w:rsidR="0071188E" w:rsidRPr="00A81BE4" w:rsidRDefault="0071188E" w:rsidP="00EE1FE4">
            <w:pPr>
              <w:jc w:val="center"/>
              <w:rPr>
                <w:rFonts w:asciiTheme="majorHAnsi" w:hAnsiTheme="majorHAnsi" w:cstheme="majorHAnsi"/>
                <w:b/>
                <w:bCs/>
                <w:color w:val="262626" w:themeColor="text1" w:themeTint="D9"/>
              </w:rPr>
            </w:pPr>
            <w:r>
              <w:rPr>
                <w:rFonts w:asciiTheme="majorHAnsi" w:hAnsiTheme="majorHAnsi" w:cstheme="majorHAnsi"/>
                <w:b/>
                <w:bCs/>
                <w:color w:val="262626" w:themeColor="text1" w:themeTint="D9"/>
              </w:rPr>
              <w:t>NO</w:t>
            </w:r>
          </w:p>
        </w:tc>
        <w:tc>
          <w:tcPr>
            <w:tcW w:w="1645" w:type="dxa"/>
            <w:tcBorders>
              <w:top w:val="single" w:sz="4" w:space="0" w:color="BFBFBF" w:themeColor="background1" w:themeShade="BF"/>
            </w:tcBorders>
            <w:shd w:val="clear" w:color="auto" w:fill="FBD4B4" w:themeFill="accent6" w:themeFillTint="66"/>
            <w:vAlign w:val="center"/>
          </w:tcPr>
          <w:p w14:paraId="6B7DCB00" w14:textId="2D889F75" w:rsidR="0071188E" w:rsidRPr="00A81BE4" w:rsidRDefault="0071188E" w:rsidP="00EE1FE4">
            <w:pPr>
              <w:jc w:val="center"/>
              <w:rPr>
                <w:rFonts w:asciiTheme="majorHAnsi" w:hAnsiTheme="majorHAnsi" w:cstheme="majorHAnsi"/>
                <w:b/>
                <w:bCs/>
                <w:color w:val="262626" w:themeColor="text1" w:themeTint="D9"/>
              </w:rPr>
            </w:pPr>
            <w:r>
              <w:rPr>
                <w:rFonts w:asciiTheme="majorHAnsi" w:hAnsiTheme="majorHAnsi" w:cstheme="majorHAnsi"/>
                <w:b/>
                <w:bCs/>
                <w:color w:val="262626" w:themeColor="text1" w:themeTint="D9"/>
              </w:rPr>
              <w:t>SÍ</w:t>
            </w:r>
          </w:p>
        </w:tc>
      </w:tr>
      <w:tr w:rsidR="0071188E" w:rsidRPr="00A81BE4" w14:paraId="4FB87183" w14:textId="77777777" w:rsidTr="0071188E">
        <w:trPr>
          <w:trHeight w:val="1409"/>
        </w:trPr>
        <w:tc>
          <w:tcPr>
            <w:tcW w:w="1276" w:type="dxa"/>
            <w:tcBorders>
              <w:top w:val="single" w:sz="4" w:space="0" w:color="BFBFBF" w:themeColor="background1" w:themeShade="BF"/>
              <w:left w:val="single" w:sz="4" w:space="0" w:color="FFFFFF" w:themeColor="background1"/>
            </w:tcBorders>
            <w:shd w:val="clear" w:color="auto" w:fill="FDE9D9" w:themeFill="accent6" w:themeFillTint="33"/>
            <w:vAlign w:val="center"/>
          </w:tcPr>
          <w:p w14:paraId="4D54975D" w14:textId="16B31525" w:rsidR="0071188E" w:rsidRDefault="0071188E" w:rsidP="0071188E">
            <w:pPr>
              <w:ind w:right="27"/>
              <w:jc w:val="right"/>
              <w:rPr>
                <w:rFonts w:asciiTheme="majorHAnsi" w:hAnsiTheme="majorHAnsi" w:cstheme="majorHAnsi"/>
                <w:b/>
                <w:bCs/>
                <w:color w:val="262626" w:themeColor="text1" w:themeTint="D9"/>
                <w:sz w:val="20"/>
                <w:szCs w:val="20"/>
              </w:rPr>
            </w:pPr>
            <w:r>
              <w:rPr>
                <w:rFonts w:asciiTheme="majorHAnsi" w:hAnsiTheme="majorHAnsi" w:cstheme="majorHAnsi"/>
                <w:b/>
                <w:bCs/>
                <w:color w:val="262626" w:themeColor="text1" w:themeTint="D9"/>
                <w:sz w:val="20"/>
                <w:szCs w:val="20"/>
              </w:rPr>
              <w:t>Asociación positiva</w:t>
            </w:r>
          </w:p>
          <w:p w14:paraId="1A785DEA" w14:textId="7955106E" w:rsidR="0071188E" w:rsidRDefault="0071188E" w:rsidP="0071188E">
            <w:pPr>
              <w:ind w:right="27"/>
              <w:jc w:val="right"/>
              <w:rPr>
                <w:rFonts w:asciiTheme="majorHAnsi" w:hAnsiTheme="majorHAnsi" w:cstheme="majorHAnsi"/>
                <w:b/>
                <w:bCs/>
                <w:color w:val="262626" w:themeColor="text1" w:themeTint="D9"/>
                <w:sz w:val="20"/>
                <w:szCs w:val="20"/>
              </w:rPr>
            </w:pPr>
            <w:r w:rsidRPr="0071188E">
              <w:rPr>
                <w:rFonts w:asciiTheme="majorHAnsi" w:hAnsiTheme="majorHAnsi" w:cstheme="majorHAnsi"/>
                <w:b/>
                <w:bCs/>
                <w:color w:val="262626" w:themeColor="text1" w:themeTint="D9"/>
                <w:sz w:val="14"/>
                <w:szCs w:val="14"/>
              </w:rPr>
              <w:t>(</w:t>
            </w:r>
            <w:r>
              <w:rPr>
                <w:rFonts w:asciiTheme="majorHAnsi" w:hAnsiTheme="majorHAnsi" w:cstheme="majorHAnsi"/>
                <w:b/>
                <w:bCs/>
                <w:color w:val="262626" w:themeColor="text1" w:themeTint="D9"/>
                <w:sz w:val="14"/>
                <w:szCs w:val="14"/>
              </w:rPr>
              <w:t>D</w:t>
            </w:r>
            <w:r w:rsidRPr="0071188E">
              <w:rPr>
                <w:rFonts w:asciiTheme="majorHAnsi" w:hAnsiTheme="majorHAnsi" w:cstheme="majorHAnsi"/>
                <w:b/>
                <w:bCs/>
                <w:color w:val="262626" w:themeColor="text1" w:themeTint="D9"/>
                <w:sz w:val="14"/>
                <w:szCs w:val="14"/>
              </w:rPr>
              <w:t>ieta vegetariana</w:t>
            </w:r>
            <w:r>
              <w:rPr>
                <w:rFonts w:asciiTheme="majorHAnsi" w:hAnsiTheme="majorHAnsi" w:cstheme="majorHAnsi"/>
                <w:b/>
                <w:bCs/>
                <w:color w:val="262626" w:themeColor="text1" w:themeTint="D9"/>
                <w:sz w:val="14"/>
                <w:szCs w:val="14"/>
              </w:rPr>
              <w:t xml:space="preserve"> como factor</w:t>
            </w:r>
            <w:r>
              <w:rPr>
                <w:rFonts w:asciiTheme="majorHAnsi" w:hAnsiTheme="majorHAnsi" w:cstheme="majorHAnsi"/>
                <w:b/>
                <w:bCs/>
                <w:color w:val="262626" w:themeColor="text1" w:themeTint="D9"/>
                <w:sz w:val="14"/>
                <w:szCs w:val="14"/>
              </w:rPr>
              <w:br/>
              <w:t>de riesgo</w:t>
            </w:r>
            <w:r w:rsidRPr="0071188E">
              <w:rPr>
                <w:rFonts w:asciiTheme="majorHAnsi" w:hAnsiTheme="majorHAnsi" w:cstheme="majorHAnsi"/>
                <w:b/>
                <w:bCs/>
                <w:color w:val="262626" w:themeColor="text1" w:themeTint="D9"/>
                <w:sz w:val="14"/>
                <w:szCs w:val="14"/>
              </w:rPr>
              <w:t>)</w:t>
            </w:r>
          </w:p>
        </w:tc>
        <w:tc>
          <w:tcPr>
            <w:tcW w:w="1644" w:type="dxa"/>
            <w:tcBorders>
              <w:top w:val="single" w:sz="4" w:space="0" w:color="BFBFBF" w:themeColor="background1" w:themeShade="BF"/>
            </w:tcBorders>
            <w:shd w:val="clear" w:color="auto" w:fill="FBD4B4" w:themeFill="accent6" w:themeFillTint="66"/>
            <w:vAlign w:val="center"/>
          </w:tcPr>
          <w:p w14:paraId="16B7A28B" w14:textId="09A5180A" w:rsidR="0071188E" w:rsidRDefault="0071188E" w:rsidP="00EE1FE4">
            <w:pPr>
              <w:jc w:val="center"/>
              <w:rPr>
                <w:rFonts w:asciiTheme="majorHAnsi" w:hAnsiTheme="majorHAnsi" w:cstheme="majorHAnsi"/>
                <w:b/>
                <w:bCs/>
                <w:color w:val="262626" w:themeColor="text1" w:themeTint="D9"/>
              </w:rPr>
            </w:pPr>
            <w:r>
              <w:rPr>
                <w:rFonts w:asciiTheme="majorHAnsi" w:hAnsiTheme="majorHAnsi" w:cstheme="majorHAnsi"/>
                <w:b/>
                <w:bCs/>
                <w:color w:val="262626" w:themeColor="text1" w:themeTint="D9"/>
              </w:rPr>
              <w:t>NO</w:t>
            </w:r>
          </w:p>
        </w:tc>
        <w:tc>
          <w:tcPr>
            <w:tcW w:w="1644" w:type="dxa"/>
            <w:tcBorders>
              <w:top w:val="single" w:sz="4" w:space="0" w:color="BFBFBF" w:themeColor="background1" w:themeShade="BF"/>
            </w:tcBorders>
            <w:shd w:val="clear" w:color="auto" w:fill="FDE9D9" w:themeFill="accent6" w:themeFillTint="33"/>
            <w:vAlign w:val="center"/>
          </w:tcPr>
          <w:p w14:paraId="1DE35B61" w14:textId="1D97F96C" w:rsidR="0071188E" w:rsidRDefault="0071188E" w:rsidP="00EE1FE4">
            <w:pPr>
              <w:jc w:val="center"/>
              <w:rPr>
                <w:rFonts w:asciiTheme="majorHAnsi" w:hAnsiTheme="majorHAnsi" w:cstheme="majorHAnsi"/>
                <w:b/>
                <w:bCs/>
                <w:color w:val="262626" w:themeColor="text1" w:themeTint="D9"/>
              </w:rPr>
            </w:pPr>
            <w:r>
              <w:rPr>
                <w:rFonts w:asciiTheme="majorHAnsi" w:hAnsiTheme="majorHAnsi" w:cstheme="majorHAnsi"/>
                <w:b/>
                <w:bCs/>
                <w:color w:val="262626" w:themeColor="text1" w:themeTint="D9"/>
              </w:rPr>
              <w:t>NO</w:t>
            </w:r>
          </w:p>
        </w:tc>
        <w:tc>
          <w:tcPr>
            <w:tcW w:w="1645" w:type="dxa"/>
            <w:tcBorders>
              <w:top w:val="single" w:sz="4" w:space="0" w:color="BFBFBF" w:themeColor="background1" w:themeShade="BF"/>
            </w:tcBorders>
            <w:shd w:val="clear" w:color="auto" w:fill="FBD4B4" w:themeFill="accent6" w:themeFillTint="66"/>
            <w:vAlign w:val="center"/>
          </w:tcPr>
          <w:p w14:paraId="36356A83" w14:textId="6A486A24" w:rsidR="0071188E" w:rsidRDefault="0071188E" w:rsidP="00EE1FE4">
            <w:pPr>
              <w:jc w:val="center"/>
              <w:rPr>
                <w:rFonts w:asciiTheme="majorHAnsi" w:hAnsiTheme="majorHAnsi" w:cstheme="majorHAnsi"/>
                <w:b/>
                <w:bCs/>
                <w:color w:val="262626" w:themeColor="text1" w:themeTint="D9"/>
              </w:rPr>
            </w:pPr>
            <w:r>
              <w:rPr>
                <w:rFonts w:asciiTheme="majorHAnsi" w:hAnsiTheme="majorHAnsi" w:cstheme="majorHAnsi"/>
                <w:b/>
                <w:bCs/>
                <w:color w:val="262626" w:themeColor="text1" w:themeTint="D9"/>
              </w:rPr>
              <w:t>NO</w:t>
            </w:r>
          </w:p>
        </w:tc>
        <w:tc>
          <w:tcPr>
            <w:tcW w:w="1644" w:type="dxa"/>
            <w:tcBorders>
              <w:top w:val="single" w:sz="4" w:space="0" w:color="BFBFBF" w:themeColor="background1" w:themeShade="BF"/>
            </w:tcBorders>
            <w:shd w:val="clear" w:color="auto" w:fill="FDE9D9" w:themeFill="accent6" w:themeFillTint="33"/>
            <w:vAlign w:val="center"/>
          </w:tcPr>
          <w:p w14:paraId="3A43E800" w14:textId="771CD2F9" w:rsidR="0071188E" w:rsidRDefault="0071188E" w:rsidP="00EE1FE4">
            <w:pPr>
              <w:jc w:val="center"/>
              <w:rPr>
                <w:rFonts w:asciiTheme="majorHAnsi" w:hAnsiTheme="majorHAnsi" w:cstheme="majorHAnsi"/>
                <w:b/>
                <w:bCs/>
                <w:color w:val="262626" w:themeColor="text1" w:themeTint="D9"/>
              </w:rPr>
            </w:pPr>
            <w:r>
              <w:rPr>
                <w:rFonts w:asciiTheme="majorHAnsi" w:hAnsiTheme="majorHAnsi" w:cstheme="majorHAnsi"/>
                <w:b/>
                <w:bCs/>
                <w:color w:val="262626" w:themeColor="text1" w:themeTint="D9"/>
              </w:rPr>
              <w:t>NO</w:t>
            </w:r>
          </w:p>
        </w:tc>
        <w:tc>
          <w:tcPr>
            <w:tcW w:w="1645" w:type="dxa"/>
            <w:tcBorders>
              <w:top w:val="single" w:sz="4" w:space="0" w:color="BFBFBF" w:themeColor="background1" w:themeShade="BF"/>
            </w:tcBorders>
            <w:shd w:val="clear" w:color="auto" w:fill="FBD4B4" w:themeFill="accent6" w:themeFillTint="66"/>
            <w:vAlign w:val="center"/>
          </w:tcPr>
          <w:p w14:paraId="5A281B9E" w14:textId="27D689E1" w:rsidR="0071188E" w:rsidRDefault="0071188E" w:rsidP="00EE1FE4">
            <w:pPr>
              <w:jc w:val="center"/>
              <w:rPr>
                <w:rFonts w:asciiTheme="majorHAnsi" w:hAnsiTheme="majorHAnsi" w:cstheme="majorHAnsi"/>
                <w:b/>
                <w:bCs/>
                <w:color w:val="262626" w:themeColor="text1" w:themeTint="D9"/>
              </w:rPr>
            </w:pPr>
            <w:r>
              <w:rPr>
                <w:rFonts w:asciiTheme="majorHAnsi" w:hAnsiTheme="majorHAnsi" w:cstheme="majorHAnsi"/>
                <w:b/>
                <w:bCs/>
                <w:color w:val="262626" w:themeColor="text1" w:themeTint="D9"/>
              </w:rPr>
              <w:t>NO</w:t>
            </w:r>
          </w:p>
        </w:tc>
      </w:tr>
      <w:tr w:rsidR="00174957" w:rsidRPr="00A81BE4" w14:paraId="5AB2A6D8" w14:textId="77777777" w:rsidTr="00EE1FE4">
        <w:trPr>
          <w:trHeight w:val="827"/>
        </w:trPr>
        <w:tc>
          <w:tcPr>
            <w:tcW w:w="1276" w:type="dxa"/>
            <w:tcBorders>
              <w:left w:val="single" w:sz="4" w:space="0" w:color="FFFFFF" w:themeColor="background1"/>
            </w:tcBorders>
            <w:shd w:val="clear" w:color="auto" w:fill="FBD4B4" w:themeFill="accent6" w:themeFillTint="66"/>
            <w:vAlign w:val="center"/>
          </w:tcPr>
          <w:p w14:paraId="537DADD7" w14:textId="77777777" w:rsidR="00174957" w:rsidRPr="00A81BE4" w:rsidRDefault="00174957" w:rsidP="00EE1FE4">
            <w:pPr>
              <w:ind w:right="27"/>
              <w:jc w:val="right"/>
              <w:rPr>
                <w:rFonts w:asciiTheme="majorHAnsi" w:hAnsiTheme="majorHAnsi" w:cstheme="majorHAnsi"/>
                <w:b/>
                <w:bCs/>
                <w:color w:val="262626" w:themeColor="text1" w:themeTint="D9"/>
                <w:sz w:val="20"/>
                <w:szCs w:val="20"/>
              </w:rPr>
            </w:pPr>
            <w:r w:rsidRPr="00A81BE4">
              <w:rPr>
                <w:rFonts w:asciiTheme="majorHAnsi" w:hAnsiTheme="majorHAnsi" w:cstheme="majorHAnsi"/>
                <w:b/>
                <w:bCs/>
                <w:color w:val="262626" w:themeColor="text1" w:themeTint="D9"/>
                <w:sz w:val="20"/>
                <w:szCs w:val="20"/>
              </w:rPr>
              <w:t>Nº Estudios analizados</w:t>
            </w:r>
          </w:p>
        </w:tc>
        <w:tc>
          <w:tcPr>
            <w:tcW w:w="1644" w:type="dxa"/>
            <w:shd w:val="clear" w:color="auto" w:fill="FABF8F" w:themeFill="accent6" w:themeFillTint="99"/>
            <w:vAlign w:val="center"/>
          </w:tcPr>
          <w:p w14:paraId="1783067C" w14:textId="77777777" w:rsidR="00174957" w:rsidRPr="00A81BE4" w:rsidRDefault="00174957" w:rsidP="00EE1FE4">
            <w:pPr>
              <w:jc w:val="center"/>
              <w:rPr>
                <w:rFonts w:asciiTheme="majorHAnsi" w:hAnsiTheme="majorHAnsi" w:cstheme="majorHAnsi"/>
                <w:color w:val="262626" w:themeColor="text1" w:themeTint="D9"/>
                <w:sz w:val="20"/>
                <w:szCs w:val="20"/>
              </w:rPr>
            </w:pPr>
            <w:r w:rsidRPr="00A81BE4">
              <w:rPr>
                <w:rFonts w:asciiTheme="majorHAnsi" w:hAnsiTheme="majorHAnsi" w:cstheme="majorHAnsi"/>
                <w:color w:val="262626" w:themeColor="text1" w:themeTint="D9"/>
                <w:sz w:val="20"/>
                <w:szCs w:val="20"/>
              </w:rPr>
              <w:t>7</w:t>
            </w:r>
          </w:p>
        </w:tc>
        <w:tc>
          <w:tcPr>
            <w:tcW w:w="1644" w:type="dxa"/>
            <w:shd w:val="clear" w:color="auto" w:fill="FBD4B4" w:themeFill="accent6" w:themeFillTint="66"/>
            <w:vAlign w:val="center"/>
          </w:tcPr>
          <w:p w14:paraId="189C7819" w14:textId="77777777" w:rsidR="00174957" w:rsidRPr="00A81BE4" w:rsidRDefault="00174957" w:rsidP="00EE1FE4">
            <w:pPr>
              <w:jc w:val="center"/>
              <w:rPr>
                <w:rFonts w:asciiTheme="majorHAnsi" w:hAnsiTheme="majorHAnsi" w:cstheme="majorHAnsi"/>
                <w:color w:val="262626" w:themeColor="text1" w:themeTint="D9"/>
                <w:sz w:val="20"/>
                <w:szCs w:val="20"/>
              </w:rPr>
            </w:pPr>
            <w:r w:rsidRPr="00A81BE4">
              <w:rPr>
                <w:rFonts w:asciiTheme="majorHAnsi" w:hAnsiTheme="majorHAnsi" w:cstheme="majorHAnsi"/>
                <w:color w:val="262626" w:themeColor="text1" w:themeTint="D9"/>
                <w:sz w:val="20"/>
                <w:szCs w:val="20"/>
              </w:rPr>
              <w:t>5</w:t>
            </w:r>
          </w:p>
        </w:tc>
        <w:tc>
          <w:tcPr>
            <w:tcW w:w="1645" w:type="dxa"/>
            <w:shd w:val="clear" w:color="auto" w:fill="FABF8F" w:themeFill="accent6" w:themeFillTint="99"/>
            <w:vAlign w:val="center"/>
          </w:tcPr>
          <w:p w14:paraId="45B821A3" w14:textId="77777777" w:rsidR="00174957" w:rsidRPr="00A81BE4" w:rsidRDefault="00174957" w:rsidP="00EE1FE4">
            <w:pPr>
              <w:jc w:val="center"/>
              <w:rPr>
                <w:rFonts w:asciiTheme="majorHAnsi" w:hAnsiTheme="majorHAnsi" w:cstheme="majorHAnsi"/>
                <w:color w:val="262626" w:themeColor="text1" w:themeTint="D9"/>
                <w:sz w:val="20"/>
                <w:szCs w:val="20"/>
              </w:rPr>
            </w:pPr>
            <w:r w:rsidRPr="00A81BE4">
              <w:rPr>
                <w:rFonts w:asciiTheme="majorHAnsi" w:hAnsiTheme="majorHAnsi" w:cstheme="majorHAnsi"/>
                <w:color w:val="262626" w:themeColor="text1" w:themeTint="D9"/>
                <w:sz w:val="20"/>
                <w:szCs w:val="20"/>
              </w:rPr>
              <w:t>6</w:t>
            </w:r>
          </w:p>
        </w:tc>
        <w:tc>
          <w:tcPr>
            <w:tcW w:w="1644" w:type="dxa"/>
            <w:shd w:val="clear" w:color="auto" w:fill="FBD4B4" w:themeFill="accent6" w:themeFillTint="66"/>
            <w:vAlign w:val="center"/>
          </w:tcPr>
          <w:p w14:paraId="43EF39CA" w14:textId="37C2D210" w:rsidR="00174957" w:rsidRPr="00A81BE4" w:rsidRDefault="00BE3734" w:rsidP="00EE1FE4">
            <w:pPr>
              <w:jc w:val="center"/>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7</w:t>
            </w:r>
          </w:p>
        </w:tc>
        <w:tc>
          <w:tcPr>
            <w:tcW w:w="1645" w:type="dxa"/>
            <w:shd w:val="clear" w:color="auto" w:fill="FABF8F" w:themeFill="accent6" w:themeFillTint="99"/>
            <w:vAlign w:val="center"/>
          </w:tcPr>
          <w:p w14:paraId="4B88D07A" w14:textId="77777777" w:rsidR="00174957" w:rsidRPr="00A81BE4" w:rsidRDefault="00174957" w:rsidP="00EE1FE4">
            <w:pPr>
              <w:jc w:val="center"/>
              <w:rPr>
                <w:rFonts w:asciiTheme="majorHAnsi" w:hAnsiTheme="majorHAnsi" w:cstheme="majorHAnsi"/>
                <w:color w:val="262626" w:themeColor="text1" w:themeTint="D9"/>
                <w:sz w:val="20"/>
                <w:szCs w:val="20"/>
              </w:rPr>
            </w:pPr>
            <w:r w:rsidRPr="00A81BE4">
              <w:rPr>
                <w:rFonts w:asciiTheme="majorHAnsi" w:hAnsiTheme="majorHAnsi" w:cstheme="majorHAnsi"/>
                <w:color w:val="262626" w:themeColor="text1" w:themeTint="D9"/>
                <w:sz w:val="20"/>
                <w:szCs w:val="20"/>
              </w:rPr>
              <w:t>7</w:t>
            </w:r>
          </w:p>
        </w:tc>
      </w:tr>
    </w:tbl>
    <w:p w14:paraId="12B79419" w14:textId="77777777" w:rsidR="00174957" w:rsidRPr="00A81BE4" w:rsidRDefault="00174957" w:rsidP="00174957">
      <w:pPr>
        <w:rPr>
          <w:rFonts w:asciiTheme="majorHAnsi" w:hAnsiTheme="majorHAnsi" w:cstheme="majorHAnsi"/>
          <w:sz w:val="18"/>
          <w:szCs w:val="18"/>
          <w:lang w:val="en-US"/>
        </w:rPr>
      </w:pPr>
    </w:p>
    <w:p w14:paraId="519F716F" w14:textId="6C24BD43" w:rsidR="00CA0FA2" w:rsidRPr="00CA0FA2" w:rsidRDefault="00CA0FA2" w:rsidP="00CA0FA2">
      <w:pPr>
        <w:spacing w:after="240" w:line="360" w:lineRule="auto"/>
        <w:jc w:val="both"/>
        <w:rPr>
          <w:rFonts w:asciiTheme="majorHAnsi" w:eastAsia="Arial" w:hAnsiTheme="majorHAnsi" w:cstheme="majorHAnsi"/>
          <w:b/>
          <w:bCs/>
          <w:color w:val="auto"/>
        </w:rPr>
      </w:pPr>
      <w:r w:rsidRPr="00CA0FA2">
        <w:rPr>
          <w:rFonts w:asciiTheme="majorHAnsi" w:eastAsia="Arial" w:hAnsiTheme="majorHAnsi" w:cstheme="majorHAnsi"/>
          <w:b/>
          <w:bCs/>
          <w:color w:val="auto"/>
        </w:rPr>
        <w:t>Notas Tabla 2:</w:t>
      </w:r>
    </w:p>
    <w:p w14:paraId="73EA1E1B" w14:textId="10B9F032" w:rsidR="00CA0FA2" w:rsidRPr="00A81BE4" w:rsidRDefault="00CA0FA2" w:rsidP="00CA0FA2">
      <w:pPr>
        <w:spacing w:after="0" w:line="240" w:lineRule="auto"/>
        <w:jc w:val="both"/>
        <w:rPr>
          <w:rFonts w:asciiTheme="majorHAnsi" w:eastAsia="Arial" w:hAnsiTheme="majorHAnsi" w:cstheme="majorHAnsi"/>
          <w:lang w:val="es-ES"/>
        </w:rPr>
      </w:pPr>
      <w:r w:rsidRPr="006129DA">
        <w:rPr>
          <w:rFonts w:asciiTheme="majorHAnsi" w:eastAsia="Arial" w:hAnsiTheme="majorHAnsi" w:cstheme="majorHAnsi"/>
          <w:b/>
          <w:bCs/>
          <w:lang w:val="es-ES"/>
        </w:rPr>
        <w:t>Abreviatura:</w:t>
      </w:r>
      <w:r w:rsidRPr="00A81BE4">
        <w:rPr>
          <w:rFonts w:asciiTheme="majorHAnsi" w:eastAsia="Arial" w:hAnsiTheme="majorHAnsi" w:cstheme="majorHAnsi"/>
          <w:lang w:val="es-ES"/>
        </w:rPr>
        <w:t xml:space="preserve"> RR = </w:t>
      </w:r>
      <w:r w:rsidRPr="006129DA">
        <w:rPr>
          <w:rFonts w:asciiTheme="majorHAnsi" w:eastAsia="Arial" w:hAnsiTheme="majorHAnsi" w:cstheme="majorHAnsi"/>
          <w:i/>
          <w:iCs/>
          <w:lang w:val="es-ES"/>
        </w:rPr>
        <w:t>relative risk</w:t>
      </w:r>
      <w:r>
        <w:rPr>
          <w:rFonts w:asciiTheme="majorHAnsi" w:eastAsia="Arial" w:hAnsiTheme="majorHAnsi" w:cstheme="majorHAnsi"/>
          <w:lang w:val="es-ES"/>
        </w:rPr>
        <w:t>.</w:t>
      </w:r>
    </w:p>
    <w:p w14:paraId="27B93E94" w14:textId="77777777" w:rsidR="00174957" w:rsidRPr="00CA0FA2" w:rsidRDefault="00174957" w:rsidP="00174957">
      <w:pPr>
        <w:rPr>
          <w:rFonts w:asciiTheme="majorHAnsi" w:hAnsiTheme="majorHAnsi" w:cstheme="majorHAnsi"/>
          <w:sz w:val="18"/>
          <w:szCs w:val="18"/>
        </w:rPr>
      </w:pPr>
      <w:r w:rsidRPr="00CA0FA2">
        <w:rPr>
          <w:rFonts w:asciiTheme="majorHAnsi" w:hAnsiTheme="majorHAnsi" w:cstheme="majorHAnsi"/>
          <w:sz w:val="18"/>
          <w:szCs w:val="18"/>
        </w:rPr>
        <w:br w:type="page"/>
      </w:r>
    </w:p>
    <w:p w14:paraId="398B128F" w14:textId="44C9CE46" w:rsidR="00391397" w:rsidRPr="00A81BE4" w:rsidRDefault="00CA0FA2" w:rsidP="00391397">
      <w:pPr>
        <w:spacing w:after="0" w:line="240" w:lineRule="auto"/>
        <w:rPr>
          <w:rFonts w:asciiTheme="majorHAnsi" w:hAnsiTheme="majorHAnsi" w:cstheme="majorHAnsi"/>
          <w:b/>
          <w:bCs/>
        </w:rPr>
      </w:pPr>
      <w:r w:rsidRPr="00CA0FA2">
        <w:rPr>
          <w:rFonts w:eastAsia="Arial"/>
          <w:b/>
          <w:bCs/>
          <w:color w:val="548DD4" w:themeColor="text2" w:themeTint="99"/>
        </w:rPr>
        <w:lastRenderedPageBreak/>
        <w:t>Tabla</w:t>
      </w:r>
      <w:r w:rsidR="00174957" w:rsidRPr="00CA0FA2">
        <w:rPr>
          <w:rFonts w:eastAsia="Arial"/>
          <w:b/>
          <w:bCs/>
          <w:color w:val="548DD4" w:themeColor="text2" w:themeTint="99"/>
        </w:rPr>
        <w:t xml:space="preserve"> 3.</w:t>
      </w:r>
      <w:r w:rsidR="00174957" w:rsidRPr="00A81BE4">
        <w:rPr>
          <w:rStyle w:val="tlid-translation"/>
          <w:rFonts w:asciiTheme="majorHAnsi" w:hAnsiTheme="majorHAnsi" w:cstheme="majorHAnsi"/>
          <w:b/>
          <w:bCs/>
        </w:rPr>
        <w:t xml:space="preserve"> </w:t>
      </w:r>
      <w:r w:rsidR="00174957" w:rsidRPr="00A81BE4">
        <w:rPr>
          <w:rStyle w:val="tlid-translation"/>
          <w:rFonts w:asciiTheme="majorHAnsi" w:hAnsiTheme="majorHAnsi" w:cstheme="majorHAnsi"/>
        </w:rPr>
        <w:t xml:space="preserve">Factores de riesgo cardiovascular en patrones dietéticos vegetarianos en comparación con un patrón dietético omnívoro </w:t>
      </w:r>
      <w:r w:rsidR="00174957" w:rsidRPr="00A81BE4">
        <w:rPr>
          <w:rFonts w:asciiTheme="majorHAnsi" w:hAnsiTheme="majorHAnsi" w:cstheme="majorHAnsi"/>
        </w:rPr>
        <w:t>(95 %</w:t>
      </w:r>
      <w:r w:rsidR="00391397" w:rsidRPr="00A81BE4">
        <w:rPr>
          <w:rFonts w:asciiTheme="majorHAnsi" w:hAnsiTheme="majorHAnsi" w:cstheme="majorHAnsi"/>
        </w:rPr>
        <w:t xml:space="preserve"> IC</w:t>
      </w:r>
      <w:r w:rsidR="00174957" w:rsidRPr="00A81BE4">
        <w:rPr>
          <w:rFonts w:asciiTheme="majorHAnsi" w:hAnsiTheme="majorHAnsi" w:cstheme="majorHAnsi"/>
        </w:rPr>
        <w:t>)</w:t>
      </w:r>
      <w:r w:rsidR="0000584C">
        <w:rPr>
          <w:rFonts w:asciiTheme="majorHAnsi" w:hAnsiTheme="majorHAnsi" w:cstheme="majorHAnsi"/>
          <w:vertAlign w:val="superscript"/>
        </w:rPr>
        <w:fldChar w:fldCharType="begin"/>
      </w:r>
      <w:r w:rsidR="0000584C">
        <w:rPr>
          <w:rFonts w:asciiTheme="majorHAnsi" w:hAnsiTheme="majorHAnsi" w:cstheme="majorHAnsi"/>
          <w:vertAlign w:val="superscript"/>
        </w:rPr>
        <w:instrText xml:space="preserve"> NOTEREF _Ref43328966 \h </w:instrText>
      </w:r>
      <w:r w:rsidR="0000584C">
        <w:rPr>
          <w:rFonts w:asciiTheme="majorHAnsi" w:hAnsiTheme="majorHAnsi" w:cstheme="majorHAnsi"/>
          <w:vertAlign w:val="superscript"/>
        </w:rPr>
      </w:r>
      <w:r w:rsidR="0000584C">
        <w:rPr>
          <w:rFonts w:asciiTheme="majorHAnsi" w:hAnsiTheme="majorHAnsi" w:cstheme="majorHAnsi"/>
          <w:vertAlign w:val="superscript"/>
        </w:rPr>
        <w:fldChar w:fldCharType="separate"/>
      </w:r>
      <w:r w:rsidR="0027372E">
        <w:rPr>
          <w:rFonts w:asciiTheme="majorHAnsi" w:hAnsiTheme="majorHAnsi" w:cstheme="majorHAnsi"/>
          <w:vertAlign w:val="superscript"/>
        </w:rPr>
        <w:t>25</w:t>
      </w:r>
      <w:r w:rsidR="0000584C">
        <w:rPr>
          <w:rFonts w:asciiTheme="majorHAnsi" w:hAnsiTheme="majorHAnsi" w:cstheme="majorHAnsi"/>
          <w:vertAlign w:val="superscript"/>
        </w:rPr>
        <w:fldChar w:fldCharType="end"/>
      </w:r>
      <w:r w:rsidR="0000584C">
        <w:rPr>
          <w:rFonts w:asciiTheme="majorHAnsi" w:hAnsiTheme="majorHAnsi" w:cstheme="majorHAnsi"/>
          <w:vertAlign w:val="superscript"/>
        </w:rPr>
        <w:t xml:space="preserve">, </w:t>
      </w:r>
      <w:r w:rsidR="0000584C">
        <w:rPr>
          <w:rFonts w:asciiTheme="majorHAnsi" w:hAnsiTheme="majorHAnsi" w:cstheme="majorHAnsi"/>
          <w:vertAlign w:val="superscript"/>
        </w:rPr>
        <w:fldChar w:fldCharType="begin"/>
      </w:r>
      <w:r w:rsidR="0000584C">
        <w:rPr>
          <w:rFonts w:asciiTheme="majorHAnsi" w:hAnsiTheme="majorHAnsi" w:cstheme="majorHAnsi"/>
          <w:vertAlign w:val="superscript"/>
        </w:rPr>
        <w:instrText xml:space="preserve"> NOTEREF _Ref43328970 \h </w:instrText>
      </w:r>
      <w:r w:rsidR="0000584C">
        <w:rPr>
          <w:rFonts w:asciiTheme="majorHAnsi" w:hAnsiTheme="majorHAnsi" w:cstheme="majorHAnsi"/>
          <w:vertAlign w:val="superscript"/>
        </w:rPr>
      </w:r>
      <w:r w:rsidR="0000584C">
        <w:rPr>
          <w:rFonts w:asciiTheme="majorHAnsi" w:hAnsiTheme="majorHAnsi" w:cstheme="majorHAnsi"/>
          <w:vertAlign w:val="superscript"/>
        </w:rPr>
        <w:fldChar w:fldCharType="separate"/>
      </w:r>
      <w:r w:rsidR="0027372E">
        <w:rPr>
          <w:rFonts w:asciiTheme="majorHAnsi" w:hAnsiTheme="majorHAnsi" w:cstheme="majorHAnsi"/>
          <w:vertAlign w:val="superscript"/>
        </w:rPr>
        <w:t>26</w:t>
      </w:r>
      <w:r w:rsidR="0000584C">
        <w:rPr>
          <w:rFonts w:asciiTheme="majorHAnsi" w:hAnsiTheme="majorHAnsi" w:cstheme="majorHAnsi"/>
          <w:vertAlign w:val="superscript"/>
        </w:rPr>
        <w:fldChar w:fldCharType="end"/>
      </w:r>
      <w:r w:rsidR="0000584C">
        <w:rPr>
          <w:rFonts w:asciiTheme="majorHAnsi" w:hAnsiTheme="majorHAnsi" w:cstheme="majorHAnsi"/>
          <w:vertAlign w:val="superscript"/>
        </w:rPr>
        <w:t xml:space="preserve">, </w:t>
      </w:r>
      <w:r w:rsidR="0000584C">
        <w:rPr>
          <w:rFonts w:asciiTheme="majorHAnsi" w:hAnsiTheme="majorHAnsi" w:cstheme="majorHAnsi"/>
          <w:vertAlign w:val="superscript"/>
        </w:rPr>
        <w:fldChar w:fldCharType="begin"/>
      </w:r>
      <w:r w:rsidR="0000584C">
        <w:rPr>
          <w:rFonts w:asciiTheme="majorHAnsi" w:hAnsiTheme="majorHAnsi" w:cstheme="majorHAnsi"/>
          <w:vertAlign w:val="superscript"/>
        </w:rPr>
        <w:instrText xml:space="preserve"> NOTEREF _Ref43328972 \h </w:instrText>
      </w:r>
      <w:r w:rsidR="0000584C">
        <w:rPr>
          <w:rFonts w:asciiTheme="majorHAnsi" w:hAnsiTheme="majorHAnsi" w:cstheme="majorHAnsi"/>
          <w:vertAlign w:val="superscript"/>
        </w:rPr>
      </w:r>
      <w:r w:rsidR="0000584C">
        <w:rPr>
          <w:rFonts w:asciiTheme="majorHAnsi" w:hAnsiTheme="majorHAnsi" w:cstheme="majorHAnsi"/>
          <w:vertAlign w:val="superscript"/>
        </w:rPr>
        <w:fldChar w:fldCharType="separate"/>
      </w:r>
      <w:r w:rsidR="0027372E">
        <w:rPr>
          <w:rFonts w:asciiTheme="majorHAnsi" w:hAnsiTheme="majorHAnsi" w:cstheme="majorHAnsi"/>
          <w:vertAlign w:val="superscript"/>
        </w:rPr>
        <w:t>27</w:t>
      </w:r>
      <w:r w:rsidR="0000584C">
        <w:rPr>
          <w:rFonts w:asciiTheme="majorHAnsi" w:hAnsiTheme="majorHAnsi" w:cstheme="majorHAnsi"/>
          <w:vertAlign w:val="superscript"/>
        </w:rPr>
        <w:fldChar w:fldCharType="end"/>
      </w:r>
      <w:r w:rsidR="0000584C">
        <w:rPr>
          <w:rFonts w:asciiTheme="majorHAnsi" w:hAnsiTheme="majorHAnsi" w:cstheme="majorHAnsi"/>
          <w:vertAlign w:val="superscript"/>
        </w:rPr>
        <w:t xml:space="preserve"> y </w:t>
      </w:r>
      <w:r w:rsidR="0000584C">
        <w:rPr>
          <w:rFonts w:asciiTheme="majorHAnsi" w:hAnsiTheme="majorHAnsi" w:cstheme="majorHAnsi"/>
          <w:vertAlign w:val="superscript"/>
        </w:rPr>
        <w:fldChar w:fldCharType="begin"/>
      </w:r>
      <w:r w:rsidR="0000584C">
        <w:rPr>
          <w:rFonts w:asciiTheme="majorHAnsi" w:hAnsiTheme="majorHAnsi" w:cstheme="majorHAnsi"/>
          <w:vertAlign w:val="superscript"/>
        </w:rPr>
        <w:instrText xml:space="preserve"> NOTEREF _Ref43328974 \h </w:instrText>
      </w:r>
      <w:r w:rsidR="0000584C">
        <w:rPr>
          <w:rFonts w:asciiTheme="majorHAnsi" w:hAnsiTheme="majorHAnsi" w:cstheme="majorHAnsi"/>
          <w:vertAlign w:val="superscript"/>
        </w:rPr>
      </w:r>
      <w:r w:rsidR="0000584C">
        <w:rPr>
          <w:rFonts w:asciiTheme="majorHAnsi" w:hAnsiTheme="majorHAnsi" w:cstheme="majorHAnsi"/>
          <w:vertAlign w:val="superscript"/>
        </w:rPr>
        <w:fldChar w:fldCharType="separate"/>
      </w:r>
      <w:r w:rsidR="0027372E">
        <w:rPr>
          <w:rFonts w:asciiTheme="majorHAnsi" w:hAnsiTheme="majorHAnsi" w:cstheme="majorHAnsi"/>
          <w:vertAlign w:val="superscript"/>
        </w:rPr>
        <w:t>28</w:t>
      </w:r>
      <w:r w:rsidR="0000584C">
        <w:rPr>
          <w:rFonts w:asciiTheme="majorHAnsi" w:hAnsiTheme="majorHAnsi" w:cstheme="majorHAnsi"/>
          <w:vertAlign w:val="superscript"/>
        </w:rPr>
        <w:fldChar w:fldCharType="end"/>
      </w:r>
      <w:r w:rsidR="00391397" w:rsidRPr="00A81BE4">
        <w:rPr>
          <w:rFonts w:asciiTheme="majorHAnsi" w:hAnsiTheme="majorHAnsi" w:cstheme="majorHAnsi"/>
        </w:rPr>
        <w:t>.</w:t>
      </w:r>
    </w:p>
    <w:p w14:paraId="5AA73873" w14:textId="77777777" w:rsidR="00174957" w:rsidRPr="00A81BE4" w:rsidRDefault="00174957" w:rsidP="00174957">
      <w:pPr>
        <w:spacing w:after="0" w:line="240" w:lineRule="auto"/>
        <w:rPr>
          <w:rFonts w:asciiTheme="majorHAnsi" w:hAnsiTheme="majorHAnsi" w:cstheme="majorHAnsi"/>
        </w:rPr>
      </w:pPr>
    </w:p>
    <w:tbl>
      <w:tblPr>
        <w:tblStyle w:val="Tablaconcuadrcula"/>
        <w:tblW w:w="10065" w:type="dxa"/>
        <w:tblInd w:w="-714" w:type="dxa"/>
        <w:tblLayout w:type="fixed"/>
        <w:tblLook w:val="04A0" w:firstRow="1" w:lastRow="0" w:firstColumn="1" w:lastColumn="0" w:noHBand="0" w:noVBand="1"/>
      </w:tblPr>
      <w:tblGrid>
        <w:gridCol w:w="1276"/>
        <w:gridCol w:w="993"/>
        <w:gridCol w:w="992"/>
        <w:gridCol w:w="850"/>
        <w:gridCol w:w="851"/>
        <w:gridCol w:w="850"/>
        <w:gridCol w:w="851"/>
        <w:gridCol w:w="850"/>
        <w:gridCol w:w="851"/>
        <w:gridCol w:w="850"/>
        <w:gridCol w:w="851"/>
      </w:tblGrid>
      <w:tr w:rsidR="00174957" w:rsidRPr="006A3C01" w14:paraId="76C29C25" w14:textId="77777777" w:rsidTr="005D7C5A">
        <w:trPr>
          <w:trHeight w:val="1155"/>
        </w:trPr>
        <w:tc>
          <w:tcPr>
            <w:tcW w:w="1276" w:type="dxa"/>
            <w:tcBorders>
              <w:top w:val="single" w:sz="4" w:space="0" w:color="FFFFFF" w:themeColor="background1"/>
              <w:left w:val="single" w:sz="4" w:space="0" w:color="FFFFFF" w:themeColor="background1"/>
              <w:bottom w:val="single" w:sz="4" w:space="0" w:color="7F7F7F" w:themeColor="text1" w:themeTint="80"/>
              <w:right w:val="single" w:sz="4" w:space="0" w:color="7F7F7F" w:themeColor="text1" w:themeTint="80"/>
            </w:tcBorders>
            <w:vAlign w:val="center"/>
          </w:tcPr>
          <w:p w14:paraId="5A1766ED" w14:textId="34F84639" w:rsidR="00174957" w:rsidRPr="00A81BE4" w:rsidRDefault="00174957" w:rsidP="00CA0FA2">
            <w:pPr>
              <w:jc w:val="center"/>
              <w:rPr>
                <w:rFonts w:asciiTheme="majorHAnsi" w:hAnsiTheme="majorHAnsi" w:cstheme="majorHAnsi"/>
                <w:sz w:val="16"/>
                <w:szCs w:val="16"/>
              </w:rPr>
            </w:pPr>
            <w:r w:rsidRPr="00A81BE4">
              <w:rPr>
                <w:rFonts w:asciiTheme="majorHAnsi" w:hAnsiTheme="majorHAnsi" w:cstheme="majorHAnsi"/>
                <w:sz w:val="16"/>
                <w:szCs w:val="16"/>
              </w:rPr>
              <w:t>Metaanálisis</w:t>
            </w:r>
          </w:p>
        </w:tc>
        <w:tc>
          <w:tcPr>
            <w:tcW w:w="1985" w:type="dxa"/>
            <w:gridSpan w:val="2"/>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vAlign w:val="center"/>
          </w:tcPr>
          <w:p w14:paraId="4ED47261" w14:textId="77777777" w:rsidR="00174957" w:rsidRPr="009F4B93" w:rsidRDefault="00174957" w:rsidP="005D7C5A">
            <w:pPr>
              <w:jc w:val="center"/>
              <w:rPr>
                <w:rFonts w:asciiTheme="majorHAnsi" w:hAnsiTheme="majorHAnsi" w:cstheme="majorHAnsi"/>
                <w:b/>
                <w:bCs/>
                <w:i/>
                <w:iCs/>
                <w:sz w:val="16"/>
                <w:szCs w:val="16"/>
                <w:lang w:val="en-US"/>
              </w:rPr>
            </w:pPr>
            <w:r w:rsidRPr="009F4B93">
              <w:rPr>
                <w:rFonts w:asciiTheme="majorHAnsi" w:hAnsiTheme="majorHAnsi" w:cstheme="majorHAnsi"/>
                <w:b/>
                <w:bCs/>
                <w:i/>
                <w:iCs/>
                <w:sz w:val="16"/>
                <w:szCs w:val="16"/>
                <w:lang w:val="en-US"/>
              </w:rPr>
              <w:t>Cardiometabolic</w:t>
            </w:r>
          </w:p>
          <w:p w14:paraId="4734DCBD" w14:textId="1994924B" w:rsidR="00174957" w:rsidRPr="00D05601" w:rsidRDefault="00174957" w:rsidP="005D7C5A">
            <w:pPr>
              <w:jc w:val="center"/>
              <w:rPr>
                <w:rFonts w:asciiTheme="majorHAnsi" w:hAnsiTheme="majorHAnsi" w:cstheme="majorHAnsi"/>
                <w:b/>
                <w:bCs/>
                <w:i/>
                <w:iCs/>
                <w:sz w:val="16"/>
                <w:szCs w:val="16"/>
                <w:lang w:val="en-US"/>
              </w:rPr>
            </w:pPr>
            <w:r w:rsidRPr="00D05601">
              <w:rPr>
                <w:rFonts w:asciiTheme="majorHAnsi" w:hAnsiTheme="majorHAnsi" w:cstheme="majorHAnsi"/>
                <w:b/>
                <w:bCs/>
                <w:i/>
                <w:iCs/>
                <w:sz w:val="16"/>
                <w:szCs w:val="16"/>
                <w:lang w:val="en-US"/>
              </w:rPr>
              <w:t>Risk Factors in Vegans; A Meta-Analysis of Observational Studies</w:t>
            </w:r>
            <w:r w:rsidR="0000584C">
              <w:rPr>
                <w:rFonts w:asciiTheme="majorHAnsi" w:hAnsiTheme="majorHAnsi" w:cstheme="majorHAnsi"/>
                <w:b/>
                <w:bCs/>
                <w:i/>
                <w:iCs/>
                <w:sz w:val="16"/>
                <w:szCs w:val="16"/>
                <w:vertAlign w:val="superscript"/>
                <w:lang w:val="en-US"/>
              </w:rPr>
              <w:fldChar w:fldCharType="begin"/>
            </w:r>
            <w:r w:rsidR="0000584C">
              <w:rPr>
                <w:rFonts w:asciiTheme="majorHAnsi" w:hAnsiTheme="majorHAnsi" w:cstheme="majorHAnsi"/>
                <w:b/>
                <w:bCs/>
                <w:i/>
                <w:iCs/>
                <w:sz w:val="16"/>
                <w:szCs w:val="16"/>
                <w:vertAlign w:val="superscript"/>
                <w:lang w:val="en-US"/>
              </w:rPr>
              <w:instrText xml:space="preserve"> NOTEREF _Ref43328974 \h </w:instrText>
            </w:r>
            <w:r w:rsidR="0000584C">
              <w:rPr>
                <w:rFonts w:asciiTheme="majorHAnsi" w:hAnsiTheme="majorHAnsi" w:cstheme="majorHAnsi"/>
                <w:b/>
                <w:bCs/>
                <w:i/>
                <w:iCs/>
                <w:sz w:val="16"/>
                <w:szCs w:val="16"/>
                <w:vertAlign w:val="superscript"/>
                <w:lang w:val="en-US"/>
              </w:rPr>
            </w:r>
            <w:r w:rsidR="0000584C">
              <w:rPr>
                <w:rFonts w:asciiTheme="majorHAnsi" w:hAnsiTheme="majorHAnsi" w:cstheme="majorHAnsi"/>
                <w:b/>
                <w:bCs/>
                <w:i/>
                <w:iCs/>
                <w:sz w:val="16"/>
                <w:szCs w:val="16"/>
                <w:vertAlign w:val="superscript"/>
                <w:lang w:val="en-US"/>
              </w:rPr>
              <w:fldChar w:fldCharType="separate"/>
            </w:r>
            <w:r w:rsidR="0027372E">
              <w:rPr>
                <w:rFonts w:asciiTheme="majorHAnsi" w:hAnsiTheme="majorHAnsi" w:cstheme="majorHAnsi"/>
                <w:b/>
                <w:bCs/>
                <w:i/>
                <w:iCs/>
                <w:sz w:val="16"/>
                <w:szCs w:val="16"/>
                <w:vertAlign w:val="superscript"/>
                <w:lang w:val="en-US"/>
              </w:rPr>
              <w:t>28</w:t>
            </w:r>
            <w:r w:rsidR="0000584C">
              <w:rPr>
                <w:rFonts w:asciiTheme="majorHAnsi" w:hAnsiTheme="majorHAnsi" w:cstheme="majorHAnsi"/>
                <w:b/>
                <w:bCs/>
                <w:i/>
                <w:iCs/>
                <w:sz w:val="16"/>
                <w:szCs w:val="16"/>
                <w:vertAlign w:val="superscript"/>
                <w:lang w:val="en-US"/>
              </w:rPr>
              <w:fldChar w:fldCharType="end"/>
            </w:r>
          </w:p>
        </w:tc>
        <w:tc>
          <w:tcPr>
            <w:tcW w:w="1701" w:type="dxa"/>
            <w:gridSpan w:val="2"/>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vAlign w:val="center"/>
          </w:tcPr>
          <w:p w14:paraId="52050EE8" w14:textId="3829EBFF" w:rsidR="00174957" w:rsidRPr="00A81BE4" w:rsidRDefault="00174957" w:rsidP="005D7C5A">
            <w:pPr>
              <w:jc w:val="center"/>
              <w:rPr>
                <w:rFonts w:asciiTheme="majorHAnsi" w:hAnsiTheme="majorHAnsi" w:cstheme="majorHAnsi"/>
                <w:b/>
                <w:bCs/>
                <w:i/>
                <w:iCs/>
                <w:sz w:val="16"/>
                <w:szCs w:val="16"/>
                <w:vertAlign w:val="superscript"/>
                <w:lang w:val="en-US"/>
              </w:rPr>
            </w:pPr>
            <w:r w:rsidRPr="00A81BE4">
              <w:rPr>
                <w:rFonts w:asciiTheme="majorHAnsi" w:hAnsiTheme="majorHAnsi" w:cstheme="majorHAnsi"/>
                <w:b/>
                <w:bCs/>
                <w:i/>
                <w:iCs/>
                <w:sz w:val="16"/>
                <w:szCs w:val="16"/>
                <w:lang w:val="en-US"/>
              </w:rPr>
              <w:t>Association Between Plant-Based Diets and Plasma Lipids: A Systematic Review and Meta-Analysis*</w:t>
            </w:r>
            <w:r w:rsidR="0000584C">
              <w:rPr>
                <w:rFonts w:asciiTheme="majorHAnsi" w:hAnsiTheme="majorHAnsi" w:cstheme="majorHAnsi"/>
                <w:b/>
                <w:bCs/>
                <w:i/>
                <w:iCs/>
                <w:sz w:val="16"/>
                <w:szCs w:val="16"/>
                <w:vertAlign w:val="superscript"/>
                <w:lang w:val="en-US"/>
              </w:rPr>
              <w:fldChar w:fldCharType="begin"/>
            </w:r>
            <w:r w:rsidR="0000584C">
              <w:rPr>
                <w:rFonts w:asciiTheme="majorHAnsi" w:hAnsiTheme="majorHAnsi" w:cstheme="majorHAnsi"/>
                <w:b/>
                <w:bCs/>
                <w:i/>
                <w:iCs/>
                <w:sz w:val="16"/>
                <w:szCs w:val="16"/>
                <w:vertAlign w:val="superscript"/>
                <w:lang w:val="en-US"/>
              </w:rPr>
              <w:instrText xml:space="preserve"> NOTEREF _Ref43328972 \h </w:instrText>
            </w:r>
            <w:r w:rsidR="0000584C">
              <w:rPr>
                <w:rFonts w:asciiTheme="majorHAnsi" w:hAnsiTheme="majorHAnsi" w:cstheme="majorHAnsi"/>
                <w:b/>
                <w:bCs/>
                <w:i/>
                <w:iCs/>
                <w:sz w:val="16"/>
                <w:szCs w:val="16"/>
                <w:vertAlign w:val="superscript"/>
                <w:lang w:val="en-US"/>
              </w:rPr>
            </w:r>
            <w:r w:rsidR="0000584C">
              <w:rPr>
                <w:rFonts w:asciiTheme="majorHAnsi" w:hAnsiTheme="majorHAnsi" w:cstheme="majorHAnsi"/>
                <w:b/>
                <w:bCs/>
                <w:i/>
                <w:iCs/>
                <w:sz w:val="16"/>
                <w:szCs w:val="16"/>
                <w:vertAlign w:val="superscript"/>
                <w:lang w:val="en-US"/>
              </w:rPr>
              <w:fldChar w:fldCharType="separate"/>
            </w:r>
            <w:r w:rsidR="0027372E">
              <w:rPr>
                <w:rFonts w:asciiTheme="majorHAnsi" w:hAnsiTheme="majorHAnsi" w:cstheme="majorHAnsi"/>
                <w:b/>
                <w:bCs/>
                <w:i/>
                <w:iCs/>
                <w:sz w:val="16"/>
                <w:szCs w:val="16"/>
                <w:vertAlign w:val="superscript"/>
                <w:lang w:val="en-US"/>
              </w:rPr>
              <w:t>27</w:t>
            </w:r>
            <w:r w:rsidR="0000584C">
              <w:rPr>
                <w:rFonts w:asciiTheme="majorHAnsi" w:hAnsiTheme="majorHAnsi" w:cstheme="majorHAnsi"/>
                <w:b/>
                <w:bCs/>
                <w:i/>
                <w:iCs/>
                <w:sz w:val="16"/>
                <w:szCs w:val="16"/>
                <w:vertAlign w:val="superscript"/>
                <w:lang w:val="en-US"/>
              </w:rPr>
              <w:fldChar w:fldCharType="end"/>
            </w:r>
          </w:p>
        </w:tc>
        <w:tc>
          <w:tcPr>
            <w:tcW w:w="3402" w:type="dxa"/>
            <w:gridSpan w:val="4"/>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vAlign w:val="center"/>
          </w:tcPr>
          <w:p w14:paraId="2719C8BA" w14:textId="6DE815DB" w:rsidR="00174957" w:rsidRPr="00D05601" w:rsidRDefault="00174957" w:rsidP="005D7C5A">
            <w:pPr>
              <w:jc w:val="center"/>
              <w:rPr>
                <w:rFonts w:asciiTheme="majorHAnsi" w:hAnsiTheme="majorHAnsi" w:cstheme="majorHAnsi"/>
                <w:b/>
                <w:bCs/>
                <w:i/>
                <w:iCs/>
                <w:sz w:val="16"/>
                <w:szCs w:val="16"/>
                <w:vertAlign w:val="superscript"/>
                <w:lang w:val="en-US"/>
              </w:rPr>
            </w:pPr>
            <w:r w:rsidRPr="00D05601">
              <w:rPr>
                <w:rFonts w:asciiTheme="majorHAnsi" w:hAnsiTheme="majorHAnsi" w:cstheme="majorHAnsi"/>
                <w:b/>
                <w:bCs/>
                <w:i/>
                <w:iCs/>
                <w:sz w:val="16"/>
                <w:szCs w:val="16"/>
                <w:lang w:val="en-US"/>
              </w:rPr>
              <w:t>Effects of Vegetarian Diets on Blood Lipids: A Systematic Review and Meta-Analysis of Randomized Controlled Trials</w:t>
            </w:r>
            <w:r w:rsidR="0000584C">
              <w:rPr>
                <w:rFonts w:asciiTheme="majorHAnsi" w:hAnsiTheme="majorHAnsi" w:cstheme="majorHAnsi"/>
                <w:b/>
                <w:bCs/>
                <w:i/>
                <w:iCs/>
                <w:sz w:val="16"/>
                <w:szCs w:val="16"/>
                <w:vertAlign w:val="superscript"/>
                <w:lang w:val="en-US"/>
              </w:rPr>
              <w:fldChar w:fldCharType="begin"/>
            </w:r>
            <w:r w:rsidR="0000584C">
              <w:rPr>
                <w:rFonts w:asciiTheme="majorHAnsi" w:hAnsiTheme="majorHAnsi" w:cstheme="majorHAnsi"/>
                <w:b/>
                <w:bCs/>
                <w:i/>
                <w:iCs/>
                <w:sz w:val="16"/>
                <w:szCs w:val="16"/>
                <w:vertAlign w:val="superscript"/>
                <w:lang w:val="en-US"/>
              </w:rPr>
              <w:instrText xml:space="preserve"> NOTEREF _Ref43328970 \h </w:instrText>
            </w:r>
            <w:r w:rsidR="0000584C">
              <w:rPr>
                <w:rFonts w:asciiTheme="majorHAnsi" w:hAnsiTheme="majorHAnsi" w:cstheme="majorHAnsi"/>
                <w:b/>
                <w:bCs/>
                <w:i/>
                <w:iCs/>
                <w:sz w:val="16"/>
                <w:szCs w:val="16"/>
                <w:vertAlign w:val="superscript"/>
                <w:lang w:val="en-US"/>
              </w:rPr>
            </w:r>
            <w:r w:rsidR="0000584C">
              <w:rPr>
                <w:rFonts w:asciiTheme="majorHAnsi" w:hAnsiTheme="majorHAnsi" w:cstheme="majorHAnsi"/>
                <w:b/>
                <w:bCs/>
                <w:i/>
                <w:iCs/>
                <w:sz w:val="16"/>
                <w:szCs w:val="16"/>
                <w:vertAlign w:val="superscript"/>
                <w:lang w:val="en-US"/>
              </w:rPr>
              <w:fldChar w:fldCharType="separate"/>
            </w:r>
            <w:r w:rsidR="0027372E">
              <w:rPr>
                <w:rFonts w:asciiTheme="majorHAnsi" w:hAnsiTheme="majorHAnsi" w:cstheme="majorHAnsi"/>
                <w:b/>
                <w:bCs/>
                <w:i/>
                <w:iCs/>
                <w:sz w:val="16"/>
                <w:szCs w:val="16"/>
                <w:vertAlign w:val="superscript"/>
                <w:lang w:val="en-US"/>
              </w:rPr>
              <w:t>26</w:t>
            </w:r>
            <w:r w:rsidR="0000584C">
              <w:rPr>
                <w:rFonts w:asciiTheme="majorHAnsi" w:hAnsiTheme="majorHAnsi" w:cstheme="majorHAnsi"/>
                <w:b/>
                <w:bCs/>
                <w:i/>
                <w:iCs/>
                <w:sz w:val="16"/>
                <w:szCs w:val="16"/>
                <w:vertAlign w:val="superscript"/>
                <w:lang w:val="en-US"/>
              </w:rPr>
              <w:fldChar w:fldCharType="end"/>
            </w:r>
          </w:p>
        </w:tc>
        <w:tc>
          <w:tcPr>
            <w:tcW w:w="1701" w:type="dxa"/>
            <w:gridSpan w:val="2"/>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vAlign w:val="center"/>
          </w:tcPr>
          <w:p w14:paraId="2336575F" w14:textId="152CB8FD" w:rsidR="00174957" w:rsidRPr="00D05601" w:rsidRDefault="00174957" w:rsidP="005D7C5A">
            <w:pPr>
              <w:jc w:val="center"/>
              <w:rPr>
                <w:rFonts w:asciiTheme="majorHAnsi" w:hAnsiTheme="majorHAnsi" w:cstheme="majorHAnsi"/>
                <w:b/>
                <w:bCs/>
                <w:i/>
                <w:iCs/>
                <w:sz w:val="16"/>
                <w:szCs w:val="16"/>
                <w:vertAlign w:val="superscript"/>
                <w:lang w:val="en-US"/>
              </w:rPr>
            </w:pPr>
            <w:r w:rsidRPr="00D05601">
              <w:rPr>
                <w:rFonts w:asciiTheme="majorHAnsi" w:hAnsiTheme="majorHAnsi" w:cstheme="majorHAnsi"/>
                <w:b/>
                <w:bCs/>
                <w:i/>
                <w:iCs/>
                <w:sz w:val="16"/>
                <w:szCs w:val="16"/>
                <w:lang w:val="en-US"/>
              </w:rPr>
              <w:t>Comparison of vegetarian diets and omnivorous diets on plasma level of HDL-c: a meta-analysis</w:t>
            </w:r>
            <w:r w:rsidR="0000584C">
              <w:rPr>
                <w:rFonts w:asciiTheme="majorHAnsi" w:hAnsiTheme="majorHAnsi" w:cstheme="majorHAnsi"/>
                <w:b/>
                <w:bCs/>
                <w:i/>
                <w:iCs/>
                <w:sz w:val="16"/>
                <w:szCs w:val="16"/>
                <w:vertAlign w:val="superscript"/>
                <w:lang w:val="en-US"/>
              </w:rPr>
              <w:fldChar w:fldCharType="begin"/>
            </w:r>
            <w:r w:rsidR="0000584C">
              <w:rPr>
                <w:rFonts w:asciiTheme="majorHAnsi" w:hAnsiTheme="majorHAnsi" w:cstheme="majorHAnsi"/>
                <w:b/>
                <w:bCs/>
                <w:i/>
                <w:iCs/>
                <w:sz w:val="16"/>
                <w:szCs w:val="16"/>
                <w:vertAlign w:val="superscript"/>
                <w:lang w:val="en-US"/>
              </w:rPr>
              <w:instrText xml:space="preserve"> NOTEREF _Ref43328966 \h </w:instrText>
            </w:r>
            <w:r w:rsidR="0000584C">
              <w:rPr>
                <w:rFonts w:asciiTheme="majorHAnsi" w:hAnsiTheme="majorHAnsi" w:cstheme="majorHAnsi"/>
                <w:b/>
                <w:bCs/>
                <w:i/>
                <w:iCs/>
                <w:sz w:val="16"/>
                <w:szCs w:val="16"/>
                <w:vertAlign w:val="superscript"/>
                <w:lang w:val="en-US"/>
              </w:rPr>
            </w:r>
            <w:r w:rsidR="0000584C">
              <w:rPr>
                <w:rFonts w:asciiTheme="majorHAnsi" w:hAnsiTheme="majorHAnsi" w:cstheme="majorHAnsi"/>
                <w:b/>
                <w:bCs/>
                <w:i/>
                <w:iCs/>
                <w:sz w:val="16"/>
                <w:szCs w:val="16"/>
                <w:vertAlign w:val="superscript"/>
                <w:lang w:val="en-US"/>
              </w:rPr>
              <w:fldChar w:fldCharType="separate"/>
            </w:r>
            <w:r w:rsidR="0027372E">
              <w:rPr>
                <w:rFonts w:asciiTheme="majorHAnsi" w:hAnsiTheme="majorHAnsi" w:cstheme="majorHAnsi"/>
                <w:b/>
                <w:bCs/>
                <w:i/>
                <w:iCs/>
                <w:sz w:val="16"/>
                <w:szCs w:val="16"/>
                <w:vertAlign w:val="superscript"/>
                <w:lang w:val="en-US"/>
              </w:rPr>
              <w:t>25</w:t>
            </w:r>
            <w:r w:rsidR="0000584C">
              <w:rPr>
                <w:rFonts w:asciiTheme="majorHAnsi" w:hAnsiTheme="majorHAnsi" w:cstheme="majorHAnsi"/>
                <w:b/>
                <w:bCs/>
                <w:i/>
                <w:iCs/>
                <w:sz w:val="16"/>
                <w:szCs w:val="16"/>
                <w:vertAlign w:val="superscript"/>
                <w:lang w:val="en-US"/>
              </w:rPr>
              <w:fldChar w:fldCharType="end"/>
            </w:r>
          </w:p>
        </w:tc>
      </w:tr>
      <w:tr w:rsidR="00174957" w:rsidRPr="00A81BE4" w14:paraId="2DB2BE41" w14:textId="77777777" w:rsidTr="005D7C5A">
        <w:trPr>
          <w:trHeight w:val="659"/>
        </w:trPr>
        <w:tc>
          <w:tcPr>
            <w:tcW w:w="1276" w:type="dxa"/>
            <w:tcBorders>
              <w:top w:val="single" w:sz="4" w:space="0" w:color="7F7F7F" w:themeColor="text1" w:themeTint="80"/>
              <w:left w:val="single" w:sz="4" w:space="0" w:color="FFFFFF" w:themeColor="background1"/>
              <w:bottom w:val="single" w:sz="4" w:space="0" w:color="7F7F7F" w:themeColor="text1" w:themeTint="80"/>
              <w:right w:val="single" w:sz="4" w:space="0" w:color="7F7F7F" w:themeColor="text1" w:themeTint="80"/>
            </w:tcBorders>
            <w:vAlign w:val="center"/>
          </w:tcPr>
          <w:p w14:paraId="22ED1FF8"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Subgrupos</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F2F2F2" w:themeColor="background1" w:themeShade="F2"/>
            </w:tcBorders>
            <w:vAlign w:val="center"/>
          </w:tcPr>
          <w:p w14:paraId="7DF02F8D"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No asiáticos</w:t>
            </w:r>
          </w:p>
        </w:tc>
        <w:tc>
          <w:tcPr>
            <w:tcW w:w="992" w:type="dxa"/>
            <w:tcBorders>
              <w:top w:val="single" w:sz="4" w:space="0" w:color="7F7F7F" w:themeColor="text1" w:themeTint="80"/>
              <w:left w:val="single" w:sz="4" w:space="0" w:color="F2F2F2" w:themeColor="background1" w:themeShade="F2"/>
              <w:bottom w:val="single" w:sz="4" w:space="0" w:color="7F7F7F" w:themeColor="text1" w:themeTint="80"/>
              <w:right w:val="single" w:sz="4" w:space="0" w:color="7F7F7F" w:themeColor="text1" w:themeTint="80"/>
            </w:tcBorders>
            <w:vAlign w:val="center"/>
          </w:tcPr>
          <w:p w14:paraId="025D38DA"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Asiáticos</w:t>
            </w:r>
          </w:p>
          <w:p w14:paraId="4D5AA3CA"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(Taiwan)</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F2F2F2" w:themeColor="background1" w:themeShade="F2"/>
            </w:tcBorders>
            <w:vAlign w:val="center"/>
          </w:tcPr>
          <w:p w14:paraId="294A56C0"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OS</w:t>
            </w:r>
          </w:p>
        </w:tc>
        <w:tc>
          <w:tcPr>
            <w:tcW w:w="851" w:type="dxa"/>
            <w:tcBorders>
              <w:top w:val="single" w:sz="4" w:space="0" w:color="7F7F7F" w:themeColor="text1" w:themeTint="80"/>
              <w:left w:val="single" w:sz="4" w:space="0" w:color="F2F2F2" w:themeColor="background1" w:themeShade="F2"/>
              <w:bottom w:val="single" w:sz="4" w:space="0" w:color="7F7F7F" w:themeColor="text1" w:themeTint="80"/>
              <w:right w:val="single" w:sz="4" w:space="0" w:color="7F7F7F" w:themeColor="text1" w:themeTint="80"/>
            </w:tcBorders>
            <w:vAlign w:val="center"/>
          </w:tcPr>
          <w:p w14:paraId="23EED07B"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CT</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F2F2F2" w:themeColor="background1" w:themeShade="F2"/>
            </w:tcBorders>
            <w:vAlign w:val="center"/>
          </w:tcPr>
          <w:p w14:paraId="1BC0B22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Total</w:t>
            </w:r>
          </w:p>
        </w:tc>
        <w:tc>
          <w:tcPr>
            <w:tcW w:w="851" w:type="dxa"/>
            <w:tcBorders>
              <w:top w:val="single" w:sz="4" w:space="0" w:color="7F7F7F" w:themeColor="text1" w:themeTint="80"/>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4A7FA09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Europa</w:t>
            </w:r>
          </w:p>
        </w:tc>
        <w:tc>
          <w:tcPr>
            <w:tcW w:w="850" w:type="dxa"/>
            <w:tcBorders>
              <w:top w:val="single" w:sz="4" w:space="0" w:color="7F7F7F" w:themeColor="text1" w:themeTint="80"/>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1D3FB411" w14:textId="550515BB" w:rsidR="00174957" w:rsidRPr="00A81BE4" w:rsidRDefault="009F2939" w:rsidP="005D7C5A">
            <w:pPr>
              <w:jc w:val="center"/>
              <w:rPr>
                <w:rFonts w:asciiTheme="majorHAnsi" w:hAnsiTheme="majorHAnsi" w:cstheme="majorHAnsi"/>
                <w:sz w:val="16"/>
                <w:szCs w:val="16"/>
              </w:rPr>
            </w:pPr>
            <w:r w:rsidRPr="009F2939">
              <w:rPr>
                <w:rFonts w:asciiTheme="majorHAnsi" w:hAnsiTheme="majorHAnsi" w:cstheme="majorHAnsi"/>
                <w:sz w:val="16"/>
                <w:szCs w:val="16"/>
              </w:rPr>
              <w:t>EEUU</w:t>
            </w:r>
          </w:p>
        </w:tc>
        <w:tc>
          <w:tcPr>
            <w:tcW w:w="851" w:type="dxa"/>
            <w:tcBorders>
              <w:top w:val="single" w:sz="4" w:space="0" w:color="7F7F7F" w:themeColor="text1" w:themeTint="80"/>
              <w:left w:val="single" w:sz="4" w:space="0" w:color="F2F2F2" w:themeColor="background1" w:themeShade="F2"/>
              <w:bottom w:val="single" w:sz="4" w:space="0" w:color="7F7F7F" w:themeColor="text1" w:themeTint="80"/>
              <w:right w:val="single" w:sz="4" w:space="0" w:color="7F7F7F" w:themeColor="text1" w:themeTint="80"/>
            </w:tcBorders>
            <w:vAlign w:val="center"/>
          </w:tcPr>
          <w:p w14:paraId="2FEBBE67"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Australia</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F2F2F2" w:themeColor="background1" w:themeShade="F2"/>
            </w:tcBorders>
            <w:vAlign w:val="center"/>
          </w:tcPr>
          <w:p w14:paraId="01F4412D"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Europa y EE.UU.</w:t>
            </w:r>
          </w:p>
        </w:tc>
        <w:tc>
          <w:tcPr>
            <w:tcW w:w="851" w:type="dxa"/>
            <w:tcBorders>
              <w:top w:val="single" w:sz="4" w:space="0" w:color="7F7F7F" w:themeColor="text1" w:themeTint="80"/>
              <w:left w:val="single" w:sz="4" w:space="0" w:color="F2F2F2" w:themeColor="background1" w:themeShade="F2"/>
              <w:bottom w:val="single" w:sz="4" w:space="0" w:color="7F7F7F" w:themeColor="text1" w:themeTint="80"/>
              <w:right w:val="single" w:sz="4" w:space="0" w:color="7F7F7F" w:themeColor="text1" w:themeTint="80"/>
            </w:tcBorders>
            <w:vAlign w:val="center"/>
          </w:tcPr>
          <w:p w14:paraId="127500F7"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Asia y América latina</w:t>
            </w:r>
          </w:p>
        </w:tc>
      </w:tr>
      <w:tr w:rsidR="00174957" w:rsidRPr="00A81BE4" w14:paraId="786A62B9" w14:textId="77777777" w:rsidTr="005D7C5A">
        <w:trPr>
          <w:trHeight w:val="741"/>
        </w:trPr>
        <w:tc>
          <w:tcPr>
            <w:tcW w:w="1276" w:type="dxa"/>
            <w:tcBorders>
              <w:top w:val="single" w:sz="4" w:space="0" w:color="7F7F7F" w:themeColor="text1" w:themeTint="80"/>
              <w:left w:val="single" w:sz="4" w:space="0" w:color="FFFFFF" w:themeColor="background1"/>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3D3988C6"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IMC</w:t>
            </w:r>
          </w:p>
          <w:p w14:paraId="6340E08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(en kg/m2)</w:t>
            </w:r>
          </w:p>
        </w:tc>
        <w:tc>
          <w:tcPr>
            <w:tcW w:w="993"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4AF1A721"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-1.92</w:t>
            </w:r>
          </w:p>
          <w:p w14:paraId="33A576E7"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(-2,52 a -1,32)</w:t>
            </w:r>
          </w:p>
        </w:tc>
        <w:tc>
          <w:tcPr>
            <w:tcW w:w="992"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DAEEF3" w:themeFill="accent5" w:themeFillTint="33"/>
            <w:vAlign w:val="center"/>
          </w:tcPr>
          <w:p w14:paraId="6DCF548E"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-0,20</w:t>
            </w:r>
          </w:p>
          <w:p w14:paraId="45EBC738"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(-1,21 a 0,82)</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01467E1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086034E4"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6DD9BDF5"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55594F02"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5E38F0A4"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4974B984"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1DFDD30C"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2D9641E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r>
      <w:tr w:rsidR="00174957" w:rsidRPr="00A81BE4" w14:paraId="0E974F68" w14:textId="77777777" w:rsidTr="005D7C5A">
        <w:trPr>
          <w:trHeight w:val="269"/>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vAlign w:val="center"/>
          </w:tcPr>
          <w:p w14:paraId="245A5B6E" w14:textId="594AD3AF"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Nº Estudios</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3972472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34</w:t>
            </w: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701F915B"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3</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06183E22"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6B144B62"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049CCED0"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0EB6BDBC"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1399834E"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034F0F0C"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0B00EC52"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3D76B8AB" w14:textId="77777777" w:rsidR="00174957" w:rsidRPr="00A81BE4" w:rsidRDefault="00174957" w:rsidP="005D7C5A">
            <w:pPr>
              <w:jc w:val="center"/>
              <w:rPr>
                <w:rFonts w:asciiTheme="majorHAnsi" w:hAnsiTheme="majorHAnsi" w:cstheme="majorHAnsi"/>
                <w:sz w:val="16"/>
                <w:szCs w:val="16"/>
              </w:rPr>
            </w:pPr>
          </w:p>
        </w:tc>
      </w:tr>
      <w:tr w:rsidR="00174957" w:rsidRPr="00A81BE4" w14:paraId="4AE74070" w14:textId="77777777" w:rsidTr="005D7C5A">
        <w:trPr>
          <w:trHeight w:val="726"/>
        </w:trPr>
        <w:tc>
          <w:tcPr>
            <w:tcW w:w="1276" w:type="dxa"/>
            <w:tcBorders>
              <w:top w:val="single" w:sz="4" w:space="0" w:color="7F7F7F" w:themeColor="text1" w:themeTint="80"/>
              <w:left w:val="single" w:sz="4" w:space="0" w:color="FFFFFF" w:themeColor="background1"/>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5DCE046C"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CC</w:t>
            </w:r>
          </w:p>
          <w:p w14:paraId="438C938D"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(en cm)</w:t>
            </w:r>
          </w:p>
        </w:tc>
        <w:tc>
          <w:tcPr>
            <w:tcW w:w="993"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03056CC8"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-4,93</w:t>
            </w:r>
          </w:p>
          <w:p w14:paraId="022ADEFF"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(-7,70 a -2,16)</w:t>
            </w:r>
          </w:p>
        </w:tc>
        <w:tc>
          <w:tcPr>
            <w:tcW w:w="992"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DAEEF3" w:themeFill="accent5" w:themeFillTint="33"/>
            <w:vAlign w:val="center"/>
          </w:tcPr>
          <w:p w14:paraId="41B981CE"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-1,02</w:t>
            </w:r>
          </w:p>
          <w:p w14:paraId="04B589E9"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(-2,35 a 0,30)</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437865D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7CE6E94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41902747"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523FAA94"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6F7FDD2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17544F3B"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18703C1D"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24BEE86C"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r>
      <w:tr w:rsidR="00174957" w:rsidRPr="00A81BE4" w14:paraId="7C7D5CCA" w14:textId="77777777" w:rsidTr="005D7C5A">
        <w:trPr>
          <w:trHeight w:val="242"/>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vAlign w:val="center"/>
          </w:tcPr>
          <w:p w14:paraId="249FF449" w14:textId="26A7CDD2"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Nº Estudios</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276B681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5</w:t>
            </w: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5E841BF5"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5</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0D31604C"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3A47F25E"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7529C0CF"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5DD6BC09"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11F88269"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05AFA128"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3DC6390C"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78876011" w14:textId="77777777" w:rsidR="00174957" w:rsidRPr="00A81BE4" w:rsidRDefault="00174957" w:rsidP="005D7C5A">
            <w:pPr>
              <w:jc w:val="center"/>
              <w:rPr>
                <w:rFonts w:asciiTheme="majorHAnsi" w:hAnsiTheme="majorHAnsi" w:cstheme="majorHAnsi"/>
                <w:sz w:val="16"/>
                <w:szCs w:val="16"/>
              </w:rPr>
            </w:pPr>
          </w:p>
        </w:tc>
      </w:tr>
      <w:tr w:rsidR="00174957" w:rsidRPr="00A81BE4" w14:paraId="03ACD74F" w14:textId="77777777" w:rsidTr="005D7C5A">
        <w:trPr>
          <w:trHeight w:val="699"/>
        </w:trPr>
        <w:tc>
          <w:tcPr>
            <w:tcW w:w="1276" w:type="dxa"/>
            <w:tcBorders>
              <w:top w:val="single" w:sz="4" w:space="0" w:color="7F7F7F" w:themeColor="text1" w:themeTint="80"/>
              <w:left w:val="single" w:sz="4" w:space="0" w:color="FFFFFF" w:themeColor="background1"/>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705DB1E2"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Glucosa</w:t>
            </w:r>
          </w:p>
          <w:p w14:paraId="557E18B8"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(en mmol / l)</w:t>
            </w:r>
          </w:p>
        </w:tc>
        <w:tc>
          <w:tcPr>
            <w:tcW w:w="993"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61874127"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-0,39</w:t>
            </w:r>
          </w:p>
          <w:p w14:paraId="1CDB6E1B"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(-0,64 a -0,15)</w:t>
            </w:r>
          </w:p>
        </w:tc>
        <w:tc>
          <w:tcPr>
            <w:tcW w:w="992"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C2D69B" w:themeFill="accent3" w:themeFillTint="99"/>
            <w:vAlign w:val="center"/>
          </w:tcPr>
          <w:p w14:paraId="291BBBBB"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-0,12</w:t>
            </w:r>
          </w:p>
          <w:p w14:paraId="27FDB812"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(-0,22 a -0,03)</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4B8B5AC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3C26BF77"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358C0808"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581CDF8A"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66B899A8"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52EBAAC8"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360391F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4202E235"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r>
      <w:tr w:rsidR="00174957" w:rsidRPr="00A81BE4" w14:paraId="6B46F807" w14:textId="77777777" w:rsidTr="005D7C5A">
        <w:trPr>
          <w:trHeight w:val="284"/>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vAlign w:val="center"/>
          </w:tcPr>
          <w:p w14:paraId="18CCB330" w14:textId="0E8FC4B0"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Nº Estudios</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000308D7"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6</w:t>
            </w: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0F76CFC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7 (94%)</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5C0D3365"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0179A344"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32792359"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6C4DD749"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0148FB94"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67E815C9"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4D98A2A0"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73A3BAEC" w14:textId="77777777" w:rsidR="00174957" w:rsidRPr="00A81BE4" w:rsidRDefault="00174957" w:rsidP="005D7C5A">
            <w:pPr>
              <w:jc w:val="center"/>
              <w:rPr>
                <w:rFonts w:asciiTheme="majorHAnsi" w:hAnsiTheme="majorHAnsi" w:cstheme="majorHAnsi"/>
                <w:sz w:val="16"/>
                <w:szCs w:val="16"/>
              </w:rPr>
            </w:pPr>
          </w:p>
        </w:tc>
      </w:tr>
      <w:tr w:rsidR="00174957" w:rsidRPr="00A81BE4" w14:paraId="717829FB" w14:textId="77777777" w:rsidTr="005D7C5A">
        <w:trPr>
          <w:trHeight w:val="828"/>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shd w:val="clear" w:color="auto" w:fill="F2F2F2" w:themeFill="background1" w:themeFillShade="F2"/>
            <w:vAlign w:val="center"/>
          </w:tcPr>
          <w:p w14:paraId="1CA60DF8"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SBP</w:t>
            </w:r>
          </w:p>
          <w:p w14:paraId="2972AC7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(en mmHg)</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shd w:val="clear" w:color="auto" w:fill="C2D69B" w:themeFill="accent3" w:themeFillTint="99"/>
            <w:vAlign w:val="center"/>
          </w:tcPr>
          <w:p w14:paraId="2F4E8AF3"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- 5.87</w:t>
            </w:r>
          </w:p>
          <w:p w14:paraId="73355794"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(-9.19 a -2.56)</w:t>
            </w: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shd w:val="clear" w:color="auto" w:fill="DAEEF3" w:themeFill="accent5" w:themeFillTint="33"/>
            <w:vAlign w:val="center"/>
          </w:tcPr>
          <w:p w14:paraId="606DB7A8"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0,99</w:t>
            </w:r>
          </w:p>
          <w:p w14:paraId="6C2BA1A3"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(-2,53 a 4,51)</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shd w:val="clear" w:color="auto" w:fill="F2F2F2" w:themeFill="background1" w:themeFillShade="F2"/>
            <w:vAlign w:val="center"/>
          </w:tcPr>
          <w:p w14:paraId="60E4E2D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shd w:val="clear" w:color="auto" w:fill="F2F2F2" w:themeFill="background1" w:themeFillShade="F2"/>
            <w:vAlign w:val="center"/>
          </w:tcPr>
          <w:p w14:paraId="47DF89C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shd w:val="clear" w:color="auto" w:fill="F2F2F2" w:themeFill="background1" w:themeFillShade="F2"/>
            <w:vAlign w:val="center"/>
          </w:tcPr>
          <w:p w14:paraId="65B492AB"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shd w:val="clear" w:color="auto" w:fill="F2F2F2" w:themeFill="background1" w:themeFillShade="F2"/>
            <w:vAlign w:val="center"/>
          </w:tcPr>
          <w:p w14:paraId="5B6B96FE"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shd w:val="clear" w:color="auto" w:fill="F2F2F2" w:themeFill="background1" w:themeFillShade="F2"/>
            <w:vAlign w:val="center"/>
          </w:tcPr>
          <w:p w14:paraId="498C653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shd w:val="clear" w:color="auto" w:fill="F2F2F2" w:themeFill="background1" w:themeFillShade="F2"/>
            <w:vAlign w:val="center"/>
          </w:tcPr>
          <w:p w14:paraId="2A12D74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shd w:val="clear" w:color="auto" w:fill="F2F2F2" w:themeFill="background1" w:themeFillShade="F2"/>
            <w:vAlign w:val="center"/>
          </w:tcPr>
          <w:p w14:paraId="2FD892E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shd w:val="clear" w:color="auto" w:fill="F2F2F2" w:themeFill="background1" w:themeFillShade="F2"/>
            <w:vAlign w:val="center"/>
          </w:tcPr>
          <w:p w14:paraId="2288B44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r>
      <w:tr w:rsidR="00174957" w:rsidRPr="00A81BE4" w14:paraId="033C8368" w14:textId="77777777" w:rsidTr="005D7C5A">
        <w:trPr>
          <w:trHeight w:val="272"/>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vAlign w:val="center"/>
          </w:tcPr>
          <w:p w14:paraId="29EF728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Nº Estudios</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62087D20"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12</w:t>
            </w: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7AB532A7"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7 (82%)</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14651E71"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064D8C94"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6816ADBB"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4913BFF7"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15B84930"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59DC83D6"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7BBA9AEE"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40D695C5" w14:textId="77777777" w:rsidR="00174957" w:rsidRPr="00A81BE4" w:rsidRDefault="00174957" w:rsidP="005D7C5A">
            <w:pPr>
              <w:jc w:val="center"/>
              <w:rPr>
                <w:rFonts w:asciiTheme="majorHAnsi" w:hAnsiTheme="majorHAnsi" w:cstheme="majorHAnsi"/>
                <w:sz w:val="16"/>
                <w:szCs w:val="16"/>
              </w:rPr>
            </w:pPr>
          </w:p>
        </w:tc>
      </w:tr>
      <w:tr w:rsidR="00174957" w:rsidRPr="00A81BE4" w14:paraId="190345AA" w14:textId="77777777" w:rsidTr="005D7C5A">
        <w:trPr>
          <w:trHeight w:val="843"/>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shd w:val="clear" w:color="auto" w:fill="F2F2F2" w:themeFill="background1" w:themeFillShade="F2"/>
            <w:vAlign w:val="center"/>
          </w:tcPr>
          <w:p w14:paraId="4389E248"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DBP</w:t>
            </w:r>
          </w:p>
          <w:p w14:paraId="1BBAB22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(en mmHg)</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shd w:val="clear" w:color="auto" w:fill="C2D69B" w:themeFill="accent3" w:themeFillTint="99"/>
            <w:vAlign w:val="center"/>
          </w:tcPr>
          <w:p w14:paraId="64519CBE"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-3.19</w:t>
            </w:r>
          </w:p>
          <w:p w14:paraId="29F71AAA"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(-5.90 a -0.48)</w:t>
            </w: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shd w:val="clear" w:color="auto" w:fill="DAEEF3" w:themeFill="accent5" w:themeFillTint="33"/>
            <w:vAlign w:val="center"/>
          </w:tcPr>
          <w:p w14:paraId="07C6A5FB"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0,33</w:t>
            </w:r>
          </w:p>
          <w:p w14:paraId="6ADA46D4"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(-1,45 a 2,10)</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shd w:val="clear" w:color="auto" w:fill="F2F2F2" w:themeFill="background1" w:themeFillShade="F2"/>
            <w:vAlign w:val="center"/>
          </w:tcPr>
          <w:p w14:paraId="52DC1924"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shd w:val="clear" w:color="auto" w:fill="F2F2F2" w:themeFill="background1" w:themeFillShade="F2"/>
            <w:vAlign w:val="center"/>
          </w:tcPr>
          <w:p w14:paraId="60BD6A18"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shd w:val="clear" w:color="auto" w:fill="F2F2F2" w:themeFill="background1" w:themeFillShade="F2"/>
            <w:vAlign w:val="center"/>
          </w:tcPr>
          <w:p w14:paraId="5D9C09C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shd w:val="clear" w:color="auto" w:fill="F2F2F2" w:themeFill="background1" w:themeFillShade="F2"/>
            <w:vAlign w:val="center"/>
          </w:tcPr>
          <w:p w14:paraId="462F5F0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shd w:val="clear" w:color="auto" w:fill="F2F2F2" w:themeFill="background1" w:themeFillShade="F2"/>
            <w:vAlign w:val="center"/>
          </w:tcPr>
          <w:p w14:paraId="225D333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shd w:val="clear" w:color="auto" w:fill="F2F2F2" w:themeFill="background1" w:themeFillShade="F2"/>
            <w:vAlign w:val="center"/>
          </w:tcPr>
          <w:p w14:paraId="6C8263C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shd w:val="clear" w:color="auto" w:fill="F2F2F2" w:themeFill="background1" w:themeFillShade="F2"/>
            <w:vAlign w:val="center"/>
          </w:tcPr>
          <w:p w14:paraId="613A95DE"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shd w:val="clear" w:color="auto" w:fill="F2F2F2" w:themeFill="background1" w:themeFillShade="F2"/>
            <w:vAlign w:val="center"/>
          </w:tcPr>
          <w:p w14:paraId="1F94581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r>
      <w:tr w:rsidR="00174957" w:rsidRPr="00A81BE4" w14:paraId="2D5B8226" w14:textId="77777777" w:rsidTr="005D7C5A">
        <w:trPr>
          <w:trHeight w:val="288"/>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vAlign w:val="center"/>
          </w:tcPr>
          <w:p w14:paraId="2D945B28" w14:textId="3C794DC8"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Nº Estudios</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2F79E38D"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12</w:t>
            </w: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721B5FC7"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7 (82%)</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1F36410B"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7F69FE43"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204C442E"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28E06BA9"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448EE8CB"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398588A4"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52D7CDB3"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3BFB28DD" w14:textId="77777777" w:rsidR="00174957" w:rsidRPr="00A81BE4" w:rsidRDefault="00174957" w:rsidP="005D7C5A">
            <w:pPr>
              <w:jc w:val="center"/>
              <w:rPr>
                <w:rFonts w:asciiTheme="majorHAnsi" w:hAnsiTheme="majorHAnsi" w:cstheme="majorHAnsi"/>
                <w:sz w:val="16"/>
                <w:szCs w:val="16"/>
              </w:rPr>
            </w:pPr>
          </w:p>
        </w:tc>
      </w:tr>
      <w:tr w:rsidR="00174957" w:rsidRPr="00A81BE4" w14:paraId="74DC8F7F" w14:textId="77777777" w:rsidTr="005D7C5A">
        <w:trPr>
          <w:trHeight w:val="843"/>
        </w:trPr>
        <w:tc>
          <w:tcPr>
            <w:tcW w:w="1276" w:type="dxa"/>
            <w:tcBorders>
              <w:top w:val="single" w:sz="4" w:space="0" w:color="7F7F7F" w:themeColor="text1" w:themeTint="80"/>
              <w:left w:val="single" w:sz="4" w:space="0" w:color="FFFFFF" w:themeColor="background1"/>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2A9CB9CF"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C Total</w:t>
            </w:r>
          </w:p>
          <w:p w14:paraId="5990F10C"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(en mmol / l)</w:t>
            </w:r>
          </w:p>
        </w:tc>
        <w:tc>
          <w:tcPr>
            <w:tcW w:w="993"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287C31B4"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992"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3F8B7FC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65B2211A" w14:textId="4937CDF8"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w:t>
            </w:r>
            <w:r w:rsidR="00634DD2">
              <w:rPr>
                <w:rFonts w:asciiTheme="majorHAnsi" w:hAnsiTheme="majorHAnsi" w:cstheme="majorHAnsi"/>
                <w:b/>
                <w:bCs/>
                <w:sz w:val="16"/>
                <w:szCs w:val="16"/>
              </w:rPr>
              <w:t>,</w:t>
            </w:r>
            <w:r w:rsidRPr="00A81BE4">
              <w:rPr>
                <w:rFonts w:asciiTheme="majorHAnsi" w:hAnsiTheme="majorHAnsi" w:cstheme="majorHAnsi"/>
                <w:b/>
                <w:bCs/>
                <w:sz w:val="16"/>
                <w:szCs w:val="16"/>
              </w:rPr>
              <w:t>75</w:t>
            </w:r>
          </w:p>
          <w:p w14:paraId="7DACCF8A" w14:textId="517BEFBB"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w:t>
            </w:r>
            <w:r w:rsidR="00634DD2">
              <w:rPr>
                <w:rFonts w:asciiTheme="majorHAnsi" w:hAnsiTheme="majorHAnsi" w:cstheme="majorHAnsi"/>
                <w:b/>
                <w:bCs/>
                <w:sz w:val="16"/>
                <w:szCs w:val="16"/>
              </w:rPr>
              <w:t>,</w:t>
            </w:r>
            <w:r w:rsidRPr="00A81BE4">
              <w:rPr>
                <w:rFonts w:asciiTheme="majorHAnsi" w:hAnsiTheme="majorHAnsi" w:cstheme="majorHAnsi"/>
                <w:b/>
                <w:bCs/>
                <w:sz w:val="16"/>
                <w:szCs w:val="16"/>
              </w:rPr>
              <w:t>89 a −0</w:t>
            </w:r>
            <w:r w:rsidR="00634DD2">
              <w:rPr>
                <w:rFonts w:asciiTheme="majorHAnsi" w:hAnsiTheme="majorHAnsi" w:cstheme="majorHAnsi"/>
                <w:b/>
                <w:bCs/>
                <w:sz w:val="16"/>
                <w:szCs w:val="16"/>
              </w:rPr>
              <w:t>,</w:t>
            </w:r>
            <w:r w:rsidRPr="00A81BE4">
              <w:rPr>
                <w:rFonts w:asciiTheme="majorHAnsi" w:hAnsiTheme="majorHAnsi" w:cstheme="majorHAnsi"/>
                <w:b/>
                <w:bCs/>
                <w:sz w:val="16"/>
                <w:szCs w:val="16"/>
              </w:rPr>
              <w:t>61)</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C2D69B" w:themeFill="accent3" w:themeFillTint="99"/>
            <w:vAlign w:val="center"/>
          </w:tcPr>
          <w:p w14:paraId="69A2CCF4" w14:textId="104EB935"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w:t>
            </w:r>
            <w:r w:rsidR="00634DD2">
              <w:rPr>
                <w:rFonts w:asciiTheme="majorHAnsi" w:hAnsiTheme="majorHAnsi" w:cstheme="majorHAnsi"/>
                <w:b/>
                <w:bCs/>
                <w:sz w:val="16"/>
                <w:szCs w:val="16"/>
              </w:rPr>
              <w:t>,</w:t>
            </w:r>
            <w:r w:rsidRPr="00A81BE4">
              <w:rPr>
                <w:rFonts w:asciiTheme="majorHAnsi" w:hAnsiTheme="majorHAnsi" w:cstheme="majorHAnsi"/>
                <w:b/>
                <w:bCs/>
                <w:sz w:val="16"/>
                <w:szCs w:val="16"/>
              </w:rPr>
              <w:t>32</w:t>
            </w:r>
          </w:p>
          <w:p w14:paraId="259D952B" w14:textId="77B1F21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w:t>
            </w:r>
            <w:r w:rsidR="00634DD2">
              <w:rPr>
                <w:rFonts w:asciiTheme="majorHAnsi" w:hAnsiTheme="majorHAnsi" w:cstheme="majorHAnsi"/>
                <w:b/>
                <w:bCs/>
                <w:sz w:val="16"/>
                <w:szCs w:val="16"/>
              </w:rPr>
              <w:t>,</w:t>
            </w:r>
            <w:r w:rsidRPr="00A81BE4">
              <w:rPr>
                <w:rFonts w:asciiTheme="majorHAnsi" w:hAnsiTheme="majorHAnsi" w:cstheme="majorHAnsi"/>
                <w:b/>
                <w:bCs/>
                <w:sz w:val="16"/>
                <w:szCs w:val="16"/>
              </w:rPr>
              <w:t>46 a −0</w:t>
            </w:r>
            <w:r w:rsidR="00634DD2">
              <w:rPr>
                <w:rFonts w:asciiTheme="majorHAnsi" w:hAnsiTheme="majorHAnsi" w:cstheme="majorHAnsi"/>
                <w:b/>
                <w:bCs/>
                <w:sz w:val="16"/>
                <w:szCs w:val="16"/>
              </w:rPr>
              <w:t>,</w:t>
            </w:r>
            <w:r w:rsidRPr="00A81BE4">
              <w:rPr>
                <w:rFonts w:asciiTheme="majorHAnsi" w:hAnsiTheme="majorHAnsi" w:cstheme="majorHAnsi"/>
                <w:b/>
                <w:bCs/>
                <w:sz w:val="16"/>
                <w:szCs w:val="16"/>
              </w:rPr>
              <w:t>19)</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29705502"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−0,36 (−0,55 a −0,17)</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557A0504"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−0,58 (−1,20 a 0,04)</w:t>
            </w:r>
          </w:p>
        </w:tc>
        <w:tc>
          <w:tcPr>
            <w:tcW w:w="850"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451F5BBF"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−0,25 (−0,40 a −0,09)</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C2D69B" w:themeFill="accent3" w:themeFillTint="99"/>
            <w:vAlign w:val="center"/>
          </w:tcPr>
          <w:p w14:paraId="5F0F7A70"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−0,61 (−1,14 a −0,08)</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6FD9028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73433887"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r>
      <w:tr w:rsidR="00174957" w:rsidRPr="00A81BE4" w14:paraId="24EC5F58" w14:textId="77777777" w:rsidTr="005D7C5A">
        <w:trPr>
          <w:trHeight w:val="274"/>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vAlign w:val="center"/>
          </w:tcPr>
          <w:p w14:paraId="4C79F019" w14:textId="14A9D431"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Nº Estudios</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7CFCDDBF" w14:textId="77777777" w:rsidR="00174957" w:rsidRPr="00A81BE4" w:rsidRDefault="00174957" w:rsidP="005D7C5A">
            <w:pPr>
              <w:jc w:val="center"/>
              <w:rPr>
                <w:rFonts w:asciiTheme="majorHAnsi" w:hAnsiTheme="majorHAnsi" w:cstheme="majorHAnsi"/>
                <w:sz w:val="16"/>
                <w:szCs w:val="16"/>
              </w:rPr>
            </w:pP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0BD3F375"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5D2F87C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0378A095"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45B52BF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10</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5263EF7B"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3</w:t>
            </w: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5EE7123B"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6</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61B3456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1</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3579CCA5"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1CAC9C14" w14:textId="77777777" w:rsidR="00174957" w:rsidRPr="00A81BE4" w:rsidRDefault="00174957" w:rsidP="005D7C5A">
            <w:pPr>
              <w:jc w:val="center"/>
              <w:rPr>
                <w:rFonts w:asciiTheme="majorHAnsi" w:hAnsiTheme="majorHAnsi" w:cstheme="majorHAnsi"/>
                <w:sz w:val="16"/>
                <w:szCs w:val="16"/>
              </w:rPr>
            </w:pPr>
          </w:p>
        </w:tc>
      </w:tr>
      <w:tr w:rsidR="00174957" w:rsidRPr="00A81BE4" w14:paraId="450FB526" w14:textId="77777777" w:rsidTr="005D7C5A">
        <w:trPr>
          <w:trHeight w:val="735"/>
        </w:trPr>
        <w:tc>
          <w:tcPr>
            <w:tcW w:w="1276" w:type="dxa"/>
            <w:tcBorders>
              <w:top w:val="single" w:sz="4" w:space="0" w:color="7F7F7F" w:themeColor="text1" w:themeTint="80"/>
              <w:left w:val="single" w:sz="4" w:space="0" w:color="FFFFFF" w:themeColor="background1"/>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1B126FAA"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Non-HDL-C</w:t>
            </w:r>
          </w:p>
          <w:p w14:paraId="2D52852E"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(en mmol / l)</w:t>
            </w:r>
          </w:p>
        </w:tc>
        <w:tc>
          <w:tcPr>
            <w:tcW w:w="993"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51CC06EF"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992"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1B32D4C5"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08194A2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4D3EAA0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780DFC60"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-0,30</w:t>
            </w:r>
          </w:p>
          <w:p w14:paraId="4B97D84C"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(-0,50 a -0,10)</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1B51CB54"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−0,18 (−0.33 a −0.03)</w:t>
            </w:r>
          </w:p>
        </w:tc>
        <w:tc>
          <w:tcPr>
            <w:tcW w:w="850"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2BF228B0"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-0,46 (−1.05 a 0.14)</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C2D69B" w:themeFill="accent3" w:themeFillTint="99"/>
            <w:vAlign w:val="center"/>
          </w:tcPr>
          <w:p w14:paraId="040FB33F"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−0,52 (−0.99 a −0.05)</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695C1A0D"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0D605E5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r>
      <w:tr w:rsidR="00174957" w:rsidRPr="00A81BE4" w14:paraId="64ADE00E" w14:textId="77777777" w:rsidTr="005D7C5A">
        <w:trPr>
          <w:trHeight w:val="287"/>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vAlign w:val="center"/>
          </w:tcPr>
          <w:p w14:paraId="06A55D95"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Nº Estudios</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1103CA64" w14:textId="77777777" w:rsidR="00174957" w:rsidRPr="00A81BE4" w:rsidRDefault="00174957" w:rsidP="005D7C5A">
            <w:pPr>
              <w:jc w:val="center"/>
              <w:rPr>
                <w:rFonts w:asciiTheme="majorHAnsi" w:hAnsiTheme="majorHAnsi" w:cstheme="majorHAnsi"/>
                <w:sz w:val="16"/>
                <w:szCs w:val="16"/>
              </w:rPr>
            </w:pP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597806B7"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6CA670A5"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483C65CC"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501A26B0"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8</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164B1724"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3</w:t>
            </w: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59C37474"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4</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3A575EB5"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1</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44D9140E"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56E32FCE" w14:textId="77777777" w:rsidR="00174957" w:rsidRPr="00A81BE4" w:rsidRDefault="00174957" w:rsidP="005D7C5A">
            <w:pPr>
              <w:jc w:val="center"/>
              <w:rPr>
                <w:rFonts w:asciiTheme="majorHAnsi" w:hAnsiTheme="majorHAnsi" w:cstheme="majorHAnsi"/>
                <w:sz w:val="16"/>
                <w:szCs w:val="16"/>
              </w:rPr>
            </w:pPr>
          </w:p>
        </w:tc>
      </w:tr>
      <w:tr w:rsidR="00174957" w:rsidRPr="00A81BE4" w14:paraId="79492936" w14:textId="77777777" w:rsidTr="00391397">
        <w:trPr>
          <w:trHeight w:val="777"/>
        </w:trPr>
        <w:tc>
          <w:tcPr>
            <w:tcW w:w="1276" w:type="dxa"/>
            <w:tcBorders>
              <w:top w:val="single" w:sz="4" w:space="0" w:color="7F7F7F" w:themeColor="text1" w:themeTint="80"/>
              <w:left w:val="single" w:sz="4" w:space="0" w:color="FFFFFF" w:themeColor="background1"/>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7D795A57"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HDL-C</w:t>
            </w:r>
          </w:p>
          <w:p w14:paraId="338BB2F8"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(en mmol / l)</w:t>
            </w:r>
          </w:p>
        </w:tc>
        <w:tc>
          <w:tcPr>
            <w:tcW w:w="993"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115D953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992"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4E31E62C"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ABF8F" w:themeFill="accent6" w:themeFillTint="99"/>
            <w:vAlign w:val="center"/>
          </w:tcPr>
          <w:p w14:paraId="6B58109B" w14:textId="5815429D"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w:t>
            </w:r>
            <w:r w:rsidR="00634DD2">
              <w:rPr>
                <w:rFonts w:asciiTheme="majorHAnsi" w:hAnsiTheme="majorHAnsi" w:cstheme="majorHAnsi"/>
                <w:sz w:val="16"/>
                <w:szCs w:val="16"/>
              </w:rPr>
              <w:t>,</w:t>
            </w:r>
            <w:r w:rsidRPr="00A81BE4">
              <w:rPr>
                <w:rFonts w:asciiTheme="majorHAnsi" w:hAnsiTheme="majorHAnsi" w:cstheme="majorHAnsi"/>
                <w:sz w:val="16"/>
                <w:szCs w:val="16"/>
              </w:rPr>
              <w:t>09</w:t>
            </w:r>
          </w:p>
          <w:p w14:paraId="2C81F65B" w14:textId="19A59DA1"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w:t>
            </w:r>
            <w:r w:rsidR="00634DD2">
              <w:rPr>
                <w:rFonts w:asciiTheme="majorHAnsi" w:hAnsiTheme="majorHAnsi" w:cstheme="majorHAnsi"/>
                <w:sz w:val="16"/>
                <w:szCs w:val="16"/>
              </w:rPr>
              <w:t>,</w:t>
            </w:r>
            <w:r w:rsidRPr="00A81BE4">
              <w:rPr>
                <w:rFonts w:asciiTheme="majorHAnsi" w:hAnsiTheme="majorHAnsi" w:cstheme="majorHAnsi"/>
                <w:sz w:val="16"/>
                <w:szCs w:val="16"/>
              </w:rPr>
              <w:t>12 a −0</w:t>
            </w:r>
            <w:r w:rsidR="00634DD2">
              <w:rPr>
                <w:rFonts w:asciiTheme="majorHAnsi" w:hAnsiTheme="majorHAnsi" w:cstheme="majorHAnsi"/>
                <w:sz w:val="16"/>
                <w:szCs w:val="16"/>
              </w:rPr>
              <w:t>,</w:t>
            </w:r>
            <w:r w:rsidRPr="00A81BE4">
              <w:rPr>
                <w:rFonts w:asciiTheme="majorHAnsi" w:hAnsiTheme="majorHAnsi" w:cstheme="majorHAnsi"/>
                <w:sz w:val="16"/>
                <w:szCs w:val="16"/>
              </w:rPr>
              <w:t>06)</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ABF8F" w:themeFill="accent6" w:themeFillTint="99"/>
            <w:vAlign w:val="center"/>
          </w:tcPr>
          <w:p w14:paraId="10D4D834" w14:textId="652B29A9"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w:t>
            </w:r>
            <w:r w:rsidR="00634DD2">
              <w:rPr>
                <w:rFonts w:asciiTheme="majorHAnsi" w:hAnsiTheme="majorHAnsi" w:cstheme="majorHAnsi"/>
                <w:sz w:val="16"/>
                <w:szCs w:val="16"/>
              </w:rPr>
              <w:t>,</w:t>
            </w:r>
            <w:r w:rsidRPr="00A81BE4">
              <w:rPr>
                <w:rFonts w:asciiTheme="majorHAnsi" w:hAnsiTheme="majorHAnsi" w:cstheme="majorHAnsi"/>
                <w:sz w:val="16"/>
                <w:szCs w:val="16"/>
              </w:rPr>
              <w:t>09 (−0</w:t>
            </w:r>
            <w:r w:rsidR="00634DD2">
              <w:rPr>
                <w:rFonts w:asciiTheme="majorHAnsi" w:hAnsiTheme="majorHAnsi" w:cstheme="majorHAnsi"/>
                <w:sz w:val="16"/>
                <w:szCs w:val="16"/>
              </w:rPr>
              <w:t>,</w:t>
            </w:r>
            <w:r w:rsidRPr="00A81BE4">
              <w:rPr>
                <w:rFonts w:asciiTheme="majorHAnsi" w:hAnsiTheme="majorHAnsi" w:cstheme="majorHAnsi"/>
                <w:sz w:val="16"/>
                <w:szCs w:val="16"/>
              </w:rPr>
              <w:t>11, −0</w:t>
            </w:r>
            <w:r w:rsidR="002A6CB1">
              <w:rPr>
                <w:rFonts w:asciiTheme="majorHAnsi" w:hAnsiTheme="majorHAnsi" w:cstheme="majorHAnsi"/>
                <w:sz w:val="16"/>
                <w:szCs w:val="16"/>
              </w:rPr>
              <w:t>,</w:t>
            </w:r>
            <w:r w:rsidRPr="00A81BE4">
              <w:rPr>
                <w:rFonts w:asciiTheme="majorHAnsi" w:hAnsiTheme="majorHAnsi" w:cstheme="majorHAnsi"/>
                <w:sz w:val="16"/>
                <w:szCs w:val="16"/>
              </w:rPr>
              <w:t>06)</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DAEEF3" w:themeFill="accent5" w:themeFillTint="33"/>
            <w:vAlign w:val="center"/>
          </w:tcPr>
          <w:p w14:paraId="5076FFE2"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-0.10</w:t>
            </w:r>
          </w:p>
          <w:p w14:paraId="0043556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(-0,14 a -0,06)</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DAEEF3" w:themeFill="accent5" w:themeFillTint="33"/>
            <w:vAlign w:val="center"/>
          </w:tcPr>
          <w:p w14:paraId="322FEACB"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−0,11 (−0,17 a −0,05)</w:t>
            </w:r>
          </w:p>
        </w:tc>
        <w:tc>
          <w:tcPr>
            <w:tcW w:w="850"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DAEEF3" w:themeFill="accent5" w:themeFillTint="33"/>
            <w:vAlign w:val="center"/>
          </w:tcPr>
          <w:p w14:paraId="734F4530"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−0,09 (−0,18 a −0,01)</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DAEEF3" w:themeFill="accent5" w:themeFillTint="33"/>
            <w:vAlign w:val="center"/>
          </w:tcPr>
          <w:p w14:paraId="431E29B0"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−0.09 (−0.25 a 0.07)</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DAEEF3" w:themeFill="accent5" w:themeFillTint="33"/>
            <w:vAlign w:val="center"/>
          </w:tcPr>
          <w:p w14:paraId="77322A7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0,09 (−0,19 a 0,36)</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DAEEF3" w:themeFill="accent5" w:themeFillTint="33"/>
            <w:vAlign w:val="center"/>
          </w:tcPr>
          <w:p w14:paraId="5A93F5CA"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−0.09 (−0.43 a 0.25)</w:t>
            </w:r>
          </w:p>
        </w:tc>
      </w:tr>
      <w:tr w:rsidR="00174957" w:rsidRPr="00A81BE4" w14:paraId="361F7D15" w14:textId="77777777" w:rsidTr="005D7C5A">
        <w:trPr>
          <w:trHeight w:val="290"/>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vAlign w:val="center"/>
          </w:tcPr>
          <w:p w14:paraId="06BEECDD"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Nº Estudios</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659191A8" w14:textId="77777777" w:rsidR="00174957" w:rsidRPr="00A81BE4" w:rsidRDefault="00174957" w:rsidP="005D7C5A">
            <w:pPr>
              <w:jc w:val="center"/>
              <w:rPr>
                <w:rFonts w:asciiTheme="majorHAnsi" w:hAnsiTheme="majorHAnsi" w:cstheme="majorHAnsi"/>
                <w:sz w:val="16"/>
                <w:szCs w:val="16"/>
              </w:rPr>
            </w:pP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1C8DBCCA" w14:textId="77777777" w:rsidR="00174957" w:rsidRPr="00A81BE4" w:rsidRDefault="00174957" w:rsidP="005D7C5A">
            <w:pPr>
              <w:jc w:val="center"/>
              <w:rPr>
                <w:rFonts w:asciiTheme="majorHAnsi" w:hAnsiTheme="majorHAnsi" w:cstheme="majorHAnsi"/>
                <w:sz w:val="16"/>
                <w:szCs w:val="16"/>
              </w:rPr>
            </w:pP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0490544C"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2FFEA2F4"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56BE3F15"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9</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5B86FDAA"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4</w:t>
            </w: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64BE5852"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4</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754F1B6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1</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76DB218C"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7</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4FA2DDB0"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6</w:t>
            </w:r>
          </w:p>
        </w:tc>
      </w:tr>
      <w:tr w:rsidR="00174957" w:rsidRPr="00A81BE4" w14:paraId="0C8EB507" w14:textId="77777777" w:rsidTr="005D7C5A">
        <w:trPr>
          <w:trHeight w:val="676"/>
        </w:trPr>
        <w:tc>
          <w:tcPr>
            <w:tcW w:w="1276" w:type="dxa"/>
            <w:tcBorders>
              <w:top w:val="single" w:sz="4" w:space="0" w:color="7F7F7F" w:themeColor="text1" w:themeTint="80"/>
              <w:left w:val="single" w:sz="4" w:space="0" w:color="FFFFFF" w:themeColor="background1"/>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710E67CA"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LDL-C</w:t>
            </w:r>
          </w:p>
          <w:p w14:paraId="50B0B66E"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(en mmol / l)</w:t>
            </w:r>
          </w:p>
        </w:tc>
        <w:tc>
          <w:tcPr>
            <w:tcW w:w="993"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26537227"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-0,60</w:t>
            </w:r>
          </w:p>
          <w:p w14:paraId="6A4F13FD"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(-0,74 a -0,47)</w:t>
            </w:r>
          </w:p>
        </w:tc>
        <w:tc>
          <w:tcPr>
            <w:tcW w:w="992"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C2D69B" w:themeFill="accent3" w:themeFillTint="99"/>
            <w:vAlign w:val="center"/>
          </w:tcPr>
          <w:p w14:paraId="76BEB83C"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-0,16</w:t>
            </w:r>
          </w:p>
          <w:p w14:paraId="0DAEC22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(-0,52 a 0,20)</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045AD219" w14:textId="7F208EC6"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w:t>
            </w:r>
            <w:r w:rsidR="002A6CB1">
              <w:rPr>
                <w:rFonts w:asciiTheme="majorHAnsi" w:hAnsiTheme="majorHAnsi" w:cstheme="majorHAnsi"/>
                <w:sz w:val="16"/>
                <w:szCs w:val="16"/>
              </w:rPr>
              <w:t>,</w:t>
            </w:r>
            <w:r w:rsidRPr="00A81BE4">
              <w:rPr>
                <w:rFonts w:asciiTheme="majorHAnsi" w:hAnsiTheme="majorHAnsi" w:cstheme="majorHAnsi"/>
                <w:sz w:val="16"/>
                <w:szCs w:val="16"/>
              </w:rPr>
              <w:t>59 (−0</w:t>
            </w:r>
            <w:r w:rsidR="002A6CB1">
              <w:rPr>
                <w:rFonts w:asciiTheme="majorHAnsi" w:hAnsiTheme="majorHAnsi" w:cstheme="majorHAnsi"/>
                <w:sz w:val="16"/>
                <w:szCs w:val="16"/>
              </w:rPr>
              <w:t>,</w:t>
            </w:r>
            <w:r w:rsidRPr="00A81BE4">
              <w:rPr>
                <w:rFonts w:asciiTheme="majorHAnsi" w:hAnsiTheme="majorHAnsi" w:cstheme="majorHAnsi"/>
                <w:sz w:val="16"/>
                <w:szCs w:val="16"/>
              </w:rPr>
              <w:t>72 a −0</w:t>
            </w:r>
            <w:r w:rsidR="002A6CB1">
              <w:rPr>
                <w:rFonts w:asciiTheme="majorHAnsi" w:hAnsiTheme="majorHAnsi" w:cstheme="majorHAnsi"/>
                <w:sz w:val="16"/>
                <w:szCs w:val="16"/>
              </w:rPr>
              <w:t>,</w:t>
            </w:r>
            <w:r w:rsidRPr="00A81BE4">
              <w:rPr>
                <w:rFonts w:asciiTheme="majorHAnsi" w:hAnsiTheme="majorHAnsi" w:cstheme="majorHAnsi"/>
                <w:sz w:val="16"/>
                <w:szCs w:val="16"/>
              </w:rPr>
              <w:t>46)</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C2D69B" w:themeFill="accent3" w:themeFillTint="99"/>
            <w:vAlign w:val="center"/>
          </w:tcPr>
          <w:p w14:paraId="2B3AB597" w14:textId="176687CC"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w:t>
            </w:r>
            <w:r w:rsidR="002A6CB1">
              <w:rPr>
                <w:rFonts w:asciiTheme="majorHAnsi" w:hAnsiTheme="majorHAnsi" w:cstheme="majorHAnsi"/>
                <w:sz w:val="16"/>
                <w:szCs w:val="16"/>
              </w:rPr>
              <w:t>,</w:t>
            </w:r>
            <w:r w:rsidRPr="00A81BE4">
              <w:rPr>
                <w:rFonts w:asciiTheme="majorHAnsi" w:hAnsiTheme="majorHAnsi" w:cstheme="majorHAnsi"/>
                <w:sz w:val="16"/>
                <w:szCs w:val="16"/>
              </w:rPr>
              <w:t>31</w:t>
            </w:r>
          </w:p>
          <w:p w14:paraId="065537A7" w14:textId="1750DBAD"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w:t>
            </w:r>
            <w:r w:rsidR="002A6CB1">
              <w:rPr>
                <w:rFonts w:asciiTheme="majorHAnsi" w:hAnsiTheme="majorHAnsi" w:cstheme="majorHAnsi"/>
                <w:sz w:val="16"/>
                <w:szCs w:val="16"/>
              </w:rPr>
              <w:t>,</w:t>
            </w:r>
            <w:r w:rsidRPr="00A81BE4">
              <w:rPr>
                <w:rFonts w:asciiTheme="majorHAnsi" w:hAnsiTheme="majorHAnsi" w:cstheme="majorHAnsi"/>
                <w:sz w:val="16"/>
                <w:szCs w:val="16"/>
              </w:rPr>
              <w:t>45 a −0</w:t>
            </w:r>
            <w:r w:rsidR="002A6CB1">
              <w:rPr>
                <w:rFonts w:asciiTheme="majorHAnsi" w:hAnsiTheme="majorHAnsi" w:cstheme="majorHAnsi"/>
                <w:sz w:val="16"/>
                <w:szCs w:val="16"/>
              </w:rPr>
              <w:t>,</w:t>
            </w:r>
            <w:r w:rsidRPr="00A81BE4">
              <w:rPr>
                <w:rFonts w:asciiTheme="majorHAnsi" w:hAnsiTheme="majorHAnsi" w:cstheme="majorHAnsi"/>
                <w:sz w:val="16"/>
                <w:szCs w:val="16"/>
              </w:rPr>
              <w:t>17)</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0E44B45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-0,34</w:t>
            </w:r>
          </w:p>
          <w:p w14:paraId="7CC67F88"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(-0,57 a -0,11)</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66178B20"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−0.46 (−1.04 a 0,11)</w:t>
            </w:r>
          </w:p>
        </w:tc>
        <w:tc>
          <w:tcPr>
            <w:tcW w:w="850"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30413B3E"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−0,20 (−0,35 a −0,05)</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C2D69B" w:themeFill="accent3" w:themeFillTint="99"/>
            <w:vAlign w:val="center"/>
          </w:tcPr>
          <w:p w14:paraId="518A939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−0,61 (−1,11 a −0,11)</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4C4CC812"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38A4279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r>
      <w:tr w:rsidR="00174957" w:rsidRPr="00A81BE4" w14:paraId="591C6922" w14:textId="77777777" w:rsidTr="005D7C5A">
        <w:trPr>
          <w:trHeight w:val="290"/>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vAlign w:val="center"/>
          </w:tcPr>
          <w:p w14:paraId="59C38EBB"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Nº Estudios</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3E4776D2"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24</w:t>
            </w: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56A63CCA"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7</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4276FDCE"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69F39B4E"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4199E68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7</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482D0E00"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3</w:t>
            </w: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037EEABF"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3</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3700659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1</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2545771F"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74F79502" w14:textId="77777777" w:rsidR="00174957" w:rsidRPr="00A81BE4" w:rsidRDefault="00174957" w:rsidP="005D7C5A">
            <w:pPr>
              <w:jc w:val="center"/>
              <w:rPr>
                <w:rFonts w:asciiTheme="majorHAnsi" w:hAnsiTheme="majorHAnsi" w:cstheme="majorHAnsi"/>
                <w:sz w:val="16"/>
                <w:szCs w:val="16"/>
              </w:rPr>
            </w:pPr>
          </w:p>
        </w:tc>
      </w:tr>
      <w:tr w:rsidR="00174957" w:rsidRPr="00A81BE4" w14:paraId="3495AEAE" w14:textId="77777777" w:rsidTr="00391397">
        <w:trPr>
          <w:trHeight w:val="847"/>
        </w:trPr>
        <w:tc>
          <w:tcPr>
            <w:tcW w:w="1276" w:type="dxa"/>
            <w:tcBorders>
              <w:top w:val="single" w:sz="4" w:space="0" w:color="7F7F7F" w:themeColor="text1" w:themeTint="80"/>
              <w:left w:val="single" w:sz="4" w:space="0" w:color="FFFFFF" w:themeColor="background1"/>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31FA1D7C" w14:textId="77777777" w:rsidR="00174957" w:rsidRPr="00A81BE4" w:rsidRDefault="00174957" w:rsidP="005D7C5A">
            <w:pPr>
              <w:jc w:val="center"/>
              <w:rPr>
                <w:rFonts w:asciiTheme="majorHAnsi" w:hAnsiTheme="majorHAnsi" w:cstheme="majorHAnsi"/>
                <w:b/>
                <w:bCs/>
                <w:sz w:val="16"/>
                <w:szCs w:val="16"/>
              </w:rPr>
            </w:pPr>
            <w:r w:rsidRPr="00A81BE4">
              <w:rPr>
                <w:rFonts w:asciiTheme="majorHAnsi" w:hAnsiTheme="majorHAnsi" w:cstheme="majorHAnsi"/>
                <w:b/>
                <w:bCs/>
                <w:sz w:val="16"/>
                <w:szCs w:val="16"/>
              </w:rPr>
              <w:t>TG</w:t>
            </w:r>
          </w:p>
          <w:p w14:paraId="6349F99B"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(en mmol / l)</w:t>
            </w:r>
          </w:p>
        </w:tc>
        <w:tc>
          <w:tcPr>
            <w:tcW w:w="993"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27F9AE2A"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-0,22</w:t>
            </w:r>
          </w:p>
          <w:p w14:paraId="309B4897"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(-0,33 a -0,12)</w:t>
            </w:r>
          </w:p>
        </w:tc>
        <w:tc>
          <w:tcPr>
            <w:tcW w:w="992"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ABF8F" w:themeFill="accent6" w:themeFillTint="99"/>
            <w:vAlign w:val="center"/>
          </w:tcPr>
          <w:p w14:paraId="503C9FB2"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0,15</w:t>
            </w:r>
          </w:p>
          <w:p w14:paraId="40C75D82"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(0,02 a 0,28)</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C2D69B" w:themeFill="accent3" w:themeFillTint="99"/>
            <w:vAlign w:val="center"/>
          </w:tcPr>
          <w:p w14:paraId="3B5B2901" w14:textId="3A7B6CF5"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w:t>
            </w:r>
            <w:r w:rsidR="002A6CB1">
              <w:rPr>
                <w:rFonts w:asciiTheme="majorHAnsi" w:hAnsiTheme="majorHAnsi" w:cstheme="majorHAnsi"/>
                <w:sz w:val="16"/>
                <w:szCs w:val="16"/>
              </w:rPr>
              <w:t>,</w:t>
            </w:r>
            <w:r w:rsidRPr="00A81BE4">
              <w:rPr>
                <w:rFonts w:asciiTheme="majorHAnsi" w:hAnsiTheme="majorHAnsi" w:cstheme="majorHAnsi"/>
                <w:sz w:val="16"/>
                <w:szCs w:val="16"/>
              </w:rPr>
              <w:t>07</w:t>
            </w:r>
          </w:p>
          <w:p w14:paraId="3340F0F8" w14:textId="201C7572"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w:t>
            </w:r>
            <w:r w:rsidR="002A6CB1">
              <w:rPr>
                <w:rFonts w:asciiTheme="majorHAnsi" w:hAnsiTheme="majorHAnsi" w:cstheme="majorHAnsi"/>
                <w:sz w:val="16"/>
                <w:szCs w:val="16"/>
              </w:rPr>
              <w:t>,</w:t>
            </w:r>
            <w:r w:rsidRPr="00A81BE4">
              <w:rPr>
                <w:rFonts w:asciiTheme="majorHAnsi" w:hAnsiTheme="majorHAnsi" w:cstheme="majorHAnsi"/>
                <w:sz w:val="16"/>
                <w:szCs w:val="16"/>
              </w:rPr>
              <w:t>16 a 0</w:t>
            </w:r>
            <w:r w:rsidR="002A6CB1">
              <w:rPr>
                <w:rFonts w:asciiTheme="majorHAnsi" w:hAnsiTheme="majorHAnsi" w:cstheme="majorHAnsi"/>
                <w:sz w:val="16"/>
                <w:szCs w:val="16"/>
              </w:rPr>
              <w:t>,</w:t>
            </w:r>
            <w:r w:rsidRPr="00A81BE4">
              <w:rPr>
                <w:rFonts w:asciiTheme="majorHAnsi" w:hAnsiTheme="majorHAnsi" w:cstheme="majorHAnsi"/>
                <w:sz w:val="16"/>
                <w:szCs w:val="16"/>
              </w:rPr>
              <w:t>01)</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DAEEF3" w:themeFill="accent5" w:themeFillTint="33"/>
            <w:vAlign w:val="center"/>
          </w:tcPr>
          <w:p w14:paraId="5D691942" w14:textId="1A066993"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w:t>
            </w:r>
            <w:r w:rsidR="002A6CB1">
              <w:rPr>
                <w:rFonts w:asciiTheme="majorHAnsi" w:hAnsiTheme="majorHAnsi" w:cstheme="majorHAnsi"/>
                <w:sz w:val="16"/>
                <w:szCs w:val="16"/>
              </w:rPr>
              <w:t>,</w:t>
            </w:r>
            <w:r w:rsidRPr="00A81BE4">
              <w:rPr>
                <w:rFonts w:asciiTheme="majorHAnsi" w:hAnsiTheme="majorHAnsi" w:cstheme="majorHAnsi"/>
                <w:sz w:val="16"/>
                <w:szCs w:val="16"/>
              </w:rPr>
              <w:t>07</w:t>
            </w:r>
          </w:p>
          <w:p w14:paraId="23FAD78A" w14:textId="43DB8CB5"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w:t>
            </w:r>
            <w:r w:rsidR="002A6CB1">
              <w:rPr>
                <w:rFonts w:asciiTheme="majorHAnsi" w:hAnsiTheme="majorHAnsi" w:cstheme="majorHAnsi"/>
                <w:sz w:val="16"/>
                <w:szCs w:val="16"/>
              </w:rPr>
              <w:t>,</w:t>
            </w:r>
            <w:r w:rsidRPr="00A81BE4">
              <w:rPr>
                <w:rFonts w:asciiTheme="majorHAnsi" w:hAnsiTheme="majorHAnsi" w:cstheme="majorHAnsi"/>
                <w:sz w:val="16"/>
                <w:szCs w:val="16"/>
              </w:rPr>
              <w:t>01, a 0</w:t>
            </w:r>
            <w:r w:rsidR="002A6CB1">
              <w:rPr>
                <w:rFonts w:asciiTheme="majorHAnsi" w:hAnsiTheme="majorHAnsi" w:cstheme="majorHAnsi"/>
                <w:sz w:val="16"/>
                <w:szCs w:val="16"/>
              </w:rPr>
              <w:t>,</w:t>
            </w:r>
            <w:r w:rsidRPr="00A81BE4">
              <w:rPr>
                <w:rFonts w:asciiTheme="majorHAnsi" w:hAnsiTheme="majorHAnsi" w:cstheme="majorHAnsi"/>
                <w:sz w:val="16"/>
                <w:szCs w:val="16"/>
              </w:rPr>
              <w:t>14)</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DAEEF3" w:themeFill="accent5" w:themeFillTint="33"/>
            <w:vAlign w:val="center"/>
          </w:tcPr>
          <w:p w14:paraId="692B857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0,04</w:t>
            </w:r>
          </w:p>
          <w:p w14:paraId="45AB6F15"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(-0,05 a 0,13)</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DAEEF3" w:themeFill="accent5" w:themeFillTint="33"/>
            <w:vAlign w:val="center"/>
          </w:tcPr>
          <w:p w14:paraId="5CD15E74"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−0,12 (−0,27 a 0,04)</w:t>
            </w:r>
          </w:p>
        </w:tc>
        <w:tc>
          <w:tcPr>
            <w:tcW w:w="850"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DAEEF3" w:themeFill="accent5" w:themeFillTint="33"/>
            <w:vAlign w:val="center"/>
          </w:tcPr>
          <w:p w14:paraId="67218292"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0,08 (−0,01 a 0,18)</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ABF8F" w:themeFill="accent6" w:themeFillTint="99"/>
            <w:vAlign w:val="center"/>
          </w:tcPr>
          <w:p w14:paraId="0B9B139A"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0,26</w:t>
            </w:r>
          </w:p>
          <w:p w14:paraId="574BB863"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(0,01 a 0,51)</w:t>
            </w:r>
          </w:p>
        </w:tc>
        <w:tc>
          <w:tcPr>
            <w:tcW w:w="850"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0EED85B6"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7F7F7F" w:themeColor="text1" w:themeTint="80"/>
              <w:left w:val="single" w:sz="4" w:space="0" w:color="F2F2F2" w:themeColor="background1" w:themeShade="F2"/>
              <w:bottom w:val="single" w:sz="4" w:space="0" w:color="BFBFBF" w:themeColor="background1" w:themeShade="BF"/>
              <w:right w:val="single" w:sz="4" w:space="0" w:color="7F7F7F" w:themeColor="text1" w:themeTint="80"/>
            </w:tcBorders>
            <w:shd w:val="clear" w:color="auto" w:fill="F2F2F2" w:themeFill="background1" w:themeFillShade="F2"/>
            <w:vAlign w:val="center"/>
          </w:tcPr>
          <w:p w14:paraId="492F3F21"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r>
      <w:tr w:rsidR="00174957" w:rsidRPr="00A81BE4" w14:paraId="0CA3631D" w14:textId="77777777" w:rsidTr="005D7C5A">
        <w:trPr>
          <w:trHeight w:val="264"/>
        </w:trPr>
        <w:tc>
          <w:tcPr>
            <w:tcW w:w="1276" w:type="dxa"/>
            <w:tcBorders>
              <w:top w:val="single" w:sz="4" w:space="0" w:color="BFBFBF" w:themeColor="background1" w:themeShade="BF"/>
              <w:left w:val="single" w:sz="4" w:space="0" w:color="FFFFFF" w:themeColor="background1"/>
              <w:bottom w:val="single" w:sz="4" w:space="0" w:color="7F7F7F" w:themeColor="text1" w:themeTint="80"/>
              <w:right w:val="single" w:sz="4" w:space="0" w:color="7F7F7F" w:themeColor="text1" w:themeTint="80"/>
            </w:tcBorders>
            <w:vAlign w:val="center"/>
          </w:tcPr>
          <w:p w14:paraId="6D5B0CF2"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Nº Estudios</w:t>
            </w:r>
          </w:p>
        </w:tc>
        <w:tc>
          <w:tcPr>
            <w:tcW w:w="99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590C818B"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23</w:t>
            </w:r>
          </w:p>
        </w:tc>
        <w:tc>
          <w:tcPr>
            <w:tcW w:w="992"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4FD2A569"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6 (82%)</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5F2086E8"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7DE46358"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NR</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3DC42AD8"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11</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29AC6E52"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4</w:t>
            </w:r>
          </w:p>
        </w:tc>
        <w:tc>
          <w:tcPr>
            <w:tcW w:w="850"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F2F2F2" w:themeColor="background1" w:themeShade="F2"/>
            </w:tcBorders>
            <w:vAlign w:val="center"/>
          </w:tcPr>
          <w:p w14:paraId="57110F10"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6</w:t>
            </w: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447BB965" w14:textId="77777777" w:rsidR="00174957" w:rsidRPr="00A81BE4" w:rsidRDefault="00174957" w:rsidP="005D7C5A">
            <w:pPr>
              <w:jc w:val="center"/>
              <w:rPr>
                <w:rFonts w:asciiTheme="majorHAnsi" w:hAnsiTheme="majorHAnsi" w:cstheme="majorHAnsi"/>
                <w:sz w:val="16"/>
                <w:szCs w:val="16"/>
              </w:rPr>
            </w:pPr>
            <w:r w:rsidRPr="00A81BE4">
              <w:rPr>
                <w:rFonts w:asciiTheme="majorHAnsi" w:hAnsiTheme="majorHAnsi" w:cstheme="majorHAnsi"/>
                <w:sz w:val="16"/>
                <w:szCs w:val="16"/>
              </w:rPr>
              <w:t>1</w:t>
            </w:r>
          </w:p>
        </w:tc>
        <w:tc>
          <w:tcPr>
            <w:tcW w:w="850"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F2F2F2" w:themeColor="background1" w:themeShade="F2"/>
            </w:tcBorders>
            <w:vAlign w:val="center"/>
          </w:tcPr>
          <w:p w14:paraId="598436B3" w14:textId="77777777" w:rsidR="00174957" w:rsidRPr="00A81BE4" w:rsidRDefault="00174957" w:rsidP="005D7C5A">
            <w:pPr>
              <w:jc w:val="center"/>
              <w:rPr>
                <w:rFonts w:asciiTheme="majorHAnsi" w:hAnsiTheme="majorHAnsi" w:cstheme="majorHAnsi"/>
                <w:sz w:val="16"/>
                <w:szCs w:val="16"/>
              </w:rPr>
            </w:pPr>
          </w:p>
        </w:tc>
        <w:tc>
          <w:tcPr>
            <w:tcW w:w="851" w:type="dxa"/>
            <w:tcBorders>
              <w:top w:val="single" w:sz="4" w:space="0" w:color="BFBFBF" w:themeColor="background1" w:themeShade="BF"/>
              <w:left w:val="single" w:sz="4" w:space="0" w:color="F2F2F2" w:themeColor="background1" w:themeShade="F2"/>
              <w:bottom w:val="single" w:sz="4" w:space="0" w:color="7F7F7F" w:themeColor="text1" w:themeTint="80"/>
              <w:right w:val="single" w:sz="4" w:space="0" w:color="7F7F7F" w:themeColor="text1" w:themeTint="80"/>
            </w:tcBorders>
            <w:vAlign w:val="center"/>
          </w:tcPr>
          <w:p w14:paraId="40335728" w14:textId="77777777" w:rsidR="00174957" w:rsidRPr="00A81BE4" w:rsidRDefault="00174957" w:rsidP="005D7C5A">
            <w:pPr>
              <w:jc w:val="center"/>
              <w:rPr>
                <w:rFonts w:asciiTheme="majorHAnsi" w:hAnsiTheme="majorHAnsi" w:cstheme="majorHAnsi"/>
                <w:sz w:val="16"/>
                <w:szCs w:val="16"/>
              </w:rPr>
            </w:pPr>
          </w:p>
        </w:tc>
      </w:tr>
    </w:tbl>
    <w:p w14:paraId="51D09A81" w14:textId="77777777" w:rsidR="00391397" w:rsidRPr="00A81BE4" w:rsidRDefault="00391397" w:rsidP="00174957">
      <w:pPr>
        <w:spacing w:after="0" w:line="240" w:lineRule="auto"/>
        <w:rPr>
          <w:rFonts w:asciiTheme="majorHAnsi" w:hAnsiTheme="majorHAnsi" w:cstheme="majorHAnsi"/>
          <w:sz w:val="18"/>
          <w:szCs w:val="18"/>
        </w:rPr>
      </w:pPr>
    </w:p>
    <w:p w14:paraId="733D58FA" w14:textId="77777777" w:rsidR="00A81BE4" w:rsidRPr="00A81BE4" w:rsidRDefault="00A81BE4">
      <w:pPr>
        <w:rPr>
          <w:rStyle w:val="tlid-translation"/>
          <w:rFonts w:asciiTheme="majorHAnsi" w:hAnsiTheme="majorHAnsi" w:cstheme="majorHAnsi"/>
          <w:b/>
          <w:bCs/>
        </w:rPr>
      </w:pPr>
      <w:r w:rsidRPr="00A81BE4">
        <w:rPr>
          <w:rStyle w:val="tlid-translation"/>
          <w:rFonts w:asciiTheme="majorHAnsi" w:hAnsiTheme="majorHAnsi" w:cstheme="majorHAnsi"/>
          <w:b/>
          <w:bCs/>
        </w:rPr>
        <w:br w:type="page"/>
      </w:r>
    </w:p>
    <w:p w14:paraId="3CC75819" w14:textId="074F4574" w:rsidR="00A81BE4" w:rsidRPr="00CA0FA2" w:rsidRDefault="00A81BE4" w:rsidP="004B5FF1">
      <w:pPr>
        <w:spacing w:before="120" w:line="360" w:lineRule="auto"/>
        <w:jc w:val="both"/>
        <w:rPr>
          <w:rStyle w:val="tlid-translation"/>
          <w:b/>
          <w:bCs/>
        </w:rPr>
      </w:pPr>
      <w:r w:rsidRPr="00CA0FA2">
        <w:rPr>
          <w:rStyle w:val="tlid-translation"/>
          <w:b/>
          <w:bCs/>
        </w:rPr>
        <w:lastRenderedPageBreak/>
        <w:t>Notas Tabla</w:t>
      </w:r>
      <w:r w:rsidR="00CA0FA2" w:rsidRPr="00CA0FA2">
        <w:rPr>
          <w:rStyle w:val="tlid-translation"/>
          <w:b/>
          <w:bCs/>
        </w:rPr>
        <w:t xml:space="preserve"> 3</w:t>
      </w:r>
      <w:r w:rsidRPr="00CA0FA2">
        <w:rPr>
          <w:rStyle w:val="tlid-translation"/>
          <w:b/>
          <w:bCs/>
        </w:rPr>
        <w:t>:</w:t>
      </w:r>
    </w:p>
    <w:p w14:paraId="4F71108E" w14:textId="77777777" w:rsidR="00CA0FA2" w:rsidRPr="00A81BE4" w:rsidRDefault="00CA0FA2" w:rsidP="004B5FF1">
      <w:pPr>
        <w:spacing w:before="120"/>
        <w:jc w:val="both"/>
        <w:rPr>
          <w:rFonts w:asciiTheme="majorHAnsi" w:eastAsia="Arial" w:hAnsiTheme="majorHAnsi" w:cstheme="majorHAnsi"/>
        </w:rPr>
      </w:pPr>
      <w:r w:rsidRPr="00A81BE4">
        <w:rPr>
          <w:rFonts w:asciiTheme="majorHAnsi" w:eastAsia="Arial" w:hAnsiTheme="majorHAnsi" w:cstheme="majorHAnsi"/>
        </w:rPr>
        <w:t xml:space="preserve">Se han identificado en color </w:t>
      </w:r>
      <w:r w:rsidRPr="006129DA">
        <w:rPr>
          <w:rFonts w:asciiTheme="majorHAnsi" w:eastAsia="Arial" w:hAnsiTheme="majorHAnsi" w:cstheme="majorHAnsi"/>
          <w:shd w:val="clear" w:color="auto" w:fill="B6DDE8" w:themeFill="accent5" w:themeFillTint="66"/>
        </w:rPr>
        <w:t>azul</w:t>
      </w:r>
      <w:r w:rsidRPr="00A81BE4">
        <w:rPr>
          <w:rFonts w:asciiTheme="majorHAnsi" w:eastAsia="Arial" w:hAnsiTheme="majorHAnsi" w:cstheme="majorHAnsi"/>
        </w:rPr>
        <w:t xml:space="preserve"> los resultados de aquellos marcadores que, tras comparar a la población vegetariana con la población omnívora, no presentaron diferencias estadísticamente significativas, en color </w:t>
      </w:r>
      <w:r w:rsidRPr="006129DA">
        <w:rPr>
          <w:rFonts w:asciiTheme="majorHAnsi" w:eastAsia="Arial" w:hAnsiTheme="majorHAnsi" w:cstheme="majorHAnsi"/>
          <w:shd w:val="clear" w:color="auto" w:fill="C2D69B" w:themeFill="accent3" w:themeFillTint="99"/>
        </w:rPr>
        <w:t>verde</w:t>
      </w:r>
      <w:r w:rsidRPr="00A81BE4">
        <w:rPr>
          <w:rFonts w:asciiTheme="majorHAnsi" w:eastAsia="Arial" w:hAnsiTheme="majorHAnsi" w:cstheme="majorHAnsi"/>
        </w:rPr>
        <w:t xml:space="preserve"> los resultados que podrían convertir a la dieta vegetariana en un factor protector, y en </w:t>
      </w:r>
      <w:r w:rsidRPr="006129DA">
        <w:rPr>
          <w:rFonts w:asciiTheme="majorHAnsi" w:eastAsia="Arial" w:hAnsiTheme="majorHAnsi" w:cstheme="majorHAnsi"/>
          <w:shd w:val="clear" w:color="auto" w:fill="FABF8F" w:themeFill="accent6" w:themeFillTint="99"/>
        </w:rPr>
        <w:t>naranja</w:t>
      </w:r>
      <w:r w:rsidRPr="00A81BE4">
        <w:rPr>
          <w:rFonts w:asciiTheme="majorHAnsi" w:eastAsia="Arial" w:hAnsiTheme="majorHAnsi" w:cstheme="majorHAnsi"/>
        </w:rPr>
        <w:t xml:space="preserve"> aquellos resultados susceptibles de atribuir a la dieta vegetariana un factor de riesgo.</w:t>
      </w:r>
    </w:p>
    <w:p w14:paraId="51B848CA" w14:textId="77777777" w:rsidR="00CA0FA2" w:rsidRPr="00A81BE4" w:rsidRDefault="00CA0FA2" w:rsidP="004B5FF1">
      <w:pPr>
        <w:spacing w:before="120"/>
        <w:jc w:val="both"/>
        <w:rPr>
          <w:rFonts w:asciiTheme="majorHAnsi" w:eastAsia="Arial" w:hAnsiTheme="majorHAnsi" w:cstheme="majorHAnsi"/>
        </w:rPr>
      </w:pPr>
    </w:p>
    <w:p w14:paraId="37BA0CEE" w14:textId="74D5CC18" w:rsidR="00A81BE4" w:rsidRDefault="00A81BE4" w:rsidP="004B5FF1">
      <w:pPr>
        <w:spacing w:before="120"/>
        <w:jc w:val="both"/>
        <w:rPr>
          <w:rFonts w:asciiTheme="majorHAnsi" w:eastAsia="Arial" w:hAnsiTheme="majorHAnsi" w:cstheme="majorHAnsi"/>
          <w:i/>
          <w:iCs/>
          <w:lang w:val="en-US"/>
        </w:rPr>
      </w:pPr>
      <w:r w:rsidRPr="00CA0FA2">
        <w:rPr>
          <w:rFonts w:asciiTheme="majorHAnsi" w:eastAsia="Arial" w:hAnsiTheme="majorHAnsi" w:cstheme="majorHAnsi"/>
          <w:b/>
          <w:bCs/>
          <w:lang w:val="en-US"/>
        </w:rPr>
        <w:t>Abreviaturas:</w:t>
      </w:r>
      <w:r w:rsidRPr="00CA0FA2">
        <w:rPr>
          <w:rFonts w:asciiTheme="majorHAnsi" w:eastAsia="Arial" w:hAnsiTheme="majorHAnsi" w:cstheme="majorHAnsi"/>
          <w:lang w:val="en-US"/>
        </w:rPr>
        <w:t xml:space="preserve"> RR = </w:t>
      </w:r>
      <w:r w:rsidRPr="00CA0FA2">
        <w:rPr>
          <w:rFonts w:asciiTheme="majorHAnsi" w:eastAsia="Arial" w:hAnsiTheme="majorHAnsi" w:cstheme="majorHAnsi"/>
          <w:i/>
          <w:iCs/>
          <w:lang w:val="en-US"/>
        </w:rPr>
        <w:t>relative risk</w:t>
      </w:r>
      <w:r w:rsidRPr="00CA0FA2">
        <w:rPr>
          <w:rFonts w:asciiTheme="majorHAnsi" w:eastAsia="Arial" w:hAnsiTheme="majorHAnsi" w:cstheme="majorHAnsi"/>
          <w:lang w:val="en-US"/>
        </w:rPr>
        <w:t xml:space="preserve">; CT= </w:t>
      </w:r>
      <w:r w:rsidRPr="00CA0FA2">
        <w:rPr>
          <w:rFonts w:asciiTheme="majorHAnsi" w:eastAsia="Arial" w:hAnsiTheme="majorHAnsi" w:cstheme="majorHAnsi"/>
          <w:i/>
          <w:iCs/>
          <w:lang w:val="en-US"/>
        </w:rPr>
        <w:t>clinical trial</w:t>
      </w:r>
      <w:r w:rsidRPr="00CA0FA2">
        <w:rPr>
          <w:rFonts w:asciiTheme="majorHAnsi" w:eastAsia="Arial" w:hAnsiTheme="majorHAnsi" w:cstheme="majorHAnsi"/>
          <w:lang w:val="en-US"/>
        </w:rPr>
        <w:t xml:space="preserve">, OS = </w:t>
      </w:r>
      <w:r w:rsidRPr="00CA0FA2">
        <w:rPr>
          <w:rFonts w:asciiTheme="majorHAnsi" w:eastAsia="Arial" w:hAnsiTheme="majorHAnsi" w:cstheme="majorHAnsi"/>
          <w:i/>
          <w:iCs/>
          <w:lang w:val="en-US"/>
        </w:rPr>
        <w:t>observational study</w:t>
      </w:r>
      <w:r w:rsidRPr="00CA0FA2">
        <w:rPr>
          <w:rFonts w:asciiTheme="majorHAnsi" w:eastAsia="Arial" w:hAnsiTheme="majorHAnsi" w:cstheme="majorHAnsi"/>
          <w:lang w:val="en-US"/>
        </w:rPr>
        <w:t xml:space="preserve">, COS = </w:t>
      </w:r>
      <w:r w:rsidRPr="00CA0FA2">
        <w:rPr>
          <w:rFonts w:asciiTheme="majorHAnsi" w:eastAsia="Arial" w:hAnsiTheme="majorHAnsi" w:cstheme="majorHAnsi"/>
          <w:i/>
          <w:iCs/>
          <w:lang w:val="en-US"/>
        </w:rPr>
        <w:t>cohorts observational study</w:t>
      </w:r>
      <w:r w:rsidRPr="00CA0FA2">
        <w:rPr>
          <w:rFonts w:asciiTheme="majorHAnsi" w:eastAsia="Arial" w:hAnsiTheme="majorHAnsi" w:cstheme="majorHAnsi"/>
          <w:lang w:val="en-US"/>
        </w:rPr>
        <w:t xml:space="preserve">, IMC = índice de masa corporal, CC = Circunferencia cintura, C Total = Colesterol total, HDL = </w:t>
      </w:r>
      <w:r w:rsidRPr="00CA0FA2">
        <w:rPr>
          <w:rFonts w:asciiTheme="majorHAnsi" w:eastAsia="Arial" w:hAnsiTheme="majorHAnsi" w:cstheme="majorHAnsi"/>
          <w:i/>
          <w:iCs/>
          <w:lang w:val="en-US"/>
        </w:rPr>
        <w:t>high-density lipoprotein cholesterol</w:t>
      </w:r>
      <w:r w:rsidRPr="00CA0FA2">
        <w:rPr>
          <w:rFonts w:asciiTheme="majorHAnsi" w:eastAsia="Arial" w:hAnsiTheme="majorHAnsi" w:cstheme="majorHAnsi"/>
          <w:lang w:val="en-US"/>
        </w:rPr>
        <w:t xml:space="preserve">, LDL = </w:t>
      </w:r>
      <w:r w:rsidRPr="00CA0FA2">
        <w:rPr>
          <w:rFonts w:asciiTheme="majorHAnsi" w:eastAsia="Arial" w:hAnsiTheme="majorHAnsi" w:cstheme="majorHAnsi"/>
          <w:i/>
          <w:iCs/>
          <w:lang w:val="en-US"/>
        </w:rPr>
        <w:t>low-density lipoprotein cholesterol</w:t>
      </w:r>
      <w:r w:rsidRPr="00CA0FA2">
        <w:rPr>
          <w:rFonts w:asciiTheme="majorHAnsi" w:eastAsia="Arial" w:hAnsiTheme="majorHAnsi" w:cstheme="majorHAnsi"/>
          <w:lang w:val="en-US"/>
        </w:rPr>
        <w:t xml:space="preserve">, TG = </w:t>
      </w:r>
      <w:r w:rsidR="006129DA" w:rsidRPr="00CA0FA2">
        <w:rPr>
          <w:rFonts w:asciiTheme="majorHAnsi" w:eastAsia="Arial" w:hAnsiTheme="majorHAnsi" w:cstheme="majorHAnsi"/>
          <w:lang w:val="en-US"/>
        </w:rPr>
        <w:t>t</w:t>
      </w:r>
      <w:r w:rsidRPr="00CA0FA2">
        <w:rPr>
          <w:rFonts w:asciiTheme="majorHAnsi" w:eastAsia="Arial" w:hAnsiTheme="majorHAnsi" w:cstheme="majorHAnsi"/>
          <w:lang w:val="en-US"/>
        </w:rPr>
        <w:t xml:space="preserve">riglicéridos, SBP = </w:t>
      </w:r>
      <w:r w:rsidRPr="00CA0FA2">
        <w:rPr>
          <w:rFonts w:asciiTheme="majorHAnsi" w:eastAsia="Arial" w:hAnsiTheme="majorHAnsi" w:cstheme="majorHAnsi"/>
          <w:i/>
          <w:iCs/>
          <w:lang w:val="en-US"/>
        </w:rPr>
        <w:t>Systolic blood presure</w:t>
      </w:r>
      <w:r w:rsidRPr="00CA0FA2">
        <w:rPr>
          <w:rFonts w:asciiTheme="majorHAnsi" w:eastAsia="Arial" w:hAnsiTheme="majorHAnsi" w:cstheme="majorHAnsi"/>
          <w:lang w:val="en-US"/>
        </w:rPr>
        <w:t xml:space="preserve">, DBP = </w:t>
      </w:r>
      <w:r w:rsidRPr="00CA0FA2">
        <w:rPr>
          <w:rFonts w:asciiTheme="majorHAnsi" w:eastAsia="Arial" w:hAnsiTheme="majorHAnsi" w:cstheme="majorHAnsi"/>
          <w:i/>
          <w:iCs/>
          <w:lang w:val="en-US"/>
        </w:rPr>
        <w:t xml:space="preserve">Diastolic blood </w:t>
      </w:r>
      <w:r w:rsidR="00CA0FA2">
        <w:rPr>
          <w:rFonts w:asciiTheme="majorHAnsi" w:eastAsia="Arial" w:hAnsiTheme="majorHAnsi" w:cstheme="majorHAnsi"/>
          <w:i/>
          <w:iCs/>
          <w:lang w:val="en-US"/>
        </w:rPr>
        <w:t>pressure</w:t>
      </w:r>
      <w:r w:rsidR="00CA0FA2">
        <w:rPr>
          <w:rFonts w:asciiTheme="majorHAnsi" w:eastAsia="Arial" w:hAnsiTheme="majorHAnsi" w:cstheme="majorHAnsi"/>
          <w:lang w:val="en-US"/>
        </w:rPr>
        <w:t xml:space="preserve"> </w:t>
      </w:r>
      <w:r w:rsidRPr="00CA0FA2">
        <w:rPr>
          <w:rFonts w:asciiTheme="majorHAnsi" w:eastAsia="Arial" w:hAnsiTheme="majorHAnsi" w:cstheme="majorHAnsi"/>
          <w:lang w:val="en-US"/>
        </w:rPr>
        <w:t xml:space="preserve">y NR = </w:t>
      </w:r>
      <w:r w:rsidRPr="00CA0FA2">
        <w:rPr>
          <w:rFonts w:asciiTheme="majorHAnsi" w:eastAsia="Arial" w:hAnsiTheme="majorHAnsi" w:cstheme="majorHAnsi"/>
          <w:i/>
          <w:iCs/>
          <w:lang w:val="en-US"/>
        </w:rPr>
        <w:t>no reported</w:t>
      </w:r>
      <w:r w:rsidR="00CA0FA2">
        <w:rPr>
          <w:rFonts w:asciiTheme="majorHAnsi" w:eastAsia="Arial" w:hAnsiTheme="majorHAnsi" w:cstheme="majorHAnsi"/>
          <w:i/>
          <w:iCs/>
          <w:lang w:val="en-US"/>
        </w:rPr>
        <w:t>.</w:t>
      </w:r>
    </w:p>
    <w:p w14:paraId="4903B718" w14:textId="77777777" w:rsidR="00142EB5" w:rsidRPr="00CA0FA2" w:rsidRDefault="00142EB5" w:rsidP="004B5FF1">
      <w:pPr>
        <w:spacing w:before="120"/>
        <w:jc w:val="both"/>
        <w:rPr>
          <w:rFonts w:asciiTheme="majorHAnsi" w:eastAsia="Arial" w:hAnsiTheme="majorHAnsi" w:cstheme="majorHAnsi"/>
          <w:lang w:val="en-US"/>
        </w:rPr>
      </w:pPr>
    </w:p>
    <w:p w14:paraId="2D10B3FD" w14:textId="6ABE7446" w:rsidR="00142EB5" w:rsidRDefault="00142EB5" w:rsidP="004B5FF1">
      <w:pPr>
        <w:spacing w:before="120"/>
        <w:jc w:val="both"/>
        <w:rPr>
          <w:rFonts w:asciiTheme="majorHAnsi" w:eastAsia="Arial" w:hAnsiTheme="majorHAnsi" w:cstheme="majorHAnsi"/>
        </w:rPr>
      </w:pPr>
      <w:r w:rsidRPr="00A81BE4">
        <w:rPr>
          <w:rFonts w:asciiTheme="majorHAnsi" w:eastAsia="Arial" w:hAnsiTheme="majorHAnsi" w:cstheme="majorHAnsi"/>
        </w:rPr>
        <w:t xml:space="preserve">* </w:t>
      </w:r>
      <w:r>
        <w:rPr>
          <w:rFonts w:asciiTheme="majorHAnsi" w:eastAsia="Arial" w:hAnsiTheme="majorHAnsi" w:cstheme="majorHAnsi"/>
        </w:rPr>
        <w:t>En</w:t>
      </w:r>
      <w:r w:rsidRPr="00A81BE4">
        <w:rPr>
          <w:rFonts w:asciiTheme="majorHAnsi" w:eastAsia="Arial" w:hAnsiTheme="majorHAnsi" w:cstheme="majorHAnsi"/>
        </w:rPr>
        <w:t xml:space="preserve"> este metaanálisis</w:t>
      </w:r>
      <w:r>
        <w:rPr>
          <w:rFonts w:asciiTheme="majorHAnsi" w:eastAsia="Arial" w:hAnsiTheme="majorHAnsi" w:cstheme="majorHAnsi"/>
          <w:vertAlign w:val="superscript"/>
        </w:rPr>
        <w:fldChar w:fldCharType="begin"/>
      </w:r>
      <w:r>
        <w:rPr>
          <w:rFonts w:asciiTheme="majorHAnsi" w:eastAsia="Arial" w:hAnsiTheme="majorHAnsi" w:cstheme="majorHAnsi"/>
          <w:vertAlign w:val="superscript"/>
        </w:rPr>
        <w:instrText xml:space="preserve"> NOTEREF _Ref43328972 \h </w:instrText>
      </w:r>
      <w:r w:rsidR="004B5FF1">
        <w:rPr>
          <w:rFonts w:asciiTheme="majorHAnsi" w:eastAsia="Arial" w:hAnsiTheme="majorHAnsi" w:cstheme="majorHAnsi"/>
          <w:vertAlign w:val="superscript"/>
        </w:rPr>
        <w:instrText xml:space="preserve"> \* MERGEFORMAT </w:instrText>
      </w:r>
      <w:r>
        <w:rPr>
          <w:rFonts w:asciiTheme="majorHAnsi" w:eastAsia="Arial" w:hAnsiTheme="majorHAnsi" w:cstheme="majorHAnsi"/>
          <w:vertAlign w:val="superscript"/>
        </w:rPr>
      </w:r>
      <w:r>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27</w:t>
      </w:r>
      <w:r>
        <w:rPr>
          <w:rFonts w:asciiTheme="majorHAnsi" w:eastAsia="Arial" w:hAnsiTheme="majorHAnsi" w:cstheme="majorHAnsi"/>
          <w:vertAlign w:val="superscript"/>
        </w:rPr>
        <w:fldChar w:fldCharType="end"/>
      </w:r>
      <w:r w:rsidRPr="00A81BE4">
        <w:rPr>
          <w:rFonts w:asciiTheme="majorHAnsi" w:eastAsia="Arial" w:hAnsiTheme="majorHAnsi" w:cstheme="majorHAnsi"/>
        </w:rPr>
        <w:t xml:space="preserve"> </w:t>
      </w:r>
      <w:r>
        <w:rPr>
          <w:rFonts w:asciiTheme="majorHAnsi" w:eastAsia="Arial" w:hAnsiTheme="majorHAnsi" w:cstheme="majorHAnsi"/>
        </w:rPr>
        <w:t>l</w:t>
      </w:r>
      <w:r w:rsidRPr="00A81BE4">
        <w:rPr>
          <w:rFonts w:asciiTheme="majorHAnsi" w:eastAsia="Arial" w:hAnsiTheme="majorHAnsi" w:cstheme="majorHAnsi"/>
        </w:rPr>
        <w:t xml:space="preserve">os resultados </w:t>
      </w:r>
      <w:r>
        <w:rPr>
          <w:rFonts w:asciiTheme="majorHAnsi" w:eastAsia="Arial" w:hAnsiTheme="majorHAnsi" w:cstheme="majorHAnsi"/>
        </w:rPr>
        <w:t xml:space="preserve">figuran </w:t>
      </w:r>
      <w:r w:rsidRPr="00A81BE4">
        <w:rPr>
          <w:rFonts w:asciiTheme="majorHAnsi" w:eastAsia="Arial" w:hAnsiTheme="majorHAnsi" w:cstheme="majorHAnsi"/>
        </w:rPr>
        <w:t>en mg / dl y han sido convertidos a mmol / l en la presente tabla para facilitar la comparación</w:t>
      </w:r>
      <w:r>
        <w:rPr>
          <w:rFonts w:asciiTheme="majorHAnsi" w:eastAsia="Arial" w:hAnsiTheme="majorHAnsi" w:cstheme="majorHAnsi"/>
        </w:rPr>
        <w:t xml:space="preserve"> con los resultados de los restantes </w:t>
      </w:r>
      <w:r w:rsidR="00683A31">
        <w:rPr>
          <w:rFonts w:asciiTheme="majorHAnsi" w:eastAsia="Arial" w:hAnsiTheme="majorHAnsi" w:cstheme="majorHAnsi"/>
        </w:rPr>
        <w:t>estudio</w:t>
      </w:r>
      <w:r>
        <w:rPr>
          <w:rFonts w:asciiTheme="majorHAnsi" w:eastAsia="Arial" w:hAnsiTheme="majorHAnsi" w:cstheme="majorHAnsi"/>
        </w:rPr>
        <w:t>s</w:t>
      </w:r>
      <w:r w:rsidRPr="00A81BE4">
        <w:rPr>
          <w:rFonts w:asciiTheme="majorHAnsi" w:eastAsia="Arial" w:hAnsiTheme="majorHAnsi" w:cstheme="majorHAnsi"/>
        </w:rPr>
        <w:t>.</w:t>
      </w:r>
    </w:p>
    <w:p w14:paraId="71FD06F4" w14:textId="77777777" w:rsidR="00A81BE4" w:rsidRPr="00142EB5" w:rsidRDefault="00A81BE4" w:rsidP="00174957">
      <w:pPr>
        <w:rPr>
          <w:rStyle w:val="tlid-translation"/>
          <w:rFonts w:asciiTheme="majorHAnsi" w:hAnsiTheme="majorHAnsi" w:cstheme="majorHAnsi"/>
          <w:b/>
          <w:bCs/>
        </w:rPr>
      </w:pPr>
    </w:p>
    <w:p w14:paraId="48A3F5E2" w14:textId="77777777" w:rsidR="00391397" w:rsidRPr="00142EB5" w:rsidRDefault="00391397" w:rsidP="00174957">
      <w:pPr>
        <w:rPr>
          <w:rFonts w:asciiTheme="majorHAnsi" w:hAnsiTheme="majorHAnsi" w:cstheme="majorHAnsi"/>
          <w:sz w:val="18"/>
          <w:szCs w:val="18"/>
          <w:lang w:val="es-ES"/>
        </w:rPr>
      </w:pPr>
    </w:p>
    <w:p w14:paraId="054A9B02" w14:textId="77777777" w:rsidR="00174957" w:rsidRPr="00142EB5" w:rsidRDefault="00174957" w:rsidP="00174957">
      <w:pPr>
        <w:spacing w:after="0" w:line="240" w:lineRule="auto"/>
        <w:rPr>
          <w:rFonts w:asciiTheme="majorHAnsi" w:hAnsiTheme="majorHAnsi" w:cstheme="majorHAnsi"/>
          <w:b/>
          <w:bCs/>
          <w:sz w:val="18"/>
          <w:szCs w:val="18"/>
          <w:lang w:val="es-ES"/>
        </w:rPr>
      </w:pPr>
    </w:p>
    <w:p w14:paraId="4C22A97B" w14:textId="77777777" w:rsidR="006D7D9B" w:rsidRPr="00142EB5" w:rsidRDefault="006D7D9B" w:rsidP="007F703D">
      <w:pPr>
        <w:spacing w:after="240" w:line="360" w:lineRule="auto"/>
        <w:jc w:val="both"/>
        <w:rPr>
          <w:rFonts w:asciiTheme="majorHAnsi" w:eastAsia="Arial" w:hAnsiTheme="majorHAnsi" w:cstheme="majorHAnsi"/>
          <w:lang w:val="es-ES"/>
        </w:rPr>
      </w:pPr>
    </w:p>
    <w:p w14:paraId="56943CE7" w14:textId="77777777" w:rsidR="009D162A" w:rsidRPr="00142EB5" w:rsidRDefault="009D162A" w:rsidP="007F703D">
      <w:pPr>
        <w:spacing w:after="240" w:line="360" w:lineRule="auto"/>
        <w:jc w:val="both"/>
        <w:rPr>
          <w:rFonts w:asciiTheme="majorHAnsi" w:eastAsia="Arial" w:hAnsiTheme="majorHAnsi" w:cstheme="majorHAnsi"/>
          <w:lang w:val="es-ES"/>
        </w:rPr>
      </w:pPr>
    </w:p>
    <w:p w14:paraId="398032C9" w14:textId="77777777" w:rsidR="00F244CC" w:rsidRPr="00142EB5" w:rsidRDefault="00F244CC">
      <w:pPr>
        <w:rPr>
          <w:rFonts w:asciiTheme="majorHAnsi" w:eastAsia="Arial" w:hAnsiTheme="majorHAnsi" w:cstheme="majorHAnsi"/>
          <w:b/>
          <w:color w:val="33339A"/>
          <w:lang w:val="es-ES"/>
        </w:rPr>
      </w:pPr>
      <w:r w:rsidRPr="00142EB5">
        <w:rPr>
          <w:rFonts w:asciiTheme="majorHAnsi" w:eastAsia="Arial" w:hAnsiTheme="majorHAnsi" w:cstheme="majorHAnsi"/>
          <w:b/>
          <w:color w:val="33339A"/>
          <w:lang w:val="es-ES"/>
        </w:rPr>
        <w:br w:type="page"/>
      </w:r>
    </w:p>
    <w:p w14:paraId="0D29E1CF" w14:textId="7CA26458" w:rsidR="00796B45" w:rsidRPr="00796B45" w:rsidRDefault="00796B45" w:rsidP="004B5FF1">
      <w:pPr>
        <w:pStyle w:val="Prrafodelista"/>
        <w:numPr>
          <w:ilvl w:val="0"/>
          <w:numId w:val="3"/>
        </w:numPr>
        <w:spacing w:before="120"/>
        <w:jc w:val="both"/>
        <w:outlineLvl w:val="0"/>
        <w:rPr>
          <w:rFonts w:asciiTheme="majorHAnsi" w:eastAsia="Arial" w:hAnsiTheme="majorHAnsi" w:cstheme="majorHAnsi"/>
          <w:b/>
          <w:color w:val="33339A"/>
        </w:rPr>
      </w:pPr>
      <w:bookmarkStart w:id="25" w:name="_Toc43753911"/>
      <w:r w:rsidRPr="00796B45">
        <w:rPr>
          <w:rFonts w:asciiTheme="majorHAnsi" w:eastAsia="Arial" w:hAnsiTheme="majorHAnsi" w:cstheme="majorHAnsi"/>
          <w:b/>
          <w:color w:val="33339A"/>
        </w:rPr>
        <w:lastRenderedPageBreak/>
        <w:t>Discusión</w:t>
      </w:r>
      <w:bookmarkEnd w:id="25"/>
    </w:p>
    <w:p w14:paraId="772AF515" w14:textId="10BAA681" w:rsidR="00796B45" w:rsidRPr="00796B45" w:rsidRDefault="00796B45" w:rsidP="004B5FF1">
      <w:pPr>
        <w:spacing w:before="120"/>
        <w:jc w:val="both"/>
        <w:rPr>
          <w:rFonts w:asciiTheme="majorHAnsi" w:eastAsia="Arial" w:hAnsiTheme="majorHAnsi" w:cstheme="majorHAnsi"/>
          <w:b/>
          <w:bCs/>
          <w:color w:val="548DD4" w:themeColor="text2" w:themeTint="99"/>
        </w:rPr>
      </w:pPr>
      <w:r w:rsidRPr="00796B45">
        <w:rPr>
          <w:rFonts w:asciiTheme="majorHAnsi" w:eastAsia="Arial" w:hAnsiTheme="majorHAnsi" w:cstheme="majorHAnsi"/>
          <w:b/>
          <w:bCs/>
          <w:color w:val="548DD4" w:themeColor="text2" w:themeTint="99"/>
        </w:rPr>
        <w:t>Mortalidad</w:t>
      </w:r>
      <w:r>
        <w:rPr>
          <w:rFonts w:asciiTheme="majorHAnsi" w:eastAsia="Arial" w:hAnsiTheme="majorHAnsi" w:cstheme="majorHAnsi"/>
          <w:b/>
          <w:bCs/>
          <w:color w:val="548DD4" w:themeColor="text2" w:themeTint="99"/>
        </w:rPr>
        <w:t>,</w:t>
      </w:r>
      <w:r w:rsidRPr="00796B45">
        <w:rPr>
          <w:rFonts w:asciiTheme="majorHAnsi" w:eastAsia="Arial" w:hAnsiTheme="majorHAnsi" w:cstheme="majorHAnsi"/>
          <w:b/>
          <w:bCs/>
          <w:color w:val="548DD4" w:themeColor="text2" w:themeTint="99"/>
        </w:rPr>
        <w:t xml:space="preserve"> incidencia de cáncer</w:t>
      </w:r>
      <w:r>
        <w:rPr>
          <w:rFonts w:asciiTheme="majorHAnsi" w:eastAsia="Arial" w:hAnsiTheme="majorHAnsi" w:cstheme="majorHAnsi"/>
          <w:b/>
          <w:bCs/>
          <w:color w:val="548DD4" w:themeColor="text2" w:themeTint="99"/>
        </w:rPr>
        <w:t xml:space="preserve"> y salud general</w:t>
      </w:r>
      <w:r w:rsidR="00C065D3">
        <w:rPr>
          <w:rFonts w:asciiTheme="majorHAnsi" w:eastAsia="Arial" w:hAnsiTheme="majorHAnsi" w:cstheme="majorHAnsi"/>
          <w:b/>
          <w:bCs/>
          <w:color w:val="548DD4" w:themeColor="text2" w:themeTint="99"/>
        </w:rPr>
        <w:t>: Otras investigaciones</w:t>
      </w:r>
    </w:p>
    <w:p w14:paraId="7D8A7A9D" w14:textId="4A222DED" w:rsidR="00C065D3" w:rsidRDefault="00C07FA5" w:rsidP="00425D60">
      <w:pPr>
        <w:spacing w:before="120"/>
        <w:ind w:firstLine="284"/>
        <w:jc w:val="both"/>
        <w:rPr>
          <w:rFonts w:asciiTheme="majorHAnsi" w:eastAsia="Arial" w:hAnsiTheme="majorHAnsi" w:cstheme="majorHAnsi"/>
        </w:rPr>
      </w:pPr>
      <w:r>
        <w:rPr>
          <w:rFonts w:asciiTheme="majorHAnsi" w:eastAsia="Arial" w:hAnsiTheme="majorHAnsi" w:cstheme="majorHAnsi"/>
        </w:rPr>
        <w:t>De los cinco metaanálisis analizados</w:t>
      </w:r>
      <w:r w:rsidRPr="00C07FA5">
        <w:rPr>
          <w:rFonts w:asciiTheme="majorHAnsi" w:eastAsia="Arial" w:hAnsiTheme="majorHAnsi" w:cstheme="majorHAnsi"/>
          <w:vertAlign w:val="superscript"/>
        </w:rPr>
        <w:fldChar w:fldCharType="begin"/>
      </w:r>
      <w:r w:rsidRPr="00C07FA5">
        <w:rPr>
          <w:rFonts w:asciiTheme="majorHAnsi" w:eastAsia="Arial" w:hAnsiTheme="majorHAnsi" w:cstheme="majorHAnsi"/>
          <w:vertAlign w:val="superscript"/>
        </w:rPr>
        <w:instrText xml:space="preserve"> NOTEREF _Ref43328912 \h </w:instrText>
      </w:r>
      <w:r>
        <w:rPr>
          <w:rFonts w:asciiTheme="majorHAnsi" w:eastAsia="Arial" w:hAnsiTheme="majorHAnsi" w:cstheme="majorHAnsi"/>
          <w:vertAlign w:val="superscript"/>
        </w:rPr>
        <w:instrText xml:space="preserve"> \* MERGEFORMAT </w:instrText>
      </w:r>
      <w:r w:rsidRPr="00C07FA5">
        <w:rPr>
          <w:rFonts w:asciiTheme="majorHAnsi" w:eastAsia="Arial" w:hAnsiTheme="majorHAnsi" w:cstheme="majorHAnsi"/>
          <w:vertAlign w:val="superscript"/>
        </w:rPr>
      </w:r>
      <w:r w:rsidRPr="00C07FA5">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24</w:t>
      </w:r>
      <w:r w:rsidRPr="00C07FA5">
        <w:rPr>
          <w:rFonts w:asciiTheme="majorHAnsi" w:eastAsia="Arial" w:hAnsiTheme="majorHAnsi" w:cstheme="majorHAnsi"/>
          <w:vertAlign w:val="superscript"/>
        </w:rPr>
        <w:fldChar w:fldCharType="end"/>
      </w:r>
      <w:r>
        <w:rPr>
          <w:rFonts w:asciiTheme="majorHAnsi" w:eastAsia="Arial" w:hAnsiTheme="majorHAnsi" w:cstheme="majorHAnsi"/>
          <w:vertAlign w:val="superscript"/>
        </w:rPr>
        <w:t xml:space="preserve">, </w:t>
      </w:r>
      <w:r w:rsidRPr="00C07FA5">
        <w:rPr>
          <w:rFonts w:asciiTheme="majorHAnsi" w:eastAsia="Arial" w:hAnsiTheme="majorHAnsi" w:cstheme="majorHAnsi"/>
          <w:vertAlign w:val="superscript"/>
        </w:rPr>
        <w:fldChar w:fldCharType="begin"/>
      </w:r>
      <w:r w:rsidRPr="00C07FA5">
        <w:rPr>
          <w:rFonts w:asciiTheme="majorHAnsi" w:eastAsia="Arial" w:hAnsiTheme="majorHAnsi" w:cstheme="majorHAnsi"/>
          <w:vertAlign w:val="superscript"/>
        </w:rPr>
        <w:instrText xml:space="preserve"> NOTEREF _Ref43328966 \h </w:instrText>
      </w:r>
      <w:r>
        <w:rPr>
          <w:rFonts w:asciiTheme="majorHAnsi" w:eastAsia="Arial" w:hAnsiTheme="majorHAnsi" w:cstheme="majorHAnsi"/>
          <w:vertAlign w:val="superscript"/>
        </w:rPr>
        <w:instrText xml:space="preserve"> \* MERGEFORMAT </w:instrText>
      </w:r>
      <w:r w:rsidRPr="00C07FA5">
        <w:rPr>
          <w:rFonts w:asciiTheme="majorHAnsi" w:eastAsia="Arial" w:hAnsiTheme="majorHAnsi" w:cstheme="majorHAnsi"/>
          <w:vertAlign w:val="superscript"/>
        </w:rPr>
      </w:r>
      <w:r w:rsidRPr="00C07FA5">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25</w:t>
      </w:r>
      <w:r w:rsidRPr="00C07FA5">
        <w:rPr>
          <w:rFonts w:asciiTheme="majorHAnsi" w:eastAsia="Arial" w:hAnsiTheme="majorHAnsi" w:cstheme="majorHAnsi"/>
          <w:vertAlign w:val="superscript"/>
        </w:rPr>
        <w:fldChar w:fldCharType="end"/>
      </w:r>
      <w:r>
        <w:rPr>
          <w:rFonts w:asciiTheme="majorHAnsi" w:eastAsia="Arial" w:hAnsiTheme="majorHAnsi" w:cstheme="majorHAnsi"/>
          <w:vertAlign w:val="superscript"/>
        </w:rPr>
        <w:t xml:space="preserve">, </w:t>
      </w:r>
      <w:r w:rsidRPr="00C07FA5">
        <w:rPr>
          <w:rFonts w:asciiTheme="majorHAnsi" w:eastAsia="Arial" w:hAnsiTheme="majorHAnsi" w:cstheme="majorHAnsi"/>
          <w:vertAlign w:val="superscript"/>
        </w:rPr>
        <w:fldChar w:fldCharType="begin"/>
      </w:r>
      <w:r w:rsidRPr="00C07FA5">
        <w:rPr>
          <w:rFonts w:asciiTheme="majorHAnsi" w:eastAsia="Arial" w:hAnsiTheme="majorHAnsi" w:cstheme="majorHAnsi"/>
          <w:vertAlign w:val="superscript"/>
        </w:rPr>
        <w:instrText xml:space="preserve"> NOTEREF _Ref43328970 \h </w:instrText>
      </w:r>
      <w:r>
        <w:rPr>
          <w:rFonts w:asciiTheme="majorHAnsi" w:eastAsia="Arial" w:hAnsiTheme="majorHAnsi" w:cstheme="majorHAnsi"/>
          <w:vertAlign w:val="superscript"/>
        </w:rPr>
        <w:instrText xml:space="preserve"> \* MERGEFORMAT </w:instrText>
      </w:r>
      <w:r w:rsidRPr="00C07FA5">
        <w:rPr>
          <w:rFonts w:asciiTheme="majorHAnsi" w:eastAsia="Arial" w:hAnsiTheme="majorHAnsi" w:cstheme="majorHAnsi"/>
          <w:vertAlign w:val="superscript"/>
        </w:rPr>
      </w:r>
      <w:r w:rsidRPr="00C07FA5">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26</w:t>
      </w:r>
      <w:r w:rsidRPr="00C07FA5">
        <w:rPr>
          <w:rFonts w:asciiTheme="majorHAnsi" w:eastAsia="Arial" w:hAnsiTheme="majorHAnsi" w:cstheme="majorHAnsi"/>
          <w:vertAlign w:val="superscript"/>
        </w:rPr>
        <w:fldChar w:fldCharType="end"/>
      </w:r>
      <w:r>
        <w:rPr>
          <w:rFonts w:asciiTheme="majorHAnsi" w:eastAsia="Arial" w:hAnsiTheme="majorHAnsi" w:cstheme="majorHAnsi"/>
          <w:vertAlign w:val="superscript"/>
        </w:rPr>
        <w:t xml:space="preserve">, </w:t>
      </w:r>
      <w:r w:rsidRPr="00C07FA5">
        <w:rPr>
          <w:rFonts w:asciiTheme="majorHAnsi" w:eastAsia="Arial" w:hAnsiTheme="majorHAnsi" w:cstheme="majorHAnsi"/>
          <w:vertAlign w:val="superscript"/>
        </w:rPr>
        <w:fldChar w:fldCharType="begin"/>
      </w:r>
      <w:r w:rsidRPr="00C07FA5">
        <w:rPr>
          <w:rFonts w:asciiTheme="majorHAnsi" w:eastAsia="Arial" w:hAnsiTheme="majorHAnsi" w:cstheme="majorHAnsi"/>
          <w:vertAlign w:val="superscript"/>
        </w:rPr>
        <w:instrText xml:space="preserve"> NOTEREF _Ref43328972 \h </w:instrText>
      </w:r>
      <w:r>
        <w:rPr>
          <w:rFonts w:asciiTheme="majorHAnsi" w:eastAsia="Arial" w:hAnsiTheme="majorHAnsi" w:cstheme="majorHAnsi"/>
          <w:vertAlign w:val="superscript"/>
        </w:rPr>
        <w:instrText xml:space="preserve"> \* MERGEFORMAT </w:instrText>
      </w:r>
      <w:r w:rsidRPr="00C07FA5">
        <w:rPr>
          <w:rFonts w:asciiTheme="majorHAnsi" w:eastAsia="Arial" w:hAnsiTheme="majorHAnsi" w:cstheme="majorHAnsi"/>
          <w:vertAlign w:val="superscript"/>
        </w:rPr>
      </w:r>
      <w:r w:rsidRPr="00C07FA5">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27</w:t>
      </w:r>
      <w:r w:rsidRPr="00C07FA5">
        <w:rPr>
          <w:rFonts w:asciiTheme="majorHAnsi" w:eastAsia="Arial" w:hAnsiTheme="majorHAnsi" w:cstheme="majorHAnsi"/>
          <w:vertAlign w:val="superscript"/>
        </w:rPr>
        <w:fldChar w:fldCharType="end"/>
      </w:r>
      <w:r>
        <w:rPr>
          <w:rFonts w:asciiTheme="majorHAnsi" w:eastAsia="Arial" w:hAnsiTheme="majorHAnsi" w:cstheme="majorHAnsi"/>
          <w:vertAlign w:val="superscript"/>
        </w:rPr>
        <w:t xml:space="preserve"> y </w:t>
      </w:r>
      <w:r w:rsidRPr="00C07FA5">
        <w:rPr>
          <w:rFonts w:asciiTheme="majorHAnsi" w:eastAsia="Arial" w:hAnsiTheme="majorHAnsi" w:cstheme="majorHAnsi"/>
          <w:vertAlign w:val="superscript"/>
        </w:rPr>
        <w:fldChar w:fldCharType="begin"/>
      </w:r>
      <w:r w:rsidRPr="00C07FA5">
        <w:rPr>
          <w:rFonts w:asciiTheme="majorHAnsi" w:eastAsia="Arial" w:hAnsiTheme="majorHAnsi" w:cstheme="majorHAnsi"/>
          <w:vertAlign w:val="superscript"/>
        </w:rPr>
        <w:instrText xml:space="preserve"> NOTEREF _Ref43328974 \h </w:instrText>
      </w:r>
      <w:r>
        <w:rPr>
          <w:rFonts w:asciiTheme="majorHAnsi" w:eastAsia="Arial" w:hAnsiTheme="majorHAnsi" w:cstheme="majorHAnsi"/>
          <w:vertAlign w:val="superscript"/>
        </w:rPr>
        <w:instrText xml:space="preserve"> \* MERGEFORMAT </w:instrText>
      </w:r>
      <w:r w:rsidRPr="00C07FA5">
        <w:rPr>
          <w:rFonts w:asciiTheme="majorHAnsi" w:eastAsia="Arial" w:hAnsiTheme="majorHAnsi" w:cstheme="majorHAnsi"/>
          <w:vertAlign w:val="superscript"/>
        </w:rPr>
      </w:r>
      <w:r w:rsidRPr="00C07FA5">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28</w:t>
      </w:r>
      <w:r w:rsidRPr="00C07FA5">
        <w:rPr>
          <w:rFonts w:asciiTheme="majorHAnsi" w:eastAsia="Arial" w:hAnsiTheme="majorHAnsi" w:cstheme="majorHAnsi"/>
          <w:vertAlign w:val="superscript"/>
        </w:rPr>
        <w:fldChar w:fldCharType="end"/>
      </w:r>
      <w:r>
        <w:rPr>
          <w:rFonts w:asciiTheme="majorHAnsi" w:eastAsia="Arial" w:hAnsiTheme="majorHAnsi" w:cstheme="majorHAnsi"/>
        </w:rPr>
        <w:t xml:space="preserve">, solamente uno comparó la mortalidad e incidencia de cáncer en vegetarianos y no vegetarianos, el realizado por </w:t>
      </w:r>
      <w:r w:rsidR="00796B45" w:rsidRPr="00605AE5">
        <w:rPr>
          <w:rFonts w:asciiTheme="majorHAnsi" w:eastAsia="Arial" w:hAnsiTheme="majorHAnsi" w:cstheme="majorHAnsi"/>
        </w:rPr>
        <w:t>Huang T. et al.</w:t>
      </w:r>
      <w:r w:rsidR="00796B45">
        <w:rPr>
          <w:rFonts w:asciiTheme="majorHAnsi" w:eastAsia="Arial" w:hAnsiTheme="majorHAnsi" w:cstheme="majorHAnsi"/>
        </w:rPr>
        <w:t xml:space="preserve"> (2012)</w:t>
      </w:r>
      <w:r w:rsidR="00796B45">
        <w:rPr>
          <w:rFonts w:asciiTheme="majorHAnsi" w:eastAsia="Arial" w:hAnsiTheme="majorHAnsi" w:cstheme="majorHAnsi"/>
          <w:vertAlign w:val="superscript"/>
        </w:rPr>
        <w:fldChar w:fldCharType="begin"/>
      </w:r>
      <w:r w:rsidR="00796B45">
        <w:rPr>
          <w:rFonts w:asciiTheme="majorHAnsi" w:eastAsia="Arial" w:hAnsiTheme="majorHAnsi" w:cstheme="majorHAnsi"/>
          <w:vertAlign w:val="superscript"/>
        </w:rPr>
        <w:instrText xml:space="preserve"> NOTEREF _Ref43328912 \h </w:instrText>
      </w:r>
      <w:r>
        <w:rPr>
          <w:rFonts w:asciiTheme="majorHAnsi" w:eastAsia="Arial" w:hAnsiTheme="majorHAnsi" w:cstheme="majorHAnsi"/>
          <w:vertAlign w:val="superscript"/>
        </w:rPr>
        <w:instrText xml:space="preserve"> \* MERGEFORMAT </w:instrText>
      </w:r>
      <w:r w:rsidR="00796B45">
        <w:rPr>
          <w:rFonts w:asciiTheme="majorHAnsi" w:eastAsia="Arial" w:hAnsiTheme="majorHAnsi" w:cstheme="majorHAnsi"/>
          <w:vertAlign w:val="superscript"/>
        </w:rPr>
      </w:r>
      <w:r w:rsidR="00796B45">
        <w:rPr>
          <w:rFonts w:asciiTheme="majorHAnsi" w:eastAsia="Arial" w:hAnsiTheme="majorHAnsi" w:cstheme="majorHAnsi"/>
          <w:vertAlign w:val="superscript"/>
        </w:rPr>
        <w:fldChar w:fldCharType="separate"/>
      </w:r>
      <w:r w:rsidR="0027372E">
        <w:rPr>
          <w:rFonts w:asciiTheme="majorHAnsi" w:eastAsia="Arial" w:hAnsiTheme="majorHAnsi" w:cstheme="majorHAnsi"/>
          <w:vertAlign w:val="superscript"/>
        </w:rPr>
        <w:t>24</w:t>
      </w:r>
      <w:r w:rsidR="00796B45">
        <w:rPr>
          <w:rFonts w:asciiTheme="majorHAnsi" w:eastAsia="Arial" w:hAnsiTheme="majorHAnsi" w:cstheme="majorHAnsi"/>
          <w:vertAlign w:val="superscript"/>
        </w:rPr>
        <w:fldChar w:fldCharType="end"/>
      </w:r>
      <w:r>
        <w:rPr>
          <w:rFonts w:asciiTheme="majorHAnsi" w:eastAsia="Arial" w:hAnsiTheme="majorHAnsi" w:cstheme="majorHAnsi"/>
        </w:rPr>
        <w:t>.</w:t>
      </w:r>
      <w:r w:rsidR="00CF28DD">
        <w:rPr>
          <w:rFonts w:asciiTheme="majorHAnsi" w:eastAsia="Arial" w:hAnsiTheme="majorHAnsi" w:cstheme="majorHAnsi"/>
        </w:rPr>
        <w:t xml:space="preserve"> </w:t>
      </w:r>
      <w:r w:rsidR="00621492">
        <w:rPr>
          <w:rFonts w:asciiTheme="majorHAnsi" w:eastAsia="Arial" w:hAnsiTheme="majorHAnsi" w:cstheme="majorHAnsi"/>
        </w:rPr>
        <w:t xml:space="preserve">Pese a </w:t>
      </w:r>
      <w:r w:rsidR="00C065D3">
        <w:rPr>
          <w:rFonts w:asciiTheme="majorHAnsi" w:eastAsia="Arial" w:hAnsiTheme="majorHAnsi" w:cstheme="majorHAnsi"/>
        </w:rPr>
        <w:t>que,</w:t>
      </w:r>
      <w:r w:rsidR="00DC7C6E">
        <w:rPr>
          <w:rFonts w:asciiTheme="majorHAnsi" w:eastAsia="Arial" w:hAnsiTheme="majorHAnsi" w:cstheme="majorHAnsi"/>
        </w:rPr>
        <w:t xml:space="preserve"> en todos los casos analizados, las dietas vegetarianas mostraron un riesgo menor, estas diferencias</w:t>
      </w:r>
      <w:r w:rsidR="00621492">
        <w:rPr>
          <w:rFonts w:asciiTheme="majorHAnsi" w:eastAsia="Arial" w:hAnsiTheme="majorHAnsi" w:cstheme="majorHAnsi"/>
        </w:rPr>
        <w:t xml:space="preserve"> sólo fueron estadísticamente signif</w:t>
      </w:r>
      <w:r w:rsidR="00DC7C6E">
        <w:rPr>
          <w:rFonts w:asciiTheme="majorHAnsi" w:eastAsia="Arial" w:hAnsiTheme="majorHAnsi" w:cstheme="majorHAnsi"/>
        </w:rPr>
        <w:t xml:space="preserve">icativas en la incidencia global de cáncer y en la mortalidad por </w:t>
      </w:r>
      <w:r w:rsidR="00734178">
        <w:rPr>
          <w:rStyle w:val="tlid-translation"/>
        </w:rPr>
        <w:t xml:space="preserve">cardiopatía isquémica, pero no </w:t>
      </w:r>
      <w:r w:rsidR="00C065D3">
        <w:rPr>
          <w:rStyle w:val="tlid-translation"/>
        </w:rPr>
        <w:t>en la</w:t>
      </w:r>
      <w:r w:rsidR="00734178">
        <w:rPr>
          <w:rStyle w:val="tlid-translation"/>
        </w:rPr>
        <w:t xml:space="preserve"> mortalidad por todas las causas y </w:t>
      </w:r>
      <w:r w:rsidR="00C065D3">
        <w:rPr>
          <w:rStyle w:val="tlid-translation"/>
        </w:rPr>
        <w:t xml:space="preserve">en la </w:t>
      </w:r>
      <w:r w:rsidR="00734178">
        <w:rPr>
          <w:rStyle w:val="tlid-translation"/>
        </w:rPr>
        <w:t>mortalidad por enfermedades circulatorias y cerebrovasculares.</w:t>
      </w:r>
      <w:r w:rsidR="00C065D3">
        <w:rPr>
          <w:rStyle w:val="tlid-translation"/>
        </w:rPr>
        <w:t xml:space="preserve"> </w:t>
      </w:r>
      <w:r>
        <w:rPr>
          <w:rFonts w:asciiTheme="majorHAnsi" w:eastAsia="Arial" w:hAnsiTheme="majorHAnsi" w:cstheme="majorHAnsi"/>
        </w:rPr>
        <w:t xml:space="preserve">Desde </w:t>
      </w:r>
      <w:r w:rsidR="00CF28DD">
        <w:rPr>
          <w:rFonts w:asciiTheme="majorHAnsi" w:eastAsia="Arial" w:hAnsiTheme="majorHAnsi" w:cstheme="majorHAnsi"/>
        </w:rPr>
        <w:t>la</w:t>
      </w:r>
      <w:r>
        <w:rPr>
          <w:rFonts w:asciiTheme="majorHAnsi" w:eastAsia="Arial" w:hAnsiTheme="majorHAnsi" w:cstheme="majorHAnsi"/>
        </w:rPr>
        <w:t xml:space="preserve"> publicación</w:t>
      </w:r>
      <w:r w:rsidR="00C065D3">
        <w:rPr>
          <w:rFonts w:asciiTheme="majorHAnsi" w:eastAsia="Arial" w:hAnsiTheme="majorHAnsi" w:cstheme="majorHAnsi"/>
        </w:rPr>
        <w:t xml:space="preserve"> de este metaanálisis,</w:t>
      </w:r>
      <w:r>
        <w:rPr>
          <w:rFonts w:asciiTheme="majorHAnsi" w:eastAsia="Arial" w:hAnsiTheme="majorHAnsi" w:cstheme="majorHAnsi"/>
        </w:rPr>
        <w:t xml:space="preserve"> numerosos estudios han reforzado sus conclusiones</w:t>
      </w:r>
      <w:r w:rsidR="00EA0274">
        <w:rPr>
          <w:rFonts w:asciiTheme="majorHAnsi" w:eastAsia="Arial" w:hAnsiTheme="majorHAnsi" w:cstheme="majorHAnsi"/>
        </w:rPr>
        <w:t xml:space="preserve"> sobre el carácter protector de la</w:t>
      </w:r>
      <w:r w:rsidR="009F2939">
        <w:rPr>
          <w:rFonts w:asciiTheme="majorHAnsi" w:eastAsia="Arial" w:hAnsiTheme="majorHAnsi" w:cstheme="majorHAnsi"/>
        </w:rPr>
        <w:t>s</w:t>
      </w:r>
      <w:r w:rsidR="00EA0274">
        <w:rPr>
          <w:rFonts w:asciiTheme="majorHAnsi" w:eastAsia="Arial" w:hAnsiTheme="majorHAnsi" w:cstheme="majorHAnsi"/>
        </w:rPr>
        <w:t xml:space="preserve"> dietas vegetarianas</w:t>
      </w:r>
      <w:r>
        <w:rPr>
          <w:rFonts w:asciiTheme="majorHAnsi" w:eastAsia="Arial" w:hAnsiTheme="majorHAnsi" w:cstheme="majorHAnsi"/>
        </w:rPr>
        <w:t>.</w:t>
      </w:r>
      <w:r w:rsidR="00C065D3">
        <w:rPr>
          <w:rFonts w:asciiTheme="majorHAnsi" w:eastAsia="Arial" w:hAnsiTheme="majorHAnsi" w:cstheme="majorHAnsi"/>
        </w:rPr>
        <w:t xml:space="preserve"> De las grandes cohortes occidentales, americanas </w:t>
      </w:r>
      <w:r w:rsidR="00CF28DD">
        <w:rPr>
          <w:rFonts w:asciiTheme="majorHAnsi" w:eastAsia="Arial" w:hAnsiTheme="majorHAnsi" w:cstheme="majorHAnsi"/>
        </w:rPr>
        <w:t xml:space="preserve">(AMS, AHS y AHS2) </w:t>
      </w:r>
      <w:r w:rsidR="00C065D3">
        <w:rPr>
          <w:rFonts w:asciiTheme="majorHAnsi" w:eastAsia="Arial" w:hAnsiTheme="majorHAnsi" w:cstheme="majorHAnsi"/>
        </w:rPr>
        <w:t>y británicas</w:t>
      </w:r>
      <w:r w:rsidR="00CF28DD">
        <w:rPr>
          <w:rFonts w:asciiTheme="majorHAnsi" w:eastAsia="Arial" w:hAnsiTheme="majorHAnsi" w:cstheme="majorHAnsi"/>
        </w:rPr>
        <w:t xml:space="preserve"> (OVS, EPIC-Oxford y HFS)</w:t>
      </w:r>
      <w:r w:rsidR="00C065D3">
        <w:rPr>
          <w:rFonts w:asciiTheme="majorHAnsi" w:eastAsia="Arial" w:hAnsiTheme="majorHAnsi" w:cstheme="majorHAnsi"/>
        </w:rPr>
        <w:t xml:space="preserve">, han sido las primeras quienes han encontrado </w:t>
      </w:r>
      <w:r w:rsidR="009F7A44">
        <w:rPr>
          <w:rFonts w:asciiTheme="majorHAnsi" w:eastAsia="Arial" w:hAnsiTheme="majorHAnsi" w:cstheme="majorHAnsi"/>
        </w:rPr>
        <w:t>asociaciones más fuertes entre las dietas vegetarianas y un menor riesgo de cáncer y mortalidad por diversas causas.</w:t>
      </w:r>
      <w:r w:rsidR="00C065D3">
        <w:rPr>
          <w:rFonts w:asciiTheme="majorHAnsi" w:eastAsia="Arial" w:hAnsiTheme="majorHAnsi" w:cstheme="majorHAnsi"/>
        </w:rPr>
        <w:t xml:space="preserve"> </w:t>
      </w:r>
    </w:p>
    <w:p w14:paraId="06AD37A1" w14:textId="34A0A095" w:rsidR="00D35382" w:rsidRDefault="002737E7" w:rsidP="00425D60">
      <w:pPr>
        <w:spacing w:before="120"/>
        <w:ind w:firstLine="284"/>
        <w:jc w:val="both"/>
      </w:pPr>
      <w:r>
        <w:rPr>
          <w:rFonts w:asciiTheme="majorHAnsi" w:eastAsia="Arial" w:hAnsiTheme="majorHAnsi" w:cstheme="majorHAnsi"/>
        </w:rPr>
        <w:t xml:space="preserve">Un estudio publicado </w:t>
      </w:r>
      <w:r w:rsidR="00D35382">
        <w:rPr>
          <w:rFonts w:asciiTheme="majorHAnsi" w:eastAsia="Arial" w:hAnsiTheme="majorHAnsi" w:cstheme="majorHAnsi"/>
        </w:rPr>
        <w:t>en 2013</w:t>
      </w:r>
      <w:r>
        <w:rPr>
          <w:rFonts w:asciiTheme="majorHAnsi" w:eastAsia="Arial" w:hAnsiTheme="majorHAnsi" w:cstheme="majorHAnsi"/>
        </w:rPr>
        <w:t xml:space="preserve"> determinó que los vegetarianos participantes en el AHS2, cohorte que contaba en ese momento con 73.308 participantes, tenían un 12 % menos de probabilidad de muerte por todas las causas</w:t>
      </w:r>
      <w:r w:rsidRPr="002737E7">
        <w:rPr>
          <w:rFonts w:asciiTheme="majorHAnsi" w:eastAsia="Arial" w:hAnsiTheme="majorHAnsi" w:cstheme="majorHAnsi"/>
        </w:rPr>
        <w:t xml:space="preserve"> (</w:t>
      </w:r>
      <w:r w:rsidR="00EA0274" w:rsidRPr="002737E7">
        <w:rPr>
          <w:rFonts w:asciiTheme="majorHAnsi" w:eastAsia="Arial" w:hAnsiTheme="majorHAnsi" w:cstheme="majorHAnsi"/>
        </w:rPr>
        <w:t>0</w:t>
      </w:r>
      <w:r w:rsidR="002A6CB1">
        <w:rPr>
          <w:rFonts w:asciiTheme="majorHAnsi" w:eastAsia="Arial" w:hAnsiTheme="majorHAnsi" w:cstheme="majorHAnsi"/>
        </w:rPr>
        <w:t>,</w:t>
      </w:r>
      <w:r w:rsidR="00EA0274" w:rsidRPr="002737E7">
        <w:rPr>
          <w:rFonts w:asciiTheme="majorHAnsi" w:eastAsia="Arial" w:hAnsiTheme="majorHAnsi" w:cstheme="majorHAnsi"/>
        </w:rPr>
        <w:t>88</w:t>
      </w:r>
      <w:r w:rsidR="00EA0274">
        <w:rPr>
          <w:rFonts w:asciiTheme="majorHAnsi" w:eastAsia="Arial" w:hAnsiTheme="majorHAnsi" w:cstheme="majorHAnsi"/>
        </w:rPr>
        <w:t xml:space="preserve">; </w:t>
      </w:r>
      <w:r w:rsidRPr="002737E7">
        <w:rPr>
          <w:rFonts w:asciiTheme="majorHAnsi" w:eastAsia="Arial" w:hAnsiTheme="majorHAnsi" w:cstheme="majorHAnsi"/>
        </w:rPr>
        <w:t>95% CI</w:t>
      </w:r>
      <w:r>
        <w:rPr>
          <w:rFonts w:asciiTheme="majorHAnsi" w:eastAsia="Arial" w:hAnsiTheme="majorHAnsi" w:cstheme="majorHAnsi"/>
        </w:rPr>
        <w:t>,</w:t>
      </w:r>
      <w:r w:rsidRPr="002737E7">
        <w:rPr>
          <w:rFonts w:asciiTheme="majorHAnsi" w:eastAsia="Arial" w:hAnsiTheme="majorHAnsi" w:cstheme="majorHAnsi"/>
        </w:rPr>
        <w:t xml:space="preserve"> 0</w:t>
      </w:r>
      <w:r w:rsidR="00650DBE">
        <w:rPr>
          <w:rFonts w:asciiTheme="majorHAnsi" w:eastAsia="Arial" w:hAnsiTheme="majorHAnsi" w:cstheme="majorHAnsi"/>
        </w:rPr>
        <w:t>,</w:t>
      </w:r>
      <w:r w:rsidRPr="002737E7">
        <w:rPr>
          <w:rFonts w:asciiTheme="majorHAnsi" w:eastAsia="Arial" w:hAnsiTheme="majorHAnsi" w:cstheme="majorHAnsi"/>
        </w:rPr>
        <w:t>80</w:t>
      </w:r>
      <w:r w:rsidR="00650DBE">
        <w:rPr>
          <w:rFonts w:asciiTheme="majorHAnsi" w:eastAsia="Arial" w:hAnsiTheme="majorHAnsi" w:cstheme="majorHAnsi"/>
        </w:rPr>
        <w:t xml:space="preserve"> – </w:t>
      </w:r>
      <w:r w:rsidRPr="002737E7">
        <w:rPr>
          <w:rFonts w:asciiTheme="majorHAnsi" w:eastAsia="Arial" w:hAnsiTheme="majorHAnsi" w:cstheme="majorHAnsi"/>
        </w:rPr>
        <w:t>0</w:t>
      </w:r>
      <w:r w:rsidR="00650DBE">
        <w:rPr>
          <w:rFonts w:asciiTheme="majorHAnsi" w:eastAsia="Arial" w:hAnsiTheme="majorHAnsi" w:cstheme="majorHAnsi"/>
        </w:rPr>
        <w:t>,</w:t>
      </w:r>
      <w:r w:rsidRPr="002737E7">
        <w:rPr>
          <w:rFonts w:asciiTheme="majorHAnsi" w:eastAsia="Arial" w:hAnsiTheme="majorHAnsi" w:cstheme="majorHAnsi"/>
        </w:rPr>
        <w:t>97)</w:t>
      </w:r>
      <w:r>
        <w:rPr>
          <w:rStyle w:val="Refdenotaalfinal"/>
          <w:rFonts w:asciiTheme="majorHAnsi" w:eastAsia="Arial" w:hAnsiTheme="majorHAnsi" w:cstheme="majorHAnsi"/>
        </w:rPr>
        <w:endnoteReference w:id="29"/>
      </w:r>
      <w:r w:rsidRPr="002737E7">
        <w:rPr>
          <w:rFonts w:asciiTheme="majorHAnsi" w:eastAsia="Arial" w:hAnsiTheme="majorHAnsi" w:cstheme="majorHAnsi"/>
        </w:rPr>
        <w:t>.</w:t>
      </w:r>
      <w:r>
        <w:rPr>
          <w:rFonts w:asciiTheme="majorHAnsi" w:eastAsia="Arial" w:hAnsiTheme="majorHAnsi" w:cstheme="majorHAnsi"/>
        </w:rPr>
        <w:t xml:space="preserve"> </w:t>
      </w:r>
      <w:r w:rsidR="00344419">
        <w:rPr>
          <w:rFonts w:asciiTheme="majorHAnsi" w:eastAsia="Arial" w:hAnsiTheme="majorHAnsi" w:cstheme="majorHAnsi"/>
        </w:rPr>
        <w:t>Una revisión</w:t>
      </w:r>
      <w:r w:rsidR="00EA0274">
        <w:rPr>
          <w:rFonts w:asciiTheme="majorHAnsi" w:eastAsia="Arial" w:hAnsiTheme="majorHAnsi" w:cstheme="majorHAnsi"/>
        </w:rPr>
        <w:t xml:space="preserve"> </w:t>
      </w:r>
      <w:r w:rsidR="00D35382">
        <w:rPr>
          <w:rFonts w:asciiTheme="majorHAnsi" w:eastAsia="Arial" w:hAnsiTheme="majorHAnsi" w:cstheme="majorHAnsi"/>
        </w:rPr>
        <w:t>realizad</w:t>
      </w:r>
      <w:r w:rsidR="00344419">
        <w:rPr>
          <w:rFonts w:asciiTheme="majorHAnsi" w:eastAsia="Arial" w:hAnsiTheme="majorHAnsi" w:cstheme="majorHAnsi"/>
        </w:rPr>
        <w:t>a</w:t>
      </w:r>
      <w:r w:rsidR="00D35382">
        <w:rPr>
          <w:rFonts w:asciiTheme="majorHAnsi" w:eastAsia="Arial" w:hAnsiTheme="majorHAnsi" w:cstheme="majorHAnsi"/>
        </w:rPr>
        <w:t xml:space="preserve"> </w:t>
      </w:r>
      <w:r w:rsidR="00EA0274">
        <w:rPr>
          <w:rFonts w:asciiTheme="majorHAnsi" w:eastAsia="Arial" w:hAnsiTheme="majorHAnsi" w:cstheme="majorHAnsi"/>
        </w:rPr>
        <w:t xml:space="preserve">al año siguiente </w:t>
      </w:r>
      <w:r w:rsidR="00344419">
        <w:rPr>
          <w:rFonts w:asciiTheme="majorHAnsi" w:eastAsia="Arial" w:hAnsiTheme="majorHAnsi" w:cstheme="majorHAnsi"/>
        </w:rPr>
        <w:t>sobre</w:t>
      </w:r>
      <w:r w:rsidR="00650DBE">
        <w:rPr>
          <w:rFonts w:asciiTheme="majorHAnsi" w:eastAsia="Arial" w:hAnsiTheme="majorHAnsi" w:cstheme="majorHAnsi"/>
        </w:rPr>
        <w:t xml:space="preserve"> los últimos hallazgos en esta misma cohorte,</w:t>
      </w:r>
      <w:r w:rsidR="009F7A44">
        <w:rPr>
          <w:rFonts w:asciiTheme="majorHAnsi" w:eastAsia="Arial" w:hAnsiTheme="majorHAnsi" w:cstheme="majorHAnsi"/>
        </w:rPr>
        <w:t xml:space="preserve"> informó que</w:t>
      </w:r>
      <w:r w:rsidR="00650DBE">
        <w:rPr>
          <w:rFonts w:asciiTheme="majorHAnsi" w:eastAsia="Arial" w:hAnsiTheme="majorHAnsi" w:cstheme="majorHAnsi"/>
        </w:rPr>
        <w:t xml:space="preserve"> la mortalidad por todas las causas de </w:t>
      </w:r>
      <w:r w:rsidR="00344419">
        <w:rPr>
          <w:rFonts w:asciiTheme="majorHAnsi" w:eastAsia="Arial" w:hAnsiTheme="majorHAnsi" w:cstheme="majorHAnsi"/>
        </w:rPr>
        <w:t>los patrones</w:t>
      </w:r>
      <w:r w:rsidR="00650DBE">
        <w:rPr>
          <w:rFonts w:asciiTheme="majorHAnsi" w:eastAsia="Arial" w:hAnsiTheme="majorHAnsi" w:cstheme="majorHAnsi"/>
        </w:rPr>
        <w:t xml:space="preserve"> vegetarian</w:t>
      </w:r>
      <w:r w:rsidR="00344419">
        <w:rPr>
          <w:rFonts w:asciiTheme="majorHAnsi" w:eastAsia="Arial" w:hAnsiTheme="majorHAnsi" w:cstheme="majorHAnsi"/>
        </w:rPr>
        <w:t>os</w:t>
      </w:r>
      <w:r w:rsidR="00650DBE">
        <w:rPr>
          <w:rFonts w:asciiTheme="majorHAnsi" w:eastAsia="Arial" w:hAnsiTheme="majorHAnsi" w:cstheme="majorHAnsi"/>
        </w:rPr>
        <w:t xml:space="preserve">, en comparación con </w:t>
      </w:r>
      <w:r w:rsidR="00344419">
        <w:rPr>
          <w:rFonts w:asciiTheme="majorHAnsi" w:eastAsia="Arial" w:hAnsiTheme="majorHAnsi" w:cstheme="majorHAnsi"/>
        </w:rPr>
        <w:t>los omnívoros</w:t>
      </w:r>
      <w:r w:rsidR="00650DBE">
        <w:rPr>
          <w:rFonts w:asciiTheme="majorHAnsi" w:eastAsia="Arial" w:hAnsiTheme="majorHAnsi" w:cstheme="majorHAnsi"/>
        </w:rPr>
        <w:t>, era un 15% menor</w:t>
      </w:r>
      <w:r w:rsidR="00650DBE" w:rsidRPr="00EA0274">
        <w:rPr>
          <w:rFonts w:asciiTheme="majorHAnsi" w:eastAsia="Arial" w:hAnsiTheme="majorHAnsi" w:cstheme="majorHAnsi"/>
        </w:rPr>
        <w:t xml:space="preserve"> para</w:t>
      </w:r>
      <w:r w:rsidR="00650DBE">
        <w:rPr>
          <w:rFonts w:asciiTheme="majorHAnsi" w:eastAsia="Arial" w:hAnsiTheme="majorHAnsi" w:cstheme="majorHAnsi"/>
        </w:rPr>
        <w:t xml:space="preserve"> los</w:t>
      </w:r>
      <w:r w:rsidR="00650DBE" w:rsidRPr="00EA0274">
        <w:rPr>
          <w:rFonts w:asciiTheme="majorHAnsi" w:eastAsia="Arial" w:hAnsiTheme="majorHAnsi" w:cstheme="majorHAnsi"/>
        </w:rPr>
        <w:t xml:space="preserve"> veganos 0.85 (IC 95%</w:t>
      </w:r>
      <w:r w:rsidR="00650DBE">
        <w:rPr>
          <w:rFonts w:asciiTheme="majorHAnsi" w:eastAsia="Arial" w:hAnsiTheme="majorHAnsi" w:cstheme="majorHAnsi"/>
        </w:rPr>
        <w:t>,</w:t>
      </w:r>
      <w:r w:rsidR="00650DBE" w:rsidRPr="00EA0274">
        <w:rPr>
          <w:rFonts w:asciiTheme="majorHAnsi" w:eastAsia="Arial" w:hAnsiTheme="majorHAnsi" w:cstheme="majorHAnsi"/>
        </w:rPr>
        <w:t xml:space="preserve"> 0</w:t>
      </w:r>
      <w:r w:rsidR="002A6CB1">
        <w:rPr>
          <w:rFonts w:asciiTheme="majorHAnsi" w:eastAsia="Arial" w:hAnsiTheme="majorHAnsi" w:cstheme="majorHAnsi"/>
        </w:rPr>
        <w:t>,</w:t>
      </w:r>
      <w:r w:rsidR="00650DBE" w:rsidRPr="00EA0274">
        <w:rPr>
          <w:rFonts w:asciiTheme="majorHAnsi" w:eastAsia="Arial" w:hAnsiTheme="majorHAnsi" w:cstheme="majorHAnsi"/>
        </w:rPr>
        <w:t>73, 1</w:t>
      </w:r>
      <w:r w:rsidR="002A6CB1">
        <w:rPr>
          <w:rFonts w:asciiTheme="majorHAnsi" w:eastAsia="Arial" w:hAnsiTheme="majorHAnsi" w:cstheme="majorHAnsi"/>
        </w:rPr>
        <w:t>,</w:t>
      </w:r>
      <w:r w:rsidR="00650DBE" w:rsidRPr="00EA0274">
        <w:rPr>
          <w:rFonts w:asciiTheme="majorHAnsi" w:eastAsia="Arial" w:hAnsiTheme="majorHAnsi" w:cstheme="majorHAnsi"/>
        </w:rPr>
        <w:t>01)</w:t>
      </w:r>
      <w:r w:rsidR="00650DBE">
        <w:rPr>
          <w:rFonts w:asciiTheme="majorHAnsi" w:eastAsia="Arial" w:hAnsiTheme="majorHAnsi" w:cstheme="majorHAnsi"/>
        </w:rPr>
        <w:t xml:space="preserve"> y </w:t>
      </w:r>
      <w:r w:rsidR="009F7A44">
        <w:rPr>
          <w:rFonts w:asciiTheme="majorHAnsi" w:eastAsia="Arial" w:hAnsiTheme="majorHAnsi" w:cstheme="majorHAnsi"/>
        </w:rPr>
        <w:t xml:space="preserve">un </w:t>
      </w:r>
      <w:r w:rsidR="00650DBE">
        <w:rPr>
          <w:rFonts w:asciiTheme="majorHAnsi" w:eastAsia="Arial" w:hAnsiTheme="majorHAnsi" w:cstheme="majorHAnsi"/>
        </w:rPr>
        <w:t xml:space="preserve">9% </w:t>
      </w:r>
      <w:r w:rsidR="009F7A44">
        <w:rPr>
          <w:rFonts w:asciiTheme="majorHAnsi" w:eastAsia="Arial" w:hAnsiTheme="majorHAnsi" w:cstheme="majorHAnsi"/>
        </w:rPr>
        <w:t xml:space="preserve">menor </w:t>
      </w:r>
      <w:r w:rsidR="00650DBE" w:rsidRPr="00EA0274">
        <w:rPr>
          <w:rFonts w:asciiTheme="majorHAnsi" w:eastAsia="Arial" w:hAnsiTheme="majorHAnsi" w:cstheme="majorHAnsi"/>
        </w:rPr>
        <w:t xml:space="preserve">para lactoovovegetarianos </w:t>
      </w:r>
      <w:r w:rsidR="00650DBE">
        <w:rPr>
          <w:rFonts w:asciiTheme="majorHAnsi" w:eastAsia="Arial" w:hAnsiTheme="majorHAnsi" w:cstheme="majorHAnsi"/>
        </w:rPr>
        <w:t>(</w:t>
      </w:r>
      <w:r w:rsidR="00650DBE" w:rsidRPr="00EA0274">
        <w:rPr>
          <w:rFonts w:asciiTheme="majorHAnsi" w:eastAsia="Arial" w:hAnsiTheme="majorHAnsi" w:cstheme="majorHAnsi"/>
        </w:rPr>
        <w:t>0</w:t>
      </w:r>
      <w:r w:rsidR="002A6CB1">
        <w:rPr>
          <w:rFonts w:asciiTheme="majorHAnsi" w:eastAsia="Arial" w:hAnsiTheme="majorHAnsi" w:cstheme="majorHAnsi"/>
        </w:rPr>
        <w:t>,</w:t>
      </w:r>
      <w:r w:rsidR="00650DBE" w:rsidRPr="00EA0274">
        <w:rPr>
          <w:rFonts w:asciiTheme="majorHAnsi" w:eastAsia="Arial" w:hAnsiTheme="majorHAnsi" w:cstheme="majorHAnsi"/>
        </w:rPr>
        <w:t>91</w:t>
      </w:r>
      <w:r w:rsidR="00650DBE">
        <w:rPr>
          <w:rFonts w:asciiTheme="majorHAnsi" w:eastAsia="Arial" w:hAnsiTheme="majorHAnsi" w:cstheme="majorHAnsi"/>
        </w:rPr>
        <w:t xml:space="preserve">; </w:t>
      </w:r>
      <w:r w:rsidR="00650DBE" w:rsidRPr="00EA0274">
        <w:rPr>
          <w:rFonts w:asciiTheme="majorHAnsi" w:eastAsia="Arial" w:hAnsiTheme="majorHAnsi" w:cstheme="majorHAnsi"/>
        </w:rPr>
        <w:t>IC 95%</w:t>
      </w:r>
      <w:r w:rsidR="00650DBE">
        <w:rPr>
          <w:rFonts w:asciiTheme="majorHAnsi" w:eastAsia="Arial" w:hAnsiTheme="majorHAnsi" w:cstheme="majorHAnsi"/>
        </w:rPr>
        <w:t>,</w:t>
      </w:r>
      <w:r w:rsidR="00650DBE" w:rsidRPr="00EA0274">
        <w:rPr>
          <w:rFonts w:asciiTheme="majorHAnsi" w:eastAsia="Arial" w:hAnsiTheme="majorHAnsi" w:cstheme="majorHAnsi"/>
        </w:rPr>
        <w:t xml:space="preserve"> 0</w:t>
      </w:r>
      <w:r w:rsidR="00650DBE">
        <w:rPr>
          <w:rFonts w:asciiTheme="majorHAnsi" w:eastAsia="Arial" w:hAnsiTheme="majorHAnsi" w:cstheme="majorHAnsi"/>
        </w:rPr>
        <w:t>,</w:t>
      </w:r>
      <w:r w:rsidR="00650DBE" w:rsidRPr="00EA0274">
        <w:rPr>
          <w:rFonts w:asciiTheme="majorHAnsi" w:eastAsia="Arial" w:hAnsiTheme="majorHAnsi" w:cstheme="majorHAnsi"/>
        </w:rPr>
        <w:t>82</w:t>
      </w:r>
      <w:r w:rsidR="00650DBE">
        <w:rPr>
          <w:rFonts w:asciiTheme="majorHAnsi" w:eastAsia="Arial" w:hAnsiTheme="majorHAnsi" w:cstheme="majorHAnsi"/>
        </w:rPr>
        <w:t xml:space="preserve"> – </w:t>
      </w:r>
      <w:r w:rsidR="00650DBE" w:rsidRPr="00EA0274">
        <w:rPr>
          <w:rFonts w:asciiTheme="majorHAnsi" w:eastAsia="Arial" w:hAnsiTheme="majorHAnsi" w:cstheme="majorHAnsi"/>
        </w:rPr>
        <w:t>1</w:t>
      </w:r>
      <w:r w:rsidR="00650DBE">
        <w:rPr>
          <w:rFonts w:asciiTheme="majorHAnsi" w:eastAsia="Arial" w:hAnsiTheme="majorHAnsi" w:cstheme="majorHAnsi"/>
        </w:rPr>
        <w:t>,</w:t>
      </w:r>
      <w:r w:rsidR="00650DBE" w:rsidRPr="00EA0274">
        <w:rPr>
          <w:rFonts w:asciiTheme="majorHAnsi" w:eastAsia="Arial" w:hAnsiTheme="majorHAnsi" w:cstheme="majorHAnsi"/>
        </w:rPr>
        <w:t>00)</w:t>
      </w:r>
      <w:bookmarkStart w:id="26" w:name="_Ref43576751"/>
      <w:r w:rsidR="00344419">
        <w:rPr>
          <w:rStyle w:val="Refdenotaalfinal"/>
        </w:rPr>
        <w:endnoteReference w:id="30"/>
      </w:r>
      <w:bookmarkEnd w:id="26"/>
      <w:r w:rsidR="00650DBE">
        <w:t xml:space="preserve">. También se encontraron reducciones significativas </w:t>
      </w:r>
      <w:r w:rsidR="00D35382">
        <w:t xml:space="preserve">para los </w:t>
      </w:r>
      <w:r w:rsidR="00650DBE">
        <w:t>patrones vegetarianos</w:t>
      </w:r>
      <w:r w:rsidR="009F7A44">
        <w:t xml:space="preserve"> combinados</w:t>
      </w:r>
      <w:r w:rsidR="00D35382">
        <w:t xml:space="preserve">, </w:t>
      </w:r>
      <w:r w:rsidR="00650DBE">
        <w:t>frente a los no vegetarianos</w:t>
      </w:r>
      <w:r w:rsidR="00D35382">
        <w:t>,</w:t>
      </w:r>
      <w:r w:rsidR="00650DBE">
        <w:t xml:space="preserve"> en la incidencia de todos los </w:t>
      </w:r>
      <w:r w:rsidR="009B499A">
        <w:t xml:space="preserve">tipos de </w:t>
      </w:r>
      <w:r w:rsidR="00650DBE">
        <w:t>cáncer</w:t>
      </w:r>
      <w:r w:rsidR="000F6A96">
        <w:t>, de cánceres específicos de mujeres</w:t>
      </w:r>
      <w:r w:rsidR="00650DBE">
        <w:t xml:space="preserve"> y en los cánceres del sistema gastrointestinal</w:t>
      </w:r>
      <w:r w:rsidR="00621492">
        <w:t>,</w:t>
      </w:r>
      <w:r w:rsidR="00D35382">
        <w:t xml:space="preserve"> de un 8% en el primer caso (</w:t>
      </w:r>
      <w:r w:rsidR="00D35382" w:rsidRPr="00650DBE">
        <w:rPr>
          <w:rFonts w:asciiTheme="majorHAnsi" w:eastAsia="Arial" w:hAnsiTheme="majorHAnsi" w:cstheme="majorHAnsi"/>
        </w:rPr>
        <w:t>0,92; IC</w:t>
      </w:r>
      <w:r w:rsidR="00D35382">
        <w:rPr>
          <w:rFonts w:asciiTheme="majorHAnsi" w:eastAsia="Arial" w:hAnsiTheme="majorHAnsi" w:cstheme="majorHAnsi"/>
        </w:rPr>
        <w:t xml:space="preserve"> </w:t>
      </w:r>
      <w:r w:rsidR="00D35382" w:rsidRPr="00650DBE">
        <w:rPr>
          <w:rFonts w:asciiTheme="majorHAnsi" w:eastAsia="Arial" w:hAnsiTheme="majorHAnsi" w:cstheme="majorHAnsi"/>
        </w:rPr>
        <w:t>95%</w:t>
      </w:r>
      <w:r w:rsidR="00D35382">
        <w:rPr>
          <w:rFonts w:asciiTheme="majorHAnsi" w:eastAsia="Arial" w:hAnsiTheme="majorHAnsi" w:cstheme="majorHAnsi"/>
        </w:rPr>
        <w:t>;</w:t>
      </w:r>
      <w:r w:rsidR="00D35382" w:rsidRPr="00650DBE">
        <w:rPr>
          <w:rFonts w:asciiTheme="majorHAnsi" w:eastAsia="Arial" w:hAnsiTheme="majorHAnsi" w:cstheme="majorHAnsi"/>
        </w:rPr>
        <w:t xml:space="preserve"> 0,85, 0,99)</w:t>
      </w:r>
      <w:r w:rsidR="000F6A96">
        <w:rPr>
          <w:rFonts w:asciiTheme="majorHAnsi" w:eastAsia="Arial" w:hAnsiTheme="majorHAnsi" w:cstheme="majorHAnsi"/>
        </w:rPr>
        <w:t>, de un 44 % en el segundo (</w:t>
      </w:r>
      <w:r w:rsidR="000F6A96" w:rsidRPr="00D35382">
        <w:t>0,66; IC 95%</w:t>
      </w:r>
      <w:r w:rsidR="000F6A96">
        <w:t>,</w:t>
      </w:r>
      <w:r w:rsidR="000F6A96" w:rsidRPr="00D35382">
        <w:t xml:space="preserve"> 0,47</w:t>
      </w:r>
      <w:r w:rsidR="000F6A96">
        <w:t xml:space="preserve"> –</w:t>
      </w:r>
      <w:r w:rsidR="000F6A96" w:rsidRPr="00D35382">
        <w:t xml:space="preserve"> 0</w:t>
      </w:r>
      <w:r w:rsidR="000F6A96">
        <w:t>,</w:t>
      </w:r>
      <w:r w:rsidR="000F6A96" w:rsidRPr="00D35382">
        <w:t xml:space="preserve">92) </w:t>
      </w:r>
      <w:r w:rsidR="000F6A96">
        <w:rPr>
          <w:rFonts w:asciiTheme="majorHAnsi" w:eastAsia="Arial" w:hAnsiTheme="majorHAnsi" w:cstheme="majorHAnsi"/>
        </w:rPr>
        <w:t>y</w:t>
      </w:r>
      <w:r w:rsidR="00D35382">
        <w:rPr>
          <w:rFonts w:asciiTheme="majorHAnsi" w:eastAsia="Arial" w:hAnsiTheme="majorHAnsi" w:cstheme="majorHAnsi"/>
        </w:rPr>
        <w:t xml:space="preserve"> de un 24 % en el </w:t>
      </w:r>
      <w:r w:rsidR="000F6A96">
        <w:rPr>
          <w:rFonts w:asciiTheme="majorHAnsi" w:eastAsia="Arial" w:hAnsiTheme="majorHAnsi" w:cstheme="majorHAnsi"/>
        </w:rPr>
        <w:t>tercero</w:t>
      </w:r>
      <w:r w:rsidR="00D35382">
        <w:rPr>
          <w:rFonts w:asciiTheme="majorHAnsi" w:eastAsia="Arial" w:hAnsiTheme="majorHAnsi" w:cstheme="majorHAnsi"/>
        </w:rPr>
        <w:t xml:space="preserve"> (</w:t>
      </w:r>
      <w:r w:rsidR="00D35382" w:rsidRPr="00D35382">
        <w:t>0,76; IC 95%</w:t>
      </w:r>
      <w:r w:rsidR="00D35382">
        <w:t xml:space="preserve">, </w:t>
      </w:r>
      <w:r w:rsidR="00D35382" w:rsidRPr="00D35382">
        <w:t>0,63</w:t>
      </w:r>
      <w:r w:rsidR="00D35382">
        <w:t xml:space="preserve"> – </w:t>
      </w:r>
      <w:r w:rsidR="00D35382" w:rsidRPr="00D35382">
        <w:t>0</w:t>
      </w:r>
      <w:r w:rsidR="00D35382">
        <w:t>,</w:t>
      </w:r>
      <w:r w:rsidR="00D35382" w:rsidRPr="00D35382">
        <w:t>90)</w:t>
      </w:r>
      <w:r w:rsidR="00D35382">
        <w:t>.</w:t>
      </w:r>
      <w:r w:rsidR="00D35382" w:rsidRPr="00D35382">
        <w:t xml:space="preserve"> </w:t>
      </w:r>
      <w:r w:rsidR="000F6A96">
        <w:t>Para los veganos, l</w:t>
      </w:r>
      <w:r w:rsidR="00D35382">
        <w:t xml:space="preserve">a reducción del riesgo para todos los cánceres fue </w:t>
      </w:r>
      <w:r w:rsidR="000F6A96">
        <w:t xml:space="preserve">de un 16% </w:t>
      </w:r>
      <w:r w:rsidR="00D35382" w:rsidRPr="00D35382">
        <w:t>(0,84; IC 95%</w:t>
      </w:r>
      <w:r w:rsidR="000F6A96">
        <w:t>,</w:t>
      </w:r>
      <w:r w:rsidR="00D35382" w:rsidRPr="00D35382">
        <w:t xml:space="preserve"> 0,72</w:t>
      </w:r>
      <w:r w:rsidR="000F6A96">
        <w:t xml:space="preserve"> –</w:t>
      </w:r>
      <w:r w:rsidR="00D35382" w:rsidRPr="00D35382">
        <w:t xml:space="preserve"> 0</w:t>
      </w:r>
      <w:r w:rsidR="000F6A96">
        <w:t>,</w:t>
      </w:r>
      <w:r w:rsidR="00D35382" w:rsidRPr="00D35382">
        <w:t>99) y en lactoovovegetarianos para cánceres del sistema gastrointestinal</w:t>
      </w:r>
      <w:r w:rsidR="000F6A96">
        <w:t xml:space="preserve"> de un 25% </w:t>
      </w:r>
      <w:r w:rsidR="00D35382" w:rsidRPr="00D35382">
        <w:t>(0,75; IC 95%: 0,60</w:t>
      </w:r>
      <w:r w:rsidR="000F6A96">
        <w:t xml:space="preserve"> - </w:t>
      </w:r>
      <w:r w:rsidR="00D35382" w:rsidRPr="00D35382">
        <w:t>0,92).</w:t>
      </w:r>
      <w:r w:rsidR="003B6F89">
        <w:t xml:space="preserve"> </w:t>
      </w:r>
    </w:p>
    <w:p w14:paraId="336A5805" w14:textId="75B5DDEB" w:rsidR="005A710B" w:rsidRDefault="003D401A" w:rsidP="00425D60">
      <w:pPr>
        <w:spacing w:before="120"/>
        <w:ind w:firstLine="284"/>
        <w:jc w:val="both"/>
        <w:rPr>
          <w:lang w:val="es-ES"/>
        </w:rPr>
      </w:pPr>
      <w:r>
        <w:t xml:space="preserve">Dos estudios posteriores </w:t>
      </w:r>
      <w:r w:rsidR="00344419">
        <w:t xml:space="preserve">dentro </w:t>
      </w:r>
      <w:r>
        <w:t>del AHS2 confirmaron el carácter protector de los patrones dietéticos vegetarianos frente a distintos tipos de cáncer. Según Orlich et al. (2015)</w:t>
      </w:r>
      <w:r w:rsidR="005A710B">
        <w:rPr>
          <w:rStyle w:val="Refdenotaalfinal"/>
        </w:rPr>
        <w:endnoteReference w:id="31"/>
      </w:r>
      <w:r>
        <w:t>, comparados con los no vegetarianos, los vegetarianos</w:t>
      </w:r>
      <w:r w:rsidR="000D380F">
        <w:t xml:space="preserve"> (V, LOV, SV y PV)</w:t>
      </w:r>
      <w:r>
        <w:t xml:space="preserve"> tuvieron un 22% menos de riesgo </w:t>
      </w:r>
      <w:r w:rsidR="00F045D8">
        <w:t>(</w:t>
      </w:r>
      <w:r w:rsidR="00F045D8" w:rsidRPr="00F045D8">
        <w:t>0</w:t>
      </w:r>
      <w:r w:rsidR="002A6CB1">
        <w:t>,</w:t>
      </w:r>
      <w:r w:rsidR="00F045D8" w:rsidRPr="00F045D8">
        <w:t>78</w:t>
      </w:r>
      <w:r w:rsidR="00F045D8">
        <w:t xml:space="preserve">; </w:t>
      </w:r>
      <w:r w:rsidR="00F045D8" w:rsidRPr="00F045D8">
        <w:t>95% CI, 0</w:t>
      </w:r>
      <w:r w:rsidR="00F045D8">
        <w:t>,</w:t>
      </w:r>
      <w:r w:rsidR="00F045D8" w:rsidRPr="00F045D8">
        <w:t>64</w:t>
      </w:r>
      <w:r w:rsidR="00F045D8">
        <w:t xml:space="preserve"> – </w:t>
      </w:r>
      <w:r w:rsidR="00F045D8" w:rsidRPr="00F045D8">
        <w:t>0</w:t>
      </w:r>
      <w:r w:rsidR="00F045D8">
        <w:t>,</w:t>
      </w:r>
      <w:r w:rsidR="00F045D8" w:rsidRPr="00F045D8">
        <w:t xml:space="preserve">95) </w:t>
      </w:r>
      <w:r>
        <w:t xml:space="preserve">de padecer cualquier tipo de cáncer </w:t>
      </w:r>
      <w:r w:rsidR="009F2939">
        <w:t>colorrectal</w:t>
      </w:r>
      <w:r>
        <w:t xml:space="preserve"> (19% menos de cáncer de colon y 29 % menos de cáncer rectal). </w:t>
      </w:r>
      <w:r w:rsidRPr="003B6F89">
        <w:t>Tantamango-Bartley</w:t>
      </w:r>
      <w:r>
        <w:t xml:space="preserve"> et al. (2016)</w:t>
      </w:r>
      <w:r w:rsidR="005A710B">
        <w:rPr>
          <w:rStyle w:val="Refdenotaalfinal"/>
        </w:rPr>
        <w:endnoteReference w:id="32"/>
      </w:r>
      <w:r>
        <w:t xml:space="preserve"> encontr</w:t>
      </w:r>
      <w:r w:rsidR="00A57B42">
        <w:t>aron</w:t>
      </w:r>
      <w:r>
        <w:t xml:space="preserve"> que las</w:t>
      </w:r>
      <w:r>
        <w:rPr>
          <w:rStyle w:val="tlid-translation"/>
        </w:rPr>
        <w:t xml:space="preserve"> dietas veganas mostraban una asociación protectora estadísticamente significativa contra el riesgo de cáncer de próstata, que hacía a los veganos un 35 % menos propensos a </w:t>
      </w:r>
      <w:r w:rsidR="006D1E6C">
        <w:rPr>
          <w:rStyle w:val="tlid-translation"/>
        </w:rPr>
        <w:t xml:space="preserve">sufrir dicho </w:t>
      </w:r>
      <w:r w:rsidR="00621492">
        <w:rPr>
          <w:rStyle w:val="tlid-translation"/>
        </w:rPr>
        <w:t xml:space="preserve">tipo de </w:t>
      </w:r>
      <w:r w:rsidR="006D1E6C">
        <w:rPr>
          <w:rStyle w:val="tlid-translation"/>
        </w:rPr>
        <w:t>cáncer</w:t>
      </w:r>
      <w:r>
        <w:rPr>
          <w:rStyle w:val="tlid-translation"/>
        </w:rPr>
        <w:t xml:space="preserve"> (0,65; IC 95%</w:t>
      </w:r>
      <w:r w:rsidR="006D1E6C">
        <w:rPr>
          <w:rStyle w:val="tlid-translation"/>
        </w:rPr>
        <w:t>,</w:t>
      </w:r>
      <w:r>
        <w:rPr>
          <w:rStyle w:val="tlid-translation"/>
        </w:rPr>
        <w:t xml:space="preserve"> 0,49 </w:t>
      </w:r>
      <w:r w:rsidR="006D1E6C">
        <w:rPr>
          <w:rStyle w:val="tlid-translation"/>
        </w:rPr>
        <w:t xml:space="preserve">– </w:t>
      </w:r>
      <w:r>
        <w:rPr>
          <w:rStyle w:val="tlid-translation"/>
        </w:rPr>
        <w:t>0</w:t>
      </w:r>
      <w:r w:rsidR="006D1E6C">
        <w:rPr>
          <w:rStyle w:val="tlid-translation"/>
        </w:rPr>
        <w:t>,</w:t>
      </w:r>
      <w:r>
        <w:rPr>
          <w:rStyle w:val="tlid-translation"/>
        </w:rPr>
        <w:t>85).</w:t>
      </w:r>
      <w:r w:rsidR="005A710B">
        <w:rPr>
          <w:rStyle w:val="tlid-translation"/>
        </w:rPr>
        <w:t xml:space="preserve"> Un tercer estudio investigó la relación entre las dietas vegetarianas y el cáncer de </w:t>
      </w:r>
      <w:r w:rsidR="009F2939">
        <w:rPr>
          <w:rStyle w:val="tlid-translation"/>
        </w:rPr>
        <w:t>mama</w:t>
      </w:r>
      <w:r w:rsidR="005A710B">
        <w:rPr>
          <w:rStyle w:val="tlid-translation"/>
        </w:rPr>
        <w:t xml:space="preserve">, pero no halló </w:t>
      </w:r>
      <w:r w:rsidR="005A710B">
        <w:rPr>
          <w:lang w:val="es-ES"/>
        </w:rPr>
        <w:t>diferencias estadísticamente significativas en comparación con la población omnívora</w:t>
      </w:r>
      <w:r w:rsidR="005A710B">
        <w:rPr>
          <w:rStyle w:val="Refdenotaalfinal"/>
          <w:lang w:val="es-ES"/>
        </w:rPr>
        <w:endnoteReference w:id="33"/>
      </w:r>
      <w:r w:rsidR="005A710B">
        <w:rPr>
          <w:lang w:val="es-ES"/>
        </w:rPr>
        <w:t>.</w:t>
      </w:r>
    </w:p>
    <w:p w14:paraId="412E6D40" w14:textId="2C376B84" w:rsidR="0012771B" w:rsidRDefault="000D380F" w:rsidP="00425D60">
      <w:pPr>
        <w:spacing w:before="120"/>
        <w:ind w:firstLine="284"/>
        <w:jc w:val="both"/>
        <w:rPr>
          <w:rStyle w:val="tlid-translation"/>
        </w:rPr>
      </w:pPr>
      <w:r>
        <w:rPr>
          <w:lang w:val="es-ES"/>
        </w:rPr>
        <w:t>Otra revisión</w:t>
      </w:r>
      <w:r w:rsidR="003133FC">
        <w:rPr>
          <w:lang w:val="es-ES"/>
        </w:rPr>
        <w:t>,</w:t>
      </w:r>
      <w:r>
        <w:rPr>
          <w:lang w:val="es-ES"/>
        </w:rPr>
        <w:t xml:space="preserve"> realizada en este caso sobre las tres grandes cohortes adventistas (AMS, AHS y AHS2)</w:t>
      </w:r>
      <w:r w:rsidR="003133FC">
        <w:rPr>
          <w:lang w:val="es-ES"/>
        </w:rPr>
        <w:t xml:space="preserve"> informó</w:t>
      </w:r>
      <w:r w:rsidR="00DC54CC">
        <w:rPr>
          <w:lang w:val="es-ES"/>
        </w:rPr>
        <w:t xml:space="preserve"> de una disminución de la mortalidad</w:t>
      </w:r>
      <w:r w:rsidR="00DC54CC" w:rsidRPr="00DC54CC">
        <w:rPr>
          <w:rStyle w:val="tlid-translation"/>
        </w:rPr>
        <w:t xml:space="preserve"> </w:t>
      </w:r>
      <w:r w:rsidR="00DC54CC">
        <w:rPr>
          <w:rStyle w:val="tlid-translation"/>
        </w:rPr>
        <w:t>por todas las causas del 10% al 20% en los patrones dietéticos vegetarianos</w:t>
      </w:r>
      <w:r w:rsidR="0028528C">
        <w:rPr>
          <w:rStyle w:val="tlid-translation"/>
        </w:rPr>
        <w:t xml:space="preserve"> (9% LOV y 14% V)</w:t>
      </w:r>
      <w:bookmarkStart w:id="27" w:name="_Ref43549824"/>
      <w:r w:rsidR="00344419">
        <w:rPr>
          <w:rStyle w:val="Refdenotaalfinal"/>
          <w:lang w:val="es-ES"/>
        </w:rPr>
        <w:endnoteReference w:id="34"/>
      </w:r>
      <w:bookmarkEnd w:id="27"/>
      <w:r w:rsidR="00DC54CC">
        <w:rPr>
          <w:rStyle w:val="tlid-translation"/>
        </w:rPr>
        <w:t>. La reducción del riesgo ascendía a valores comprendidos entre un 26% y un 68% por cardiopatía isquémica, enfermedad cardiovascular y enfermedad cerebrovascular y a un</w:t>
      </w:r>
      <w:r w:rsidR="00DC54CC" w:rsidRPr="00DC54CC">
        <w:t xml:space="preserve"> </w:t>
      </w:r>
      <w:r w:rsidR="00DC54CC">
        <w:rPr>
          <w:rStyle w:val="tlid-translation"/>
        </w:rPr>
        <w:t xml:space="preserve">48% en la mortalidad por cáncer de mama. La reducción no </w:t>
      </w:r>
      <w:r w:rsidR="00DC54CC">
        <w:rPr>
          <w:rStyle w:val="tlid-translation"/>
        </w:rPr>
        <w:lastRenderedPageBreak/>
        <w:t>fue significativa para</w:t>
      </w:r>
      <w:r w:rsidR="00DC54CC" w:rsidRPr="00DC54CC">
        <w:rPr>
          <w:rStyle w:val="tlid-translation"/>
        </w:rPr>
        <w:t xml:space="preserve"> </w:t>
      </w:r>
      <w:r w:rsidR="00DC54CC">
        <w:rPr>
          <w:rStyle w:val="tlid-translation"/>
        </w:rPr>
        <w:t>los cánceres de estómago, colorrectal, pulmón y próstata.</w:t>
      </w:r>
      <w:r w:rsidR="0028528C">
        <w:rPr>
          <w:rStyle w:val="tlid-translation"/>
        </w:rPr>
        <w:t xml:space="preserve"> </w:t>
      </w:r>
      <w:r w:rsidR="003133FC">
        <w:br/>
      </w:r>
      <w:r w:rsidR="003133FC">
        <w:rPr>
          <w:rStyle w:val="tlid-translation"/>
        </w:rPr>
        <w:t xml:space="preserve">Los hombres lacto-ovo-vegetarianos </w:t>
      </w:r>
      <w:r w:rsidR="0028528C">
        <w:rPr>
          <w:rStyle w:val="tlid-translation"/>
        </w:rPr>
        <w:t>observaron</w:t>
      </w:r>
      <w:r w:rsidR="003133FC">
        <w:rPr>
          <w:rStyle w:val="tlid-translation"/>
        </w:rPr>
        <w:t xml:space="preserve"> una reducción </w:t>
      </w:r>
      <w:r w:rsidR="0028528C">
        <w:rPr>
          <w:rStyle w:val="tlid-translation"/>
        </w:rPr>
        <w:t xml:space="preserve">del 23% </w:t>
      </w:r>
      <w:r w:rsidR="003133FC">
        <w:rPr>
          <w:rStyle w:val="tlid-translation"/>
        </w:rPr>
        <w:t xml:space="preserve">del riesgo </w:t>
      </w:r>
      <w:r w:rsidR="0028528C">
        <w:rPr>
          <w:rStyle w:val="tlid-translation"/>
        </w:rPr>
        <w:t xml:space="preserve">de </w:t>
      </w:r>
      <w:r w:rsidR="003133FC">
        <w:rPr>
          <w:rStyle w:val="tlid-translation"/>
        </w:rPr>
        <w:t xml:space="preserve">mortalidad por ECV. </w:t>
      </w:r>
      <w:r w:rsidR="00FE450D">
        <w:rPr>
          <w:rStyle w:val="tlid-translation"/>
        </w:rPr>
        <w:t>En los veganos esta reducción fue del 42% en general y de un</w:t>
      </w:r>
      <w:r w:rsidR="003133FC">
        <w:rPr>
          <w:rStyle w:val="tlid-translation"/>
        </w:rPr>
        <w:t xml:space="preserve"> 55% </w:t>
      </w:r>
      <w:r w:rsidR="00FE450D">
        <w:rPr>
          <w:rStyle w:val="tlid-translation"/>
        </w:rPr>
        <w:t>en la</w:t>
      </w:r>
      <w:r w:rsidR="003133FC">
        <w:rPr>
          <w:rStyle w:val="tlid-translation"/>
        </w:rPr>
        <w:t xml:space="preserve"> cardiopatía isquémica. </w:t>
      </w:r>
      <w:r w:rsidR="00FE450D">
        <w:rPr>
          <w:rStyle w:val="tlid-translation"/>
        </w:rPr>
        <w:t>Ambos patrones</w:t>
      </w:r>
      <w:r w:rsidR="00706C71">
        <w:rPr>
          <w:rStyle w:val="tlid-translation"/>
        </w:rPr>
        <w:t xml:space="preserve"> vegetarianos</w:t>
      </w:r>
      <w:r w:rsidR="00E644B8">
        <w:rPr>
          <w:rStyle w:val="tlid-translation"/>
        </w:rPr>
        <w:t xml:space="preserve"> (LOV y V)</w:t>
      </w:r>
      <w:r w:rsidR="00706C71">
        <w:rPr>
          <w:rStyle w:val="tlid-translation"/>
        </w:rPr>
        <w:t xml:space="preserve"> experimentaron una </w:t>
      </w:r>
      <w:r w:rsidR="00E644B8">
        <w:rPr>
          <w:rStyle w:val="tlid-translation"/>
        </w:rPr>
        <w:t xml:space="preserve">modesta </w:t>
      </w:r>
      <w:r w:rsidR="00706C71">
        <w:rPr>
          <w:rStyle w:val="tlid-translation"/>
        </w:rPr>
        <w:t>reducción</w:t>
      </w:r>
      <w:r w:rsidR="00E644B8">
        <w:rPr>
          <w:rStyle w:val="tlid-translation"/>
        </w:rPr>
        <w:t xml:space="preserve"> del 8% </w:t>
      </w:r>
      <w:r w:rsidR="00706C71">
        <w:rPr>
          <w:rStyle w:val="tlid-translation"/>
        </w:rPr>
        <w:t>del riesgo de cáncer</w:t>
      </w:r>
      <w:r w:rsidR="00E644B8">
        <w:rPr>
          <w:rStyle w:val="tlid-translation"/>
        </w:rPr>
        <w:t xml:space="preserve"> en general</w:t>
      </w:r>
      <w:r w:rsidR="00706C71">
        <w:rPr>
          <w:rStyle w:val="tlid-translation"/>
        </w:rPr>
        <w:t xml:space="preserve"> </w:t>
      </w:r>
      <w:r w:rsidR="00E644B8">
        <w:rPr>
          <w:rStyle w:val="tlid-translation"/>
        </w:rPr>
        <w:t>(</w:t>
      </w:r>
      <w:r w:rsidR="0012771B" w:rsidRPr="0012771B">
        <w:rPr>
          <w:rStyle w:val="tlid-translation"/>
        </w:rPr>
        <w:t>0</w:t>
      </w:r>
      <w:r w:rsidR="002A6CB1">
        <w:rPr>
          <w:rStyle w:val="tlid-translation"/>
        </w:rPr>
        <w:t>,</w:t>
      </w:r>
      <w:r w:rsidR="0012771B" w:rsidRPr="0012771B">
        <w:rPr>
          <w:rStyle w:val="tlid-translation"/>
        </w:rPr>
        <w:t>92</w:t>
      </w:r>
      <w:r w:rsidR="00E644B8">
        <w:rPr>
          <w:rStyle w:val="tlid-translation"/>
        </w:rPr>
        <w:t xml:space="preserve">; IC 95%, </w:t>
      </w:r>
      <w:r w:rsidR="0012771B" w:rsidRPr="0012771B">
        <w:rPr>
          <w:rStyle w:val="tlid-translation"/>
        </w:rPr>
        <w:t>0</w:t>
      </w:r>
      <w:r w:rsidR="00E644B8">
        <w:rPr>
          <w:rStyle w:val="tlid-translation"/>
        </w:rPr>
        <w:t>,</w:t>
      </w:r>
      <w:r w:rsidR="0012771B" w:rsidRPr="0012771B">
        <w:rPr>
          <w:rStyle w:val="tlid-translation"/>
        </w:rPr>
        <w:t>85</w:t>
      </w:r>
      <w:r w:rsidR="00E644B8">
        <w:rPr>
          <w:rStyle w:val="tlid-translation"/>
        </w:rPr>
        <w:t xml:space="preserve"> – </w:t>
      </w:r>
      <w:r w:rsidR="0012771B" w:rsidRPr="0012771B">
        <w:rPr>
          <w:rStyle w:val="tlid-translation"/>
        </w:rPr>
        <w:t>1</w:t>
      </w:r>
      <w:r w:rsidR="00E644B8">
        <w:rPr>
          <w:rStyle w:val="tlid-translation"/>
        </w:rPr>
        <w:t>,</w:t>
      </w:r>
      <w:r w:rsidR="0012771B" w:rsidRPr="0012771B">
        <w:rPr>
          <w:rStyle w:val="tlid-translation"/>
        </w:rPr>
        <w:t>00)</w:t>
      </w:r>
      <w:r w:rsidR="00706C71">
        <w:rPr>
          <w:rStyle w:val="tlid-translation"/>
        </w:rPr>
        <w:t>,</w:t>
      </w:r>
      <w:r w:rsidR="00E644B8">
        <w:rPr>
          <w:rStyle w:val="tlid-translation"/>
        </w:rPr>
        <w:t xml:space="preserve"> y reducciones significativas</w:t>
      </w:r>
      <w:r w:rsidR="00706C71">
        <w:rPr>
          <w:rStyle w:val="tlid-translation"/>
        </w:rPr>
        <w:t xml:space="preserve"> para el cáncer de colon</w:t>
      </w:r>
      <w:r w:rsidR="00E644B8" w:rsidRPr="00E644B8">
        <w:rPr>
          <w:rStyle w:val="tlid-translation"/>
        </w:rPr>
        <w:t xml:space="preserve"> </w:t>
      </w:r>
      <w:r w:rsidR="00E644B8">
        <w:rPr>
          <w:rStyle w:val="tlid-translation"/>
        </w:rPr>
        <w:t>(50%)</w:t>
      </w:r>
      <w:r w:rsidR="00706C71">
        <w:rPr>
          <w:rStyle w:val="tlid-translation"/>
        </w:rPr>
        <w:t>,</w:t>
      </w:r>
      <w:r w:rsidR="0012771B">
        <w:rPr>
          <w:rStyle w:val="tlid-translation"/>
        </w:rPr>
        <w:t xml:space="preserve"> para el cáncer de próstata </w:t>
      </w:r>
      <w:r w:rsidR="00E644B8">
        <w:rPr>
          <w:rStyle w:val="tlid-translation"/>
        </w:rPr>
        <w:t xml:space="preserve">(35%) </w:t>
      </w:r>
      <w:r w:rsidR="0012771B">
        <w:rPr>
          <w:rStyle w:val="tlid-translation"/>
        </w:rPr>
        <w:t>y</w:t>
      </w:r>
      <w:r w:rsidR="00706C71">
        <w:rPr>
          <w:rStyle w:val="tlid-translation"/>
        </w:rPr>
        <w:t xml:space="preserve"> para el cáncer del tracto gastrointestinal</w:t>
      </w:r>
      <w:r w:rsidR="00E644B8">
        <w:rPr>
          <w:rStyle w:val="tlid-translation"/>
        </w:rPr>
        <w:t xml:space="preserve"> (23%)</w:t>
      </w:r>
      <w:r w:rsidR="0012771B">
        <w:rPr>
          <w:rStyle w:val="tlid-translation"/>
        </w:rPr>
        <w:t>, en comparación con los no vegetarianos. Además, los vegetarianos tendieron a mostrar un menor riesgo de cáncer del tracto respiratorio</w:t>
      </w:r>
      <w:r w:rsidR="00E644B8">
        <w:rPr>
          <w:rStyle w:val="tlid-translation"/>
        </w:rPr>
        <w:t xml:space="preserve"> (</w:t>
      </w:r>
      <w:r w:rsidR="00E644B8" w:rsidRPr="00E644B8">
        <w:rPr>
          <w:rStyle w:val="tlid-translation"/>
        </w:rPr>
        <w:t>0</w:t>
      </w:r>
      <w:r w:rsidR="002A6CB1">
        <w:rPr>
          <w:rStyle w:val="tlid-translation"/>
        </w:rPr>
        <w:t>,</w:t>
      </w:r>
      <w:r w:rsidR="00E644B8" w:rsidRPr="00E644B8">
        <w:rPr>
          <w:rStyle w:val="tlid-translation"/>
        </w:rPr>
        <w:t>75</w:t>
      </w:r>
      <w:r w:rsidR="00E644B8">
        <w:rPr>
          <w:rStyle w:val="tlid-translation"/>
        </w:rPr>
        <w:t xml:space="preserve">; IC 95%, </w:t>
      </w:r>
      <w:r w:rsidR="00E644B8" w:rsidRPr="00E644B8">
        <w:rPr>
          <w:rStyle w:val="tlid-translation"/>
        </w:rPr>
        <w:t>0</w:t>
      </w:r>
      <w:r w:rsidR="00E644B8">
        <w:rPr>
          <w:rStyle w:val="tlid-translation"/>
        </w:rPr>
        <w:t>,</w:t>
      </w:r>
      <w:r w:rsidR="00E644B8" w:rsidRPr="00E644B8">
        <w:rPr>
          <w:rStyle w:val="tlid-translation"/>
        </w:rPr>
        <w:t>54</w:t>
      </w:r>
      <w:r w:rsidR="00E644B8">
        <w:rPr>
          <w:rStyle w:val="tlid-translation"/>
        </w:rPr>
        <w:t xml:space="preserve"> –</w:t>
      </w:r>
      <w:r w:rsidR="00E644B8" w:rsidRPr="00E644B8">
        <w:rPr>
          <w:rStyle w:val="tlid-translation"/>
        </w:rPr>
        <w:t xml:space="preserve"> 1</w:t>
      </w:r>
      <w:r w:rsidR="00E644B8">
        <w:rPr>
          <w:rStyle w:val="tlid-translation"/>
        </w:rPr>
        <w:t>,</w:t>
      </w:r>
      <w:r w:rsidR="00E644B8" w:rsidRPr="00E644B8">
        <w:rPr>
          <w:rStyle w:val="tlid-translation"/>
        </w:rPr>
        <w:t>04)</w:t>
      </w:r>
      <w:r w:rsidR="0012771B">
        <w:rPr>
          <w:rStyle w:val="tlid-translation"/>
        </w:rPr>
        <w:t xml:space="preserve">. </w:t>
      </w:r>
      <w:r w:rsidR="00E644B8" w:rsidRPr="003133FC">
        <w:rPr>
          <w:rStyle w:val="tlid-translation"/>
        </w:rPr>
        <w:t>Las</w:t>
      </w:r>
      <w:r w:rsidR="0012771B" w:rsidRPr="003133FC">
        <w:rPr>
          <w:rStyle w:val="tlid-translation"/>
        </w:rPr>
        <w:t xml:space="preserve"> diferencias </w:t>
      </w:r>
      <w:r w:rsidR="00E644B8" w:rsidRPr="003133FC">
        <w:rPr>
          <w:rStyle w:val="tlid-translation"/>
        </w:rPr>
        <w:t xml:space="preserve">no resultaron </w:t>
      </w:r>
      <w:r w:rsidR="0012771B" w:rsidRPr="003133FC">
        <w:rPr>
          <w:rStyle w:val="tlid-translation"/>
        </w:rPr>
        <w:t>significativas para otros cánceres específicos</w:t>
      </w:r>
      <w:r w:rsidR="003133FC" w:rsidRPr="003133FC">
        <w:rPr>
          <w:rStyle w:val="tlid-translation"/>
        </w:rPr>
        <w:t>, como el de</w:t>
      </w:r>
      <w:r w:rsidR="0012771B" w:rsidRPr="003133FC">
        <w:rPr>
          <w:rStyle w:val="tlid-translation"/>
        </w:rPr>
        <w:t xml:space="preserve"> </w:t>
      </w:r>
      <w:r w:rsidR="003133FC" w:rsidRPr="003133FC">
        <w:rPr>
          <w:rStyle w:val="tlid-translation"/>
        </w:rPr>
        <w:t xml:space="preserve">pulmón, </w:t>
      </w:r>
      <w:r w:rsidR="009F2939">
        <w:rPr>
          <w:rStyle w:val="tlid-translation"/>
        </w:rPr>
        <w:t>mama</w:t>
      </w:r>
      <w:r w:rsidR="003133FC" w:rsidRPr="003133FC">
        <w:rPr>
          <w:rStyle w:val="tlid-translation"/>
        </w:rPr>
        <w:t xml:space="preserve"> y</w:t>
      </w:r>
      <w:r w:rsidR="0012771B" w:rsidRPr="003133FC">
        <w:rPr>
          <w:rStyle w:val="tlid-translation"/>
        </w:rPr>
        <w:t xml:space="preserve"> útero.</w:t>
      </w:r>
      <w:r w:rsidR="003133FC">
        <w:rPr>
          <w:rStyle w:val="tlid-translation"/>
        </w:rPr>
        <w:t xml:space="preserve"> Analizando </w:t>
      </w:r>
      <w:r w:rsidR="00FE450D">
        <w:rPr>
          <w:rStyle w:val="tlid-translation"/>
        </w:rPr>
        <w:t xml:space="preserve">de nuevo </w:t>
      </w:r>
      <w:r w:rsidR="003133FC">
        <w:rPr>
          <w:rStyle w:val="tlid-translation"/>
        </w:rPr>
        <w:t xml:space="preserve">cada </w:t>
      </w:r>
      <w:r w:rsidR="00FE450D">
        <w:rPr>
          <w:rStyle w:val="tlid-translation"/>
        </w:rPr>
        <w:t>patrón</w:t>
      </w:r>
      <w:r w:rsidR="003133FC">
        <w:rPr>
          <w:rStyle w:val="tlid-translation"/>
        </w:rPr>
        <w:t xml:space="preserve"> vegetariano por separado, en comparación con los no vegetarianos, </w:t>
      </w:r>
      <w:r w:rsidR="00FE450D">
        <w:rPr>
          <w:rStyle w:val="tlid-translation"/>
        </w:rPr>
        <w:t>se comprobó</w:t>
      </w:r>
      <w:r w:rsidR="003133FC">
        <w:rPr>
          <w:rStyle w:val="tlid-translation"/>
        </w:rPr>
        <w:t xml:space="preserve"> que la incidencia general de cáncer era menor para los veganos (14%) pero </w:t>
      </w:r>
      <w:r w:rsidR="00777B67">
        <w:rPr>
          <w:rStyle w:val="tlid-translation"/>
        </w:rPr>
        <w:t>que,</w:t>
      </w:r>
      <w:r w:rsidR="003133FC">
        <w:rPr>
          <w:rStyle w:val="tlid-translation"/>
        </w:rPr>
        <w:t xml:space="preserve"> sin embargo, éstos tenían también un riesgo mucho mayor (73%) de padecer cáncer del tracto urinario, siendo éste el único caso en el que se observó que la dieta vegana podía suponer un factor de riesgo.</w:t>
      </w:r>
      <w:r w:rsidR="00FE450D">
        <w:rPr>
          <w:rStyle w:val="tlid-translation"/>
        </w:rPr>
        <w:t xml:space="preserve"> Según los autores</w:t>
      </w:r>
      <w:r w:rsidR="0012771B">
        <w:rPr>
          <w:rStyle w:val="tlid-translation"/>
        </w:rPr>
        <w:t xml:space="preserve"> </w:t>
      </w:r>
      <w:r w:rsidR="00FE450D">
        <w:rPr>
          <w:rStyle w:val="tlid-translation"/>
        </w:rPr>
        <w:t>“</w:t>
      </w:r>
      <w:r w:rsidR="0012771B">
        <w:rPr>
          <w:rStyle w:val="tlid-translation"/>
        </w:rPr>
        <w:t>la reducción de riesgos en la mortalidad por todas las causas y por causas específicas fue mayor en hombres que en mujeres</w:t>
      </w:r>
      <w:r w:rsidR="00FE450D">
        <w:rPr>
          <w:rStyle w:val="tlid-translation"/>
        </w:rPr>
        <w:t>”</w:t>
      </w:r>
      <w:r w:rsidR="00FE450D" w:rsidRPr="00FE450D">
        <w:rPr>
          <w:rStyle w:val="tlid-translation"/>
          <w:vertAlign w:val="superscript"/>
        </w:rPr>
        <w:fldChar w:fldCharType="begin"/>
      </w:r>
      <w:r w:rsidR="00FE450D" w:rsidRPr="00FE450D">
        <w:rPr>
          <w:rStyle w:val="tlid-translation"/>
          <w:vertAlign w:val="superscript"/>
        </w:rPr>
        <w:instrText xml:space="preserve"> NOTEREF _Ref43549824 \h </w:instrText>
      </w:r>
      <w:r w:rsidR="00FE450D">
        <w:rPr>
          <w:rStyle w:val="tlid-translation"/>
          <w:vertAlign w:val="superscript"/>
        </w:rPr>
        <w:instrText xml:space="preserve"> \* MERGEFORMAT </w:instrText>
      </w:r>
      <w:r w:rsidR="00FE450D" w:rsidRPr="00FE450D">
        <w:rPr>
          <w:rStyle w:val="tlid-translation"/>
          <w:vertAlign w:val="superscript"/>
        </w:rPr>
      </w:r>
      <w:r w:rsidR="00FE450D" w:rsidRPr="00FE450D">
        <w:rPr>
          <w:rStyle w:val="tlid-translation"/>
          <w:vertAlign w:val="superscript"/>
        </w:rPr>
        <w:fldChar w:fldCharType="separate"/>
      </w:r>
      <w:r w:rsidR="0027372E">
        <w:rPr>
          <w:rStyle w:val="tlid-translation"/>
          <w:vertAlign w:val="superscript"/>
        </w:rPr>
        <w:t>34</w:t>
      </w:r>
      <w:r w:rsidR="00FE450D" w:rsidRPr="00FE450D">
        <w:rPr>
          <w:rStyle w:val="tlid-translation"/>
          <w:vertAlign w:val="superscript"/>
        </w:rPr>
        <w:fldChar w:fldCharType="end"/>
      </w:r>
      <w:r w:rsidR="0012771B">
        <w:rPr>
          <w:rStyle w:val="tlid-translation"/>
        </w:rPr>
        <w:t>.</w:t>
      </w:r>
      <w:r w:rsidR="00FE450D">
        <w:rPr>
          <w:rStyle w:val="tlid-translation"/>
        </w:rPr>
        <w:t xml:space="preserve"> Concretamente, las mujeres vegetarianas (LOV y V) no parecieron tener menor riesgo de muerte por ECV.</w:t>
      </w:r>
    </w:p>
    <w:p w14:paraId="5608444F" w14:textId="258F7C69" w:rsidR="00CF28DD" w:rsidRDefault="00CF28DD" w:rsidP="00425D60">
      <w:pPr>
        <w:spacing w:before="120"/>
        <w:ind w:firstLine="284"/>
        <w:jc w:val="both"/>
        <w:rPr>
          <w:rStyle w:val="tlid-translation"/>
        </w:rPr>
      </w:pPr>
      <w:r>
        <w:rPr>
          <w:rStyle w:val="tlid-translation"/>
        </w:rPr>
        <w:t>Appleby et al. (2016)</w:t>
      </w:r>
      <w:r>
        <w:rPr>
          <w:rStyle w:val="Refdenotaalfinal"/>
        </w:rPr>
        <w:endnoteReference w:id="35"/>
      </w:r>
      <w:r>
        <w:rPr>
          <w:rStyle w:val="tlid-translation"/>
        </w:rPr>
        <w:t xml:space="preserve">, tras analizar la mortalidad general por 18 causas en dos </w:t>
      </w:r>
      <w:r w:rsidR="00344419">
        <w:rPr>
          <w:rStyle w:val="tlid-translation"/>
        </w:rPr>
        <w:t xml:space="preserve">de las </w:t>
      </w:r>
      <w:r>
        <w:rPr>
          <w:rStyle w:val="tlid-translation"/>
        </w:rPr>
        <w:t>cohortes británicas (OVS y EPIC-Oxford)</w:t>
      </w:r>
      <w:r w:rsidR="00A26B11">
        <w:rPr>
          <w:rStyle w:val="tlid-translation"/>
        </w:rPr>
        <w:t xml:space="preserve"> que incluyeron a más de 60.000 participantes</w:t>
      </w:r>
      <w:r>
        <w:rPr>
          <w:rStyle w:val="tlid-translation"/>
        </w:rPr>
        <w:t>, n</w:t>
      </w:r>
      <w:r w:rsidRPr="00CF28DD">
        <w:rPr>
          <w:rStyle w:val="tlid-translation"/>
        </w:rPr>
        <w:t>o h</w:t>
      </w:r>
      <w:r>
        <w:rPr>
          <w:rStyle w:val="tlid-translation"/>
        </w:rPr>
        <w:t>allaron</w:t>
      </w:r>
      <w:r w:rsidRPr="00CF28DD">
        <w:rPr>
          <w:rStyle w:val="tlid-translation"/>
        </w:rPr>
        <w:t xml:space="preserve"> diferencias significativas en la mortalidad general por todas las causas</w:t>
      </w:r>
      <w:r>
        <w:rPr>
          <w:rStyle w:val="tlid-translation"/>
        </w:rPr>
        <w:t xml:space="preserve"> entre vegetarianos y no vegetarianos, aunque</w:t>
      </w:r>
      <w:r w:rsidRPr="00CF28DD">
        <w:rPr>
          <w:rStyle w:val="tlid-translation"/>
        </w:rPr>
        <w:t xml:space="preserve"> sí en algunas causas concretas</w:t>
      </w:r>
      <w:r>
        <w:rPr>
          <w:rStyle w:val="tlid-translation"/>
        </w:rPr>
        <w:t>, como en el cáncer de páncreas y</w:t>
      </w:r>
      <w:r w:rsidRPr="00CF28DD">
        <w:t xml:space="preserve"> </w:t>
      </w:r>
      <w:r>
        <w:t xml:space="preserve">en los </w:t>
      </w:r>
      <w:r w:rsidRPr="00CF28DD">
        <w:rPr>
          <w:rStyle w:val="tlid-translation"/>
        </w:rPr>
        <w:t>cánceres de</w:t>
      </w:r>
      <w:r>
        <w:rPr>
          <w:rStyle w:val="tlid-translation"/>
        </w:rPr>
        <w:t>l</w:t>
      </w:r>
      <w:r w:rsidRPr="00CF28DD">
        <w:rPr>
          <w:rStyle w:val="tlid-translation"/>
        </w:rPr>
        <w:t xml:space="preserve"> tejido linfático / hematopoyético</w:t>
      </w:r>
      <w:r>
        <w:rPr>
          <w:rStyle w:val="tlid-translation"/>
        </w:rPr>
        <w:t xml:space="preserve">, cuyo riesgo </w:t>
      </w:r>
      <w:r w:rsidR="005D5821">
        <w:rPr>
          <w:rStyle w:val="tlid-translation"/>
        </w:rPr>
        <w:t>disminuyó</w:t>
      </w:r>
      <w:r>
        <w:rPr>
          <w:rStyle w:val="tlid-translation"/>
        </w:rPr>
        <w:t xml:space="preserve"> en los vegetarianos</w:t>
      </w:r>
      <w:r w:rsidR="005D5821">
        <w:rPr>
          <w:rStyle w:val="tlid-translation"/>
        </w:rPr>
        <w:t>, siendo u</w:t>
      </w:r>
      <w:r>
        <w:rPr>
          <w:rStyle w:val="tlid-translation"/>
        </w:rPr>
        <w:t>n 52% menor e</w:t>
      </w:r>
      <w:r w:rsidR="005D5821">
        <w:rPr>
          <w:rStyle w:val="tlid-translation"/>
        </w:rPr>
        <w:t>n el</w:t>
      </w:r>
      <w:r>
        <w:rPr>
          <w:rStyle w:val="tlid-translation"/>
        </w:rPr>
        <w:t xml:space="preserve"> primer</w:t>
      </w:r>
      <w:r w:rsidR="005D5821">
        <w:rPr>
          <w:rStyle w:val="tlid-translation"/>
        </w:rPr>
        <w:t xml:space="preserve"> caso</w:t>
      </w:r>
      <w:r>
        <w:rPr>
          <w:rStyle w:val="tlid-translation"/>
        </w:rPr>
        <w:t xml:space="preserve"> (</w:t>
      </w:r>
      <w:r w:rsidRPr="00CF28DD">
        <w:rPr>
          <w:rStyle w:val="tlid-translation"/>
        </w:rPr>
        <w:t>0,48; IC 95%</w:t>
      </w:r>
      <w:r>
        <w:rPr>
          <w:rStyle w:val="tlid-translation"/>
        </w:rPr>
        <w:t>,</w:t>
      </w:r>
      <w:r w:rsidRPr="00CF28DD">
        <w:rPr>
          <w:rStyle w:val="tlid-translation"/>
        </w:rPr>
        <w:t xml:space="preserve"> 0</w:t>
      </w:r>
      <w:r>
        <w:rPr>
          <w:rStyle w:val="tlid-translation"/>
        </w:rPr>
        <w:t>,</w:t>
      </w:r>
      <w:r w:rsidRPr="00CF28DD">
        <w:rPr>
          <w:rStyle w:val="tlid-translation"/>
        </w:rPr>
        <w:t>28</w:t>
      </w:r>
      <w:r>
        <w:rPr>
          <w:rStyle w:val="tlid-translation"/>
        </w:rPr>
        <w:t xml:space="preserve"> – </w:t>
      </w:r>
      <w:r w:rsidRPr="00CF28DD">
        <w:rPr>
          <w:rStyle w:val="tlid-translation"/>
        </w:rPr>
        <w:t>0</w:t>
      </w:r>
      <w:r>
        <w:rPr>
          <w:rStyle w:val="tlid-translation"/>
        </w:rPr>
        <w:t>,</w:t>
      </w:r>
      <w:r w:rsidRPr="00CF28DD">
        <w:rPr>
          <w:rStyle w:val="tlid-translation"/>
        </w:rPr>
        <w:t>82</w:t>
      </w:r>
      <w:r>
        <w:rPr>
          <w:rStyle w:val="tlid-translation"/>
        </w:rPr>
        <w:t xml:space="preserve">) y un 50% menor </w:t>
      </w:r>
      <w:r w:rsidR="005D5821">
        <w:rPr>
          <w:rStyle w:val="tlid-translation"/>
        </w:rPr>
        <w:t xml:space="preserve">en </w:t>
      </w:r>
      <w:r>
        <w:rPr>
          <w:rStyle w:val="tlid-translation"/>
        </w:rPr>
        <w:t>el segundo</w:t>
      </w:r>
      <w:r w:rsidRPr="00CF28DD">
        <w:rPr>
          <w:rStyle w:val="tlid-translation"/>
        </w:rPr>
        <w:t xml:space="preserve"> </w:t>
      </w:r>
      <w:r>
        <w:rPr>
          <w:rStyle w:val="tlid-translation"/>
        </w:rPr>
        <w:t>(</w:t>
      </w:r>
      <w:r w:rsidRPr="00CF28DD">
        <w:rPr>
          <w:rStyle w:val="tlid-translation"/>
        </w:rPr>
        <w:t>0</w:t>
      </w:r>
      <w:r w:rsidR="002A6CB1">
        <w:rPr>
          <w:rStyle w:val="tlid-translation"/>
        </w:rPr>
        <w:t>,</w:t>
      </w:r>
      <w:r w:rsidRPr="00CF28DD">
        <w:rPr>
          <w:rStyle w:val="tlid-translation"/>
        </w:rPr>
        <w:t>50; IC 95%</w:t>
      </w:r>
      <w:r>
        <w:rPr>
          <w:rStyle w:val="tlid-translation"/>
        </w:rPr>
        <w:t xml:space="preserve">, </w:t>
      </w:r>
      <w:r w:rsidRPr="00CF28DD">
        <w:rPr>
          <w:rStyle w:val="tlid-translation"/>
        </w:rPr>
        <w:t>0</w:t>
      </w:r>
      <w:r>
        <w:rPr>
          <w:rStyle w:val="tlid-translation"/>
        </w:rPr>
        <w:t>,</w:t>
      </w:r>
      <w:r w:rsidRPr="00CF28DD">
        <w:rPr>
          <w:rStyle w:val="tlid-translation"/>
        </w:rPr>
        <w:t>32</w:t>
      </w:r>
      <w:r>
        <w:rPr>
          <w:rStyle w:val="tlid-translation"/>
        </w:rPr>
        <w:t xml:space="preserve"> –</w:t>
      </w:r>
      <w:r w:rsidRPr="00CF28DD">
        <w:rPr>
          <w:rStyle w:val="tlid-translation"/>
        </w:rPr>
        <w:t xml:space="preserve"> 0</w:t>
      </w:r>
      <w:r>
        <w:rPr>
          <w:rStyle w:val="tlid-translation"/>
        </w:rPr>
        <w:t>,</w:t>
      </w:r>
      <w:r w:rsidRPr="00CF28DD">
        <w:rPr>
          <w:rStyle w:val="tlid-translation"/>
        </w:rPr>
        <w:t>79)</w:t>
      </w:r>
      <w:r>
        <w:rPr>
          <w:rStyle w:val="tlid-translation"/>
        </w:rPr>
        <w:t>.</w:t>
      </w:r>
      <w:r w:rsidR="005D5821">
        <w:rPr>
          <w:rStyle w:val="tlid-translation"/>
        </w:rPr>
        <w:t xml:space="preserve"> </w:t>
      </w:r>
      <w:r>
        <w:rPr>
          <w:rStyle w:val="tlid-translation"/>
        </w:rPr>
        <w:t>Un ajuste del IMC no alteró sustancialmente estas asociaciones.</w:t>
      </w:r>
      <w:r w:rsidR="00A26B11">
        <w:rPr>
          <w:rStyle w:val="tlid-translation"/>
        </w:rPr>
        <w:t xml:space="preserve"> Estas conclusiones sobre la incidencia de cáncer en ambas cohortes coinciden con las publicadas por Key et al. (2014)</w:t>
      </w:r>
      <w:r w:rsidR="00A26B11">
        <w:rPr>
          <w:rStyle w:val="Refdenotaalfinal"/>
        </w:rPr>
        <w:endnoteReference w:id="36"/>
      </w:r>
    </w:p>
    <w:p w14:paraId="43E1EE63" w14:textId="6D782A88" w:rsidR="008D7F22" w:rsidRDefault="00344419" w:rsidP="00425D60">
      <w:pPr>
        <w:spacing w:before="120"/>
        <w:ind w:firstLine="284"/>
        <w:jc w:val="both"/>
      </w:pPr>
      <w:r>
        <w:t>I</w:t>
      </w:r>
      <w:r w:rsidR="00E53461">
        <w:t xml:space="preserve">nvestigaciones en otros países, </w:t>
      </w:r>
      <w:r>
        <w:t xml:space="preserve">aunque </w:t>
      </w:r>
      <w:r w:rsidR="00E53461">
        <w:t xml:space="preserve">de menor envergadura, ofrecen resultados contradictorios. </w:t>
      </w:r>
      <w:r w:rsidR="00777B67">
        <w:t xml:space="preserve">Un estudio español que siguió a </w:t>
      </w:r>
      <w:r w:rsidR="00777B67" w:rsidRPr="00777B67">
        <w:t>7.216 participantes</w:t>
      </w:r>
      <w:r w:rsidR="00777B67">
        <w:t xml:space="preserve"> de la cohorte PREDIMED </w:t>
      </w:r>
      <w:r w:rsidR="00777B67" w:rsidRPr="00777B67">
        <w:t>observó que</w:t>
      </w:r>
      <w:r>
        <w:t>,</w:t>
      </w:r>
      <w:r w:rsidR="00777B67" w:rsidRPr="00777B67">
        <w:t xml:space="preserve"> entre individuos omnívoros con alto riesgo cardiovascular, el seguimiento de una dieta pro-vegetariana </w:t>
      </w:r>
      <w:r w:rsidR="00E53461">
        <w:t>reducía el</w:t>
      </w:r>
      <w:r w:rsidR="00777B67" w:rsidRPr="00777B67">
        <w:t xml:space="preserve"> riesgo de mortalidad por cualquier causa</w:t>
      </w:r>
      <w:bookmarkStart w:id="28" w:name="_Ref43640968"/>
      <w:r>
        <w:rPr>
          <w:rStyle w:val="Refdenotaalfinal"/>
        </w:rPr>
        <w:endnoteReference w:id="37"/>
      </w:r>
      <w:bookmarkEnd w:id="28"/>
      <w:r w:rsidR="00777B67" w:rsidRPr="00777B67">
        <w:t>.</w:t>
      </w:r>
      <w:r w:rsidR="00E53461">
        <w:t xml:space="preserve"> </w:t>
      </w:r>
      <w:r>
        <w:t>Por el contrario, un</w:t>
      </w:r>
      <w:r w:rsidR="00E53461">
        <w:t xml:space="preserve"> estudio realizado en Austria</w:t>
      </w:r>
      <w:bookmarkStart w:id="29" w:name="_Ref43641206"/>
      <w:r w:rsidR="00E53461">
        <w:rPr>
          <w:rStyle w:val="Refdenotaalfinal"/>
        </w:rPr>
        <w:endnoteReference w:id="38"/>
      </w:r>
      <w:bookmarkEnd w:id="29"/>
      <w:r w:rsidR="00E53461">
        <w:t xml:space="preserve"> sobre 1.320 personas, </w:t>
      </w:r>
      <w:r>
        <w:t>indicó</w:t>
      </w:r>
      <w:r w:rsidR="00E53461">
        <w:t xml:space="preserve"> que los vegetarianos </w:t>
      </w:r>
      <w:r w:rsidR="009F2939">
        <w:t>presentaban</w:t>
      </w:r>
      <w:r w:rsidR="00E53461">
        <w:t xml:space="preserve"> mayor incidencia de</w:t>
      </w:r>
      <w:r w:rsidR="008D7F22">
        <w:t xml:space="preserve"> cáncer,</w:t>
      </w:r>
      <w:r w:rsidR="00E53461">
        <w:t xml:space="preserve"> enfermedades crónicas y peor salud general. No obstante, los autores señalaron como limitación el carácter transversal del estudio y aclararon que </w:t>
      </w:r>
      <w:r w:rsidR="008D7F22">
        <w:t>no podían corroborar si la mala salud de los vegetarianos era consecuencia de su dieta; siendo probable que éstos hubiesen adoptado una dieta basada en vegetales para mejorar su mal estado de salud previo.</w:t>
      </w:r>
      <w:r w:rsidR="00BA5B6E">
        <w:t xml:space="preserve"> Un</w:t>
      </w:r>
      <w:r w:rsidR="00CA6E3B">
        <w:t xml:space="preserve"> tercer</w:t>
      </w:r>
      <w:r w:rsidR="00BA5B6E">
        <w:t xml:space="preserve"> estudio realizado sobre una cohorte de los Países Bajos de 10.000 </w:t>
      </w:r>
      <w:r w:rsidR="00CA6E3B">
        <w:t>individuo</w:t>
      </w:r>
      <w:r w:rsidR="00BA5B6E">
        <w:t>s</w:t>
      </w:r>
      <w:r w:rsidR="00CA6E3B" w:rsidRPr="00CA6E3B">
        <w:t xml:space="preserve"> </w:t>
      </w:r>
      <w:r w:rsidR="00CA6E3B">
        <w:t>(</w:t>
      </w:r>
      <w:r w:rsidR="00CA6E3B" w:rsidRPr="00BA5B6E">
        <w:t>NLCS-MIC</w:t>
      </w:r>
      <w:r w:rsidR="00CA6E3B">
        <w:t>)</w:t>
      </w:r>
      <w:r w:rsidR="00BA5B6E">
        <w:t>,</w:t>
      </w:r>
      <w:r w:rsidR="00CA6E3B">
        <w:t xml:space="preserve"> no halló diferencias significativas en el riesgo de cáncer colorrectal</w:t>
      </w:r>
      <w:r w:rsidR="00525BBA">
        <w:rPr>
          <w:rStyle w:val="Refdenotaalfinal"/>
        </w:rPr>
        <w:endnoteReference w:id="39"/>
      </w:r>
      <w:r w:rsidR="00CA6E3B">
        <w:t xml:space="preserve">. El ligero descenso del riesgo se asoció a un consumo más elevado de fibra y soja. </w:t>
      </w:r>
    </w:p>
    <w:p w14:paraId="0E987623" w14:textId="671A36A0" w:rsidR="0073333A" w:rsidRDefault="0073333A" w:rsidP="00425D60">
      <w:pPr>
        <w:spacing w:before="120"/>
        <w:ind w:firstLine="284"/>
        <w:jc w:val="both"/>
      </w:pPr>
      <w:r>
        <w:t>El definitiva, podemos afirmar que el carácter protector de las dietas vegetarianas frente al cáncer y a la mortalidad por ENTs ha ganado consistencia a través de la</w:t>
      </w:r>
      <w:r w:rsidR="009F2939">
        <w:t>s</w:t>
      </w:r>
      <w:r>
        <w:t xml:space="preserve"> evidencia</w:t>
      </w:r>
      <w:r w:rsidR="009F2939">
        <w:t>s</w:t>
      </w:r>
      <w:r>
        <w:t xml:space="preserve"> acumulada en la última década. </w:t>
      </w:r>
    </w:p>
    <w:p w14:paraId="5BEA20EC" w14:textId="55768241" w:rsidR="00777B67" w:rsidRDefault="00777B67" w:rsidP="004B5FF1">
      <w:pPr>
        <w:spacing w:before="120"/>
        <w:jc w:val="both"/>
        <w:rPr>
          <w:b/>
          <w:bCs/>
          <w:color w:val="00B050"/>
          <w:lang w:val="es-ES"/>
        </w:rPr>
      </w:pPr>
    </w:p>
    <w:p w14:paraId="6720213F" w14:textId="7333A4E2" w:rsidR="00CA6E3B" w:rsidRPr="00796B45" w:rsidRDefault="00CA6E3B" w:rsidP="004B5FF1">
      <w:pPr>
        <w:spacing w:before="120"/>
        <w:jc w:val="both"/>
        <w:rPr>
          <w:rFonts w:asciiTheme="majorHAnsi" w:eastAsia="Arial" w:hAnsiTheme="majorHAnsi" w:cstheme="majorHAnsi"/>
          <w:b/>
          <w:bCs/>
          <w:color w:val="548DD4" w:themeColor="text2" w:themeTint="99"/>
        </w:rPr>
      </w:pPr>
      <w:bookmarkStart w:id="30" w:name="_Hlk43636740"/>
      <w:r>
        <w:rPr>
          <w:rFonts w:asciiTheme="majorHAnsi" w:eastAsia="Arial" w:hAnsiTheme="majorHAnsi" w:cstheme="majorHAnsi"/>
          <w:b/>
          <w:bCs/>
          <w:color w:val="548DD4" w:themeColor="text2" w:themeTint="99"/>
        </w:rPr>
        <w:lastRenderedPageBreak/>
        <w:t>Factores de riesgo: Otras investigaciones</w:t>
      </w:r>
    </w:p>
    <w:bookmarkEnd w:id="30"/>
    <w:p w14:paraId="75A21C2F" w14:textId="22200E82" w:rsidR="00CA6E3B" w:rsidRPr="007469F5" w:rsidRDefault="007469F5" w:rsidP="00425D60">
      <w:pPr>
        <w:spacing w:before="120"/>
        <w:ind w:firstLine="284"/>
        <w:jc w:val="both"/>
      </w:pPr>
      <w:r>
        <w:t>En concordancia con las conclusiones de los metaanálisis incluidos en esta revisión que comparaban factores de riesgo en población vegetariana y no vegetariana</w:t>
      </w:r>
      <w:r w:rsidRPr="007469F5">
        <w:rPr>
          <w:vertAlign w:val="superscript"/>
        </w:rPr>
        <w:fldChar w:fldCharType="begin"/>
      </w:r>
      <w:r w:rsidRPr="007469F5">
        <w:rPr>
          <w:vertAlign w:val="superscript"/>
        </w:rPr>
        <w:instrText xml:space="preserve"> NOTEREF _Ref43328912 \h </w:instrText>
      </w:r>
      <w:r>
        <w:rPr>
          <w:vertAlign w:val="superscript"/>
        </w:rPr>
        <w:instrText xml:space="preserve"> \* MERGEFORMAT </w:instrText>
      </w:r>
      <w:r w:rsidRPr="007469F5">
        <w:rPr>
          <w:vertAlign w:val="superscript"/>
        </w:rPr>
      </w:r>
      <w:r w:rsidRPr="007469F5">
        <w:rPr>
          <w:vertAlign w:val="superscript"/>
        </w:rPr>
        <w:fldChar w:fldCharType="separate"/>
      </w:r>
      <w:r w:rsidR="0027372E">
        <w:rPr>
          <w:vertAlign w:val="superscript"/>
        </w:rPr>
        <w:t>24</w:t>
      </w:r>
      <w:r w:rsidRPr="007469F5">
        <w:rPr>
          <w:vertAlign w:val="superscript"/>
        </w:rPr>
        <w:fldChar w:fldCharType="end"/>
      </w:r>
      <w:r w:rsidRPr="007469F5">
        <w:rPr>
          <w:vertAlign w:val="superscript"/>
        </w:rPr>
        <w:t xml:space="preserve">, </w:t>
      </w:r>
      <w:r w:rsidRPr="007469F5">
        <w:rPr>
          <w:vertAlign w:val="superscript"/>
        </w:rPr>
        <w:fldChar w:fldCharType="begin"/>
      </w:r>
      <w:r w:rsidRPr="007469F5">
        <w:rPr>
          <w:vertAlign w:val="superscript"/>
        </w:rPr>
        <w:instrText xml:space="preserve"> NOTEREF _Ref43328966 \h </w:instrText>
      </w:r>
      <w:r>
        <w:rPr>
          <w:vertAlign w:val="superscript"/>
        </w:rPr>
        <w:instrText xml:space="preserve"> \* MERGEFORMAT </w:instrText>
      </w:r>
      <w:r w:rsidRPr="007469F5">
        <w:rPr>
          <w:vertAlign w:val="superscript"/>
        </w:rPr>
      </w:r>
      <w:r w:rsidRPr="007469F5">
        <w:rPr>
          <w:vertAlign w:val="superscript"/>
        </w:rPr>
        <w:fldChar w:fldCharType="separate"/>
      </w:r>
      <w:r w:rsidR="0027372E">
        <w:rPr>
          <w:vertAlign w:val="superscript"/>
        </w:rPr>
        <w:t>25</w:t>
      </w:r>
      <w:r w:rsidRPr="007469F5">
        <w:rPr>
          <w:vertAlign w:val="superscript"/>
        </w:rPr>
        <w:fldChar w:fldCharType="end"/>
      </w:r>
      <w:r w:rsidRPr="007469F5">
        <w:rPr>
          <w:vertAlign w:val="superscript"/>
        </w:rPr>
        <w:t xml:space="preserve">, </w:t>
      </w:r>
      <w:r w:rsidRPr="007469F5">
        <w:rPr>
          <w:vertAlign w:val="superscript"/>
        </w:rPr>
        <w:fldChar w:fldCharType="begin"/>
      </w:r>
      <w:r w:rsidRPr="007469F5">
        <w:rPr>
          <w:vertAlign w:val="superscript"/>
        </w:rPr>
        <w:instrText xml:space="preserve"> NOTEREF _Ref43328970 \h </w:instrText>
      </w:r>
      <w:r>
        <w:rPr>
          <w:vertAlign w:val="superscript"/>
        </w:rPr>
        <w:instrText xml:space="preserve"> \* MERGEFORMAT </w:instrText>
      </w:r>
      <w:r w:rsidRPr="007469F5">
        <w:rPr>
          <w:vertAlign w:val="superscript"/>
        </w:rPr>
      </w:r>
      <w:r w:rsidRPr="007469F5">
        <w:rPr>
          <w:vertAlign w:val="superscript"/>
        </w:rPr>
        <w:fldChar w:fldCharType="separate"/>
      </w:r>
      <w:r w:rsidR="0027372E">
        <w:rPr>
          <w:vertAlign w:val="superscript"/>
        </w:rPr>
        <w:t>26</w:t>
      </w:r>
      <w:r w:rsidRPr="007469F5">
        <w:rPr>
          <w:vertAlign w:val="superscript"/>
        </w:rPr>
        <w:fldChar w:fldCharType="end"/>
      </w:r>
      <w:r w:rsidRPr="007469F5">
        <w:rPr>
          <w:vertAlign w:val="superscript"/>
        </w:rPr>
        <w:t xml:space="preserve">, </w:t>
      </w:r>
      <w:r w:rsidRPr="007469F5">
        <w:rPr>
          <w:vertAlign w:val="superscript"/>
        </w:rPr>
        <w:fldChar w:fldCharType="begin"/>
      </w:r>
      <w:r w:rsidRPr="007469F5">
        <w:rPr>
          <w:vertAlign w:val="superscript"/>
        </w:rPr>
        <w:instrText xml:space="preserve"> NOTEREF _Ref43328972 \h </w:instrText>
      </w:r>
      <w:r>
        <w:rPr>
          <w:vertAlign w:val="superscript"/>
        </w:rPr>
        <w:instrText xml:space="preserve"> \* MERGEFORMAT </w:instrText>
      </w:r>
      <w:r w:rsidRPr="007469F5">
        <w:rPr>
          <w:vertAlign w:val="superscript"/>
        </w:rPr>
      </w:r>
      <w:r w:rsidRPr="007469F5">
        <w:rPr>
          <w:vertAlign w:val="superscript"/>
        </w:rPr>
        <w:fldChar w:fldCharType="separate"/>
      </w:r>
      <w:r w:rsidR="0027372E">
        <w:rPr>
          <w:vertAlign w:val="superscript"/>
        </w:rPr>
        <w:t>27</w:t>
      </w:r>
      <w:r w:rsidRPr="007469F5">
        <w:rPr>
          <w:vertAlign w:val="superscript"/>
        </w:rPr>
        <w:fldChar w:fldCharType="end"/>
      </w:r>
      <w:r w:rsidRPr="007469F5">
        <w:rPr>
          <w:vertAlign w:val="superscript"/>
        </w:rPr>
        <w:t xml:space="preserve"> y </w:t>
      </w:r>
      <w:r w:rsidRPr="007469F5">
        <w:rPr>
          <w:vertAlign w:val="superscript"/>
        </w:rPr>
        <w:fldChar w:fldCharType="begin"/>
      </w:r>
      <w:r w:rsidRPr="007469F5">
        <w:rPr>
          <w:vertAlign w:val="superscript"/>
        </w:rPr>
        <w:instrText xml:space="preserve"> NOTEREF _Ref43328974 \h </w:instrText>
      </w:r>
      <w:r>
        <w:rPr>
          <w:vertAlign w:val="superscript"/>
        </w:rPr>
        <w:instrText xml:space="preserve"> \* MERGEFORMAT </w:instrText>
      </w:r>
      <w:r w:rsidRPr="007469F5">
        <w:rPr>
          <w:vertAlign w:val="superscript"/>
        </w:rPr>
      </w:r>
      <w:r w:rsidRPr="007469F5">
        <w:rPr>
          <w:vertAlign w:val="superscript"/>
        </w:rPr>
        <w:fldChar w:fldCharType="separate"/>
      </w:r>
      <w:r w:rsidR="0027372E">
        <w:rPr>
          <w:vertAlign w:val="superscript"/>
        </w:rPr>
        <w:t>28</w:t>
      </w:r>
      <w:r w:rsidRPr="007469F5">
        <w:rPr>
          <w:vertAlign w:val="superscript"/>
        </w:rPr>
        <w:fldChar w:fldCharType="end"/>
      </w:r>
      <w:r>
        <w:t xml:space="preserve">, </w:t>
      </w:r>
      <w:r w:rsidR="00D11E2B">
        <w:t>numerosos</w:t>
      </w:r>
      <w:r>
        <w:t xml:space="preserve"> estudios han </w:t>
      </w:r>
      <w:r w:rsidR="00911936">
        <w:t>coincidido en atribuir un</w:t>
      </w:r>
      <w:r>
        <w:t xml:space="preserve"> carácter protector </w:t>
      </w:r>
      <w:r w:rsidR="00911936">
        <w:t>a</w:t>
      </w:r>
      <w:r>
        <w:t xml:space="preserve"> las dietas vegetarianas. </w:t>
      </w:r>
    </w:p>
    <w:p w14:paraId="77549CD2" w14:textId="79569A19" w:rsidR="00A253EB" w:rsidRDefault="00911936" w:rsidP="00425D60">
      <w:pPr>
        <w:spacing w:before="120"/>
        <w:ind w:firstLine="284"/>
        <w:jc w:val="both"/>
        <w:rPr>
          <w:lang w:val="es-ES"/>
        </w:rPr>
      </w:pPr>
      <w:r w:rsidRPr="00911936">
        <w:rPr>
          <w:lang w:val="es-ES"/>
        </w:rPr>
        <w:t>Le et al. (2014)</w:t>
      </w:r>
      <w:r w:rsidR="004E22E0" w:rsidRPr="004E22E0">
        <w:rPr>
          <w:vertAlign w:val="superscript"/>
          <w:lang w:val="es-ES"/>
        </w:rPr>
        <w:fldChar w:fldCharType="begin"/>
      </w:r>
      <w:r w:rsidR="004E22E0" w:rsidRPr="004E22E0">
        <w:rPr>
          <w:vertAlign w:val="superscript"/>
          <w:lang w:val="es-ES"/>
        </w:rPr>
        <w:instrText xml:space="preserve"> NOTEREF _Ref43549824 \h </w:instrText>
      </w:r>
      <w:r w:rsidR="004E22E0">
        <w:rPr>
          <w:vertAlign w:val="superscript"/>
          <w:lang w:val="es-ES"/>
        </w:rPr>
        <w:instrText xml:space="preserve"> \* MERGEFORMAT </w:instrText>
      </w:r>
      <w:r w:rsidR="004E22E0" w:rsidRPr="004E22E0">
        <w:rPr>
          <w:vertAlign w:val="superscript"/>
          <w:lang w:val="es-ES"/>
        </w:rPr>
      </w:r>
      <w:r w:rsidR="004E22E0" w:rsidRPr="004E22E0">
        <w:rPr>
          <w:vertAlign w:val="superscript"/>
          <w:lang w:val="es-ES"/>
        </w:rPr>
        <w:fldChar w:fldCharType="separate"/>
      </w:r>
      <w:r w:rsidR="0027372E">
        <w:rPr>
          <w:vertAlign w:val="superscript"/>
          <w:lang w:val="es-ES"/>
        </w:rPr>
        <w:t>34</w:t>
      </w:r>
      <w:r w:rsidR="004E22E0" w:rsidRPr="004E22E0">
        <w:rPr>
          <w:vertAlign w:val="superscript"/>
          <w:lang w:val="es-ES"/>
        </w:rPr>
        <w:fldChar w:fldCharType="end"/>
      </w:r>
      <w:r w:rsidRPr="00911936">
        <w:rPr>
          <w:lang w:val="es-ES"/>
        </w:rPr>
        <w:t xml:space="preserve"> hallaron q</w:t>
      </w:r>
      <w:r>
        <w:rPr>
          <w:lang w:val="es-ES"/>
        </w:rPr>
        <w:t>ue</w:t>
      </w:r>
      <w:r w:rsidR="004E22E0">
        <w:rPr>
          <w:lang w:val="es-ES"/>
        </w:rPr>
        <w:t>, en comparación con los no vegetarianos,</w:t>
      </w:r>
      <w:r>
        <w:rPr>
          <w:lang w:val="es-ES"/>
        </w:rPr>
        <w:t xml:space="preserve"> las probabilidades de desarrollar diabetes tipo 2 en los vegetarianos </w:t>
      </w:r>
      <w:r w:rsidR="004E22E0">
        <w:rPr>
          <w:lang w:val="es-ES"/>
        </w:rPr>
        <w:t xml:space="preserve">(LOV) </w:t>
      </w:r>
      <w:r>
        <w:rPr>
          <w:lang w:val="es-ES"/>
        </w:rPr>
        <w:t xml:space="preserve">de las cohortes adventistas fueron entre un </w:t>
      </w:r>
      <w:r w:rsidR="004E22E0">
        <w:rPr>
          <w:lang w:val="es-ES"/>
        </w:rPr>
        <w:t>38% y un 61</w:t>
      </w:r>
      <w:r>
        <w:rPr>
          <w:lang w:val="es-ES"/>
        </w:rPr>
        <w:t>% más bajas</w:t>
      </w:r>
      <w:r w:rsidR="004E22E0">
        <w:rPr>
          <w:lang w:val="es-ES"/>
        </w:rPr>
        <w:t xml:space="preserve"> y el riesgo de padecer hipertensión resultó un 55 % menor. También </w:t>
      </w:r>
      <w:r w:rsidR="00D11E2B">
        <w:rPr>
          <w:lang w:val="es-ES"/>
        </w:rPr>
        <w:t>presentaron</w:t>
      </w:r>
      <w:r w:rsidR="004E22E0">
        <w:rPr>
          <w:lang w:val="es-ES"/>
        </w:rPr>
        <w:t xml:space="preserve"> una reducción de 3 puntos en el IMC. Los riesgos fueron aún menores en los veganos, entre un 47% y un 78% para la diabetes, un 75% para la hipertensión y 5 puntos menos en el IMC que los no vegetarianos. Según Orlich et al. (2014)</w:t>
      </w:r>
      <w:r w:rsidR="00A253EB" w:rsidRPr="00A253EB">
        <w:rPr>
          <w:vertAlign w:val="superscript"/>
          <w:lang w:val="es-ES"/>
        </w:rPr>
        <w:fldChar w:fldCharType="begin"/>
      </w:r>
      <w:r w:rsidR="00A253EB" w:rsidRPr="00A253EB">
        <w:rPr>
          <w:vertAlign w:val="superscript"/>
          <w:lang w:val="es-ES"/>
        </w:rPr>
        <w:instrText xml:space="preserve"> NOTEREF _Ref43576751 \h </w:instrText>
      </w:r>
      <w:r w:rsidR="00A253EB">
        <w:rPr>
          <w:vertAlign w:val="superscript"/>
          <w:lang w:val="es-ES"/>
        </w:rPr>
        <w:instrText xml:space="preserve"> \* MERGEFORMAT </w:instrText>
      </w:r>
      <w:r w:rsidR="00A253EB" w:rsidRPr="00A253EB">
        <w:rPr>
          <w:vertAlign w:val="superscript"/>
          <w:lang w:val="es-ES"/>
        </w:rPr>
      </w:r>
      <w:r w:rsidR="00A253EB" w:rsidRPr="00A253EB">
        <w:rPr>
          <w:vertAlign w:val="superscript"/>
          <w:lang w:val="es-ES"/>
        </w:rPr>
        <w:fldChar w:fldCharType="separate"/>
      </w:r>
      <w:r w:rsidR="0027372E">
        <w:rPr>
          <w:vertAlign w:val="superscript"/>
          <w:lang w:val="es-ES"/>
        </w:rPr>
        <w:t>30</w:t>
      </w:r>
      <w:r w:rsidR="00A253EB" w:rsidRPr="00A253EB">
        <w:rPr>
          <w:vertAlign w:val="superscript"/>
          <w:lang w:val="es-ES"/>
        </w:rPr>
        <w:fldChar w:fldCharType="end"/>
      </w:r>
      <w:r w:rsidR="00A253EB">
        <w:rPr>
          <w:lang w:val="es-ES"/>
        </w:rPr>
        <w:t xml:space="preserve"> las diferencias entre vegetarianos y no vegetarianos del AHS2 fueron significativas para todos los componentes del síndrome metabólico excepto para el HDL. Lo vegetarianos tenían niveles más favorables de </w:t>
      </w:r>
      <w:r w:rsidR="00A253EB" w:rsidRPr="00A253EB">
        <w:rPr>
          <w:lang w:val="es-ES"/>
        </w:rPr>
        <w:t>triglicéridos, presión arterial diastólica, presión arterial sistólica, circunferencia de la cintura, IMC y glucosa</w:t>
      </w:r>
      <w:r w:rsidR="00A253EB">
        <w:rPr>
          <w:lang w:val="es-ES"/>
        </w:rPr>
        <w:t>. También mostraron un 66 % menos de probabilidad de tener</w:t>
      </w:r>
      <w:r w:rsidR="00A253EB" w:rsidRPr="00A253EB">
        <w:rPr>
          <w:lang w:val="es-ES"/>
        </w:rPr>
        <w:t xml:space="preserve"> síndrome metabólico que los no vegetarianos</w:t>
      </w:r>
      <w:r w:rsidR="00A253EB">
        <w:rPr>
          <w:lang w:val="es-ES"/>
        </w:rPr>
        <w:t>.</w:t>
      </w:r>
      <w:r w:rsidR="0032104D">
        <w:rPr>
          <w:lang w:val="es-ES"/>
        </w:rPr>
        <w:t xml:space="preserve"> Quiles et al. (2013)</w:t>
      </w:r>
      <w:bookmarkStart w:id="31" w:name="_Ref43660311"/>
      <w:r w:rsidR="000574DB">
        <w:rPr>
          <w:rStyle w:val="Refdenotaalfinal"/>
          <w:lang w:val="es-ES"/>
        </w:rPr>
        <w:endnoteReference w:id="40"/>
      </w:r>
      <w:bookmarkEnd w:id="31"/>
      <w:r w:rsidR="0032104D">
        <w:rPr>
          <w:lang w:val="es-ES"/>
        </w:rPr>
        <w:t xml:space="preserve"> determinaron a través de un ensayo clínico, que una </w:t>
      </w:r>
      <w:r w:rsidR="000574DB">
        <w:rPr>
          <w:lang w:val="es-ES"/>
        </w:rPr>
        <w:t>intervención dietética</w:t>
      </w:r>
      <w:r w:rsidR="0032104D">
        <w:rPr>
          <w:lang w:val="es-ES"/>
        </w:rPr>
        <w:t xml:space="preserve"> lactovegetariana producía una pérdida significativa de peso y</w:t>
      </w:r>
      <w:r w:rsidR="000574DB">
        <w:rPr>
          <w:lang w:val="es-ES"/>
        </w:rPr>
        <w:t xml:space="preserve"> grasa abdominal</w:t>
      </w:r>
      <w:r w:rsidR="00DA6C50">
        <w:rPr>
          <w:lang w:val="es-ES"/>
        </w:rPr>
        <w:t xml:space="preserve"> (IMC, CC e ICC)</w:t>
      </w:r>
      <w:r w:rsidR="000574DB">
        <w:rPr>
          <w:lang w:val="es-ES"/>
        </w:rPr>
        <w:t>, siendo más saludable que otras dietas que presentan un mayor riesgo cetogénico y aportan menos antioxidantes.</w:t>
      </w:r>
    </w:p>
    <w:p w14:paraId="525DB4D7" w14:textId="21B7B1A7" w:rsidR="00814A9F" w:rsidRPr="00484BD7" w:rsidRDefault="00A253EB" w:rsidP="00425D60">
      <w:pPr>
        <w:spacing w:before="120"/>
        <w:ind w:firstLine="284"/>
        <w:jc w:val="both"/>
      </w:pPr>
      <w:r>
        <w:rPr>
          <w:lang w:val="es-ES"/>
        </w:rPr>
        <w:t>En 2019</w:t>
      </w:r>
      <w:r w:rsidR="00484BD7">
        <w:rPr>
          <w:lang w:val="es-ES"/>
        </w:rPr>
        <w:t>,</w:t>
      </w:r>
      <w:r>
        <w:rPr>
          <w:lang w:val="es-ES"/>
        </w:rPr>
        <w:t xml:space="preserve"> un estudio</w:t>
      </w:r>
      <w:r w:rsidR="007E45B4">
        <w:rPr>
          <w:lang w:val="es-ES"/>
        </w:rPr>
        <w:t xml:space="preserve"> reciente</w:t>
      </w:r>
      <w:r>
        <w:rPr>
          <w:lang w:val="es-ES"/>
        </w:rPr>
        <w:t xml:space="preserve"> realizado en los participantes blancos del AHS2 </w:t>
      </w:r>
      <w:r w:rsidR="007E45B4">
        <w:rPr>
          <w:lang w:val="es-ES"/>
        </w:rPr>
        <w:t>ofreció</w:t>
      </w:r>
      <w:r>
        <w:rPr>
          <w:lang w:val="es-ES"/>
        </w:rPr>
        <w:t xml:space="preserve"> los siguientes resultados</w:t>
      </w:r>
      <w:bookmarkStart w:id="32" w:name="_Ref43587624"/>
      <w:r w:rsidR="007E45B4">
        <w:rPr>
          <w:rStyle w:val="Refdenotaalfinal"/>
          <w:lang w:val="es-ES"/>
        </w:rPr>
        <w:endnoteReference w:id="41"/>
      </w:r>
      <w:bookmarkEnd w:id="32"/>
      <w:r>
        <w:rPr>
          <w:lang w:val="es-ES"/>
        </w:rPr>
        <w:t xml:space="preserve">: La prevalencia de hipertensión fue un 54% menor en veganos </w:t>
      </w:r>
      <w:r w:rsidRPr="00A253EB">
        <w:rPr>
          <w:lang w:val="es-ES"/>
        </w:rPr>
        <w:t>(0</w:t>
      </w:r>
      <w:r>
        <w:rPr>
          <w:lang w:val="es-ES"/>
        </w:rPr>
        <w:t>,</w:t>
      </w:r>
      <w:r w:rsidRPr="00A253EB">
        <w:rPr>
          <w:lang w:val="es-ES"/>
        </w:rPr>
        <w:t>46</w:t>
      </w:r>
      <w:r>
        <w:rPr>
          <w:lang w:val="es-ES"/>
        </w:rPr>
        <w:t xml:space="preserve">; </w:t>
      </w:r>
      <w:r w:rsidRPr="00A253EB">
        <w:rPr>
          <w:lang w:val="es-ES"/>
        </w:rPr>
        <w:t>IC 95% 0</w:t>
      </w:r>
      <w:r>
        <w:rPr>
          <w:lang w:val="es-ES"/>
        </w:rPr>
        <w:t>,</w:t>
      </w:r>
      <w:r w:rsidRPr="00A253EB">
        <w:rPr>
          <w:lang w:val="es-ES"/>
        </w:rPr>
        <w:t>25</w:t>
      </w:r>
      <w:r>
        <w:rPr>
          <w:lang w:val="es-ES"/>
        </w:rPr>
        <w:t xml:space="preserve"> –</w:t>
      </w:r>
      <w:r w:rsidRPr="00A253EB">
        <w:rPr>
          <w:lang w:val="es-ES"/>
        </w:rPr>
        <w:t xml:space="preserve"> 0</w:t>
      </w:r>
      <w:r>
        <w:rPr>
          <w:lang w:val="es-ES"/>
        </w:rPr>
        <w:t>,</w:t>
      </w:r>
      <w:r w:rsidRPr="00A253EB">
        <w:rPr>
          <w:lang w:val="es-ES"/>
        </w:rPr>
        <w:t>83)</w:t>
      </w:r>
      <w:r>
        <w:rPr>
          <w:lang w:val="es-ES"/>
        </w:rPr>
        <w:t xml:space="preserve"> y un 43%</w:t>
      </w:r>
      <w:r w:rsidR="007E45B4">
        <w:rPr>
          <w:lang w:val="es-ES"/>
        </w:rPr>
        <w:t xml:space="preserve"> menor en vegetarianos (</w:t>
      </w:r>
      <w:r w:rsidRPr="00A253EB">
        <w:rPr>
          <w:lang w:val="es-ES"/>
        </w:rPr>
        <w:t>0</w:t>
      </w:r>
      <w:r w:rsidR="007E45B4">
        <w:rPr>
          <w:lang w:val="es-ES"/>
        </w:rPr>
        <w:t>,</w:t>
      </w:r>
      <w:r w:rsidRPr="00A253EB">
        <w:rPr>
          <w:lang w:val="es-ES"/>
        </w:rPr>
        <w:t xml:space="preserve"> 57</w:t>
      </w:r>
      <w:r w:rsidR="007E45B4">
        <w:rPr>
          <w:lang w:val="es-ES"/>
        </w:rPr>
        <w:t xml:space="preserve">; </w:t>
      </w:r>
      <w:r w:rsidRPr="00A253EB">
        <w:rPr>
          <w:lang w:val="es-ES"/>
        </w:rPr>
        <w:t>IC 95%</w:t>
      </w:r>
      <w:r w:rsidR="007E45B4">
        <w:rPr>
          <w:lang w:val="es-ES"/>
        </w:rPr>
        <w:t>,</w:t>
      </w:r>
      <w:r w:rsidRPr="00A253EB">
        <w:rPr>
          <w:lang w:val="es-ES"/>
        </w:rPr>
        <w:t xml:space="preserve"> 0</w:t>
      </w:r>
      <w:r w:rsidR="007E45B4">
        <w:rPr>
          <w:lang w:val="es-ES"/>
        </w:rPr>
        <w:t>,</w:t>
      </w:r>
      <w:r w:rsidRPr="00A253EB">
        <w:rPr>
          <w:lang w:val="es-ES"/>
        </w:rPr>
        <w:t xml:space="preserve"> 45</w:t>
      </w:r>
      <w:r w:rsidR="007E45B4">
        <w:rPr>
          <w:lang w:val="es-ES"/>
        </w:rPr>
        <w:t xml:space="preserve"> – </w:t>
      </w:r>
      <w:r w:rsidRPr="00A253EB">
        <w:rPr>
          <w:lang w:val="es-ES"/>
        </w:rPr>
        <w:t>0</w:t>
      </w:r>
      <w:r w:rsidR="007E45B4">
        <w:rPr>
          <w:lang w:val="es-ES"/>
        </w:rPr>
        <w:t>,</w:t>
      </w:r>
      <w:r w:rsidRPr="00A253EB">
        <w:rPr>
          <w:lang w:val="es-ES"/>
        </w:rPr>
        <w:t>73)</w:t>
      </w:r>
      <w:r w:rsidR="007E45B4">
        <w:rPr>
          <w:lang w:val="es-ES"/>
        </w:rPr>
        <w:t>.</w:t>
      </w:r>
      <w:r w:rsidR="00814A9F">
        <w:rPr>
          <w:lang w:val="es-ES"/>
        </w:rPr>
        <w:t xml:space="preserve"> Los valores medios ajustados de SBP, para veganos y vegetarianos respectivamente, fueron de </w:t>
      </w:r>
      <w:r w:rsidR="00814A9F" w:rsidRPr="00814A9F">
        <w:rPr>
          <w:lang w:val="es-ES"/>
        </w:rPr>
        <w:t>7</w:t>
      </w:r>
      <w:r w:rsidR="00814A9F">
        <w:rPr>
          <w:lang w:val="es-ES"/>
        </w:rPr>
        <w:t>,</w:t>
      </w:r>
      <w:r w:rsidR="00814A9F" w:rsidRPr="00814A9F">
        <w:rPr>
          <w:lang w:val="es-ES"/>
        </w:rPr>
        <w:t>1</w:t>
      </w:r>
      <w:r w:rsidR="00814A9F">
        <w:rPr>
          <w:lang w:val="es-ES"/>
        </w:rPr>
        <w:t xml:space="preserve"> y </w:t>
      </w:r>
      <w:r w:rsidR="00814A9F" w:rsidRPr="00814A9F">
        <w:rPr>
          <w:lang w:val="es-ES"/>
        </w:rPr>
        <w:t>6</w:t>
      </w:r>
      <w:r w:rsidR="00814A9F">
        <w:rPr>
          <w:lang w:val="es-ES"/>
        </w:rPr>
        <w:t>,</w:t>
      </w:r>
      <w:r w:rsidR="00814A9F" w:rsidRPr="00814A9F">
        <w:rPr>
          <w:lang w:val="es-ES"/>
        </w:rPr>
        <w:t>1 mmHg</w:t>
      </w:r>
      <w:r w:rsidR="00814A9F">
        <w:rPr>
          <w:lang w:val="es-ES"/>
        </w:rPr>
        <w:t xml:space="preserve"> menos que para los no vegetarianos, y de </w:t>
      </w:r>
      <w:r w:rsidR="00814A9F" w:rsidRPr="00814A9F">
        <w:rPr>
          <w:lang w:val="es-ES"/>
        </w:rPr>
        <w:t>5</w:t>
      </w:r>
      <w:r w:rsidR="00814A9F">
        <w:rPr>
          <w:lang w:val="es-ES"/>
        </w:rPr>
        <w:t>,</w:t>
      </w:r>
      <w:r w:rsidR="00814A9F" w:rsidRPr="00814A9F">
        <w:rPr>
          <w:lang w:val="es-ES"/>
        </w:rPr>
        <w:t>9</w:t>
      </w:r>
      <w:r w:rsidR="00814A9F">
        <w:rPr>
          <w:lang w:val="es-ES"/>
        </w:rPr>
        <w:t xml:space="preserve"> y</w:t>
      </w:r>
      <w:r w:rsidR="00814A9F" w:rsidRPr="00814A9F">
        <w:rPr>
          <w:lang w:val="es-ES"/>
        </w:rPr>
        <w:t xml:space="preserve"> 4</w:t>
      </w:r>
      <w:r w:rsidR="00814A9F">
        <w:rPr>
          <w:lang w:val="es-ES"/>
        </w:rPr>
        <w:t>,</w:t>
      </w:r>
      <w:r w:rsidR="00814A9F" w:rsidRPr="00814A9F">
        <w:rPr>
          <w:lang w:val="es-ES"/>
        </w:rPr>
        <w:t>0 mmHg</w:t>
      </w:r>
      <w:r w:rsidR="00814A9F">
        <w:rPr>
          <w:lang w:val="es-ES"/>
        </w:rPr>
        <w:t xml:space="preserve"> menos en el caso de la</w:t>
      </w:r>
      <w:r w:rsidR="00814A9F" w:rsidRPr="00814A9F">
        <w:rPr>
          <w:lang w:val="es-ES"/>
        </w:rPr>
        <w:t xml:space="preserve"> DBP</w:t>
      </w:r>
      <w:r w:rsidR="00814A9F">
        <w:rPr>
          <w:lang w:val="es-ES"/>
        </w:rPr>
        <w:t xml:space="preserve">. El nivel de glucosa en ayunas fue de 5,24 para los no vegetarianos, frente los niveles </w:t>
      </w:r>
      <w:r w:rsidR="00484BD7">
        <w:rPr>
          <w:lang w:val="es-ES"/>
        </w:rPr>
        <w:t>significativamente</w:t>
      </w:r>
      <w:r w:rsidR="00814A9F">
        <w:rPr>
          <w:lang w:val="es-ES"/>
        </w:rPr>
        <w:t xml:space="preserve"> más bajos de veganos, con 4,77 </w:t>
      </w:r>
      <w:r w:rsidR="00814A9F" w:rsidRPr="00814A9F">
        <w:rPr>
          <w:lang w:val="es-ES"/>
        </w:rPr>
        <w:t>mmol / l</w:t>
      </w:r>
      <w:r w:rsidR="00814A9F">
        <w:rPr>
          <w:lang w:val="es-ES"/>
        </w:rPr>
        <w:t xml:space="preserve"> </w:t>
      </w:r>
      <w:r w:rsidR="00814A9F" w:rsidRPr="00814A9F">
        <w:rPr>
          <w:lang w:val="es-ES"/>
        </w:rPr>
        <w:t>(P = 0</w:t>
      </w:r>
      <w:r w:rsidR="00814A9F">
        <w:rPr>
          <w:lang w:val="es-ES"/>
        </w:rPr>
        <w:t>,</w:t>
      </w:r>
      <w:r w:rsidR="00814A9F" w:rsidRPr="00814A9F">
        <w:rPr>
          <w:lang w:val="es-ES"/>
        </w:rPr>
        <w:t>0007)</w:t>
      </w:r>
      <w:r w:rsidR="00814A9F">
        <w:rPr>
          <w:lang w:val="es-ES"/>
        </w:rPr>
        <w:t xml:space="preserve">, y vegetarianos 5,00 </w:t>
      </w:r>
      <w:r w:rsidR="00814A9F" w:rsidRPr="00814A9F">
        <w:rPr>
          <w:lang w:val="es-ES"/>
        </w:rPr>
        <w:t>mmol / l (P = 0</w:t>
      </w:r>
      <w:r w:rsidR="00814A9F">
        <w:rPr>
          <w:lang w:val="es-ES"/>
        </w:rPr>
        <w:t>,</w:t>
      </w:r>
      <w:r w:rsidR="00814A9F" w:rsidRPr="00814A9F">
        <w:rPr>
          <w:lang w:val="es-ES"/>
        </w:rPr>
        <w:t>004)</w:t>
      </w:r>
      <w:r w:rsidR="00814A9F">
        <w:rPr>
          <w:lang w:val="es-ES"/>
        </w:rPr>
        <w:t>.</w:t>
      </w:r>
      <w:r w:rsidR="001A676B">
        <w:rPr>
          <w:lang w:val="es-ES"/>
        </w:rPr>
        <w:t xml:space="preserve"> </w:t>
      </w:r>
      <w:r w:rsidR="00814A9F">
        <w:rPr>
          <w:lang w:val="es-ES"/>
        </w:rPr>
        <w:t xml:space="preserve">Tanto las diferencias </w:t>
      </w:r>
      <w:r w:rsidR="001A676B">
        <w:rPr>
          <w:lang w:val="es-ES"/>
        </w:rPr>
        <w:t>de</w:t>
      </w:r>
      <w:r w:rsidR="00814A9F">
        <w:rPr>
          <w:lang w:val="es-ES"/>
        </w:rPr>
        <w:t xml:space="preserve"> tensión arterial como </w:t>
      </w:r>
      <w:r w:rsidR="001A676B">
        <w:rPr>
          <w:lang w:val="es-ES"/>
        </w:rPr>
        <w:t>de</w:t>
      </w:r>
      <w:r w:rsidR="00814A9F">
        <w:rPr>
          <w:lang w:val="es-ES"/>
        </w:rPr>
        <w:t xml:space="preserve"> glucosa</w:t>
      </w:r>
      <w:r w:rsidR="00946E3B">
        <w:rPr>
          <w:lang w:val="es-ES"/>
        </w:rPr>
        <w:t xml:space="preserve"> en ayunas</w:t>
      </w:r>
      <w:r w:rsidR="00814A9F">
        <w:rPr>
          <w:lang w:val="es-ES"/>
        </w:rPr>
        <w:t xml:space="preserve">, </w:t>
      </w:r>
      <w:r w:rsidR="00946E3B">
        <w:rPr>
          <w:lang w:val="es-ES"/>
        </w:rPr>
        <w:t xml:space="preserve">se </w:t>
      </w:r>
      <w:r w:rsidR="002A6CB1">
        <w:rPr>
          <w:lang w:val="es-ES"/>
        </w:rPr>
        <w:t>atenuaron,</w:t>
      </w:r>
      <w:r w:rsidR="00946E3B">
        <w:rPr>
          <w:lang w:val="es-ES"/>
        </w:rPr>
        <w:t xml:space="preserve"> pero </w:t>
      </w:r>
      <w:r w:rsidR="00814A9F">
        <w:rPr>
          <w:lang w:val="es-ES"/>
        </w:rPr>
        <w:t xml:space="preserve">siguieron siendo significativas después de </w:t>
      </w:r>
      <w:r w:rsidR="00946E3B">
        <w:rPr>
          <w:lang w:val="es-ES"/>
        </w:rPr>
        <w:t>a</w:t>
      </w:r>
      <w:r w:rsidR="00814A9F">
        <w:rPr>
          <w:lang w:val="es-ES"/>
        </w:rPr>
        <w:t>justar el IMC.</w:t>
      </w:r>
      <w:r w:rsidR="001A676B">
        <w:rPr>
          <w:lang w:val="es-ES"/>
        </w:rPr>
        <w:t xml:space="preserve"> La prevalencia de obesidad entre los no vegetarianos fue de un 32,8%, mientras que en vegetarianos y veganos fue de 11,1% y de 9,3%.  </w:t>
      </w:r>
      <w:r w:rsidR="00484BD7">
        <w:rPr>
          <w:lang w:val="es-ES"/>
        </w:rPr>
        <w:t>También los valores medios ajustados de la circunferencia de cintura fueron menores en vegetarianos y veganos (90,5 cm y 87,4 cm) que en los no vegetarianos (97,6 cm). Los autores concluyeron:</w:t>
      </w:r>
      <w:r w:rsidR="00484BD7" w:rsidRPr="00484BD7">
        <w:rPr>
          <w:lang w:val="es-ES"/>
        </w:rPr>
        <w:t xml:space="preserve"> “El hecho de que hayamos observado asociaciones significativas a pesar de un posible sesgo conservador podría implicar que las verdaderas asociaciones son aún más fuertes”</w:t>
      </w:r>
      <w:r w:rsidR="00484BD7">
        <w:rPr>
          <w:lang w:val="es-ES"/>
        </w:rPr>
        <w:t>.</w:t>
      </w:r>
    </w:p>
    <w:p w14:paraId="6EBEA9A1" w14:textId="14407CE3" w:rsidR="009B0755" w:rsidRPr="00170DC1" w:rsidRDefault="00233C90" w:rsidP="00425D60">
      <w:pPr>
        <w:spacing w:before="120"/>
        <w:ind w:firstLine="284"/>
        <w:jc w:val="both"/>
        <w:rPr>
          <w:lang w:val="es-ES"/>
        </w:rPr>
      </w:pPr>
      <w:r>
        <w:rPr>
          <w:lang w:val="es-ES"/>
        </w:rPr>
        <w:t xml:space="preserve">Dentro de los factores de riesgo cardiovascular, los lípidos plasmáticos </w:t>
      </w:r>
      <w:r w:rsidR="009B0755">
        <w:rPr>
          <w:lang w:val="es-ES"/>
        </w:rPr>
        <w:t>requieren</w:t>
      </w:r>
      <w:r>
        <w:rPr>
          <w:lang w:val="es-ES"/>
        </w:rPr>
        <w:t xml:space="preserve"> ser abordados aparte.</w:t>
      </w:r>
      <w:r w:rsidR="009B0755">
        <w:rPr>
          <w:lang w:val="es-ES"/>
        </w:rPr>
        <w:t xml:space="preserve"> La asociación significativa de patrones dietéticos vegetarianos con niveles favorables de CT, non-HDL y LDL ha sido coincidente en </w:t>
      </w:r>
      <w:r w:rsidR="00AE27EE">
        <w:rPr>
          <w:lang w:val="es-ES"/>
        </w:rPr>
        <w:t>aquel</w:t>
      </w:r>
      <w:r w:rsidR="009B0755">
        <w:rPr>
          <w:lang w:val="es-ES"/>
        </w:rPr>
        <w:t xml:space="preserve">los metaanálisis que </w:t>
      </w:r>
      <w:r w:rsidR="00F556D8">
        <w:rPr>
          <w:lang w:val="es-ES"/>
        </w:rPr>
        <w:t>los analizaron</w:t>
      </w:r>
      <w:r w:rsidR="00F556D8" w:rsidRPr="009B0755">
        <w:rPr>
          <w:vertAlign w:val="superscript"/>
          <w:lang w:val="es-ES"/>
        </w:rPr>
        <w:fldChar w:fldCharType="begin"/>
      </w:r>
      <w:r w:rsidR="00F556D8" w:rsidRPr="009B0755">
        <w:rPr>
          <w:vertAlign w:val="superscript"/>
          <w:lang w:val="es-ES"/>
        </w:rPr>
        <w:instrText xml:space="preserve"> NOTEREF _Ref43328970 \h </w:instrText>
      </w:r>
      <w:r w:rsidR="00F556D8">
        <w:rPr>
          <w:vertAlign w:val="superscript"/>
          <w:lang w:val="es-ES"/>
        </w:rPr>
        <w:instrText xml:space="preserve"> \* MERGEFORMAT </w:instrText>
      </w:r>
      <w:r w:rsidR="00F556D8" w:rsidRPr="009B0755">
        <w:rPr>
          <w:vertAlign w:val="superscript"/>
          <w:lang w:val="es-ES"/>
        </w:rPr>
      </w:r>
      <w:r w:rsidR="00F556D8" w:rsidRPr="009B0755">
        <w:rPr>
          <w:vertAlign w:val="superscript"/>
          <w:lang w:val="es-ES"/>
        </w:rPr>
        <w:fldChar w:fldCharType="separate"/>
      </w:r>
      <w:r w:rsidR="0027372E">
        <w:rPr>
          <w:vertAlign w:val="superscript"/>
          <w:lang w:val="es-ES"/>
        </w:rPr>
        <w:t>26</w:t>
      </w:r>
      <w:r w:rsidR="00F556D8" w:rsidRPr="009B0755">
        <w:rPr>
          <w:vertAlign w:val="superscript"/>
          <w:lang w:val="es-ES"/>
        </w:rPr>
        <w:fldChar w:fldCharType="end"/>
      </w:r>
      <w:r w:rsidR="00F556D8" w:rsidRPr="009B0755">
        <w:rPr>
          <w:vertAlign w:val="superscript"/>
          <w:lang w:val="es-ES"/>
        </w:rPr>
        <w:t xml:space="preserve">, </w:t>
      </w:r>
      <w:r w:rsidR="00F556D8" w:rsidRPr="009B0755">
        <w:rPr>
          <w:vertAlign w:val="superscript"/>
          <w:lang w:val="es-ES"/>
        </w:rPr>
        <w:fldChar w:fldCharType="begin"/>
      </w:r>
      <w:r w:rsidR="00F556D8" w:rsidRPr="009B0755">
        <w:rPr>
          <w:vertAlign w:val="superscript"/>
          <w:lang w:val="es-ES"/>
        </w:rPr>
        <w:instrText xml:space="preserve"> NOTEREF _Ref43328972 \h </w:instrText>
      </w:r>
      <w:r w:rsidR="00F556D8">
        <w:rPr>
          <w:vertAlign w:val="superscript"/>
          <w:lang w:val="es-ES"/>
        </w:rPr>
        <w:instrText xml:space="preserve"> \* MERGEFORMAT </w:instrText>
      </w:r>
      <w:r w:rsidR="00F556D8" w:rsidRPr="009B0755">
        <w:rPr>
          <w:vertAlign w:val="superscript"/>
          <w:lang w:val="es-ES"/>
        </w:rPr>
      </w:r>
      <w:r w:rsidR="00F556D8" w:rsidRPr="009B0755">
        <w:rPr>
          <w:vertAlign w:val="superscript"/>
          <w:lang w:val="es-ES"/>
        </w:rPr>
        <w:fldChar w:fldCharType="separate"/>
      </w:r>
      <w:r w:rsidR="0027372E">
        <w:rPr>
          <w:vertAlign w:val="superscript"/>
          <w:lang w:val="es-ES"/>
        </w:rPr>
        <w:t>27</w:t>
      </w:r>
      <w:r w:rsidR="00F556D8" w:rsidRPr="009B0755">
        <w:rPr>
          <w:vertAlign w:val="superscript"/>
          <w:lang w:val="es-ES"/>
        </w:rPr>
        <w:fldChar w:fldCharType="end"/>
      </w:r>
      <w:r w:rsidR="00F556D8" w:rsidRPr="009B0755">
        <w:rPr>
          <w:vertAlign w:val="superscript"/>
          <w:lang w:val="es-ES"/>
        </w:rPr>
        <w:t xml:space="preserve"> y </w:t>
      </w:r>
      <w:r w:rsidR="00F556D8" w:rsidRPr="009B0755">
        <w:rPr>
          <w:vertAlign w:val="superscript"/>
          <w:lang w:val="es-ES"/>
        </w:rPr>
        <w:fldChar w:fldCharType="begin"/>
      </w:r>
      <w:r w:rsidR="00F556D8" w:rsidRPr="009B0755">
        <w:rPr>
          <w:vertAlign w:val="superscript"/>
          <w:lang w:val="es-ES"/>
        </w:rPr>
        <w:instrText xml:space="preserve"> NOTEREF _Ref43328974 \h </w:instrText>
      </w:r>
      <w:r w:rsidR="00F556D8">
        <w:rPr>
          <w:vertAlign w:val="superscript"/>
          <w:lang w:val="es-ES"/>
        </w:rPr>
        <w:instrText xml:space="preserve"> \* MERGEFORMAT </w:instrText>
      </w:r>
      <w:r w:rsidR="00F556D8" w:rsidRPr="009B0755">
        <w:rPr>
          <w:vertAlign w:val="superscript"/>
          <w:lang w:val="es-ES"/>
        </w:rPr>
      </w:r>
      <w:r w:rsidR="00F556D8" w:rsidRPr="009B0755">
        <w:rPr>
          <w:vertAlign w:val="superscript"/>
          <w:lang w:val="es-ES"/>
        </w:rPr>
        <w:fldChar w:fldCharType="separate"/>
      </w:r>
      <w:r w:rsidR="0027372E">
        <w:rPr>
          <w:vertAlign w:val="superscript"/>
          <w:lang w:val="es-ES"/>
        </w:rPr>
        <w:t>28</w:t>
      </w:r>
      <w:r w:rsidR="00F556D8" w:rsidRPr="009B0755">
        <w:rPr>
          <w:vertAlign w:val="superscript"/>
          <w:lang w:val="es-ES"/>
        </w:rPr>
        <w:fldChar w:fldCharType="end"/>
      </w:r>
      <w:r w:rsidR="00F556D8">
        <w:rPr>
          <w:lang w:val="es-ES"/>
        </w:rPr>
        <w:t xml:space="preserve">. En cambio, la </w:t>
      </w:r>
      <w:r w:rsidR="000351E7">
        <w:rPr>
          <w:lang w:val="es-ES"/>
        </w:rPr>
        <w:t>influencia</w:t>
      </w:r>
      <w:r w:rsidR="00F556D8">
        <w:rPr>
          <w:lang w:val="es-ES"/>
        </w:rPr>
        <w:t xml:space="preserve"> de la dieta vegetariana </w:t>
      </w:r>
      <w:r w:rsidR="000351E7">
        <w:rPr>
          <w:lang w:val="es-ES"/>
        </w:rPr>
        <w:t>en</w:t>
      </w:r>
      <w:r w:rsidR="00F556D8">
        <w:rPr>
          <w:lang w:val="es-ES"/>
        </w:rPr>
        <w:t xml:space="preserve"> los niveles de </w:t>
      </w:r>
      <w:r w:rsidR="000351E7">
        <w:rPr>
          <w:rFonts w:asciiTheme="majorHAnsi" w:eastAsia="Arial" w:hAnsiTheme="majorHAnsi" w:cstheme="majorHAnsi"/>
          <w:color w:val="000000" w:themeColor="text1"/>
          <w:lang w:val="es-ES"/>
        </w:rPr>
        <w:t>triglicéridos</w:t>
      </w:r>
      <w:r w:rsidR="000351E7">
        <w:rPr>
          <w:lang w:val="es-ES"/>
        </w:rPr>
        <w:t xml:space="preserve"> </w:t>
      </w:r>
      <w:r w:rsidR="00F556D8">
        <w:rPr>
          <w:lang w:val="es-ES"/>
        </w:rPr>
        <w:t xml:space="preserve">fue contradictoria. </w:t>
      </w:r>
      <w:r w:rsidR="000F3077" w:rsidRPr="000F3077">
        <w:rPr>
          <w:rFonts w:asciiTheme="majorHAnsi" w:eastAsia="Arial" w:hAnsiTheme="majorHAnsi" w:cstheme="majorHAnsi"/>
          <w:color w:val="000000" w:themeColor="text1"/>
          <w:lang w:val="es-ES"/>
        </w:rPr>
        <w:t>Yokoyama</w:t>
      </w:r>
      <w:r w:rsidR="000F3077">
        <w:rPr>
          <w:rFonts w:asciiTheme="majorHAnsi" w:eastAsia="Arial" w:hAnsiTheme="majorHAnsi" w:cstheme="majorHAnsi"/>
          <w:color w:val="000000" w:themeColor="text1"/>
          <w:lang w:val="es-ES"/>
        </w:rPr>
        <w:t xml:space="preserve"> et al</w:t>
      </w:r>
      <w:r w:rsidR="00170DC1">
        <w:rPr>
          <w:rFonts w:asciiTheme="majorHAnsi" w:eastAsia="Arial" w:hAnsiTheme="majorHAnsi" w:cstheme="majorHAnsi"/>
          <w:color w:val="000000" w:themeColor="text1"/>
          <w:lang w:val="es-ES"/>
        </w:rPr>
        <w:t>.</w:t>
      </w:r>
      <w:r w:rsidR="000F3077">
        <w:rPr>
          <w:rFonts w:asciiTheme="majorHAnsi" w:eastAsia="Arial" w:hAnsiTheme="majorHAnsi" w:cstheme="majorHAnsi"/>
          <w:color w:val="000000" w:themeColor="text1"/>
          <w:lang w:val="es-ES"/>
        </w:rPr>
        <w:t xml:space="preserve"> (2017)</w:t>
      </w:r>
      <w:r w:rsidR="000F3077" w:rsidRPr="000F3077">
        <w:rPr>
          <w:rFonts w:asciiTheme="majorHAnsi" w:eastAsia="Arial" w:hAnsiTheme="majorHAnsi" w:cstheme="majorHAnsi"/>
          <w:color w:val="000000" w:themeColor="text1"/>
          <w:vertAlign w:val="superscript"/>
          <w:lang w:val="es-ES"/>
        </w:rPr>
        <w:fldChar w:fldCharType="begin"/>
      </w:r>
      <w:r w:rsidR="000F3077" w:rsidRPr="000F3077">
        <w:rPr>
          <w:rFonts w:asciiTheme="majorHAnsi" w:eastAsia="Arial" w:hAnsiTheme="majorHAnsi" w:cstheme="majorHAnsi"/>
          <w:color w:val="000000" w:themeColor="text1"/>
          <w:vertAlign w:val="superscript"/>
          <w:lang w:val="es-ES"/>
        </w:rPr>
        <w:instrText xml:space="preserve"> NOTEREF _Ref43328972 \h </w:instrText>
      </w:r>
      <w:r w:rsidR="000F3077">
        <w:rPr>
          <w:rFonts w:asciiTheme="majorHAnsi" w:eastAsia="Arial" w:hAnsiTheme="majorHAnsi" w:cstheme="majorHAnsi"/>
          <w:color w:val="000000" w:themeColor="text1"/>
          <w:vertAlign w:val="superscript"/>
          <w:lang w:val="es-ES"/>
        </w:rPr>
        <w:instrText xml:space="preserve"> \* MERGEFORMAT </w:instrText>
      </w:r>
      <w:r w:rsidR="000F3077" w:rsidRPr="000F3077">
        <w:rPr>
          <w:rFonts w:asciiTheme="majorHAnsi" w:eastAsia="Arial" w:hAnsiTheme="majorHAnsi" w:cstheme="majorHAnsi"/>
          <w:color w:val="000000" w:themeColor="text1"/>
          <w:vertAlign w:val="superscript"/>
          <w:lang w:val="es-ES"/>
        </w:rPr>
      </w:r>
      <w:r w:rsidR="000F3077" w:rsidRPr="000F3077">
        <w:rPr>
          <w:rFonts w:asciiTheme="majorHAnsi" w:eastAsia="Arial" w:hAnsiTheme="majorHAnsi" w:cstheme="majorHAnsi"/>
          <w:color w:val="000000" w:themeColor="text1"/>
          <w:vertAlign w:val="superscript"/>
          <w:lang w:val="es-ES"/>
        </w:rPr>
        <w:fldChar w:fldCharType="separate"/>
      </w:r>
      <w:r w:rsidR="0027372E">
        <w:rPr>
          <w:rFonts w:asciiTheme="majorHAnsi" w:eastAsia="Arial" w:hAnsiTheme="majorHAnsi" w:cstheme="majorHAnsi"/>
          <w:color w:val="000000" w:themeColor="text1"/>
          <w:vertAlign w:val="superscript"/>
          <w:lang w:val="es-ES"/>
        </w:rPr>
        <w:t>27</w:t>
      </w:r>
      <w:r w:rsidR="000F3077" w:rsidRPr="000F3077">
        <w:rPr>
          <w:rFonts w:asciiTheme="majorHAnsi" w:eastAsia="Arial" w:hAnsiTheme="majorHAnsi" w:cstheme="majorHAnsi"/>
          <w:color w:val="000000" w:themeColor="text1"/>
          <w:vertAlign w:val="superscript"/>
          <w:lang w:val="es-ES"/>
        </w:rPr>
        <w:fldChar w:fldCharType="end"/>
      </w:r>
      <w:r w:rsidR="000F3077">
        <w:rPr>
          <w:rFonts w:asciiTheme="majorHAnsi" w:eastAsia="Arial" w:hAnsiTheme="majorHAnsi" w:cstheme="majorHAnsi"/>
          <w:color w:val="000000" w:themeColor="text1"/>
          <w:lang w:val="es-ES"/>
        </w:rPr>
        <w:t xml:space="preserve"> informaron que el descenso de los </w:t>
      </w:r>
      <w:r w:rsidR="000351E7">
        <w:rPr>
          <w:lang w:val="es-ES"/>
        </w:rPr>
        <w:t>TG</w:t>
      </w:r>
      <w:r w:rsidR="000351E7">
        <w:rPr>
          <w:rFonts w:asciiTheme="majorHAnsi" w:eastAsia="Arial" w:hAnsiTheme="majorHAnsi" w:cstheme="majorHAnsi"/>
          <w:color w:val="000000" w:themeColor="text1"/>
          <w:lang w:val="es-ES"/>
        </w:rPr>
        <w:t xml:space="preserve"> </w:t>
      </w:r>
      <w:r w:rsidR="000F3077">
        <w:rPr>
          <w:rFonts w:asciiTheme="majorHAnsi" w:eastAsia="Arial" w:hAnsiTheme="majorHAnsi" w:cstheme="majorHAnsi"/>
          <w:color w:val="000000" w:themeColor="text1"/>
          <w:lang w:val="es-ES"/>
        </w:rPr>
        <w:t>sólo fue estadísticamente significativo en los ensayos observacionales, no en cambio en los ensayos clínicos.</w:t>
      </w:r>
      <w:r w:rsidR="000351E7">
        <w:rPr>
          <w:rFonts w:asciiTheme="majorHAnsi" w:eastAsia="Arial" w:hAnsiTheme="majorHAnsi" w:cstheme="majorHAnsi"/>
          <w:color w:val="000000" w:themeColor="text1"/>
          <w:lang w:val="es-ES"/>
        </w:rPr>
        <w:t xml:space="preserve"> Benatar et al. (2018)</w:t>
      </w:r>
      <w:r w:rsidR="000351E7" w:rsidRPr="000351E7">
        <w:rPr>
          <w:rFonts w:asciiTheme="majorHAnsi" w:eastAsia="Arial" w:hAnsiTheme="majorHAnsi" w:cstheme="majorHAnsi"/>
          <w:color w:val="000000" w:themeColor="text1"/>
          <w:vertAlign w:val="superscript"/>
          <w:lang w:val="es-ES"/>
        </w:rPr>
        <w:fldChar w:fldCharType="begin"/>
      </w:r>
      <w:r w:rsidR="000351E7" w:rsidRPr="000351E7">
        <w:rPr>
          <w:rFonts w:asciiTheme="majorHAnsi" w:eastAsia="Arial" w:hAnsiTheme="majorHAnsi" w:cstheme="majorHAnsi"/>
          <w:color w:val="000000" w:themeColor="text1"/>
          <w:vertAlign w:val="superscript"/>
          <w:lang w:val="es-ES"/>
        </w:rPr>
        <w:instrText xml:space="preserve"> NOTEREF _Ref43328974 \h </w:instrText>
      </w:r>
      <w:r w:rsidR="000351E7">
        <w:rPr>
          <w:rFonts w:asciiTheme="majorHAnsi" w:eastAsia="Arial" w:hAnsiTheme="majorHAnsi" w:cstheme="majorHAnsi"/>
          <w:color w:val="000000" w:themeColor="text1"/>
          <w:vertAlign w:val="superscript"/>
          <w:lang w:val="es-ES"/>
        </w:rPr>
        <w:instrText xml:space="preserve"> \* MERGEFORMAT </w:instrText>
      </w:r>
      <w:r w:rsidR="000351E7" w:rsidRPr="000351E7">
        <w:rPr>
          <w:rFonts w:asciiTheme="majorHAnsi" w:eastAsia="Arial" w:hAnsiTheme="majorHAnsi" w:cstheme="majorHAnsi"/>
          <w:color w:val="000000" w:themeColor="text1"/>
          <w:vertAlign w:val="superscript"/>
          <w:lang w:val="es-ES"/>
        </w:rPr>
      </w:r>
      <w:r w:rsidR="000351E7" w:rsidRPr="000351E7">
        <w:rPr>
          <w:rFonts w:asciiTheme="majorHAnsi" w:eastAsia="Arial" w:hAnsiTheme="majorHAnsi" w:cstheme="majorHAnsi"/>
          <w:color w:val="000000" w:themeColor="text1"/>
          <w:vertAlign w:val="superscript"/>
          <w:lang w:val="es-ES"/>
        </w:rPr>
        <w:fldChar w:fldCharType="separate"/>
      </w:r>
      <w:r w:rsidR="0027372E">
        <w:rPr>
          <w:rFonts w:asciiTheme="majorHAnsi" w:eastAsia="Arial" w:hAnsiTheme="majorHAnsi" w:cstheme="majorHAnsi"/>
          <w:color w:val="000000" w:themeColor="text1"/>
          <w:vertAlign w:val="superscript"/>
          <w:lang w:val="es-ES"/>
        </w:rPr>
        <w:t>28</w:t>
      </w:r>
      <w:r w:rsidR="000351E7" w:rsidRPr="000351E7">
        <w:rPr>
          <w:rFonts w:asciiTheme="majorHAnsi" w:eastAsia="Arial" w:hAnsiTheme="majorHAnsi" w:cstheme="majorHAnsi"/>
          <w:color w:val="000000" w:themeColor="text1"/>
          <w:vertAlign w:val="superscript"/>
          <w:lang w:val="es-ES"/>
        </w:rPr>
        <w:fldChar w:fldCharType="end"/>
      </w:r>
      <w:r w:rsidR="000351E7">
        <w:rPr>
          <w:rFonts w:asciiTheme="majorHAnsi" w:eastAsia="Arial" w:hAnsiTheme="majorHAnsi" w:cstheme="majorHAnsi"/>
          <w:color w:val="000000" w:themeColor="text1"/>
          <w:lang w:val="es-ES"/>
        </w:rPr>
        <w:t xml:space="preserve"> registraron un descenso en los TG sólo en los estudios realizados en población no asiática (occidental en su mayor parte), observando el efecto opuesto en los estudios realizados en Taiwan. Por </w:t>
      </w:r>
      <w:r w:rsidR="00D11E2B">
        <w:rPr>
          <w:rFonts w:asciiTheme="majorHAnsi" w:eastAsia="Arial" w:hAnsiTheme="majorHAnsi" w:cstheme="majorHAnsi"/>
          <w:color w:val="000000" w:themeColor="text1"/>
          <w:lang w:val="es-ES"/>
        </w:rPr>
        <w:t>último</w:t>
      </w:r>
      <w:r w:rsidR="000351E7">
        <w:rPr>
          <w:rFonts w:asciiTheme="majorHAnsi" w:eastAsia="Arial" w:hAnsiTheme="majorHAnsi" w:cstheme="majorHAnsi"/>
          <w:color w:val="000000" w:themeColor="text1"/>
          <w:lang w:val="es-ES"/>
        </w:rPr>
        <w:t>, Wang et al. (2015)</w:t>
      </w:r>
      <w:r w:rsidR="00816536" w:rsidRPr="00816536">
        <w:rPr>
          <w:rFonts w:asciiTheme="majorHAnsi" w:eastAsia="Arial" w:hAnsiTheme="majorHAnsi" w:cstheme="majorHAnsi"/>
          <w:color w:val="000000" w:themeColor="text1"/>
          <w:vertAlign w:val="superscript"/>
          <w:lang w:val="es-ES"/>
        </w:rPr>
        <w:fldChar w:fldCharType="begin"/>
      </w:r>
      <w:r w:rsidR="00816536" w:rsidRPr="00816536">
        <w:rPr>
          <w:rFonts w:asciiTheme="majorHAnsi" w:eastAsia="Arial" w:hAnsiTheme="majorHAnsi" w:cstheme="majorHAnsi"/>
          <w:color w:val="000000" w:themeColor="text1"/>
          <w:vertAlign w:val="superscript"/>
          <w:lang w:val="es-ES"/>
        </w:rPr>
        <w:instrText xml:space="preserve"> NOTEREF _Ref43328970 \h </w:instrText>
      </w:r>
      <w:r w:rsidR="00816536">
        <w:rPr>
          <w:rFonts w:asciiTheme="majorHAnsi" w:eastAsia="Arial" w:hAnsiTheme="majorHAnsi" w:cstheme="majorHAnsi"/>
          <w:color w:val="000000" w:themeColor="text1"/>
          <w:vertAlign w:val="superscript"/>
          <w:lang w:val="es-ES"/>
        </w:rPr>
        <w:instrText xml:space="preserve"> \* MERGEFORMAT </w:instrText>
      </w:r>
      <w:r w:rsidR="00816536" w:rsidRPr="00816536">
        <w:rPr>
          <w:rFonts w:asciiTheme="majorHAnsi" w:eastAsia="Arial" w:hAnsiTheme="majorHAnsi" w:cstheme="majorHAnsi"/>
          <w:color w:val="000000" w:themeColor="text1"/>
          <w:vertAlign w:val="superscript"/>
          <w:lang w:val="es-ES"/>
        </w:rPr>
      </w:r>
      <w:r w:rsidR="00816536" w:rsidRPr="00816536">
        <w:rPr>
          <w:rFonts w:asciiTheme="majorHAnsi" w:eastAsia="Arial" w:hAnsiTheme="majorHAnsi" w:cstheme="majorHAnsi"/>
          <w:color w:val="000000" w:themeColor="text1"/>
          <w:vertAlign w:val="superscript"/>
          <w:lang w:val="es-ES"/>
        </w:rPr>
        <w:fldChar w:fldCharType="separate"/>
      </w:r>
      <w:r w:rsidR="0027372E">
        <w:rPr>
          <w:rFonts w:asciiTheme="majorHAnsi" w:eastAsia="Arial" w:hAnsiTheme="majorHAnsi" w:cstheme="majorHAnsi"/>
          <w:color w:val="000000" w:themeColor="text1"/>
          <w:vertAlign w:val="superscript"/>
          <w:lang w:val="es-ES"/>
        </w:rPr>
        <w:t>26</w:t>
      </w:r>
      <w:r w:rsidR="00816536" w:rsidRPr="00816536">
        <w:rPr>
          <w:rFonts w:asciiTheme="majorHAnsi" w:eastAsia="Arial" w:hAnsiTheme="majorHAnsi" w:cstheme="majorHAnsi"/>
          <w:color w:val="000000" w:themeColor="text1"/>
          <w:vertAlign w:val="superscript"/>
          <w:lang w:val="es-ES"/>
        </w:rPr>
        <w:fldChar w:fldCharType="end"/>
      </w:r>
      <w:r w:rsidR="00816536">
        <w:rPr>
          <w:rFonts w:asciiTheme="majorHAnsi" w:eastAsia="Arial" w:hAnsiTheme="majorHAnsi" w:cstheme="majorHAnsi"/>
          <w:color w:val="000000" w:themeColor="text1"/>
          <w:lang w:val="es-ES"/>
        </w:rPr>
        <w:t xml:space="preserve"> no encontraron diferencias </w:t>
      </w:r>
      <w:r w:rsidR="00816536">
        <w:rPr>
          <w:rFonts w:asciiTheme="majorHAnsi" w:eastAsia="Arial" w:hAnsiTheme="majorHAnsi" w:cstheme="majorHAnsi"/>
          <w:color w:val="000000" w:themeColor="text1"/>
          <w:lang w:val="es-ES"/>
        </w:rPr>
        <w:lastRenderedPageBreak/>
        <w:t xml:space="preserve">significativas entre los niveles de TG entre vegetarianos y no vegetarianos de Europa y </w:t>
      </w:r>
      <w:r w:rsidR="00D11E2B">
        <w:rPr>
          <w:rFonts w:asciiTheme="majorHAnsi" w:eastAsia="Arial" w:hAnsiTheme="majorHAnsi" w:cstheme="majorHAnsi"/>
          <w:lang w:val="es-ES"/>
        </w:rPr>
        <w:t>EEUU.</w:t>
      </w:r>
      <w:r w:rsidR="00D11E2B">
        <w:rPr>
          <w:rFonts w:asciiTheme="majorHAnsi" w:eastAsia="Arial" w:hAnsiTheme="majorHAnsi" w:cstheme="majorHAnsi"/>
          <w:color w:val="000000" w:themeColor="text1"/>
          <w:lang w:val="es-ES"/>
        </w:rPr>
        <w:t xml:space="preserve"> </w:t>
      </w:r>
      <w:r w:rsidR="00816536">
        <w:rPr>
          <w:rFonts w:asciiTheme="majorHAnsi" w:eastAsia="Arial" w:hAnsiTheme="majorHAnsi" w:cstheme="majorHAnsi"/>
          <w:color w:val="000000" w:themeColor="text1"/>
          <w:lang w:val="es-ES"/>
        </w:rPr>
        <w:t xml:space="preserve">En Australia en cambio, los valores de TG </w:t>
      </w:r>
      <w:r w:rsidR="00170DC1">
        <w:rPr>
          <w:rFonts w:asciiTheme="majorHAnsi" w:eastAsia="Arial" w:hAnsiTheme="majorHAnsi" w:cstheme="majorHAnsi"/>
          <w:color w:val="000000" w:themeColor="text1"/>
          <w:lang w:val="es-ES"/>
        </w:rPr>
        <w:t>resultaron</w:t>
      </w:r>
      <w:r w:rsidR="00816536">
        <w:rPr>
          <w:rFonts w:asciiTheme="majorHAnsi" w:eastAsia="Arial" w:hAnsiTheme="majorHAnsi" w:cstheme="majorHAnsi"/>
          <w:color w:val="000000" w:themeColor="text1"/>
          <w:lang w:val="es-ES"/>
        </w:rPr>
        <w:t xml:space="preserve"> significativamente más altos en vegetarianos.</w:t>
      </w:r>
      <w:r w:rsidR="00170DC1">
        <w:rPr>
          <w:rFonts w:asciiTheme="majorHAnsi" w:eastAsia="Arial" w:hAnsiTheme="majorHAnsi" w:cstheme="majorHAnsi"/>
          <w:color w:val="000000" w:themeColor="text1"/>
          <w:lang w:val="es-ES"/>
        </w:rPr>
        <w:t xml:space="preserve"> En el colesterol HDL Yokoyama et al. (2017)</w:t>
      </w:r>
      <w:r w:rsidR="00B011D5" w:rsidRPr="00AE27EE">
        <w:rPr>
          <w:rFonts w:asciiTheme="majorHAnsi" w:eastAsia="Arial" w:hAnsiTheme="majorHAnsi" w:cstheme="majorHAnsi"/>
          <w:color w:val="000000" w:themeColor="text1"/>
          <w:vertAlign w:val="superscript"/>
          <w:lang w:val="es-ES"/>
        </w:rPr>
        <w:fldChar w:fldCharType="begin"/>
      </w:r>
      <w:r w:rsidR="00B011D5" w:rsidRPr="00AE27EE">
        <w:rPr>
          <w:rFonts w:asciiTheme="majorHAnsi" w:eastAsia="Arial" w:hAnsiTheme="majorHAnsi" w:cstheme="majorHAnsi"/>
          <w:color w:val="000000" w:themeColor="text1"/>
          <w:vertAlign w:val="superscript"/>
          <w:lang w:val="es-ES"/>
        </w:rPr>
        <w:instrText xml:space="preserve"> NOTEREF _Ref43328972 \h </w:instrText>
      </w:r>
      <w:r w:rsidR="00AE27EE">
        <w:rPr>
          <w:rFonts w:asciiTheme="majorHAnsi" w:eastAsia="Arial" w:hAnsiTheme="majorHAnsi" w:cstheme="majorHAnsi"/>
          <w:color w:val="000000" w:themeColor="text1"/>
          <w:vertAlign w:val="superscript"/>
          <w:lang w:val="es-ES"/>
        </w:rPr>
        <w:instrText xml:space="preserve"> \* MERGEFORMAT </w:instrText>
      </w:r>
      <w:r w:rsidR="00B011D5" w:rsidRPr="00AE27EE">
        <w:rPr>
          <w:rFonts w:asciiTheme="majorHAnsi" w:eastAsia="Arial" w:hAnsiTheme="majorHAnsi" w:cstheme="majorHAnsi"/>
          <w:color w:val="000000" w:themeColor="text1"/>
          <w:vertAlign w:val="superscript"/>
          <w:lang w:val="es-ES"/>
        </w:rPr>
      </w:r>
      <w:r w:rsidR="00B011D5" w:rsidRPr="00AE27EE">
        <w:rPr>
          <w:rFonts w:asciiTheme="majorHAnsi" w:eastAsia="Arial" w:hAnsiTheme="majorHAnsi" w:cstheme="majorHAnsi"/>
          <w:color w:val="000000" w:themeColor="text1"/>
          <w:vertAlign w:val="superscript"/>
          <w:lang w:val="es-ES"/>
        </w:rPr>
        <w:fldChar w:fldCharType="separate"/>
      </w:r>
      <w:r w:rsidR="0027372E">
        <w:rPr>
          <w:rFonts w:asciiTheme="majorHAnsi" w:eastAsia="Arial" w:hAnsiTheme="majorHAnsi" w:cstheme="majorHAnsi"/>
          <w:color w:val="000000" w:themeColor="text1"/>
          <w:vertAlign w:val="superscript"/>
          <w:lang w:val="es-ES"/>
        </w:rPr>
        <w:t>27</w:t>
      </w:r>
      <w:r w:rsidR="00B011D5" w:rsidRPr="00AE27EE">
        <w:rPr>
          <w:rFonts w:asciiTheme="majorHAnsi" w:eastAsia="Arial" w:hAnsiTheme="majorHAnsi" w:cstheme="majorHAnsi"/>
          <w:color w:val="000000" w:themeColor="text1"/>
          <w:vertAlign w:val="superscript"/>
          <w:lang w:val="es-ES"/>
        </w:rPr>
        <w:fldChar w:fldCharType="end"/>
      </w:r>
      <w:r w:rsidR="00170DC1">
        <w:rPr>
          <w:rFonts w:asciiTheme="majorHAnsi" w:eastAsia="Arial" w:hAnsiTheme="majorHAnsi" w:cstheme="majorHAnsi"/>
          <w:color w:val="000000" w:themeColor="text1"/>
          <w:lang w:val="es-ES"/>
        </w:rPr>
        <w:t xml:space="preserve"> </w:t>
      </w:r>
      <w:r w:rsidR="00D11E2B">
        <w:rPr>
          <w:rFonts w:asciiTheme="majorHAnsi" w:eastAsia="Arial" w:hAnsiTheme="majorHAnsi" w:cstheme="majorHAnsi"/>
          <w:color w:val="000000" w:themeColor="text1"/>
          <w:lang w:val="es-ES"/>
        </w:rPr>
        <w:t>constataron</w:t>
      </w:r>
      <w:r w:rsidR="00170DC1">
        <w:rPr>
          <w:rFonts w:asciiTheme="majorHAnsi" w:eastAsia="Arial" w:hAnsiTheme="majorHAnsi" w:cstheme="majorHAnsi"/>
          <w:color w:val="000000" w:themeColor="text1"/>
          <w:lang w:val="es-ES"/>
        </w:rPr>
        <w:t xml:space="preserve"> un efecto desfavorable en los patrones vegetarianos tanto en los ensayos clínicos como en los estudios observacionales, mientras que </w:t>
      </w:r>
      <w:r w:rsidR="00170DC1" w:rsidRPr="00170DC1">
        <w:rPr>
          <w:lang w:val="es-ES"/>
        </w:rPr>
        <w:t xml:space="preserve">Zhang </w:t>
      </w:r>
      <w:r w:rsidR="00170DC1">
        <w:rPr>
          <w:lang w:val="es-ES"/>
        </w:rPr>
        <w:t>et al.</w:t>
      </w:r>
      <w:r w:rsidR="00170DC1" w:rsidRPr="00170DC1">
        <w:rPr>
          <w:lang w:val="es-ES"/>
        </w:rPr>
        <w:t xml:space="preserve"> (2014)</w:t>
      </w:r>
      <w:r w:rsidR="00B011D5" w:rsidRPr="00B011D5">
        <w:rPr>
          <w:vertAlign w:val="superscript"/>
          <w:lang w:val="es-ES"/>
        </w:rPr>
        <w:fldChar w:fldCharType="begin"/>
      </w:r>
      <w:r w:rsidR="00B011D5" w:rsidRPr="00B011D5">
        <w:rPr>
          <w:vertAlign w:val="superscript"/>
          <w:lang w:val="es-ES"/>
        </w:rPr>
        <w:instrText xml:space="preserve"> NOTEREF _Ref43328966 \h </w:instrText>
      </w:r>
      <w:r w:rsidR="00B011D5">
        <w:rPr>
          <w:vertAlign w:val="superscript"/>
          <w:lang w:val="es-ES"/>
        </w:rPr>
        <w:instrText xml:space="preserve"> \* MERGEFORMAT </w:instrText>
      </w:r>
      <w:r w:rsidR="00B011D5" w:rsidRPr="00B011D5">
        <w:rPr>
          <w:vertAlign w:val="superscript"/>
          <w:lang w:val="es-ES"/>
        </w:rPr>
      </w:r>
      <w:r w:rsidR="00B011D5" w:rsidRPr="00B011D5">
        <w:rPr>
          <w:vertAlign w:val="superscript"/>
          <w:lang w:val="es-ES"/>
        </w:rPr>
        <w:fldChar w:fldCharType="separate"/>
      </w:r>
      <w:r w:rsidR="0027372E">
        <w:rPr>
          <w:vertAlign w:val="superscript"/>
          <w:lang w:val="es-ES"/>
        </w:rPr>
        <w:t>25</w:t>
      </w:r>
      <w:r w:rsidR="00B011D5" w:rsidRPr="00B011D5">
        <w:rPr>
          <w:vertAlign w:val="superscript"/>
          <w:lang w:val="es-ES"/>
        </w:rPr>
        <w:fldChar w:fldCharType="end"/>
      </w:r>
      <w:r w:rsidR="00170DC1">
        <w:rPr>
          <w:lang w:val="es-ES"/>
        </w:rPr>
        <w:t xml:space="preserve"> y </w:t>
      </w:r>
      <w:r w:rsidR="00170DC1" w:rsidRPr="00170DC1">
        <w:rPr>
          <w:rFonts w:asciiTheme="majorHAnsi" w:eastAsia="Arial" w:hAnsiTheme="majorHAnsi" w:cstheme="majorHAnsi"/>
          <w:color w:val="000000" w:themeColor="text1"/>
          <w:lang w:val="es-ES"/>
        </w:rPr>
        <w:t xml:space="preserve">Wang </w:t>
      </w:r>
      <w:r w:rsidR="00170DC1">
        <w:rPr>
          <w:rFonts w:asciiTheme="majorHAnsi" w:eastAsia="Arial" w:hAnsiTheme="majorHAnsi" w:cstheme="majorHAnsi"/>
          <w:color w:val="000000" w:themeColor="text1"/>
          <w:lang w:val="es-ES"/>
        </w:rPr>
        <w:t>et al.</w:t>
      </w:r>
      <w:r w:rsidR="00170DC1" w:rsidRPr="00170DC1">
        <w:rPr>
          <w:rFonts w:asciiTheme="majorHAnsi" w:eastAsia="Arial" w:hAnsiTheme="majorHAnsi" w:cstheme="majorHAnsi"/>
          <w:color w:val="000000" w:themeColor="text1"/>
          <w:lang w:val="es-ES"/>
        </w:rPr>
        <w:t xml:space="preserve"> (2015)</w:t>
      </w:r>
      <w:r w:rsidR="00B011D5" w:rsidRPr="00B011D5">
        <w:rPr>
          <w:rFonts w:asciiTheme="majorHAnsi" w:eastAsia="Arial" w:hAnsiTheme="majorHAnsi" w:cstheme="majorHAnsi"/>
          <w:color w:val="000000" w:themeColor="text1"/>
          <w:vertAlign w:val="superscript"/>
          <w:lang w:val="es-ES"/>
        </w:rPr>
        <w:fldChar w:fldCharType="begin"/>
      </w:r>
      <w:r w:rsidR="00B011D5" w:rsidRPr="00B011D5">
        <w:rPr>
          <w:rFonts w:asciiTheme="majorHAnsi" w:eastAsia="Arial" w:hAnsiTheme="majorHAnsi" w:cstheme="majorHAnsi"/>
          <w:color w:val="000000" w:themeColor="text1"/>
          <w:vertAlign w:val="superscript"/>
          <w:lang w:val="es-ES"/>
        </w:rPr>
        <w:instrText xml:space="preserve"> NOTEREF _Ref43328970 \h </w:instrText>
      </w:r>
      <w:r w:rsidR="00B011D5">
        <w:rPr>
          <w:rFonts w:asciiTheme="majorHAnsi" w:eastAsia="Arial" w:hAnsiTheme="majorHAnsi" w:cstheme="majorHAnsi"/>
          <w:color w:val="000000" w:themeColor="text1"/>
          <w:vertAlign w:val="superscript"/>
          <w:lang w:val="es-ES"/>
        </w:rPr>
        <w:instrText xml:space="preserve"> \* MERGEFORMAT </w:instrText>
      </w:r>
      <w:r w:rsidR="00B011D5" w:rsidRPr="00B011D5">
        <w:rPr>
          <w:rFonts w:asciiTheme="majorHAnsi" w:eastAsia="Arial" w:hAnsiTheme="majorHAnsi" w:cstheme="majorHAnsi"/>
          <w:color w:val="000000" w:themeColor="text1"/>
          <w:vertAlign w:val="superscript"/>
          <w:lang w:val="es-ES"/>
        </w:rPr>
      </w:r>
      <w:r w:rsidR="00B011D5" w:rsidRPr="00B011D5">
        <w:rPr>
          <w:rFonts w:asciiTheme="majorHAnsi" w:eastAsia="Arial" w:hAnsiTheme="majorHAnsi" w:cstheme="majorHAnsi"/>
          <w:color w:val="000000" w:themeColor="text1"/>
          <w:vertAlign w:val="superscript"/>
          <w:lang w:val="es-ES"/>
        </w:rPr>
        <w:fldChar w:fldCharType="separate"/>
      </w:r>
      <w:r w:rsidR="0027372E">
        <w:rPr>
          <w:rFonts w:asciiTheme="majorHAnsi" w:eastAsia="Arial" w:hAnsiTheme="majorHAnsi" w:cstheme="majorHAnsi"/>
          <w:color w:val="000000" w:themeColor="text1"/>
          <w:vertAlign w:val="superscript"/>
          <w:lang w:val="es-ES"/>
        </w:rPr>
        <w:t>26</w:t>
      </w:r>
      <w:r w:rsidR="00B011D5" w:rsidRPr="00B011D5">
        <w:rPr>
          <w:rFonts w:asciiTheme="majorHAnsi" w:eastAsia="Arial" w:hAnsiTheme="majorHAnsi" w:cstheme="majorHAnsi"/>
          <w:color w:val="000000" w:themeColor="text1"/>
          <w:vertAlign w:val="superscript"/>
          <w:lang w:val="es-ES"/>
        </w:rPr>
        <w:fldChar w:fldCharType="end"/>
      </w:r>
      <w:r w:rsidR="00170DC1">
        <w:rPr>
          <w:rFonts w:asciiTheme="majorHAnsi" w:eastAsia="Arial" w:hAnsiTheme="majorHAnsi" w:cstheme="majorHAnsi"/>
          <w:color w:val="000000" w:themeColor="text1"/>
          <w:lang w:val="es-ES"/>
        </w:rPr>
        <w:t xml:space="preserve"> no registraron diferencias significativas entre vegetarianos y no vegetarianos.</w:t>
      </w:r>
    </w:p>
    <w:p w14:paraId="598233E1" w14:textId="6F197663" w:rsidR="000F3077" w:rsidRDefault="00B011D5" w:rsidP="00425D60">
      <w:pPr>
        <w:spacing w:before="120"/>
        <w:ind w:firstLine="284"/>
        <w:jc w:val="both"/>
        <w:rPr>
          <w:lang w:val="es-ES"/>
        </w:rPr>
      </w:pPr>
      <w:r>
        <w:rPr>
          <w:lang w:val="es-ES"/>
        </w:rPr>
        <w:t>Tanto la asociación favorable de la dieta vegetariana con los niveles de CT, non-HDL y LDL, como la influencia</w:t>
      </w:r>
      <w:r w:rsidR="009E69EF">
        <w:rPr>
          <w:lang w:val="es-ES"/>
        </w:rPr>
        <w:t xml:space="preserve"> más escasa</w:t>
      </w:r>
      <w:r>
        <w:rPr>
          <w:lang w:val="es-ES"/>
        </w:rPr>
        <w:t xml:space="preserve"> de la alimentación sobre </w:t>
      </w:r>
      <w:r w:rsidR="009E69EF">
        <w:rPr>
          <w:lang w:val="es-ES"/>
        </w:rPr>
        <w:t>los TG y más aún sobre el</w:t>
      </w:r>
      <w:r>
        <w:rPr>
          <w:lang w:val="es-ES"/>
        </w:rPr>
        <w:t xml:space="preserve"> HDL se han visto reforzadas por otros estudios. Un ensayo clínico realizado en España</w:t>
      </w:r>
      <w:r w:rsidR="00FC6585">
        <w:rPr>
          <w:lang w:val="es-ES"/>
        </w:rPr>
        <w:t xml:space="preserve"> en 2015</w:t>
      </w:r>
      <w:r>
        <w:rPr>
          <w:lang w:val="es-ES"/>
        </w:rPr>
        <w:t xml:space="preserve"> concluyó que</w:t>
      </w:r>
      <w:r w:rsidR="00FC6585">
        <w:rPr>
          <w:lang w:val="es-ES"/>
        </w:rPr>
        <w:t>,</w:t>
      </w:r>
      <w:r>
        <w:rPr>
          <w:lang w:val="es-ES"/>
        </w:rPr>
        <w:t xml:space="preserve"> una </w:t>
      </w:r>
      <w:r w:rsidR="00FC6585">
        <w:rPr>
          <w:lang w:val="es-ES"/>
        </w:rPr>
        <w:t>intervención dietética</w:t>
      </w:r>
      <w:r>
        <w:rPr>
          <w:lang w:val="es-ES"/>
        </w:rPr>
        <w:t xml:space="preserve"> lactovegetariana</w:t>
      </w:r>
      <w:r w:rsidR="00FC6585">
        <w:rPr>
          <w:lang w:val="es-ES"/>
        </w:rPr>
        <w:t xml:space="preserve"> baja en grasas, producía una reducción significativa</w:t>
      </w:r>
      <w:r w:rsidR="00AE27EE">
        <w:rPr>
          <w:lang w:val="es-ES"/>
        </w:rPr>
        <w:t xml:space="preserve"> d</w:t>
      </w:r>
      <w:r w:rsidR="00FC6585">
        <w:rPr>
          <w:lang w:val="es-ES"/>
        </w:rPr>
        <w:t xml:space="preserve">el colesterol LDL y </w:t>
      </w:r>
      <w:r w:rsidR="00AE27EE">
        <w:rPr>
          <w:lang w:val="es-ES"/>
        </w:rPr>
        <w:t>d</w:t>
      </w:r>
      <w:r w:rsidR="00FC6585">
        <w:rPr>
          <w:lang w:val="es-ES"/>
        </w:rPr>
        <w:t>el CT, con independencia de la pérdida de peso, y en los TG</w:t>
      </w:r>
      <w:r w:rsidR="00AE27EE">
        <w:rPr>
          <w:lang w:val="es-ES"/>
        </w:rPr>
        <w:t>,</w:t>
      </w:r>
      <w:r w:rsidR="00FC6585">
        <w:rPr>
          <w:lang w:val="es-ES"/>
        </w:rPr>
        <w:t xml:space="preserve"> mediada por la pérdida de peso. La intervención también produjo una disminución en el HDL, esperada por los autores dada la baja ingesta de grasas</w:t>
      </w:r>
      <w:bookmarkStart w:id="33" w:name="_Ref43655399"/>
      <w:r w:rsidR="00FC6585">
        <w:rPr>
          <w:rStyle w:val="Refdenotaalfinal"/>
          <w:lang w:val="es-ES"/>
        </w:rPr>
        <w:endnoteReference w:id="42"/>
      </w:r>
      <w:bookmarkEnd w:id="33"/>
      <w:r w:rsidR="00FC6585">
        <w:rPr>
          <w:lang w:val="es-ES"/>
        </w:rPr>
        <w:t>. El estudio de Matsumoto et al. (2019)</w:t>
      </w:r>
      <w:r w:rsidR="00FC6585" w:rsidRPr="009E69EF">
        <w:rPr>
          <w:vertAlign w:val="superscript"/>
          <w:lang w:val="es-ES"/>
        </w:rPr>
        <w:fldChar w:fldCharType="begin"/>
      </w:r>
      <w:r w:rsidR="00FC6585" w:rsidRPr="009E69EF">
        <w:rPr>
          <w:vertAlign w:val="superscript"/>
          <w:lang w:val="es-ES"/>
        </w:rPr>
        <w:instrText xml:space="preserve"> NOTEREF _Ref43587624 \h </w:instrText>
      </w:r>
      <w:r w:rsidR="009E69EF">
        <w:rPr>
          <w:vertAlign w:val="superscript"/>
          <w:lang w:val="es-ES"/>
        </w:rPr>
        <w:instrText xml:space="preserve"> \* MERGEFORMAT </w:instrText>
      </w:r>
      <w:r w:rsidR="00FC6585" w:rsidRPr="009E69EF">
        <w:rPr>
          <w:vertAlign w:val="superscript"/>
          <w:lang w:val="es-ES"/>
        </w:rPr>
      </w:r>
      <w:r w:rsidR="00FC6585" w:rsidRPr="009E69EF">
        <w:rPr>
          <w:vertAlign w:val="superscript"/>
          <w:lang w:val="es-ES"/>
        </w:rPr>
        <w:fldChar w:fldCharType="separate"/>
      </w:r>
      <w:r w:rsidR="0027372E">
        <w:rPr>
          <w:vertAlign w:val="superscript"/>
          <w:lang w:val="es-ES"/>
        </w:rPr>
        <w:t>41</w:t>
      </w:r>
      <w:r w:rsidR="00FC6585" w:rsidRPr="009E69EF">
        <w:rPr>
          <w:vertAlign w:val="superscript"/>
          <w:lang w:val="es-ES"/>
        </w:rPr>
        <w:fldChar w:fldCharType="end"/>
      </w:r>
      <w:r w:rsidR="00FC6585">
        <w:rPr>
          <w:lang w:val="es-ES"/>
        </w:rPr>
        <w:t xml:space="preserve"> observó que las tasas de CT</w:t>
      </w:r>
      <w:r w:rsidR="009E69EF">
        <w:rPr>
          <w:lang w:val="es-ES"/>
        </w:rPr>
        <w:t xml:space="preserve"> </w:t>
      </w:r>
      <w:r w:rsidR="00FC6585">
        <w:rPr>
          <w:lang w:val="es-ES"/>
        </w:rPr>
        <w:t>alto</w:t>
      </w:r>
      <w:r w:rsidR="009E69EF">
        <w:rPr>
          <w:lang w:val="es-ES"/>
        </w:rPr>
        <w:t>, non-HDL alto</w:t>
      </w:r>
      <w:r w:rsidR="00AE27EE">
        <w:rPr>
          <w:lang w:val="es-ES"/>
        </w:rPr>
        <w:t xml:space="preserve"> y</w:t>
      </w:r>
      <w:r w:rsidR="009E69EF">
        <w:rPr>
          <w:lang w:val="es-ES"/>
        </w:rPr>
        <w:t xml:space="preserve"> LDL alto, </w:t>
      </w:r>
      <w:r w:rsidR="00AE27EE">
        <w:rPr>
          <w:lang w:val="es-ES"/>
        </w:rPr>
        <w:t xml:space="preserve">al igual que sucedió con la </w:t>
      </w:r>
      <w:r w:rsidR="009E69EF">
        <w:rPr>
          <w:lang w:val="es-ES"/>
        </w:rPr>
        <w:t>obesidad y adiposidad abdominal</w:t>
      </w:r>
      <w:r w:rsidR="00AE27EE">
        <w:rPr>
          <w:lang w:val="es-ES"/>
        </w:rPr>
        <w:t>,</w:t>
      </w:r>
      <w:r w:rsidR="009E69EF">
        <w:rPr>
          <w:lang w:val="es-ES"/>
        </w:rPr>
        <w:t xml:space="preserve"> fueron menores en vegetarianos. También los niveles de TG fueron algo menores (más en LOV que en V)</w:t>
      </w:r>
      <w:r w:rsidR="00851ECF">
        <w:rPr>
          <w:lang w:val="es-ES"/>
        </w:rPr>
        <w:t>, p</w:t>
      </w:r>
      <w:r w:rsidR="009E69EF">
        <w:rPr>
          <w:lang w:val="es-ES"/>
        </w:rPr>
        <w:t>ero no se encontraron grandes diferencias en el colesterol HDL entre los diferentes patrones dietéticos.</w:t>
      </w:r>
    </w:p>
    <w:p w14:paraId="7EB14236" w14:textId="581441ED" w:rsidR="0087445B" w:rsidRDefault="00536561" w:rsidP="00425D60">
      <w:pPr>
        <w:spacing w:before="120"/>
        <w:ind w:firstLine="284"/>
        <w:jc w:val="both"/>
        <w:rPr>
          <w:lang w:val="es-ES"/>
        </w:rPr>
      </w:pPr>
      <w:r>
        <w:rPr>
          <w:lang w:val="es-ES"/>
        </w:rPr>
        <w:t xml:space="preserve">Para determinar si una dieta vegetariana contribuye a </w:t>
      </w:r>
      <w:r w:rsidR="00943EFE">
        <w:rPr>
          <w:lang w:val="es-ES"/>
        </w:rPr>
        <w:t>reducir la dislipidemia,</w:t>
      </w:r>
      <w:r>
        <w:rPr>
          <w:lang w:val="es-ES"/>
        </w:rPr>
        <w:t xml:space="preserve"> y por tanto el riesgo cardiovascular</w:t>
      </w:r>
      <w:r w:rsidR="00943EFE">
        <w:rPr>
          <w:lang w:val="es-ES"/>
        </w:rPr>
        <w:t xml:space="preserve">, atender de forma aislada a los niveles de cada uno de los lípidos plasmáticos sin valorarlos en su conjunto puede </w:t>
      </w:r>
      <w:r w:rsidR="0087445B">
        <w:rPr>
          <w:lang w:val="es-ES"/>
        </w:rPr>
        <w:t xml:space="preserve">tener un pobre carácter predictivo. </w:t>
      </w:r>
      <w:r w:rsidR="0087445B" w:rsidRPr="00943EFE">
        <w:rPr>
          <w:rFonts w:asciiTheme="majorHAnsi" w:eastAsia="Arial" w:hAnsiTheme="majorHAnsi" w:cstheme="majorHAnsi"/>
          <w:color w:val="000000" w:themeColor="text1"/>
          <w:lang w:val="es-ES"/>
        </w:rPr>
        <w:t>Yokoyama et al</w:t>
      </w:r>
      <w:r w:rsidR="0087445B">
        <w:rPr>
          <w:rFonts w:asciiTheme="majorHAnsi" w:eastAsia="Arial" w:hAnsiTheme="majorHAnsi" w:cstheme="majorHAnsi"/>
          <w:color w:val="000000" w:themeColor="text1"/>
          <w:lang w:val="es-ES"/>
        </w:rPr>
        <w:t>.</w:t>
      </w:r>
      <w:r w:rsidR="0087445B" w:rsidRPr="00943EFE">
        <w:rPr>
          <w:rFonts w:asciiTheme="majorHAnsi" w:eastAsia="Arial" w:hAnsiTheme="majorHAnsi" w:cstheme="majorHAnsi"/>
          <w:color w:val="000000" w:themeColor="text1"/>
          <w:lang w:val="es-ES"/>
        </w:rPr>
        <w:t xml:space="preserve"> (2017)</w:t>
      </w:r>
      <w:r w:rsidR="0087445B" w:rsidRPr="0087445B">
        <w:rPr>
          <w:rFonts w:asciiTheme="majorHAnsi" w:eastAsia="Arial" w:hAnsiTheme="majorHAnsi" w:cstheme="majorHAnsi"/>
          <w:color w:val="000000" w:themeColor="text1"/>
          <w:vertAlign w:val="superscript"/>
          <w:lang w:val="es-ES"/>
        </w:rPr>
        <w:fldChar w:fldCharType="begin"/>
      </w:r>
      <w:r w:rsidR="0087445B" w:rsidRPr="0087445B">
        <w:rPr>
          <w:rFonts w:asciiTheme="majorHAnsi" w:eastAsia="Arial" w:hAnsiTheme="majorHAnsi" w:cstheme="majorHAnsi"/>
          <w:color w:val="000000" w:themeColor="text1"/>
          <w:vertAlign w:val="superscript"/>
          <w:lang w:val="es-ES"/>
        </w:rPr>
        <w:instrText xml:space="preserve"> NOTEREF _Ref43328972 \h </w:instrText>
      </w:r>
      <w:r w:rsidR="0087445B">
        <w:rPr>
          <w:rFonts w:asciiTheme="majorHAnsi" w:eastAsia="Arial" w:hAnsiTheme="majorHAnsi" w:cstheme="majorHAnsi"/>
          <w:color w:val="000000" w:themeColor="text1"/>
          <w:vertAlign w:val="superscript"/>
          <w:lang w:val="es-ES"/>
        </w:rPr>
        <w:instrText xml:space="preserve"> \* MERGEFORMAT </w:instrText>
      </w:r>
      <w:r w:rsidR="0087445B" w:rsidRPr="0087445B">
        <w:rPr>
          <w:rFonts w:asciiTheme="majorHAnsi" w:eastAsia="Arial" w:hAnsiTheme="majorHAnsi" w:cstheme="majorHAnsi"/>
          <w:color w:val="000000" w:themeColor="text1"/>
          <w:vertAlign w:val="superscript"/>
          <w:lang w:val="es-ES"/>
        </w:rPr>
      </w:r>
      <w:r w:rsidR="0087445B" w:rsidRPr="0087445B">
        <w:rPr>
          <w:rFonts w:asciiTheme="majorHAnsi" w:eastAsia="Arial" w:hAnsiTheme="majorHAnsi" w:cstheme="majorHAnsi"/>
          <w:color w:val="000000" w:themeColor="text1"/>
          <w:vertAlign w:val="superscript"/>
          <w:lang w:val="es-ES"/>
        </w:rPr>
        <w:fldChar w:fldCharType="separate"/>
      </w:r>
      <w:r w:rsidR="0027372E">
        <w:rPr>
          <w:rFonts w:asciiTheme="majorHAnsi" w:eastAsia="Arial" w:hAnsiTheme="majorHAnsi" w:cstheme="majorHAnsi"/>
          <w:color w:val="000000" w:themeColor="text1"/>
          <w:vertAlign w:val="superscript"/>
          <w:lang w:val="es-ES"/>
        </w:rPr>
        <w:t>27</w:t>
      </w:r>
      <w:r w:rsidR="0087445B" w:rsidRPr="0087445B">
        <w:rPr>
          <w:rFonts w:asciiTheme="majorHAnsi" w:eastAsia="Arial" w:hAnsiTheme="majorHAnsi" w:cstheme="majorHAnsi"/>
          <w:color w:val="000000" w:themeColor="text1"/>
          <w:vertAlign w:val="superscript"/>
          <w:lang w:val="es-ES"/>
        </w:rPr>
        <w:fldChar w:fldCharType="end"/>
      </w:r>
      <w:r w:rsidR="0087445B">
        <w:rPr>
          <w:rFonts w:asciiTheme="majorHAnsi" w:eastAsia="Arial" w:hAnsiTheme="majorHAnsi" w:cstheme="majorHAnsi"/>
          <w:color w:val="000000" w:themeColor="text1"/>
          <w:lang w:val="es-ES"/>
        </w:rPr>
        <w:t xml:space="preserve"> afirmaron que las intervenciones que aumentan el HDL no reducen el riesgo cardiovascular, de acuerdo con un reciente metaanálisis que mostró que </w:t>
      </w:r>
      <w:r w:rsidR="0087445B">
        <w:rPr>
          <w:rStyle w:val="tlid-translation"/>
        </w:rPr>
        <w:t>ni la niacina, ni los fibratos, ni los inhibidores de la CETP, pese a aumentar de forma efectiva los niveles de HDL, fueron capaces de reducir la mortalidad por todas las causas, la mortalidad por enfermedad coronaria, infarto de miocardio o accidente cerebrovascular en pacientes que siguieron un tratamiento con estatinas</w:t>
      </w:r>
      <w:r w:rsidR="0087445B">
        <w:rPr>
          <w:rStyle w:val="Refdenotaalfinal"/>
        </w:rPr>
        <w:endnoteReference w:id="43"/>
      </w:r>
      <w:r w:rsidR="0087445B">
        <w:rPr>
          <w:rStyle w:val="tlid-translation"/>
        </w:rPr>
        <w:t>.</w:t>
      </w:r>
      <w:r w:rsidR="004C45DB">
        <w:rPr>
          <w:rStyle w:val="tlid-translation"/>
        </w:rPr>
        <w:t xml:space="preserve"> </w:t>
      </w:r>
      <w:r w:rsidR="004C45DB" w:rsidRPr="00AD22A1">
        <w:rPr>
          <w:rStyle w:val="tlid-translation"/>
          <w:lang w:val="es-ES"/>
        </w:rPr>
        <w:t xml:space="preserve">Wang et al. </w:t>
      </w:r>
      <w:r w:rsidR="004C45DB" w:rsidRPr="004C45DB">
        <w:rPr>
          <w:rStyle w:val="tlid-translation"/>
          <w:lang w:val="es-ES"/>
        </w:rPr>
        <w:t>(2015)</w:t>
      </w:r>
      <w:r w:rsidR="004C45DB" w:rsidRPr="004C45DB">
        <w:rPr>
          <w:rStyle w:val="tlid-translation"/>
          <w:vertAlign w:val="superscript"/>
          <w:lang w:val="es-ES"/>
        </w:rPr>
        <w:fldChar w:fldCharType="begin"/>
      </w:r>
      <w:r w:rsidR="004C45DB" w:rsidRPr="004C45DB">
        <w:rPr>
          <w:rStyle w:val="tlid-translation"/>
          <w:vertAlign w:val="superscript"/>
          <w:lang w:val="es-ES"/>
        </w:rPr>
        <w:instrText xml:space="preserve"> NOTEREF _Ref43328970 \h </w:instrText>
      </w:r>
      <w:r w:rsidR="004C45DB">
        <w:rPr>
          <w:rStyle w:val="tlid-translation"/>
          <w:vertAlign w:val="superscript"/>
          <w:lang w:val="es-ES"/>
        </w:rPr>
        <w:instrText xml:space="preserve"> \* MERGEFORMAT </w:instrText>
      </w:r>
      <w:r w:rsidR="004C45DB" w:rsidRPr="004C45DB">
        <w:rPr>
          <w:rStyle w:val="tlid-translation"/>
          <w:vertAlign w:val="superscript"/>
          <w:lang w:val="es-ES"/>
        </w:rPr>
      </w:r>
      <w:r w:rsidR="004C45DB" w:rsidRPr="004C45DB">
        <w:rPr>
          <w:rStyle w:val="tlid-translation"/>
          <w:vertAlign w:val="superscript"/>
          <w:lang w:val="es-ES"/>
        </w:rPr>
        <w:fldChar w:fldCharType="separate"/>
      </w:r>
      <w:r w:rsidR="0027372E">
        <w:rPr>
          <w:rStyle w:val="tlid-translation"/>
          <w:vertAlign w:val="superscript"/>
          <w:lang w:val="es-ES"/>
        </w:rPr>
        <w:t>26</w:t>
      </w:r>
      <w:r w:rsidR="004C45DB" w:rsidRPr="004C45DB">
        <w:rPr>
          <w:rStyle w:val="tlid-translation"/>
          <w:vertAlign w:val="superscript"/>
          <w:lang w:val="es-ES"/>
        </w:rPr>
        <w:fldChar w:fldCharType="end"/>
      </w:r>
      <w:r w:rsidR="004C45DB" w:rsidRPr="004C45DB">
        <w:rPr>
          <w:rStyle w:val="tlid-translation"/>
          <w:lang w:val="es-ES"/>
        </w:rPr>
        <w:t xml:space="preserve"> defendieron en su metaanálisis, que pese a que un a</w:t>
      </w:r>
      <w:r w:rsidR="004C45DB">
        <w:rPr>
          <w:rStyle w:val="tlid-translation"/>
          <w:lang w:val="es-ES"/>
        </w:rPr>
        <w:t>umento del HDL se haya asociado con un menor riesgo de enfermedad coronaria, la disminución del HDL observada en vegetarianos, tanto en estudios observacionales como en ensayos clínicos, no se asoció con un</w:t>
      </w:r>
      <w:r w:rsidR="00D11E2B">
        <w:rPr>
          <w:rStyle w:val="tlid-translation"/>
          <w:lang w:val="es-ES"/>
        </w:rPr>
        <w:t>a</w:t>
      </w:r>
      <w:r w:rsidR="004C45DB">
        <w:rPr>
          <w:rStyle w:val="tlid-translation"/>
          <w:lang w:val="es-ES"/>
        </w:rPr>
        <w:t xml:space="preserve"> peor salud cardiovascular.</w:t>
      </w:r>
      <w:r w:rsidR="004C45DB" w:rsidRPr="004C45DB">
        <w:rPr>
          <w:lang w:val="es-ES"/>
        </w:rPr>
        <w:t xml:space="preserve"> </w:t>
      </w:r>
      <w:r w:rsidR="004C45DB" w:rsidRPr="00943EFE">
        <w:rPr>
          <w:lang w:val="es-ES"/>
        </w:rPr>
        <w:t xml:space="preserve">Zhang </w:t>
      </w:r>
      <w:r w:rsidR="004C45DB">
        <w:rPr>
          <w:lang w:val="es-ES"/>
        </w:rPr>
        <w:t>et al.</w:t>
      </w:r>
      <w:r w:rsidR="004C45DB" w:rsidRPr="00943EFE">
        <w:rPr>
          <w:lang w:val="es-ES"/>
        </w:rPr>
        <w:t xml:space="preserve"> (2014)</w:t>
      </w:r>
      <w:r w:rsidR="00FC1CC4" w:rsidRPr="00FC1CC4">
        <w:rPr>
          <w:vertAlign w:val="superscript"/>
          <w:lang w:val="es-ES"/>
        </w:rPr>
        <w:fldChar w:fldCharType="begin"/>
      </w:r>
      <w:r w:rsidR="00FC1CC4" w:rsidRPr="00FC1CC4">
        <w:rPr>
          <w:vertAlign w:val="superscript"/>
          <w:lang w:val="es-ES"/>
        </w:rPr>
        <w:instrText xml:space="preserve"> NOTEREF _Ref43328966 \h </w:instrText>
      </w:r>
      <w:r w:rsidR="00FC1CC4">
        <w:rPr>
          <w:vertAlign w:val="superscript"/>
          <w:lang w:val="es-ES"/>
        </w:rPr>
        <w:instrText xml:space="preserve"> \* MERGEFORMAT </w:instrText>
      </w:r>
      <w:r w:rsidR="00FC1CC4" w:rsidRPr="00FC1CC4">
        <w:rPr>
          <w:vertAlign w:val="superscript"/>
          <w:lang w:val="es-ES"/>
        </w:rPr>
      </w:r>
      <w:r w:rsidR="00FC1CC4" w:rsidRPr="00FC1CC4">
        <w:rPr>
          <w:vertAlign w:val="superscript"/>
          <w:lang w:val="es-ES"/>
        </w:rPr>
        <w:fldChar w:fldCharType="separate"/>
      </w:r>
      <w:r w:rsidR="0027372E">
        <w:rPr>
          <w:vertAlign w:val="superscript"/>
          <w:lang w:val="es-ES"/>
        </w:rPr>
        <w:t>25</w:t>
      </w:r>
      <w:r w:rsidR="00FC1CC4" w:rsidRPr="00FC1CC4">
        <w:rPr>
          <w:vertAlign w:val="superscript"/>
          <w:lang w:val="es-ES"/>
        </w:rPr>
        <w:fldChar w:fldCharType="end"/>
      </w:r>
      <w:r w:rsidR="004C45DB">
        <w:rPr>
          <w:lang w:val="es-ES"/>
        </w:rPr>
        <w:t>, en cuyo metaanálisis sólo se compararon entre vegetarianos y no vegetarianos los niveles de HDL, sin encontrar diferencias significativas, defienden</w:t>
      </w:r>
      <w:r w:rsidR="00FC1CC4">
        <w:rPr>
          <w:lang w:val="es-ES"/>
        </w:rPr>
        <w:t>, en sintonía con los demás autores, que “</w:t>
      </w:r>
      <w:r w:rsidR="00FC1CC4" w:rsidRPr="00FC1CC4">
        <w:rPr>
          <w:lang w:val="es-ES"/>
        </w:rPr>
        <w:t>el equilibrio entre todos los lípidos plasmáticos tiene un mayor carácter predictivo del nivel de riesgo cardiovascular, que los valores de cada uno de los distintos lípidos sanguíneos contemplados de forma aislada</w:t>
      </w:r>
      <w:r w:rsidR="00FC1CC4">
        <w:rPr>
          <w:lang w:val="es-ES"/>
        </w:rPr>
        <w:t>”</w:t>
      </w:r>
      <w:r w:rsidR="00FC1CC4" w:rsidRPr="00FC1CC4">
        <w:rPr>
          <w:vertAlign w:val="superscript"/>
          <w:lang w:val="es-ES"/>
        </w:rPr>
        <w:t xml:space="preserve"> </w:t>
      </w:r>
      <w:r w:rsidR="00FC1CC4" w:rsidRPr="00FC1CC4">
        <w:rPr>
          <w:vertAlign w:val="superscript"/>
          <w:lang w:val="es-ES"/>
        </w:rPr>
        <w:fldChar w:fldCharType="begin"/>
      </w:r>
      <w:r w:rsidR="00FC1CC4" w:rsidRPr="00FC1CC4">
        <w:rPr>
          <w:vertAlign w:val="superscript"/>
          <w:lang w:val="es-ES"/>
        </w:rPr>
        <w:instrText xml:space="preserve"> NOTEREF _Ref43328966 \h </w:instrText>
      </w:r>
      <w:r w:rsidR="00FC1CC4">
        <w:rPr>
          <w:vertAlign w:val="superscript"/>
          <w:lang w:val="es-ES"/>
        </w:rPr>
        <w:instrText xml:space="preserve"> \* MERGEFORMAT </w:instrText>
      </w:r>
      <w:r w:rsidR="00FC1CC4" w:rsidRPr="00FC1CC4">
        <w:rPr>
          <w:vertAlign w:val="superscript"/>
          <w:lang w:val="es-ES"/>
        </w:rPr>
      </w:r>
      <w:r w:rsidR="00FC1CC4" w:rsidRPr="00FC1CC4">
        <w:rPr>
          <w:vertAlign w:val="superscript"/>
          <w:lang w:val="es-ES"/>
        </w:rPr>
        <w:fldChar w:fldCharType="separate"/>
      </w:r>
      <w:r w:rsidR="0027372E">
        <w:rPr>
          <w:vertAlign w:val="superscript"/>
          <w:lang w:val="es-ES"/>
        </w:rPr>
        <w:t>25</w:t>
      </w:r>
      <w:r w:rsidR="00FC1CC4" w:rsidRPr="00FC1CC4">
        <w:rPr>
          <w:vertAlign w:val="superscript"/>
          <w:lang w:val="es-ES"/>
        </w:rPr>
        <w:fldChar w:fldCharType="end"/>
      </w:r>
      <w:r w:rsidR="00FC1CC4" w:rsidRPr="00FC1CC4">
        <w:rPr>
          <w:lang w:val="es-ES"/>
        </w:rPr>
        <w:t>.</w:t>
      </w:r>
      <w:r w:rsidR="00FC1CC4">
        <w:rPr>
          <w:lang w:val="es-ES"/>
        </w:rPr>
        <w:t xml:space="preserve"> El colesterol non-HDL es la suma de todos los colesteroles aterogénicos, por lo que ofrece una imagen más completa y constituye un predictor sólido</w:t>
      </w:r>
      <w:r w:rsidR="00FC1CC4">
        <w:rPr>
          <w:rStyle w:val="Refdenotaalfinal"/>
          <w:lang w:val="es-ES"/>
        </w:rPr>
        <w:endnoteReference w:id="44"/>
      </w:r>
      <w:r w:rsidR="00FC1CC4">
        <w:rPr>
          <w:lang w:val="es-ES"/>
        </w:rPr>
        <w:t xml:space="preserve">. </w:t>
      </w:r>
      <w:r w:rsidR="00FC1CC4" w:rsidRPr="00FC1CC4">
        <w:rPr>
          <w:lang w:val="es-ES"/>
        </w:rPr>
        <w:t xml:space="preserve">Las concentraciones </w:t>
      </w:r>
      <w:r w:rsidR="008F59A3">
        <w:rPr>
          <w:lang w:val="es-ES"/>
        </w:rPr>
        <w:t xml:space="preserve">elevadas </w:t>
      </w:r>
      <w:r w:rsidR="00FC1CC4" w:rsidRPr="00FC1CC4">
        <w:rPr>
          <w:lang w:val="es-ES"/>
        </w:rPr>
        <w:t>de colesterol no</w:t>
      </w:r>
      <w:r w:rsidR="00FC1CC4">
        <w:rPr>
          <w:lang w:val="es-ES"/>
        </w:rPr>
        <w:t>n-</w:t>
      </w:r>
      <w:r w:rsidR="00FC1CC4" w:rsidRPr="00FC1CC4">
        <w:rPr>
          <w:lang w:val="es-ES"/>
        </w:rPr>
        <w:t>HDL en sangre están fuertemente asociadas con el riesgo a largo plazo de enfermedad cardiovascular aterosclerótica</w:t>
      </w:r>
      <w:r w:rsidR="00214E7B">
        <w:rPr>
          <w:rStyle w:val="Refdenotaalfinal"/>
          <w:lang w:val="es-ES"/>
        </w:rPr>
        <w:endnoteReference w:id="45"/>
      </w:r>
      <w:r w:rsidR="00FC1CC4">
        <w:rPr>
          <w:lang w:val="es-ES"/>
        </w:rPr>
        <w:t>, y es un mejor marcador de riesgo que el LDL tanto para la diabetes tipo 2</w:t>
      </w:r>
      <w:r w:rsidR="00214E7B">
        <w:rPr>
          <w:rStyle w:val="Refdenotaalfinal"/>
          <w:lang w:val="es-ES"/>
        </w:rPr>
        <w:endnoteReference w:id="46"/>
      </w:r>
      <w:r w:rsidR="00FC1CC4">
        <w:rPr>
          <w:lang w:val="es-ES"/>
        </w:rPr>
        <w:t>, como para la enfermedad cardiovascular, pese a que presenta algunos inconvenientes en la práctica clínica</w:t>
      </w:r>
      <w:r w:rsidR="00214E7B">
        <w:rPr>
          <w:rStyle w:val="Refdenotaalfinal"/>
          <w:lang w:val="es-ES"/>
        </w:rPr>
        <w:endnoteReference w:id="47"/>
      </w:r>
      <w:r w:rsidR="00FC1CC4">
        <w:rPr>
          <w:lang w:val="es-ES"/>
        </w:rPr>
        <w:t>.</w:t>
      </w:r>
      <w:r w:rsidR="00214E7B">
        <w:rPr>
          <w:lang w:val="es-ES"/>
        </w:rPr>
        <w:t xml:space="preserve"> </w:t>
      </w:r>
    </w:p>
    <w:p w14:paraId="294BB0E9" w14:textId="2609A4B4" w:rsidR="00467377" w:rsidRPr="00FF117B" w:rsidRDefault="00851ECF" w:rsidP="00FF117B">
      <w:pPr>
        <w:spacing w:before="120"/>
        <w:ind w:firstLine="284"/>
        <w:jc w:val="both"/>
        <w:rPr>
          <w:lang w:val="es-ES"/>
        </w:rPr>
      </w:pPr>
      <w:r>
        <w:rPr>
          <w:lang w:val="es-ES"/>
        </w:rPr>
        <w:t>El perfil lipídico de los vegetarianos</w:t>
      </w:r>
      <w:r w:rsidR="00214E7B" w:rsidRPr="00214E7B">
        <w:rPr>
          <w:lang w:val="es-ES"/>
        </w:rPr>
        <w:t xml:space="preserve"> </w:t>
      </w:r>
      <w:r w:rsidR="00214E7B">
        <w:rPr>
          <w:lang w:val="es-ES"/>
        </w:rPr>
        <w:t>occidentales</w:t>
      </w:r>
      <w:r w:rsidR="00214E7B" w:rsidRPr="00214E7B">
        <w:rPr>
          <w:lang w:val="es-ES"/>
        </w:rPr>
        <w:t xml:space="preserve"> </w:t>
      </w:r>
      <w:r w:rsidR="00214E7B">
        <w:rPr>
          <w:lang w:val="es-ES"/>
        </w:rPr>
        <w:t xml:space="preserve">comparado con el de los no vegetarianos, determinado por los niveles de non-HDL o CT, </w:t>
      </w:r>
      <w:r>
        <w:rPr>
          <w:lang w:val="es-ES"/>
        </w:rPr>
        <w:t xml:space="preserve">mostró un </w:t>
      </w:r>
      <w:r w:rsidR="00214E7B">
        <w:rPr>
          <w:lang w:val="es-ES"/>
        </w:rPr>
        <w:t>menor riesgo de dislipidemia, y por tanto un menor riesgo cardiovascular</w:t>
      </w:r>
      <w:r>
        <w:rPr>
          <w:lang w:val="es-ES"/>
        </w:rPr>
        <w:t xml:space="preserve"> estadísticamente significativo en los</w:t>
      </w:r>
      <w:r w:rsidR="00214E7B">
        <w:rPr>
          <w:lang w:val="es-ES"/>
        </w:rPr>
        <w:t xml:space="preserve"> </w:t>
      </w:r>
      <w:r>
        <w:rPr>
          <w:lang w:val="es-ES"/>
        </w:rPr>
        <w:t>metaanálisis que lo analizaron</w:t>
      </w:r>
      <w:r w:rsidR="00214E7B" w:rsidRPr="00214E7B">
        <w:rPr>
          <w:vertAlign w:val="superscript"/>
          <w:lang w:val="es-ES"/>
        </w:rPr>
        <w:fldChar w:fldCharType="begin"/>
      </w:r>
      <w:r w:rsidR="00214E7B" w:rsidRPr="00214E7B">
        <w:rPr>
          <w:vertAlign w:val="superscript"/>
          <w:lang w:val="es-ES"/>
        </w:rPr>
        <w:instrText xml:space="preserve"> NOTEREF _Ref43328970 \h </w:instrText>
      </w:r>
      <w:r w:rsidR="00214E7B">
        <w:rPr>
          <w:vertAlign w:val="superscript"/>
          <w:lang w:val="es-ES"/>
        </w:rPr>
        <w:instrText xml:space="preserve"> \* MERGEFORMAT </w:instrText>
      </w:r>
      <w:r w:rsidR="00214E7B" w:rsidRPr="00214E7B">
        <w:rPr>
          <w:vertAlign w:val="superscript"/>
          <w:lang w:val="es-ES"/>
        </w:rPr>
      </w:r>
      <w:r w:rsidR="00214E7B" w:rsidRPr="00214E7B">
        <w:rPr>
          <w:vertAlign w:val="superscript"/>
          <w:lang w:val="es-ES"/>
        </w:rPr>
        <w:fldChar w:fldCharType="separate"/>
      </w:r>
      <w:r w:rsidR="0027372E">
        <w:rPr>
          <w:vertAlign w:val="superscript"/>
          <w:lang w:val="es-ES"/>
        </w:rPr>
        <w:t>26</w:t>
      </w:r>
      <w:r w:rsidR="00214E7B" w:rsidRPr="00214E7B">
        <w:rPr>
          <w:vertAlign w:val="superscript"/>
          <w:lang w:val="es-ES"/>
        </w:rPr>
        <w:fldChar w:fldCharType="end"/>
      </w:r>
      <w:r w:rsidR="00214E7B">
        <w:rPr>
          <w:vertAlign w:val="superscript"/>
          <w:lang w:val="es-ES"/>
        </w:rPr>
        <w:t xml:space="preserve">, </w:t>
      </w:r>
      <w:r w:rsidR="00214E7B" w:rsidRPr="00214E7B">
        <w:rPr>
          <w:vertAlign w:val="superscript"/>
          <w:lang w:val="es-ES"/>
        </w:rPr>
        <w:fldChar w:fldCharType="begin"/>
      </w:r>
      <w:r w:rsidR="00214E7B" w:rsidRPr="00214E7B">
        <w:rPr>
          <w:vertAlign w:val="superscript"/>
          <w:lang w:val="es-ES"/>
        </w:rPr>
        <w:instrText xml:space="preserve"> NOTEREF _Ref43328972 \h </w:instrText>
      </w:r>
      <w:r w:rsidR="00214E7B">
        <w:rPr>
          <w:vertAlign w:val="superscript"/>
          <w:lang w:val="es-ES"/>
        </w:rPr>
        <w:instrText xml:space="preserve"> \* MERGEFORMAT </w:instrText>
      </w:r>
      <w:r w:rsidR="00214E7B" w:rsidRPr="00214E7B">
        <w:rPr>
          <w:vertAlign w:val="superscript"/>
          <w:lang w:val="es-ES"/>
        </w:rPr>
      </w:r>
      <w:r w:rsidR="00214E7B" w:rsidRPr="00214E7B">
        <w:rPr>
          <w:vertAlign w:val="superscript"/>
          <w:lang w:val="es-ES"/>
        </w:rPr>
        <w:fldChar w:fldCharType="separate"/>
      </w:r>
      <w:r w:rsidR="0027372E">
        <w:rPr>
          <w:vertAlign w:val="superscript"/>
          <w:lang w:val="es-ES"/>
        </w:rPr>
        <w:t>27</w:t>
      </w:r>
      <w:r w:rsidR="00214E7B" w:rsidRPr="00214E7B">
        <w:rPr>
          <w:vertAlign w:val="superscript"/>
          <w:lang w:val="es-ES"/>
        </w:rPr>
        <w:fldChar w:fldCharType="end"/>
      </w:r>
      <w:r>
        <w:rPr>
          <w:lang w:val="es-ES"/>
        </w:rPr>
        <w:t xml:space="preserve">. </w:t>
      </w:r>
      <w:r w:rsidR="00B45E5F">
        <w:rPr>
          <w:lang w:val="es-ES"/>
        </w:rPr>
        <w:t>Podemos concluir</w:t>
      </w:r>
      <w:r w:rsidR="00F95967">
        <w:rPr>
          <w:lang w:val="es-ES"/>
        </w:rPr>
        <w:t xml:space="preserve"> que</w:t>
      </w:r>
      <w:r w:rsidR="00B45E5F">
        <w:rPr>
          <w:lang w:val="es-ES"/>
        </w:rPr>
        <w:t xml:space="preserve"> </w:t>
      </w:r>
      <w:r w:rsidR="00F95967">
        <w:rPr>
          <w:lang w:val="es-ES"/>
        </w:rPr>
        <w:t>el carácter protector de los</w:t>
      </w:r>
      <w:r w:rsidR="00B45E5F">
        <w:rPr>
          <w:lang w:val="es-ES"/>
        </w:rPr>
        <w:t xml:space="preserve"> patrones dietéticos </w:t>
      </w:r>
      <w:r w:rsidR="00B45E5F">
        <w:rPr>
          <w:lang w:val="es-ES"/>
        </w:rPr>
        <w:lastRenderedPageBreak/>
        <w:t xml:space="preserve">vegetarianos </w:t>
      </w:r>
      <w:r w:rsidR="00F95967">
        <w:rPr>
          <w:lang w:val="es-ES"/>
        </w:rPr>
        <w:t>frente a los principales factores de riesgo de sufrir ECV y otras enfermedades crónicas, se asienta sobre un alto grado de evidencia</w:t>
      </w:r>
      <w:r w:rsidR="003F3BF7">
        <w:rPr>
          <w:lang w:val="es-ES"/>
        </w:rPr>
        <w:t xml:space="preserve"> científica</w:t>
      </w:r>
      <w:r w:rsidR="00F95967">
        <w:rPr>
          <w:lang w:val="es-ES"/>
        </w:rPr>
        <w:t>.</w:t>
      </w:r>
    </w:p>
    <w:p w14:paraId="7FAA1DBA" w14:textId="029BE527" w:rsidR="0099284C" w:rsidRDefault="0099284C" w:rsidP="004B5FF1">
      <w:pPr>
        <w:pStyle w:val="Prrafodelista"/>
        <w:spacing w:before="120"/>
        <w:ind w:left="0"/>
        <w:jc w:val="both"/>
        <w:rPr>
          <w:rFonts w:asciiTheme="majorHAnsi" w:eastAsia="Arial" w:hAnsiTheme="majorHAnsi" w:cstheme="majorHAnsi"/>
          <w:b/>
          <w:bCs/>
          <w:color w:val="000000" w:themeColor="text1"/>
          <w:sz w:val="16"/>
          <w:szCs w:val="16"/>
          <w:lang w:val="es-ES"/>
        </w:rPr>
      </w:pPr>
    </w:p>
    <w:p w14:paraId="40738DBF" w14:textId="5083C405" w:rsidR="003F3BF7" w:rsidRPr="00796B45" w:rsidRDefault="00F4117E" w:rsidP="004B5FF1">
      <w:pPr>
        <w:spacing w:before="120"/>
        <w:jc w:val="both"/>
        <w:rPr>
          <w:rFonts w:asciiTheme="majorHAnsi" w:eastAsia="Arial" w:hAnsiTheme="majorHAnsi" w:cstheme="majorHAnsi"/>
          <w:b/>
          <w:bCs/>
          <w:color w:val="548DD4" w:themeColor="text2" w:themeTint="99"/>
        </w:rPr>
      </w:pPr>
      <w:r>
        <w:rPr>
          <w:rFonts w:asciiTheme="majorHAnsi" w:eastAsia="Arial" w:hAnsiTheme="majorHAnsi" w:cstheme="majorHAnsi"/>
          <w:b/>
          <w:bCs/>
          <w:color w:val="548DD4" w:themeColor="text2" w:themeTint="99"/>
        </w:rPr>
        <w:t>Factores de los patrones dietéticos vegetarianos que influyen en las ENTs</w:t>
      </w:r>
    </w:p>
    <w:p w14:paraId="02536923" w14:textId="696D09A8" w:rsidR="008A1E91" w:rsidRPr="000B6C21" w:rsidRDefault="008A1E91" w:rsidP="00425D60">
      <w:pPr>
        <w:spacing w:before="120"/>
        <w:ind w:firstLine="284"/>
        <w:jc w:val="both"/>
        <w:rPr>
          <w:lang w:val="es-ES"/>
        </w:rPr>
      </w:pPr>
      <w:r w:rsidRPr="000B6C21">
        <w:rPr>
          <w:lang w:val="es-ES"/>
        </w:rPr>
        <w:t xml:space="preserve">Múltiples </w:t>
      </w:r>
      <w:r>
        <w:rPr>
          <w:lang w:val="es-ES"/>
        </w:rPr>
        <w:t>explicaciones</w:t>
      </w:r>
      <w:r w:rsidRPr="000B6C21">
        <w:rPr>
          <w:lang w:val="es-ES"/>
        </w:rPr>
        <w:t xml:space="preserve"> han sido propuest</w:t>
      </w:r>
      <w:r>
        <w:rPr>
          <w:lang w:val="es-ES"/>
        </w:rPr>
        <w:t>a</w:t>
      </w:r>
      <w:r w:rsidRPr="000B6C21">
        <w:rPr>
          <w:lang w:val="es-ES"/>
        </w:rPr>
        <w:t xml:space="preserve">s para explicar el carácter protector de las </w:t>
      </w:r>
      <w:r>
        <w:rPr>
          <w:lang w:val="es-ES"/>
        </w:rPr>
        <w:t xml:space="preserve">dietas vegetarianas contra las </w:t>
      </w:r>
      <w:r w:rsidRPr="000B6C21">
        <w:rPr>
          <w:lang w:val="es-ES"/>
        </w:rPr>
        <w:t>enfermedades crónicas</w:t>
      </w:r>
      <w:r>
        <w:rPr>
          <w:lang w:val="es-ES"/>
        </w:rPr>
        <w:t xml:space="preserve"> y sus factores de riesgo, cuyos mecanismos de acción podrían poseer efectos sinérgicos.</w:t>
      </w:r>
    </w:p>
    <w:p w14:paraId="12DCF92C" w14:textId="645E1158" w:rsidR="008A1E91" w:rsidRDefault="008A1E91" w:rsidP="00425D60">
      <w:pPr>
        <w:spacing w:before="120"/>
        <w:ind w:firstLine="284"/>
        <w:jc w:val="both"/>
        <w:rPr>
          <w:lang w:val="es-ES"/>
        </w:rPr>
      </w:pPr>
      <w:r w:rsidRPr="000B6C21">
        <w:rPr>
          <w:lang w:val="es-ES"/>
        </w:rPr>
        <w:t>Dado que los patrones dietéticos vegetarianos se definen por los grupos de alimentos que excluyen y no por los que incluyen,</w:t>
      </w:r>
      <w:r>
        <w:rPr>
          <w:lang w:val="es-ES"/>
        </w:rPr>
        <w:t xml:space="preserve"> existe una amplia heterogeneidad dentro de éstos debido a múltiples factores (culturales, religiosos, preferencias personales, disponibilidad de alimentos, etc.). D</w:t>
      </w:r>
      <w:r w:rsidRPr="000B6C21">
        <w:rPr>
          <w:lang w:val="es-ES"/>
        </w:rPr>
        <w:t xml:space="preserve">ebe </w:t>
      </w:r>
      <w:r>
        <w:rPr>
          <w:lang w:val="es-ES"/>
        </w:rPr>
        <w:t>por tanto constituir</w:t>
      </w:r>
      <w:r w:rsidRPr="000B6C21">
        <w:rPr>
          <w:lang w:val="es-ES"/>
        </w:rPr>
        <w:t xml:space="preserve"> una prioridad de estudio en este campo</w:t>
      </w:r>
      <w:r>
        <w:rPr>
          <w:lang w:val="es-ES"/>
        </w:rPr>
        <w:t>, el</w:t>
      </w:r>
      <w:r w:rsidRPr="000B6C21">
        <w:rPr>
          <w:lang w:val="es-ES"/>
        </w:rPr>
        <w:t xml:space="preserve"> determinar la inclusión de qué componentes en la dieta vegetariana tiene un mayor efecto sobre la salud o, por el contrario, qué alimentos de aquellos excluidos son los que más influyen sobre las asociaciones encontradas.</w:t>
      </w:r>
    </w:p>
    <w:p w14:paraId="07CC499E" w14:textId="2E2070C2" w:rsidR="00405B30" w:rsidRDefault="00AF0628" w:rsidP="00425D60">
      <w:pPr>
        <w:spacing w:before="120"/>
        <w:ind w:firstLine="284"/>
        <w:jc w:val="both"/>
        <w:rPr>
          <w:lang w:val="es-ES"/>
        </w:rPr>
      </w:pPr>
      <w:r>
        <w:rPr>
          <w:lang w:val="es-ES"/>
        </w:rPr>
        <w:t>Entre los alimentos excluidos</w:t>
      </w:r>
      <w:r w:rsidR="00CE3C74">
        <w:rPr>
          <w:lang w:val="es-ES"/>
        </w:rPr>
        <w:t xml:space="preserve"> por los vegetarianos</w:t>
      </w:r>
      <w:r>
        <w:rPr>
          <w:lang w:val="es-ES"/>
        </w:rPr>
        <w:t xml:space="preserve">, las carnes procesadas y las carnes rojas son los que </w:t>
      </w:r>
      <w:r w:rsidR="00D11E2B">
        <w:rPr>
          <w:lang w:val="es-ES"/>
        </w:rPr>
        <w:t>mayor</w:t>
      </w:r>
      <w:r>
        <w:rPr>
          <w:lang w:val="es-ES"/>
        </w:rPr>
        <w:t xml:space="preserve"> evidencia </w:t>
      </w:r>
      <w:r w:rsidR="00CE3C74">
        <w:rPr>
          <w:lang w:val="es-ES"/>
        </w:rPr>
        <w:t xml:space="preserve">de riesgo </w:t>
      </w:r>
      <w:r>
        <w:rPr>
          <w:lang w:val="es-ES"/>
        </w:rPr>
        <w:t>acumulan. EL IARC de la OMS clasifica a las carnes procesadas dentro del Grupo 1 (</w:t>
      </w:r>
      <w:r w:rsidRPr="008A1E91">
        <w:rPr>
          <w:lang w:val="es-ES"/>
        </w:rPr>
        <w:t>cancerígeno para los humanos)</w:t>
      </w:r>
      <w:r>
        <w:rPr>
          <w:lang w:val="es-ES"/>
        </w:rPr>
        <w:t xml:space="preserve">, en el que la evidencia es más fuerte. La relación entre las carnes rojas y el cáncer es fuerte, pero no se ha demostrado que exista causalidad. El IARC las clasifica en el Grupo 2A (probablemente </w:t>
      </w:r>
      <w:r w:rsidRPr="008A1E91">
        <w:rPr>
          <w:lang w:val="es-ES"/>
        </w:rPr>
        <w:t>cancerígeno para los humanos)</w:t>
      </w:r>
      <w:r>
        <w:rPr>
          <w:lang w:val="es-ES"/>
        </w:rPr>
        <w:t xml:space="preserve">. Según sus estimaciones, 34.000 muertes al año son atribuibles a las dietas altas en carne procesada, y de </w:t>
      </w:r>
      <w:r w:rsidR="00B42868">
        <w:rPr>
          <w:lang w:val="es-ES"/>
        </w:rPr>
        <w:t>confirmarse</w:t>
      </w:r>
      <w:r>
        <w:rPr>
          <w:lang w:val="es-ES"/>
        </w:rPr>
        <w:t xml:space="preserve"> las asociaciones </w:t>
      </w:r>
      <w:r w:rsidR="00014AF0">
        <w:rPr>
          <w:lang w:val="es-ES"/>
        </w:rPr>
        <w:t xml:space="preserve">como </w:t>
      </w:r>
      <w:r>
        <w:rPr>
          <w:lang w:val="es-ES"/>
        </w:rPr>
        <w:t>causales</w:t>
      </w:r>
      <w:r w:rsidR="00B42868">
        <w:rPr>
          <w:lang w:val="es-ES"/>
        </w:rPr>
        <w:t>, la carne roja sería responsable de otras 50.000</w:t>
      </w:r>
      <w:r w:rsidR="00B42868">
        <w:rPr>
          <w:rStyle w:val="Refdenotaalfinal"/>
          <w:lang w:val="es-ES"/>
        </w:rPr>
        <w:endnoteReference w:id="48"/>
      </w:r>
      <w:r w:rsidR="00B42868">
        <w:rPr>
          <w:lang w:val="es-ES"/>
        </w:rPr>
        <w:t>. Un reciente estudio de la cohorte UKWCS, que incluyó a 32.000 mujeres, sugirió una reducción del 44% (</w:t>
      </w:r>
      <w:r w:rsidR="00B42868" w:rsidRPr="00B42868">
        <w:rPr>
          <w:lang w:val="es-ES"/>
        </w:rPr>
        <w:t>0,56; IC 95%</w:t>
      </w:r>
      <w:r w:rsidR="00B42868">
        <w:rPr>
          <w:lang w:val="es-ES"/>
        </w:rPr>
        <w:t>,</w:t>
      </w:r>
      <w:r w:rsidR="00B42868" w:rsidRPr="00B42868">
        <w:rPr>
          <w:lang w:val="es-ES"/>
        </w:rPr>
        <w:t xml:space="preserve"> 0,34</w:t>
      </w:r>
      <w:r w:rsidR="00B42868">
        <w:rPr>
          <w:lang w:val="es-ES"/>
        </w:rPr>
        <w:t xml:space="preserve"> – </w:t>
      </w:r>
      <w:r w:rsidR="00B42868" w:rsidRPr="00B42868">
        <w:rPr>
          <w:lang w:val="es-ES"/>
        </w:rPr>
        <w:t>0</w:t>
      </w:r>
      <w:r w:rsidR="00B42868">
        <w:rPr>
          <w:lang w:val="es-ES"/>
        </w:rPr>
        <w:t>,</w:t>
      </w:r>
      <w:r w:rsidR="00B42868" w:rsidRPr="00B42868">
        <w:rPr>
          <w:lang w:val="es-ES"/>
        </w:rPr>
        <w:t>95)</w:t>
      </w:r>
      <w:r w:rsidR="00B42868">
        <w:rPr>
          <w:lang w:val="es-ES"/>
        </w:rPr>
        <w:t xml:space="preserve"> en la incidencia de cáncer de colon distal para todas las dietas libres de carne roja agrupadas. No obstante, indicaron que sus hallazgos necesitaban confirmación en estudios más amplios</w:t>
      </w:r>
      <w:r w:rsidR="00B42868">
        <w:rPr>
          <w:rStyle w:val="Refdenotaalfinal"/>
          <w:lang w:val="es-ES"/>
        </w:rPr>
        <w:endnoteReference w:id="49"/>
      </w:r>
      <w:r w:rsidR="00B42868">
        <w:rPr>
          <w:lang w:val="es-ES"/>
        </w:rPr>
        <w:t>.</w:t>
      </w:r>
    </w:p>
    <w:p w14:paraId="79E9CE91" w14:textId="5CABE172" w:rsidR="00F05E82" w:rsidRPr="00640D5B" w:rsidRDefault="007639EF" w:rsidP="00425D60">
      <w:pPr>
        <w:spacing w:before="120"/>
        <w:ind w:firstLine="284"/>
        <w:jc w:val="both"/>
      </w:pPr>
      <w:r>
        <w:rPr>
          <w:lang w:val="es-ES"/>
        </w:rPr>
        <w:t xml:space="preserve">La asociación positiva de carnes rojas y procesadas con una peor salud no se limita al cáncer. Una investigación más amplia que incluyó a </w:t>
      </w:r>
      <w:r w:rsidRPr="007639EF">
        <w:rPr>
          <w:lang w:val="es-ES"/>
        </w:rPr>
        <w:t>448.568</w:t>
      </w:r>
      <w:r>
        <w:rPr>
          <w:lang w:val="es-ES"/>
        </w:rPr>
        <w:t xml:space="preserve"> participantes</w:t>
      </w:r>
      <w:r w:rsidR="00F05E82" w:rsidRPr="00F05E82">
        <w:t xml:space="preserve"> </w:t>
      </w:r>
      <w:r w:rsidR="00F05E82">
        <w:t xml:space="preserve">registró </w:t>
      </w:r>
      <w:r w:rsidR="00F05E82" w:rsidRPr="00F05E82">
        <w:rPr>
          <w:lang w:val="es-ES"/>
        </w:rPr>
        <w:t>una asociación positiva significativa entre el consumo de carne procesada y el riesgo de morir de cáncer</w:t>
      </w:r>
      <w:r w:rsidR="00F05E82">
        <w:rPr>
          <w:lang w:val="es-ES"/>
        </w:rPr>
        <w:t xml:space="preserve"> de un 11% </w:t>
      </w:r>
      <w:r w:rsidR="00F05E82" w:rsidRPr="00F05E82">
        <w:rPr>
          <w:lang w:val="es-ES"/>
        </w:rPr>
        <w:t>(1</w:t>
      </w:r>
      <w:r w:rsidR="002A6CB1">
        <w:rPr>
          <w:lang w:val="es-ES"/>
        </w:rPr>
        <w:t>,</w:t>
      </w:r>
      <w:r w:rsidR="00F05E82" w:rsidRPr="00F05E82">
        <w:rPr>
          <w:lang w:val="es-ES"/>
        </w:rPr>
        <w:t>11</w:t>
      </w:r>
      <w:r w:rsidR="00F05E82">
        <w:rPr>
          <w:lang w:val="es-ES"/>
        </w:rPr>
        <w:t xml:space="preserve">; </w:t>
      </w:r>
      <w:r w:rsidR="00F05E82" w:rsidRPr="00F05E82">
        <w:rPr>
          <w:lang w:val="es-ES"/>
        </w:rPr>
        <w:t>IC 95%</w:t>
      </w:r>
      <w:r w:rsidR="00F05E82">
        <w:rPr>
          <w:lang w:val="es-ES"/>
        </w:rPr>
        <w:t xml:space="preserve">, </w:t>
      </w:r>
      <w:r w:rsidR="00F05E82" w:rsidRPr="00F05E82">
        <w:rPr>
          <w:lang w:val="es-ES"/>
        </w:rPr>
        <w:t>1</w:t>
      </w:r>
      <w:r w:rsidR="00F05E82">
        <w:rPr>
          <w:lang w:val="es-ES"/>
        </w:rPr>
        <w:t>,</w:t>
      </w:r>
      <w:r w:rsidR="00F05E82" w:rsidRPr="00F05E82">
        <w:rPr>
          <w:lang w:val="es-ES"/>
        </w:rPr>
        <w:t xml:space="preserve">03 </w:t>
      </w:r>
      <w:r w:rsidR="00F05E82">
        <w:rPr>
          <w:lang w:val="es-ES"/>
        </w:rPr>
        <w:t>–</w:t>
      </w:r>
      <w:r w:rsidR="00F05E82" w:rsidRPr="00F05E82">
        <w:rPr>
          <w:lang w:val="es-ES"/>
        </w:rPr>
        <w:t xml:space="preserve"> 1</w:t>
      </w:r>
      <w:r w:rsidR="00F05E82">
        <w:rPr>
          <w:lang w:val="es-ES"/>
        </w:rPr>
        <w:t>,</w:t>
      </w:r>
      <w:r w:rsidR="00F05E82" w:rsidRPr="00F05E82">
        <w:rPr>
          <w:lang w:val="es-ES"/>
        </w:rPr>
        <w:t xml:space="preserve">21 por 50 g / día) </w:t>
      </w:r>
      <w:r w:rsidR="00F05E82">
        <w:rPr>
          <w:lang w:val="es-ES"/>
        </w:rPr>
        <w:t>y por</w:t>
      </w:r>
      <w:r w:rsidR="00F05E82" w:rsidRPr="00F05E82">
        <w:rPr>
          <w:lang w:val="es-ES"/>
        </w:rPr>
        <w:t xml:space="preserve"> otras causas de muerte</w:t>
      </w:r>
      <w:r w:rsidR="00F05E82">
        <w:rPr>
          <w:lang w:val="es-ES"/>
        </w:rPr>
        <w:t xml:space="preserve"> de un 22%</w:t>
      </w:r>
      <w:r w:rsidR="00F05E82" w:rsidRPr="00F05E82">
        <w:rPr>
          <w:lang w:val="es-ES"/>
        </w:rPr>
        <w:t xml:space="preserve"> (1</w:t>
      </w:r>
      <w:r w:rsidR="002A6CB1">
        <w:rPr>
          <w:lang w:val="es-ES"/>
        </w:rPr>
        <w:t>,</w:t>
      </w:r>
      <w:r w:rsidR="00F05E82" w:rsidRPr="00F05E82">
        <w:rPr>
          <w:lang w:val="es-ES"/>
        </w:rPr>
        <w:t>22</w:t>
      </w:r>
      <w:r w:rsidR="00F05E82">
        <w:rPr>
          <w:lang w:val="es-ES"/>
        </w:rPr>
        <w:t xml:space="preserve">; </w:t>
      </w:r>
      <w:r w:rsidR="00F05E82" w:rsidRPr="00F05E82">
        <w:rPr>
          <w:lang w:val="es-ES"/>
        </w:rPr>
        <w:t>IC</w:t>
      </w:r>
      <w:r w:rsidR="00F05E82">
        <w:rPr>
          <w:lang w:val="es-ES"/>
        </w:rPr>
        <w:t>;</w:t>
      </w:r>
      <w:r w:rsidR="00F05E82" w:rsidRPr="00F05E82">
        <w:rPr>
          <w:lang w:val="es-ES"/>
        </w:rPr>
        <w:t xml:space="preserve"> 95%</w:t>
      </w:r>
      <w:r w:rsidR="00F05E82">
        <w:rPr>
          <w:lang w:val="es-ES"/>
        </w:rPr>
        <w:t xml:space="preserve">, </w:t>
      </w:r>
      <w:r w:rsidR="00F05E82" w:rsidRPr="00F05E82">
        <w:rPr>
          <w:lang w:val="es-ES"/>
        </w:rPr>
        <w:t>1</w:t>
      </w:r>
      <w:r w:rsidR="00F05E82">
        <w:rPr>
          <w:lang w:val="es-ES"/>
        </w:rPr>
        <w:t>,</w:t>
      </w:r>
      <w:r w:rsidR="00F05E82" w:rsidRPr="00F05E82">
        <w:rPr>
          <w:lang w:val="es-ES"/>
        </w:rPr>
        <w:t xml:space="preserve">11 </w:t>
      </w:r>
      <w:r w:rsidR="00F05E82">
        <w:rPr>
          <w:lang w:val="es-ES"/>
        </w:rPr>
        <w:t>–</w:t>
      </w:r>
      <w:r w:rsidR="00F05E82" w:rsidRPr="00F05E82">
        <w:rPr>
          <w:lang w:val="es-ES"/>
        </w:rPr>
        <w:t xml:space="preserve"> 1</w:t>
      </w:r>
      <w:r w:rsidR="00F05E82">
        <w:rPr>
          <w:lang w:val="es-ES"/>
        </w:rPr>
        <w:t>,</w:t>
      </w:r>
      <w:r w:rsidR="00F05E82" w:rsidRPr="00F05E82">
        <w:rPr>
          <w:lang w:val="es-ES"/>
        </w:rPr>
        <w:t>34 por 50 g / día)</w:t>
      </w:r>
      <w:r w:rsidR="00F05E82">
        <w:rPr>
          <w:lang w:val="es-ES"/>
        </w:rPr>
        <w:t xml:space="preserve">. </w:t>
      </w:r>
      <w:r w:rsidR="00F05E82" w:rsidRPr="00F05E82">
        <w:rPr>
          <w:lang w:val="es-ES"/>
        </w:rPr>
        <w:t>Estima</w:t>
      </w:r>
      <w:r w:rsidR="00F05E82">
        <w:rPr>
          <w:lang w:val="es-ES"/>
        </w:rPr>
        <w:t>ron que con una reducción por debajo de 20 g / día</w:t>
      </w:r>
      <w:r w:rsidR="00F05E82" w:rsidRPr="00F05E82">
        <w:rPr>
          <w:lang w:val="es-ES"/>
        </w:rPr>
        <w:t xml:space="preserve"> de carne procesada el 3</w:t>
      </w:r>
      <w:r w:rsidR="002A6CB1">
        <w:rPr>
          <w:lang w:val="es-ES"/>
        </w:rPr>
        <w:t>,</w:t>
      </w:r>
      <w:r w:rsidR="00F05E82" w:rsidRPr="00F05E82">
        <w:rPr>
          <w:lang w:val="es-ES"/>
        </w:rPr>
        <w:t>3% (IC 95%: 1</w:t>
      </w:r>
      <w:r w:rsidR="002A6CB1">
        <w:rPr>
          <w:lang w:val="es-ES"/>
        </w:rPr>
        <w:t>,</w:t>
      </w:r>
      <w:r w:rsidR="00F05E82" w:rsidRPr="00F05E82">
        <w:rPr>
          <w:lang w:val="es-ES"/>
        </w:rPr>
        <w:t>5 a 5</w:t>
      </w:r>
      <w:r w:rsidR="002A6CB1">
        <w:rPr>
          <w:lang w:val="es-ES"/>
        </w:rPr>
        <w:t>,</w:t>
      </w:r>
      <w:r w:rsidR="00F05E82" w:rsidRPr="00F05E82">
        <w:rPr>
          <w:lang w:val="es-ES"/>
        </w:rPr>
        <w:t xml:space="preserve">0%) de </w:t>
      </w:r>
      <w:r w:rsidR="00F05E82">
        <w:rPr>
          <w:lang w:val="es-ES"/>
        </w:rPr>
        <w:t xml:space="preserve">las </w:t>
      </w:r>
      <w:r w:rsidR="00F05E82" w:rsidRPr="00F05E82">
        <w:rPr>
          <w:lang w:val="es-ES"/>
        </w:rPr>
        <w:t>muertes podrían prevenirse.</w:t>
      </w:r>
      <w:r w:rsidR="00D14B2F">
        <w:rPr>
          <w:lang w:val="es-ES"/>
        </w:rPr>
        <w:t xml:space="preserve"> </w:t>
      </w:r>
      <w:r w:rsidR="00782E0C">
        <w:rPr>
          <w:lang w:val="es-ES"/>
        </w:rPr>
        <w:t xml:space="preserve">En cuanto a asociaciones de hábitos alimentarios, </w:t>
      </w:r>
      <w:r w:rsidR="00640D5B">
        <w:rPr>
          <w:lang w:val="es-ES"/>
        </w:rPr>
        <w:t xml:space="preserve">los autores </w:t>
      </w:r>
      <w:r w:rsidR="00782E0C">
        <w:rPr>
          <w:lang w:val="es-ES"/>
        </w:rPr>
        <w:t>detectaron una relación inversa entre el aumento de ingesta de carne roja o procesada y el consumo de frutas y verduras. Sin embargo, la ingesta de carne de aves de corral</w:t>
      </w:r>
      <w:r w:rsidR="00640D5B">
        <w:rPr>
          <w:lang w:val="es-ES"/>
        </w:rPr>
        <w:t xml:space="preserve"> se asoció positivamente con un mayor consumo vegetal. </w:t>
      </w:r>
      <w:r w:rsidR="003255CD">
        <w:rPr>
          <w:lang w:val="es-ES"/>
        </w:rPr>
        <w:t>S</w:t>
      </w:r>
      <w:r w:rsidR="00640D5B">
        <w:rPr>
          <w:lang w:val="es-ES"/>
        </w:rPr>
        <w:t xml:space="preserve">us resultados reforzaron la asociación positiva entre el consumo de carne procesada con una mayor mortalidad, principalmente </w:t>
      </w:r>
      <w:r w:rsidR="003255CD">
        <w:rPr>
          <w:lang w:val="es-ES"/>
        </w:rPr>
        <w:t>a caus</w:t>
      </w:r>
      <w:r w:rsidR="00D11E2B">
        <w:rPr>
          <w:lang w:val="es-ES"/>
        </w:rPr>
        <w:t>a</w:t>
      </w:r>
      <w:r w:rsidR="003255CD">
        <w:rPr>
          <w:lang w:val="es-ES"/>
        </w:rPr>
        <w:t xml:space="preserve"> de</w:t>
      </w:r>
      <w:r w:rsidR="00640D5B">
        <w:rPr>
          <w:lang w:val="es-ES"/>
        </w:rPr>
        <w:t xml:space="preserve"> enfermedades cardiovasculares, aunque también debido al cáncer</w:t>
      </w:r>
      <w:bookmarkStart w:id="34" w:name="_Ref43652765"/>
      <w:r w:rsidR="00640D5B">
        <w:rPr>
          <w:rStyle w:val="Refdenotaalfinal"/>
          <w:lang w:val="es-ES"/>
        </w:rPr>
        <w:endnoteReference w:id="50"/>
      </w:r>
      <w:bookmarkEnd w:id="34"/>
      <w:r w:rsidR="00640D5B">
        <w:rPr>
          <w:lang w:val="es-ES"/>
        </w:rPr>
        <w:t>.</w:t>
      </w:r>
      <w:r w:rsidR="00E41860">
        <w:rPr>
          <w:lang w:val="es-ES"/>
        </w:rPr>
        <w:t xml:space="preserve"> </w:t>
      </w:r>
      <w:r w:rsidR="00F05E82">
        <w:rPr>
          <w:lang w:val="es-ES"/>
        </w:rPr>
        <w:t>Estos hallazgos son consistentes con los de Martínez-González et al.</w:t>
      </w:r>
      <w:r w:rsidR="00640D5B">
        <w:rPr>
          <w:lang w:val="es-ES"/>
        </w:rPr>
        <w:t xml:space="preserve"> (2014) que informaron del “</w:t>
      </w:r>
      <w:r w:rsidR="00640D5B" w:rsidRPr="00640D5B">
        <w:rPr>
          <w:lang w:val="es-ES"/>
        </w:rPr>
        <w:t>efecto perjudicial sobre la mortalidad total de un alto consumo de alimentos de origen animal, especialmente las carnes rojas y procesadas</w:t>
      </w:r>
      <w:r w:rsidR="00640D5B">
        <w:rPr>
          <w:lang w:val="es-ES"/>
        </w:rPr>
        <w:t>”</w:t>
      </w:r>
      <w:r w:rsidR="00640D5B" w:rsidRPr="00640D5B">
        <w:rPr>
          <w:vertAlign w:val="superscript"/>
          <w:lang w:val="es-ES"/>
        </w:rPr>
        <w:fldChar w:fldCharType="begin"/>
      </w:r>
      <w:r w:rsidR="00640D5B" w:rsidRPr="00640D5B">
        <w:rPr>
          <w:vertAlign w:val="superscript"/>
          <w:lang w:val="es-ES"/>
        </w:rPr>
        <w:instrText xml:space="preserve"> NOTEREF _Ref43640968 \h </w:instrText>
      </w:r>
      <w:r w:rsidR="00640D5B">
        <w:rPr>
          <w:vertAlign w:val="superscript"/>
          <w:lang w:val="es-ES"/>
        </w:rPr>
        <w:instrText xml:space="preserve"> \* MERGEFORMAT </w:instrText>
      </w:r>
      <w:r w:rsidR="00640D5B" w:rsidRPr="00640D5B">
        <w:rPr>
          <w:vertAlign w:val="superscript"/>
          <w:lang w:val="es-ES"/>
        </w:rPr>
      </w:r>
      <w:r w:rsidR="00640D5B" w:rsidRPr="00640D5B">
        <w:rPr>
          <w:vertAlign w:val="superscript"/>
          <w:lang w:val="es-ES"/>
        </w:rPr>
        <w:fldChar w:fldCharType="separate"/>
      </w:r>
      <w:r w:rsidR="0027372E">
        <w:rPr>
          <w:vertAlign w:val="superscript"/>
          <w:lang w:val="es-ES"/>
        </w:rPr>
        <w:t>37</w:t>
      </w:r>
      <w:r w:rsidR="00640D5B" w:rsidRPr="00640D5B">
        <w:rPr>
          <w:vertAlign w:val="superscript"/>
          <w:lang w:val="es-ES"/>
        </w:rPr>
        <w:fldChar w:fldCharType="end"/>
      </w:r>
      <w:r w:rsidR="00640D5B">
        <w:rPr>
          <w:lang w:val="es-ES"/>
        </w:rPr>
        <w:t>.</w:t>
      </w:r>
      <w:r w:rsidR="00E41860">
        <w:rPr>
          <w:lang w:val="es-ES"/>
        </w:rPr>
        <w:t xml:space="preserve"> Por otra parte, el estudio realizado en Austria por Burkert et al. (2014) apunt</w:t>
      </w:r>
      <w:r w:rsidR="008041A3">
        <w:rPr>
          <w:lang w:val="es-ES"/>
        </w:rPr>
        <w:t xml:space="preserve">ó además que la ingesta de grasa animal </w:t>
      </w:r>
      <w:r w:rsidR="003255CD">
        <w:rPr>
          <w:lang w:val="es-ES"/>
        </w:rPr>
        <w:t>se relacionaba siguiendo</w:t>
      </w:r>
      <w:r w:rsidR="008041A3">
        <w:rPr>
          <w:lang w:val="es-ES"/>
        </w:rPr>
        <w:t xml:space="preserve"> una progresión casi lineal con el IMC de los participantes</w:t>
      </w:r>
      <w:r w:rsidR="008041A3" w:rsidRPr="008041A3">
        <w:rPr>
          <w:vertAlign w:val="superscript"/>
          <w:lang w:val="es-ES"/>
        </w:rPr>
        <w:fldChar w:fldCharType="begin"/>
      </w:r>
      <w:r w:rsidR="008041A3" w:rsidRPr="008041A3">
        <w:rPr>
          <w:vertAlign w:val="superscript"/>
          <w:lang w:val="es-ES"/>
        </w:rPr>
        <w:instrText xml:space="preserve"> NOTEREF _Ref43641206 \h </w:instrText>
      </w:r>
      <w:r w:rsidR="008041A3">
        <w:rPr>
          <w:vertAlign w:val="superscript"/>
          <w:lang w:val="es-ES"/>
        </w:rPr>
        <w:instrText xml:space="preserve"> \* MERGEFORMAT </w:instrText>
      </w:r>
      <w:r w:rsidR="008041A3" w:rsidRPr="008041A3">
        <w:rPr>
          <w:vertAlign w:val="superscript"/>
          <w:lang w:val="es-ES"/>
        </w:rPr>
      </w:r>
      <w:r w:rsidR="008041A3" w:rsidRPr="008041A3">
        <w:rPr>
          <w:vertAlign w:val="superscript"/>
          <w:lang w:val="es-ES"/>
        </w:rPr>
        <w:fldChar w:fldCharType="separate"/>
      </w:r>
      <w:r w:rsidR="0027372E">
        <w:rPr>
          <w:vertAlign w:val="superscript"/>
          <w:lang w:val="es-ES"/>
        </w:rPr>
        <w:t>38</w:t>
      </w:r>
      <w:r w:rsidR="008041A3" w:rsidRPr="008041A3">
        <w:rPr>
          <w:vertAlign w:val="superscript"/>
          <w:lang w:val="es-ES"/>
        </w:rPr>
        <w:fldChar w:fldCharType="end"/>
      </w:r>
      <w:r w:rsidR="008041A3">
        <w:rPr>
          <w:lang w:val="es-ES"/>
        </w:rPr>
        <w:t>.</w:t>
      </w:r>
    </w:p>
    <w:p w14:paraId="34304CDD" w14:textId="02998260" w:rsidR="00BC40AE" w:rsidRPr="00287391" w:rsidRDefault="00136860" w:rsidP="00425D60">
      <w:pPr>
        <w:spacing w:before="120"/>
        <w:ind w:firstLine="284"/>
        <w:jc w:val="both"/>
      </w:pPr>
      <w:r>
        <w:lastRenderedPageBreak/>
        <w:t>En cuanto a los alimentos incluidos en la dieta vegetariana que podrían fortalecer su asociación positiva</w:t>
      </w:r>
      <w:r w:rsidR="0005406F">
        <w:t>, en comparación con la dieta omnívora,</w:t>
      </w:r>
      <w:r>
        <w:t xml:space="preserve"> con mejores estándares de salud, la mayoría de los </w:t>
      </w:r>
      <w:r w:rsidR="00CC53B6">
        <w:t>estudios</w:t>
      </w:r>
      <w:r>
        <w:t xml:space="preserve"> coinciden en señalar </w:t>
      </w:r>
      <w:r w:rsidR="0005406F">
        <w:t>la</w:t>
      </w:r>
      <w:r>
        <w:t xml:space="preserve"> elevada </w:t>
      </w:r>
      <w:r w:rsidR="0005406F">
        <w:t xml:space="preserve">ingesta </w:t>
      </w:r>
      <w:r>
        <w:t xml:space="preserve">de verduras, frutas, frutos secos y semillas que aportan a los vegetarianos mayores cantidades </w:t>
      </w:r>
      <w:r w:rsidR="0005406F">
        <w:t>de micronutrientes, como vitamina C, E, B1 o B9, minerales como el Mg o el K, fibra dietétic</w:t>
      </w:r>
      <w:r w:rsidR="008E3227">
        <w:t>a</w:t>
      </w:r>
      <w:r w:rsidR="0005406F">
        <w:t xml:space="preserve"> y fitoquímicos</w:t>
      </w:r>
      <w:r>
        <w:t>.</w:t>
      </w:r>
      <w:r w:rsidR="0005406F">
        <w:t xml:space="preserve"> Esta ingesta contribuiría a disminuir el estrés oxidativo, la inflamación sistémica, el sobrepeso y otros factores de riesgo</w:t>
      </w:r>
      <w:r w:rsidR="00CC53B6">
        <w:t>, y explicaría</w:t>
      </w:r>
      <w:r w:rsidR="0005406F">
        <w:t xml:space="preserve"> en gran medida el carácter cardiosaludable de los patrones dietéticos vegetarianos</w:t>
      </w:r>
      <w:r w:rsidR="00CC53B6" w:rsidRPr="00CC53B6">
        <w:rPr>
          <w:vertAlign w:val="superscript"/>
        </w:rPr>
        <w:fldChar w:fldCharType="begin"/>
      </w:r>
      <w:r w:rsidR="00CC53B6" w:rsidRPr="00CC53B6">
        <w:rPr>
          <w:vertAlign w:val="superscript"/>
        </w:rPr>
        <w:instrText xml:space="preserve"> NOTEREF _Ref43576751 \h  \* MERGEFORMAT </w:instrText>
      </w:r>
      <w:r w:rsidR="00CC53B6" w:rsidRPr="00CC53B6">
        <w:rPr>
          <w:vertAlign w:val="superscript"/>
        </w:rPr>
      </w:r>
      <w:r w:rsidR="00CC53B6" w:rsidRPr="00CC53B6">
        <w:rPr>
          <w:vertAlign w:val="superscript"/>
        </w:rPr>
        <w:fldChar w:fldCharType="separate"/>
      </w:r>
      <w:r w:rsidR="0027372E">
        <w:rPr>
          <w:vertAlign w:val="superscript"/>
        </w:rPr>
        <w:t>30</w:t>
      </w:r>
      <w:r w:rsidR="00CC53B6" w:rsidRPr="00CC53B6">
        <w:rPr>
          <w:vertAlign w:val="superscript"/>
        </w:rPr>
        <w:fldChar w:fldCharType="end"/>
      </w:r>
      <w:r w:rsidR="00CC53B6">
        <w:rPr>
          <w:vertAlign w:val="superscript"/>
        </w:rPr>
        <w:t xml:space="preserve">, </w:t>
      </w:r>
      <w:r w:rsidR="00CC53B6">
        <w:rPr>
          <w:vertAlign w:val="superscript"/>
        </w:rPr>
        <w:fldChar w:fldCharType="begin"/>
      </w:r>
      <w:r w:rsidR="00CC53B6">
        <w:rPr>
          <w:vertAlign w:val="superscript"/>
        </w:rPr>
        <w:instrText xml:space="preserve"> NOTEREF _Ref43549824 \h </w:instrText>
      </w:r>
      <w:r w:rsidR="007E6F82">
        <w:rPr>
          <w:vertAlign w:val="superscript"/>
        </w:rPr>
        <w:instrText xml:space="preserve"> \* MERGEFORMAT </w:instrText>
      </w:r>
      <w:r w:rsidR="00CC53B6">
        <w:rPr>
          <w:vertAlign w:val="superscript"/>
        </w:rPr>
      </w:r>
      <w:r w:rsidR="00CC53B6">
        <w:rPr>
          <w:vertAlign w:val="superscript"/>
        </w:rPr>
        <w:fldChar w:fldCharType="separate"/>
      </w:r>
      <w:r w:rsidR="0027372E">
        <w:rPr>
          <w:vertAlign w:val="superscript"/>
        </w:rPr>
        <w:t>34</w:t>
      </w:r>
      <w:r w:rsidR="00CC53B6">
        <w:rPr>
          <w:vertAlign w:val="superscript"/>
        </w:rPr>
        <w:fldChar w:fldCharType="end"/>
      </w:r>
      <w:r w:rsidR="00CC53B6">
        <w:rPr>
          <w:vertAlign w:val="superscript"/>
        </w:rPr>
        <w:t xml:space="preserve">, </w:t>
      </w:r>
      <w:r w:rsidR="00CC53B6">
        <w:rPr>
          <w:vertAlign w:val="superscript"/>
        </w:rPr>
        <w:fldChar w:fldCharType="begin"/>
      </w:r>
      <w:r w:rsidR="00CC53B6">
        <w:rPr>
          <w:vertAlign w:val="superscript"/>
        </w:rPr>
        <w:instrText xml:space="preserve"> NOTEREF _Ref43587624 \h </w:instrText>
      </w:r>
      <w:r w:rsidR="007E6F82">
        <w:rPr>
          <w:vertAlign w:val="superscript"/>
        </w:rPr>
        <w:instrText xml:space="preserve"> \* MERGEFORMAT </w:instrText>
      </w:r>
      <w:r w:rsidR="00CC53B6">
        <w:rPr>
          <w:vertAlign w:val="superscript"/>
        </w:rPr>
      </w:r>
      <w:r w:rsidR="00CC53B6">
        <w:rPr>
          <w:vertAlign w:val="superscript"/>
        </w:rPr>
        <w:fldChar w:fldCharType="separate"/>
      </w:r>
      <w:r w:rsidR="0027372E">
        <w:rPr>
          <w:vertAlign w:val="superscript"/>
        </w:rPr>
        <w:t>41</w:t>
      </w:r>
      <w:r w:rsidR="00CC53B6">
        <w:rPr>
          <w:vertAlign w:val="superscript"/>
        </w:rPr>
        <w:fldChar w:fldCharType="end"/>
      </w:r>
      <w:r w:rsidR="00CC53B6">
        <w:rPr>
          <w:vertAlign w:val="superscript"/>
        </w:rPr>
        <w:t>,</w:t>
      </w:r>
      <w:r w:rsidR="00CA3AFD">
        <w:rPr>
          <w:vertAlign w:val="superscript"/>
        </w:rPr>
        <w:t xml:space="preserve"> </w:t>
      </w:r>
      <w:r w:rsidR="00936365">
        <w:rPr>
          <w:rStyle w:val="Refdenotaalfinal"/>
        </w:rPr>
        <w:endnoteReference w:id="51"/>
      </w:r>
      <w:r w:rsidR="00936365">
        <w:rPr>
          <w:vertAlign w:val="superscript"/>
        </w:rPr>
        <w:t xml:space="preserve"> ,</w:t>
      </w:r>
      <w:r w:rsidR="00CC53B6">
        <w:rPr>
          <w:vertAlign w:val="superscript"/>
        </w:rPr>
        <w:t xml:space="preserve"> </w:t>
      </w:r>
      <w:r w:rsidR="00CC53B6">
        <w:rPr>
          <w:vertAlign w:val="superscript"/>
        </w:rPr>
        <w:fldChar w:fldCharType="begin"/>
      </w:r>
      <w:r w:rsidR="00CC53B6">
        <w:rPr>
          <w:vertAlign w:val="superscript"/>
        </w:rPr>
        <w:instrText xml:space="preserve"> NOTEREF _Ref43652765 \h </w:instrText>
      </w:r>
      <w:r w:rsidR="007E6F82">
        <w:rPr>
          <w:vertAlign w:val="superscript"/>
        </w:rPr>
        <w:instrText xml:space="preserve"> \* MERGEFORMAT </w:instrText>
      </w:r>
      <w:r w:rsidR="00CC53B6">
        <w:rPr>
          <w:vertAlign w:val="superscript"/>
        </w:rPr>
      </w:r>
      <w:r w:rsidR="00CC53B6">
        <w:rPr>
          <w:vertAlign w:val="superscript"/>
        </w:rPr>
        <w:fldChar w:fldCharType="separate"/>
      </w:r>
      <w:r w:rsidR="0027372E">
        <w:rPr>
          <w:vertAlign w:val="superscript"/>
        </w:rPr>
        <w:t>50</w:t>
      </w:r>
      <w:r w:rsidR="00CC53B6">
        <w:rPr>
          <w:vertAlign w:val="superscript"/>
        </w:rPr>
        <w:fldChar w:fldCharType="end"/>
      </w:r>
      <w:r w:rsidR="00CC53B6">
        <w:rPr>
          <w:vertAlign w:val="superscript"/>
        </w:rPr>
        <w:t>,</w:t>
      </w:r>
      <w:r w:rsidR="00CC53B6">
        <w:t xml:space="preserve"> </w:t>
      </w:r>
      <w:bookmarkStart w:id="35" w:name="_Ref43653050"/>
      <w:r w:rsidR="00CC53B6">
        <w:rPr>
          <w:rStyle w:val="Refdenotaalfinal"/>
        </w:rPr>
        <w:endnoteReference w:id="52"/>
      </w:r>
      <w:bookmarkEnd w:id="35"/>
      <w:r w:rsidR="00CC53B6">
        <w:rPr>
          <w:vertAlign w:val="superscript"/>
        </w:rPr>
        <w:t xml:space="preserve"> </w:t>
      </w:r>
      <w:r w:rsidR="00CC53B6">
        <w:rPr>
          <w:rStyle w:val="Refdenotaalfinal"/>
        </w:rPr>
        <w:t xml:space="preserve">y </w:t>
      </w:r>
      <w:r w:rsidR="00CC53B6">
        <w:rPr>
          <w:rStyle w:val="Refdenotaalfinal"/>
        </w:rPr>
        <w:endnoteReference w:id="53"/>
      </w:r>
      <w:r w:rsidR="00CC53B6">
        <w:t>.</w:t>
      </w:r>
      <w:r w:rsidR="00BC40AE" w:rsidRPr="00BC40AE">
        <w:t xml:space="preserve"> </w:t>
      </w:r>
      <w:r w:rsidR="00BC40AE">
        <w:t>De hecho, según Le et al. (2014)</w:t>
      </w:r>
      <w:r w:rsidR="00BC40AE" w:rsidRPr="00BC40AE">
        <w:rPr>
          <w:vertAlign w:val="superscript"/>
        </w:rPr>
        <w:fldChar w:fldCharType="begin"/>
      </w:r>
      <w:r w:rsidR="00BC40AE" w:rsidRPr="00BC40AE">
        <w:rPr>
          <w:vertAlign w:val="superscript"/>
        </w:rPr>
        <w:instrText xml:space="preserve"> NOTEREF _Ref43549824 \h </w:instrText>
      </w:r>
      <w:r w:rsidR="00BC40AE">
        <w:rPr>
          <w:vertAlign w:val="superscript"/>
        </w:rPr>
        <w:instrText xml:space="preserve"> \* MERGEFORMAT </w:instrText>
      </w:r>
      <w:r w:rsidR="00BC40AE" w:rsidRPr="00BC40AE">
        <w:rPr>
          <w:vertAlign w:val="superscript"/>
        </w:rPr>
      </w:r>
      <w:r w:rsidR="00BC40AE" w:rsidRPr="00BC40AE">
        <w:rPr>
          <w:vertAlign w:val="superscript"/>
        </w:rPr>
        <w:fldChar w:fldCharType="separate"/>
      </w:r>
      <w:r w:rsidR="0027372E">
        <w:rPr>
          <w:vertAlign w:val="superscript"/>
        </w:rPr>
        <w:t>34</w:t>
      </w:r>
      <w:r w:rsidR="00BC40AE" w:rsidRPr="00BC40AE">
        <w:rPr>
          <w:vertAlign w:val="superscript"/>
        </w:rPr>
        <w:fldChar w:fldCharType="end"/>
      </w:r>
      <w:r w:rsidR="00BC40AE">
        <w:t xml:space="preserve"> la mayor consistencia ofrecida por los resultados de las cohortes adventistas americanas que los de las británicas, podría estar relacionada con el mayor consumo de fibra y vitamina C registrado en los vegetarianos americanos.</w:t>
      </w:r>
    </w:p>
    <w:p w14:paraId="36B98155" w14:textId="6DAFBF00" w:rsidR="00BC40AE" w:rsidRDefault="007E6F82" w:rsidP="00425D60">
      <w:pPr>
        <w:spacing w:before="120"/>
        <w:ind w:firstLine="284"/>
        <w:jc w:val="both"/>
      </w:pPr>
      <w:r w:rsidRPr="007E6F82">
        <w:t>Tantamango-Bartley</w:t>
      </w:r>
      <w:r>
        <w:t xml:space="preserve"> et al. (2013)</w:t>
      </w:r>
      <w:r w:rsidRPr="007E6F82">
        <w:rPr>
          <w:vertAlign w:val="superscript"/>
        </w:rPr>
        <w:fldChar w:fldCharType="begin"/>
      </w:r>
      <w:r w:rsidRPr="007E6F82">
        <w:rPr>
          <w:vertAlign w:val="superscript"/>
        </w:rPr>
        <w:instrText xml:space="preserve"> NOTEREF _Ref43653050 \h </w:instrText>
      </w:r>
      <w:r>
        <w:rPr>
          <w:vertAlign w:val="superscript"/>
        </w:rPr>
        <w:instrText xml:space="preserve"> \* MERGEFORMAT </w:instrText>
      </w:r>
      <w:r w:rsidRPr="007E6F82">
        <w:rPr>
          <w:vertAlign w:val="superscript"/>
        </w:rPr>
      </w:r>
      <w:r w:rsidRPr="007E6F82">
        <w:rPr>
          <w:vertAlign w:val="superscript"/>
        </w:rPr>
        <w:fldChar w:fldCharType="separate"/>
      </w:r>
      <w:r w:rsidR="0027372E">
        <w:rPr>
          <w:vertAlign w:val="superscript"/>
        </w:rPr>
        <w:t>52</w:t>
      </w:r>
      <w:r w:rsidRPr="007E6F82">
        <w:rPr>
          <w:vertAlign w:val="superscript"/>
        </w:rPr>
        <w:fldChar w:fldCharType="end"/>
      </w:r>
      <w:r>
        <w:t xml:space="preserve"> discutieron la posibilidad de que </w:t>
      </w:r>
      <w:r w:rsidR="00DF73EB">
        <w:t>el</w:t>
      </w:r>
      <w:r>
        <w:t xml:space="preserve"> mayor consumo de soja </w:t>
      </w:r>
      <w:r w:rsidR="00DF73EB">
        <w:t xml:space="preserve">en vegetarianos </w:t>
      </w:r>
      <w:r>
        <w:t xml:space="preserve">pudiese tener relación con la reducción en el riesgo de cánceres específicos de mujeres, así como la ventaja que </w:t>
      </w:r>
      <w:r w:rsidR="00DF73EB">
        <w:t>su</w:t>
      </w:r>
      <w:r>
        <w:t xml:space="preserve"> mayor consumo de </w:t>
      </w:r>
      <w:r w:rsidR="000A17D5">
        <w:t>potasio</w:t>
      </w:r>
      <w:r>
        <w:t xml:space="preserve"> podría proporcionar en la prevención de la hipertensión. </w:t>
      </w:r>
      <w:r w:rsidR="00287391">
        <w:t>Resulta</w:t>
      </w:r>
      <w:r>
        <w:t xml:space="preserve"> significativo</w:t>
      </w:r>
      <w:r w:rsidR="00287391">
        <w:t>,</w:t>
      </w:r>
      <w:r>
        <w:t xml:space="preserve"> </w:t>
      </w:r>
      <w:r w:rsidR="00287391">
        <w:t xml:space="preserve">a propósito del carácter beneficioso de un alto consumo vegetal, </w:t>
      </w:r>
      <w:r w:rsidR="008E3227">
        <w:t xml:space="preserve">resaltar </w:t>
      </w:r>
      <w:r>
        <w:t>que</w:t>
      </w:r>
      <w:r w:rsidR="00287391">
        <w:t>,</w:t>
      </w:r>
      <w:r>
        <w:t xml:space="preserve"> en el estudio de </w:t>
      </w:r>
      <w:r w:rsidRPr="007E6F82">
        <w:t>Rohrmann</w:t>
      </w:r>
      <w:r>
        <w:t xml:space="preserve"> et al. (2013)</w:t>
      </w:r>
      <w:r w:rsidRPr="007E6F82">
        <w:rPr>
          <w:vertAlign w:val="superscript"/>
        </w:rPr>
        <w:fldChar w:fldCharType="begin"/>
      </w:r>
      <w:r w:rsidRPr="007E6F82">
        <w:rPr>
          <w:vertAlign w:val="superscript"/>
        </w:rPr>
        <w:instrText xml:space="preserve"> NOTEREF _Ref43652765 \h </w:instrText>
      </w:r>
      <w:r>
        <w:rPr>
          <w:vertAlign w:val="superscript"/>
        </w:rPr>
        <w:instrText xml:space="preserve"> \* MERGEFORMAT </w:instrText>
      </w:r>
      <w:r w:rsidRPr="007E6F82">
        <w:rPr>
          <w:vertAlign w:val="superscript"/>
        </w:rPr>
      </w:r>
      <w:r w:rsidRPr="007E6F82">
        <w:rPr>
          <w:vertAlign w:val="superscript"/>
        </w:rPr>
        <w:fldChar w:fldCharType="separate"/>
      </w:r>
      <w:r w:rsidR="0027372E">
        <w:rPr>
          <w:vertAlign w:val="superscript"/>
        </w:rPr>
        <w:t>50</w:t>
      </w:r>
      <w:r w:rsidRPr="007E6F82">
        <w:rPr>
          <w:vertAlign w:val="superscript"/>
        </w:rPr>
        <w:fldChar w:fldCharType="end"/>
      </w:r>
      <w:r w:rsidR="00287391">
        <w:t>, dentro de la categoría que incluía a quienes tuvieron un consumo más elevado de carne procesada (&gt;160 g / día) la mortalidad fue mayor en aquellos con un menor consumo de frutas y verduras.</w:t>
      </w:r>
    </w:p>
    <w:p w14:paraId="2DADD599" w14:textId="2F953AB7" w:rsidR="00BC40AE" w:rsidRDefault="002E3F75" w:rsidP="00425D60">
      <w:pPr>
        <w:spacing w:before="120"/>
        <w:ind w:firstLine="284"/>
        <w:jc w:val="both"/>
      </w:pPr>
      <w:r>
        <w:t>La menor prevalencia de resistencia a la insulina, diabetes tipo 2 y síndrome metabólico en vegetarianos puede estar mediad</w:t>
      </w:r>
      <w:r w:rsidR="000A17D5">
        <w:t>a</w:t>
      </w:r>
      <w:r>
        <w:t xml:space="preserve"> por el menor IMC de los vegetarianos. No obstante, se ha sugerido que el alto consumo de fibra dietética y otros </w:t>
      </w:r>
      <w:r w:rsidR="00AC5C80">
        <w:t>componentes nutricionale</w:t>
      </w:r>
      <w:r>
        <w:t>s</w:t>
      </w:r>
      <w:r w:rsidR="000A17D5">
        <w:t xml:space="preserve"> juegan</w:t>
      </w:r>
      <w:r w:rsidR="00E01F70">
        <w:t xml:space="preserve"> </w:t>
      </w:r>
      <w:r w:rsidR="000A17D5">
        <w:t>un papel determinante</w:t>
      </w:r>
      <w:r w:rsidR="00AC5C80">
        <w:t>, dado que las ventajas observadas permanecen en su mayor parte incluso después de ajustar el IMC</w:t>
      </w:r>
      <w:r w:rsidR="00AC5C80" w:rsidRPr="00AC5C80">
        <w:rPr>
          <w:vertAlign w:val="superscript"/>
        </w:rPr>
        <w:fldChar w:fldCharType="begin"/>
      </w:r>
      <w:r w:rsidR="00AC5C80" w:rsidRPr="00AC5C80">
        <w:rPr>
          <w:vertAlign w:val="superscript"/>
        </w:rPr>
        <w:instrText xml:space="preserve"> NOTEREF _Ref43655376 \h </w:instrText>
      </w:r>
      <w:r w:rsidR="00AC5C80">
        <w:rPr>
          <w:vertAlign w:val="superscript"/>
        </w:rPr>
        <w:instrText xml:space="preserve"> \* MERGEFORMAT </w:instrText>
      </w:r>
      <w:r w:rsidR="00AC5C80" w:rsidRPr="00AC5C80">
        <w:rPr>
          <w:vertAlign w:val="superscript"/>
        </w:rPr>
      </w:r>
      <w:r w:rsidR="00AC5C80" w:rsidRPr="00AC5C80">
        <w:rPr>
          <w:vertAlign w:val="superscript"/>
        </w:rPr>
        <w:fldChar w:fldCharType="separate"/>
      </w:r>
      <w:r w:rsidR="0027372E">
        <w:rPr>
          <w:vertAlign w:val="superscript"/>
        </w:rPr>
        <w:t>17</w:t>
      </w:r>
      <w:r w:rsidR="00AC5C80" w:rsidRPr="00AC5C80">
        <w:rPr>
          <w:vertAlign w:val="superscript"/>
        </w:rPr>
        <w:fldChar w:fldCharType="end"/>
      </w:r>
      <w:r w:rsidR="00AC5C80">
        <w:rPr>
          <w:vertAlign w:val="superscript"/>
        </w:rPr>
        <w:t xml:space="preserve">, </w:t>
      </w:r>
      <w:r w:rsidR="00AC5C80" w:rsidRPr="00AC5C80">
        <w:rPr>
          <w:vertAlign w:val="superscript"/>
        </w:rPr>
        <w:fldChar w:fldCharType="begin"/>
      </w:r>
      <w:r w:rsidR="00AC5C80" w:rsidRPr="00AC5C80">
        <w:rPr>
          <w:vertAlign w:val="superscript"/>
        </w:rPr>
        <w:instrText xml:space="preserve"> NOTEREF _Ref43576751 \h </w:instrText>
      </w:r>
      <w:r w:rsidR="00AC5C80">
        <w:rPr>
          <w:vertAlign w:val="superscript"/>
        </w:rPr>
        <w:instrText xml:space="preserve"> \* MERGEFORMAT </w:instrText>
      </w:r>
      <w:r w:rsidR="00AC5C80" w:rsidRPr="00AC5C80">
        <w:rPr>
          <w:vertAlign w:val="superscript"/>
        </w:rPr>
      </w:r>
      <w:r w:rsidR="00AC5C80" w:rsidRPr="00AC5C80">
        <w:rPr>
          <w:vertAlign w:val="superscript"/>
        </w:rPr>
        <w:fldChar w:fldCharType="separate"/>
      </w:r>
      <w:r w:rsidR="0027372E">
        <w:rPr>
          <w:vertAlign w:val="superscript"/>
        </w:rPr>
        <w:t>30</w:t>
      </w:r>
      <w:r w:rsidR="00AC5C80" w:rsidRPr="00AC5C80">
        <w:rPr>
          <w:vertAlign w:val="superscript"/>
        </w:rPr>
        <w:fldChar w:fldCharType="end"/>
      </w:r>
      <w:r w:rsidR="00AC5C80">
        <w:rPr>
          <w:vertAlign w:val="superscript"/>
        </w:rPr>
        <w:t xml:space="preserve">, </w:t>
      </w:r>
      <w:r w:rsidR="00AC5C80" w:rsidRPr="00AC5C80">
        <w:rPr>
          <w:vertAlign w:val="superscript"/>
        </w:rPr>
        <w:fldChar w:fldCharType="begin"/>
      </w:r>
      <w:r w:rsidR="00AC5C80" w:rsidRPr="00AC5C80">
        <w:rPr>
          <w:vertAlign w:val="superscript"/>
        </w:rPr>
        <w:instrText xml:space="preserve"> NOTEREF _Ref43587624 \h </w:instrText>
      </w:r>
      <w:r w:rsidR="00AC5C80">
        <w:rPr>
          <w:vertAlign w:val="superscript"/>
        </w:rPr>
        <w:instrText xml:space="preserve"> \* MERGEFORMAT </w:instrText>
      </w:r>
      <w:r w:rsidR="00AC5C80" w:rsidRPr="00AC5C80">
        <w:rPr>
          <w:vertAlign w:val="superscript"/>
        </w:rPr>
      </w:r>
      <w:r w:rsidR="00AC5C80" w:rsidRPr="00AC5C80">
        <w:rPr>
          <w:vertAlign w:val="superscript"/>
        </w:rPr>
        <w:fldChar w:fldCharType="separate"/>
      </w:r>
      <w:r w:rsidR="0027372E">
        <w:rPr>
          <w:vertAlign w:val="superscript"/>
        </w:rPr>
        <w:t>41</w:t>
      </w:r>
      <w:r w:rsidR="00AC5C80" w:rsidRPr="00AC5C80">
        <w:rPr>
          <w:vertAlign w:val="superscript"/>
        </w:rPr>
        <w:fldChar w:fldCharType="end"/>
      </w:r>
      <w:r w:rsidR="00AC5C80">
        <w:rPr>
          <w:vertAlign w:val="superscript"/>
        </w:rPr>
        <w:t xml:space="preserve"> y </w:t>
      </w:r>
      <w:r w:rsidR="00AC5C80" w:rsidRPr="00AC5C80">
        <w:rPr>
          <w:vertAlign w:val="superscript"/>
        </w:rPr>
        <w:fldChar w:fldCharType="begin"/>
      </w:r>
      <w:r w:rsidR="00AC5C80" w:rsidRPr="00AC5C80">
        <w:rPr>
          <w:vertAlign w:val="superscript"/>
        </w:rPr>
        <w:instrText xml:space="preserve"> NOTEREF _Ref43655399 \h </w:instrText>
      </w:r>
      <w:r w:rsidR="00AC5C80">
        <w:rPr>
          <w:vertAlign w:val="superscript"/>
        </w:rPr>
        <w:instrText xml:space="preserve"> \* MERGEFORMAT </w:instrText>
      </w:r>
      <w:r w:rsidR="00AC5C80" w:rsidRPr="00AC5C80">
        <w:rPr>
          <w:vertAlign w:val="superscript"/>
        </w:rPr>
      </w:r>
      <w:r w:rsidR="00AC5C80" w:rsidRPr="00AC5C80">
        <w:rPr>
          <w:vertAlign w:val="superscript"/>
        </w:rPr>
        <w:fldChar w:fldCharType="separate"/>
      </w:r>
      <w:r w:rsidR="0027372E">
        <w:rPr>
          <w:vertAlign w:val="superscript"/>
        </w:rPr>
        <w:t>42</w:t>
      </w:r>
      <w:r w:rsidR="00AC5C80" w:rsidRPr="00AC5C80">
        <w:rPr>
          <w:vertAlign w:val="superscript"/>
        </w:rPr>
        <w:fldChar w:fldCharType="end"/>
      </w:r>
      <w:r w:rsidR="00AC5C80">
        <w:t>.</w:t>
      </w:r>
    </w:p>
    <w:p w14:paraId="7EEC1323" w14:textId="12671B20" w:rsidR="00D056A6" w:rsidRDefault="0086427B" w:rsidP="00425D60">
      <w:pPr>
        <w:spacing w:before="120"/>
        <w:ind w:firstLine="284"/>
        <w:jc w:val="both"/>
      </w:pPr>
      <w:r>
        <w:t>La vitamina B12 es</w:t>
      </w:r>
      <w:r w:rsidR="006C72CA">
        <w:t xml:space="preserve"> un nutriente cuya deficiencia se relaciona con trastornos </w:t>
      </w:r>
      <w:r w:rsidR="006C72CA">
        <w:rPr>
          <w:rStyle w:val="tlid-translation"/>
        </w:rPr>
        <w:t>hematológicos, neurológicos, psiquiátricos, gastrointestinales, dermatológicos</w:t>
      </w:r>
      <w:r w:rsidR="006C72CA">
        <w:t xml:space="preserve">, además de con un mayor riesgo cardiovascular </w:t>
      </w:r>
      <w:r w:rsidR="006C72CA" w:rsidRPr="006C72CA">
        <w:rPr>
          <w:rStyle w:val="Refdenotaalfinal"/>
        </w:rPr>
        <w:endnoteReference w:id="54"/>
      </w:r>
      <w:r w:rsidR="006C72CA" w:rsidRPr="006C72CA">
        <w:rPr>
          <w:rStyle w:val="tlid-translation"/>
          <w:vertAlign w:val="superscript"/>
        </w:rPr>
        <w:t xml:space="preserve">, </w:t>
      </w:r>
      <w:r w:rsidR="006C72CA" w:rsidRPr="006C72CA">
        <w:rPr>
          <w:rStyle w:val="Refdenotaalfinal"/>
        </w:rPr>
        <w:endnoteReference w:id="55"/>
      </w:r>
      <w:r w:rsidR="006C72CA" w:rsidRPr="006C72CA">
        <w:rPr>
          <w:rStyle w:val="tlid-translation"/>
          <w:vertAlign w:val="superscript"/>
        </w:rPr>
        <w:t xml:space="preserve"> y </w:t>
      </w:r>
      <w:r w:rsidR="006C72CA" w:rsidRPr="006C72CA">
        <w:rPr>
          <w:rStyle w:val="Refdenotaalfinal"/>
        </w:rPr>
        <w:endnoteReference w:id="56"/>
      </w:r>
      <w:r w:rsidR="006C72CA">
        <w:t xml:space="preserve">. </w:t>
      </w:r>
      <w:r w:rsidR="00D056A6">
        <w:t>Pese su menor mortalidad y mejor estado de salud general, la</w:t>
      </w:r>
      <w:r w:rsidR="006C72CA">
        <w:t xml:space="preserve"> ingesta </w:t>
      </w:r>
      <w:r w:rsidR="00D056A6">
        <w:t>de B12 document</w:t>
      </w:r>
      <w:r w:rsidR="00936365">
        <w:t>ada en la población vegetariana</w:t>
      </w:r>
      <w:r w:rsidR="00D056A6">
        <w:t xml:space="preserve"> (vegana especialmente) es baja</w:t>
      </w:r>
      <w:r w:rsidR="00D056A6" w:rsidRPr="00D056A6">
        <w:rPr>
          <w:vertAlign w:val="superscript"/>
        </w:rPr>
        <w:fldChar w:fldCharType="begin"/>
      </w:r>
      <w:r w:rsidR="00D056A6" w:rsidRPr="00D056A6">
        <w:rPr>
          <w:vertAlign w:val="superscript"/>
        </w:rPr>
        <w:instrText xml:space="preserve"> NOTEREF _Ref43549824 \h </w:instrText>
      </w:r>
      <w:r w:rsidR="00D056A6">
        <w:rPr>
          <w:vertAlign w:val="superscript"/>
        </w:rPr>
        <w:instrText xml:space="preserve"> \* MERGEFORMAT </w:instrText>
      </w:r>
      <w:r w:rsidR="00D056A6" w:rsidRPr="00D056A6">
        <w:rPr>
          <w:vertAlign w:val="superscript"/>
        </w:rPr>
      </w:r>
      <w:r w:rsidR="00D056A6" w:rsidRPr="00D056A6">
        <w:rPr>
          <w:vertAlign w:val="superscript"/>
        </w:rPr>
        <w:fldChar w:fldCharType="separate"/>
      </w:r>
      <w:r w:rsidR="0027372E">
        <w:rPr>
          <w:vertAlign w:val="superscript"/>
        </w:rPr>
        <w:t>34</w:t>
      </w:r>
      <w:r w:rsidR="00D056A6" w:rsidRPr="00D056A6">
        <w:rPr>
          <w:vertAlign w:val="superscript"/>
        </w:rPr>
        <w:fldChar w:fldCharType="end"/>
      </w:r>
      <w:r w:rsidR="00D056A6" w:rsidRPr="00D056A6">
        <w:rPr>
          <w:vertAlign w:val="superscript"/>
        </w:rPr>
        <w:t xml:space="preserve">, </w:t>
      </w:r>
      <w:r w:rsidR="00D056A6" w:rsidRPr="00D056A6">
        <w:rPr>
          <w:rStyle w:val="Refdenotaalfinal"/>
        </w:rPr>
        <w:endnoteReference w:id="57"/>
      </w:r>
      <w:r w:rsidR="00D056A6" w:rsidRPr="00D056A6">
        <w:rPr>
          <w:vertAlign w:val="superscript"/>
        </w:rPr>
        <w:t>,</w:t>
      </w:r>
      <w:r w:rsidR="00D056A6">
        <w:rPr>
          <w:vertAlign w:val="superscript"/>
        </w:rPr>
        <w:t xml:space="preserve"> </w:t>
      </w:r>
      <w:r w:rsidR="00D056A6" w:rsidRPr="00D056A6">
        <w:rPr>
          <w:rStyle w:val="Refdenotaalfinal"/>
        </w:rPr>
        <w:endnoteReference w:id="58"/>
      </w:r>
      <w:r w:rsidR="00D056A6" w:rsidRPr="00D056A6">
        <w:rPr>
          <w:vertAlign w:val="superscript"/>
        </w:rPr>
        <w:t xml:space="preserve"> </w:t>
      </w:r>
      <w:r w:rsidR="00D056A6">
        <w:rPr>
          <w:vertAlign w:val="superscript"/>
        </w:rPr>
        <w:t>y</w:t>
      </w:r>
      <w:r w:rsidR="00936365" w:rsidRPr="00D056A6">
        <w:rPr>
          <w:rStyle w:val="Refdenotaalfinal"/>
        </w:rPr>
        <w:t xml:space="preserve"> </w:t>
      </w:r>
      <w:r w:rsidR="00D056A6">
        <w:rPr>
          <w:rStyle w:val="Refdenotaalfinal"/>
        </w:rPr>
        <w:endnoteReference w:id="59"/>
      </w:r>
      <w:r w:rsidR="00D056A6" w:rsidRPr="00D056A6">
        <w:rPr>
          <w:rStyle w:val="Refdenotaalfinal"/>
          <w:vertAlign w:val="baseline"/>
        </w:rPr>
        <w:t>.</w:t>
      </w:r>
      <w:r w:rsidR="00D056A6" w:rsidRPr="00D056A6">
        <w:t xml:space="preserve"> </w:t>
      </w:r>
      <w:r w:rsidR="00D056A6">
        <w:t xml:space="preserve">Por ello, si se </w:t>
      </w:r>
      <w:r w:rsidR="0017190D">
        <w:t>corrige esta deficiencia y se asegura</w:t>
      </w:r>
      <w:r w:rsidR="00D056A6">
        <w:t xml:space="preserve"> una ingesta óptima de esta vitamina</w:t>
      </w:r>
      <w:r w:rsidR="0017190D">
        <w:t>, los vegetarianos podrían reducir aún más sus factores de riesgo</w:t>
      </w:r>
      <w:r w:rsidR="00D056A6">
        <w:rPr>
          <w:rStyle w:val="Refdenotaalfinal"/>
        </w:rPr>
        <w:endnoteReference w:id="60"/>
      </w:r>
      <w:r w:rsidR="00D056A6">
        <w:t>.</w:t>
      </w:r>
    </w:p>
    <w:p w14:paraId="544736AF" w14:textId="1A2B4FA3" w:rsidR="00FC260E" w:rsidRDefault="00E85519" w:rsidP="00425D60">
      <w:pPr>
        <w:spacing w:before="120"/>
        <w:ind w:firstLine="284"/>
        <w:jc w:val="both"/>
      </w:pPr>
      <w:r>
        <w:t xml:space="preserve">La proporción </w:t>
      </w:r>
      <w:r w:rsidR="00D56DDD">
        <w:t xml:space="preserve">idónea </w:t>
      </w:r>
      <w:r>
        <w:t>de macronutrientes</w:t>
      </w:r>
      <w:r w:rsidR="004E7751">
        <w:t xml:space="preserve"> en los distintos patrones dietéticos vegetarianos, así como la fuente de la que se obtienen</w:t>
      </w:r>
      <w:r w:rsidR="00D56DDD">
        <w:t>,</w:t>
      </w:r>
      <w:r w:rsidR="004E7751">
        <w:t xml:space="preserve"> es un aspecto controvertido que necesita más investigación. Varios estudios de intervención han demostrado que una dieta vegetariana baja en grasas es eficaz para disminuir el sobrepeso</w:t>
      </w:r>
      <w:r w:rsidR="00733B4A">
        <w:t>, la resistencia a la insulina</w:t>
      </w:r>
      <w:r w:rsidR="004E7751">
        <w:t xml:space="preserve"> y el riesgo cardiovascular</w:t>
      </w:r>
      <w:r w:rsidR="00CA3AFD" w:rsidRPr="00CA3AFD">
        <w:rPr>
          <w:vertAlign w:val="superscript"/>
        </w:rPr>
        <w:fldChar w:fldCharType="begin"/>
      </w:r>
      <w:r w:rsidR="00CA3AFD" w:rsidRPr="00CA3AFD">
        <w:rPr>
          <w:vertAlign w:val="superscript"/>
        </w:rPr>
        <w:instrText xml:space="preserve"> NOTEREF _Ref43660311 \h </w:instrText>
      </w:r>
      <w:r w:rsidR="00CA3AFD">
        <w:rPr>
          <w:vertAlign w:val="superscript"/>
        </w:rPr>
        <w:instrText xml:space="preserve"> \* MERGEFORMAT </w:instrText>
      </w:r>
      <w:r w:rsidR="00CA3AFD" w:rsidRPr="00CA3AFD">
        <w:rPr>
          <w:vertAlign w:val="superscript"/>
        </w:rPr>
      </w:r>
      <w:r w:rsidR="00CA3AFD" w:rsidRPr="00CA3AFD">
        <w:rPr>
          <w:vertAlign w:val="superscript"/>
        </w:rPr>
        <w:fldChar w:fldCharType="separate"/>
      </w:r>
      <w:r w:rsidR="0027372E">
        <w:rPr>
          <w:vertAlign w:val="superscript"/>
        </w:rPr>
        <w:t>40</w:t>
      </w:r>
      <w:r w:rsidR="00CA3AFD" w:rsidRPr="00CA3AFD">
        <w:rPr>
          <w:vertAlign w:val="superscript"/>
        </w:rPr>
        <w:fldChar w:fldCharType="end"/>
      </w:r>
      <w:r w:rsidR="00CA3AFD" w:rsidRPr="00CA3AFD">
        <w:rPr>
          <w:vertAlign w:val="superscript"/>
        </w:rPr>
        <w:t xml:space="preserve">, </w:t>
      </w:r>
      <w:r w:rsidR="00CA3AFD" w:rsidRPr="00CA3AFD">
        <w:rPr>
          <w:vertAlign w:val="superscript"/>
        </w:rPr>
        <w:fldChar w:fldCharType="begin"/>
      </w:r>
      <w:r w:rsidR="00CA3AFD" w:rsidRPr="00CA3AFD">
        <w:rPr>
          <w:vertAlign w:val="superscript"/>
        </w:rPr>
        <w:instrText xml:space="preserve"> NOTEREF _Ref43655399 \h </w:instrText>
      </w:r>
      <w:r w:rsidR="00CA3AFD">
        <w:rPr>
          <w:vertAlign w:val="superscript"/>
        </w:rPr>
        <w:instrText xml:space="preserve"> \* MERGEFORMAT </w:instrText>
      </w:r>
      <w:r w:rsidR="00CA3AFD" w:rsidRPr="00CA3AFD">
        <w:rPr>
          <w:vertAlign w:val="superscript"/>
        </w:rPr>
      </w:r>
      <w:r w:rsidR="00CA3AFD" w:rsidRPr="00CA3AFD">
        <w:rPr>
          <w:vertAlign w:val="superscript"/>
        </w:rPr>
        <w:fldChar w:fldCharType="separate"/>
      </w:r>
      <w:r w:rsidR="0027372E">
        <w:rPr>
          <w:vertAlign w:val="superscript"/>
        </w:rPr>
        <w:t>42</w:t>
      </w:r>
      <w:r w:rsidR="00CA3AFD" w:rsidRPr="00CA3AFD">
        <w:rPr>
          <w:vertAlign w:val="superscript"/>
        </w:rPr>
        <w:fldChar w:fldCharType="end"/>
      </w:r>
      <w:r w:rsidR="00CA3AFD" w:rsidRPr="00CA3AFD">
        <w:rPr>
          <w:vertAlign w:val="superscript"/>
        </w:rPr>
        <w:t xml:space="preserve"> y</w:t>
      </w:r>
      <w:r w:rsidR="00CA3AFD">
        <w:t xml:space="preserve"> </w:t>
      </w:r>
      <w:r w:rsidR="00CA3AFD">
        <w:rPr>
          <w:rStyle w:val="Refdenotaalfinal"/>
        </w:rPr>
        <w:endnoteReference w:id="61"/>
      </w:r>
      <w:r w:rsidR="00CA3AFD">
        <w:t>.</w:t>
      </w:r>
      <w:r w:rsidR="00733B4A">
        <w:t xml:space="preserve"> Una intervención en la que se adoptaba una dieta vegana rica en hidratos de carbono y pobre en grasa obtuvo resultado</w:t>
      </w:r>
      <w:r w:rsidR="000A17D5">
        <w:t>s</w:t>
      </w:r>
      <w:r w:rsidR="00733B4A">
        <w:t xml:space="preserve"> similares</w:t>
      </w:r>
      <w:r w:rsidR="00733B4A">
        <w:rPr>
          <w:rStyle w:val="Refdenotaalfinal"/>
        </w:rPr>
        <w:endnoteReference w:id="62"/>
      </w:r>
      <w:r w:rsidR="00733B4A">
        <w:t xml:space="preserve">. </w:t>
      </w:r>
      <w:r w:rsidR="00A03F50">
        <w:t>Matsumoto et al. (2019)</w:t>
      </w:r>
      <w:r w:rsidR="00A03F50" w:rsidRPr="00047B18">
        <w:rPr>
          <w:vertAlign w:val="superscript"/>
        </w:rPr>
        <w:fldChar w:fldCharType="begin"/>
      </w:r>
      <w:r w:rsidR="00A03F50" w:rsidRPr="00047B18">
        <w:rPr>
          <w:vertAlign w:val="superscript"/>
        </w:rPr>
        <w:instrText xml:space="preserve"> NOTEREF _Ref43587624 \h </w:instrText>
      </w:r>
      <w:r w:rsidR="00A03F50">
        <w:rPr>
          <w:vertAlign w:val="superscript"/>
        </w:rPr>
        <w:instrText xml:space="preserve"> \* MERGEFORMAT </w:instrText>
      </w:r>
      <w:r w:rsidR="00A03F50" w:rsidRPr="00047B18">
        <w:rPr>
          <w:vertAlign w:val="superscript"/>
        </w:rPr>
      </w:r>
      <w:r w:rsidR="00A03F50" w:rsidRPr="00047B18">
        <w:rPr>
          <w:vertAlign w:val="superscript"/>
        </w:rPr>
        <w:fldChar w:fldCharType="separate"/>
      </w:r>
      <w:r w:rsidR="0027372E">
        <w:rPr>
          <w:vertAlign w:val="superscript"/>
        </w:rPr>
        <w:t>41</w:t>
      </w:r>
      <w:r w:rsidR="00A03F50" w:rsidRPr="00047B18">
        <w:rPr>
          <w:vertAlign w:val="superscript"/>
        </w:rPr>
        <w:fldChar w:fldCharType="end"/>
      </w:r>
      <w:r w:rsidR="00A03F50">
        <w:t xml:space="preserve"> subraya la importancia que puede tener en la salud </w:t>
      </w:r>
      <w:r w:rsidR="00D56DDD">
        <w:t xml:space="preserve">de los adventistas vegetarianos </w:t>
      </w:r>
      <w:r w:rsidR="00A03F50">
        <w:t xml:space="preserve">el buen perfil de las grasas registrado </w:t>
      </w:r>
      <w:r w:rsidR="001F46FB">
        <w:t>en su dieta</w:t>
      </w:r>
      <w:r w:rsidR="00A03F50">
        <w:t xml:space="preserve">: bajo consumo de ácidos grasos saturados, bajo consumo de grasas totales y un alto consumo de ácidos grasos poliinsaturados. </w:t>
      </w:r>
      <w:r w:rsidR="00733B4A">
        <w:t>Sin emb</w:t>
      </w:r>
      <w:r w:rsidR="001F46FB">
        <w:t>a</w:t>
      </w:r>
      <w:r w:rsidR="00733B4A">
        <w:t xml:space="preserve">rgo, un reciente estudio prospectivo que incluyó a población de 18 países determinó que un alto consumo de carbohidratos </w:t>
      </w:r>
      <w:r w:rsidR="00047B18">
        <w:t>se asociaba con mayor</w:t>
      </w:r>
      <w:r w:rsidR="00733B4A">
        <w:t xml:space="preserve"> mortalidad total que </w:t>
      </w:r>
      <w:r w:rsidR="00047B18">
        <w:t>un</w:t>
      </w:r>
      <w:r w:rsidR="00733B4A">
        <w:t xml:space="preserve"> consumo elevado de grasa</w:t>
      </w:r>
      <w:r w:rsidR="00047B18">
        <w:rPr>
          <w:rStyle w:val="Refdenotaalfinal"/>
        </w:rPr>
        <w:endnoteReference w:id="63"/>
      </w:r>
      <w:r w:rsidR="00733B4A">
        <w:t>.</w:t>
      </w:r>
      <w:r w:rsidR="00A03F50">
        <w:t xml:space="preserve"> Si nos limitamos a los ácidos grasos saturados la evidencia tampoco es clara. Un metaanálisis de estudios prospectivos concluyó </w:t>
      </w:r>
      <w:r w:rsidR="000A17D5">
        <w:t xml:space="preserve">que </w:t>
      </w:r>
      <w:r w:rsidR="00A03F50" w:rsidRPr="00A03F50">
        <w:t xml:space="preserve">no </w:t>
      </w:r>
      <w:r w:rsidR="00A03F50">
        <w:t>existe</w:t>
      </w:r>
      <w:r w:rsidR="00A03F50" w:rsidRPr="00A03F50">
        <w:t xml:space="preserve"> evidencia significativa </w:t>
      </w:r>
      <w:r w:rsidR="00A03F50">
        <w:t>de</w:t>
      </w:r>
      <w:r w:rsidR="00A03F50" w:rsidRPr="00A03F50">
        <w:t xml:space="preserve"> que las grasas saturadas </w:t>
      </w:r>
      <w:r w:rsidR="00A03F50" w:rsidRPr="00A03F50">
        <w:lastRenderedPageBreak/>
        <w:t>en la dieta est</w:t>
      </w:r>
      <w:r w:rsidR="00A03F50">
        <w:t>é</w:t>
      </w:r>
      <w:r w:rsidR="00A03F50" w:rsidRPr="00A03F50">
        <w:t xml:space="preserve">n asociadas con un mayor riesgo de </w:t>
      </w:r>
      <w:r w:rsidR="00A03F50">
        <w:t xml:space="preserve">enfermedad coronaria </w:t>
      </w:r>
      <w:r w:rsidR="00A03F50" w:rsidRPr="00A03F50">
        <w:t>o CVD</w:t>
      </w:r>
      <w:bookmarkStart w:id="36" w:name="_Ref43663174"/>
      <w:r w:rsidR="00A03F50">
        <w:rPr>
          <w:rStyle w:val="Refdenotaalfinal"/>
        </w:rPr>
        <w:endnoteReference w:id="64"/>
      </w:r>
      <w:bookmarkEnd w:id="36"/>
      <w:r w:rsidR="00A03F50">
        <w:t xml:space="preserve">. Un estudio más detallado </w:t>
      </w:r>
      <w:r w:rsidR="001F46FB">
        <w:t>observó</w:t>
      </w:r>
      <w:r w:rsidR="00A03F50">
        <w:t xml:space="preserve"> que el riesgo cardiovascular aumentaba o se reducía al sustituir grasas saturadas por carbohidratos, en función de los ácidos grasos concretos</w:t>
      </w:r>
      <w:r w:rsidR="001F46FB">
        <w:t xml:space="preserve"> que se sustituyesen</w:t>
      </w:r>
      <w:r w:rsidR="00A03F50">
        <w:t>.</w:t>
      </w:r>
      <w:r w:rsidR="00A03F50" w:rsidRPr="00A03F50">
        <w:t xml:space="preserve"> </w:t>
      </w:r>
      <w:r w:rsidR="00FC260E">
        <w:t xml:space="preserve">Reemplazar </w:t>
      </w:r>
      <w:r w:rsidR="00FC260E" w:rsidRPr="00A03F50">
        <w:t xml:space="preserve">el ácido mirístico, palmítico o esteárico </w:t>
      </w:r>
      <w:r w:rsidR="00FC260E">
        <w:t xml:space="preserve">por carbohidratos no aportaba gran beneficio, mientras que reemplazar el ácido láurico por carbohidratos podía suponer un </w:t>
      </w:r>
      <w:bookmarkStart w:id="37" w:name="_Ref43663175"/>
      <w:r w:rsidR="001F46FB">
        <w:t>aumento del riesgo</w:t>
      </w:r>
      <w:r w:rsidR="00FC260E">
        <w:rPr>
          <w:rStyle w:val="Refdenotaalfinal"/>
        </w:rPr>
        <w:endnoteReference w:id="65"/>
      </w:r>
      <w:bookmarkEnd w:id="37"/>
      <w:r w:rsidR="00FC260E">
        <w:t xml:space="preserve">. Estos hallazgos </w:t>
      </w:r>
      <w:r w:rsidR="001F46FB">
        <w:t>sugieren</w:t>
      </w:r>
      <w:r w:rsidR="00FC260E">
        <w:t xml:space="preserve"> que hemos de prestar más atención a los nutrientes concretos que componen la dieta, y por tanto a sus fuentes y a su calidad, que a la proporción entre unos y otros, y </w:t>
      </w:r>
      <w:r w:rsidR="001F46FB">
        <w:t>dar una importancia mayor</w:t>
      </w:r>
      <w:r w:rsidR="00FC260E">
        <w:t xml:space="preserve"> a</w:t>
      </w:r>
      <w:r w:rsidR="001F46FB">
        <w:t xml:space="preserve"> </w:t>
      </w:r>
      <w:r w:rsidR="00FC260E">
        <w:t xml:space="preserve">los nutrientes de reemplazo </w:t>
      </w:r>
      <w:r w:rsidR="001F46FB">
        <w:t xml:space="preserve">que escojamos </w:t>
      </w:r>
      <w:r w:rsidR="00FC260E">
        <w:t>para</w:t>
      </w:r>
      <w:r w:rsidR="001F46FB">
        <w:t xml:space="preserve"> sustituir a</w:t>
      </w:r>
      <w:r w:rsidR="00FC260E">
        <w:t xml:space="preserve"> aquellos nutrientes cuya ingesta queramos reducir</w:t>
      </w:r>
      <w:r w:rsidR="00FC260E" w:rsidRPr="00FC260E">
        <w:rPr>
          <w:vertAlign w:val="superscript"/>
        </w:rPr>
        <w:fldChar w:fldCharType="begin"/>
      </w:r>
      <w:r w:rsidR="00FC260E" w:rsidRPr="00FC260E">
        <w:rPr>
          <w:vertAlign w:val="superscript"/>
        </w:rPr>
        <w:instrText xml:space="preserve"> NOTEREF _Ref43663174 \h </w:instrText>
      </w:r>
      <w:r w:rsidR="00FC260E">
        <w:rPr>
          <w:vertAlign w:val="superscript"/>
        </w:rPr>
        <w:instrText xml:space="preserve"> \* MERGEFORMAT </w:instrText>
      </w:r>
      <w:r w:rsidR="00FC260E" w:rsidRPr="00FC260E">
        <w:rPr>
          <w:vertAlign w:val="superscript"/>
        </w:rPr>
      </w:r>
      <w:r w:rsidR="00FC260E" w:rsidRPr="00FC260E">
        <w:rPr>
          <w:vertAlign w:val="superscript"/>
        </w:rPr>
        <w:fldChar w:fldCharType="separate"/>
      </w:r>
      <w:r w:rsidR="0027372E">
        <w:rPr>
          <w:vertAlign w:val="superscript"/>
        </w:rPr>
        <w:t>64</w:t>
      </w:r>
      <w:r w:rsidR="00FC260E" w:rsidRPr="00FC260E">
        <w:rPr>
          <w:vertAlign w:val="superscript"/>
        </w:rPr>
        <w:fldChar w:fldCharType="end"/>
      </w:r>
      <w:r w:rsidR="00FC260E" w:rsidRPr="00FC260E">
        <w:rPr>
          <w:vertAlign w:val="superscript"/>
        </w:rPr>
        <w:t xml:space="preserve"> y </w:t>
      </w:r>
      <w:r w:rsidR="00FC260E" w:rsidRPr="00FC260E">
        <w:rPr>
          <w:vertAlign w:val="superscript"/>
        </w:rPr>
        <w:fldChar w:fldCharType="begin"/>
      </w:r>
      <w:r w:rsidR="00FC260E" w:rsidRPr="00FC260E">
        <w:rPr>
          <w:vertAlign w:val="superscript"/>
        </w:rPr>
        <w:instrText xml:space="preserve"> NOTEREF _Ref43663175 \h </w:instrText>
      </w:r>
      <w:r w:rsidR="00FC260E">
        <w:rPr>
          <w:vertAlign w:val="superscript"/>
        </w:rPr>
        <w:instrText xml:space="preserve"> \* MERGEFORMAT </w:instrText>
      </w:r>
      <w:r w:rsidR="00FC260E" w:rsidRPr="00FC260E">
        <w:rPr>
          <w:vertAlign w:val="superscript"/>
        </w:rPr>
      </w:r>
      <w:r w:rsidR="00FC260E" w:rsidRPr="00FC260E">
        <w:rPr>
          <w:vertAlign w:val="superscript"/>
        </w:rPr>
        <w:fldChar w:fldCharType="separate"/>
      </w:r>
      <w:r w:rsidR="0027372E">
        <w:rPr>
          <w:vertAlign w:val="superscript"/>
        </w:rPr>
        <w:t>65</w:t>
      </w:r>
      <w:r w:rsidR="00FC260E" w:rsidRPr="00FC260E">
        <w:rPr>
          <w:vertAlign w:val="superscript"/>
        </w:rPr>
        <w:fldChar w:fldCharType="end"/>
      </w:r>
      <w:r w:rsidR="00FC260E">
        <w:t xml:space="preserve">. </w:t>
      </w:r>
      <w:r w:rsidR="001F46FB">
        <w:t>Una dieta vegetariana rica en carbohidratos integrales</w:t>
      </w:r>
      <w:r w:rsidR="00D56DDD">
        <w:rPr>
          <w:rStyle w:val="Refdenotaalfinal"/>
        </w:rPr>
        <w:endnoteReference w:id="66"/>
      </w:r>
      <w:r w:rsidR="00D56DDD">
        <w:t xml:space="preserve"> </w:t>
      </w:r>
      <w:r w:rsidR="001F46FB">
        <w:t>podría ofrecer mejores resultados que aquellas en las que se aumentan los</w:t>
      </w:r>
      <w:r w:rsidR="00D56DDD">
        <w:t xml:space="preserve"> carbohidratos de cualquier tipo (que puedan incluir carbohidratos refinados y azúcares de alto </w:t>
      </w:r>
      <w:r w:rsidR="000A17D5">
        <w:t>índice glucémico</w:t>
      </w:r>
      <w:r w:rsidR="00D56DDD">
        <w:t xml:space="preserve"> y baja densidad nutricional). Se requiere</w:t>
      </w:r>
      <w:r w:rsidR="000A17D5">
        <w:t>n</w:t>
      </w:r>
      <w:r w:rsidR="00D56DDD">
        <w:t xml:space="preserve"> más investigaci</w:t>
      </w:r>
      <w:r w:rsidR="000A17D5">
        <w:t>ones</w:t>
      </w:r>
      <w:r w:rsidR="00D56DDD">
        <w:t xml:space="preserve"> para valorar </w:t>
      </w:r>
      <w:r w:rsidR="001F46FB">
        <w:t xml:space="preserve">los efectos sobre la salud de dietas vegetarianas que muestren diferencias sustanciales en </w:t>
      </w:r>
      <w:r w:rsidR="002054AA">
        <w:t>la cantidad y el tipo de grasas y carbohidratos incluidas en las mismas.</w:t>
      </w:r>
    </w:p>
    <w:p w14:paraId="33750358" w14:textId="2DB5A454" w:rsidR="009D7E77" w:rsidRDefault="00C67532" w:rsidP="00425D60">
      <w:pPr>
        <w:spacing w:before="120"/>
        <w:ind w:firstLine="284"/>
        <w:jc w:val="both"/>
        <w:rPr>
          <w:rStyle w:val="tlid-translation"/>
        </w:rPr>
      </w:pPr>
      <w:r>
        <w:t>Lípidos, carbohidratos, vitaminas, minerales y fitoquím</w:t>
      </w:r>
      <w:r w:rsidR="00467377">
        <w:t>ic</w:t>
      </w:r>
      <w:r>
        <w:t xml:space="preserve">os parecen ser los componentes de la dieta vegetariana con mayor influencia en la baja incidencia de ENTs que registran quienes siguen este patrón dietético. No obstante, </w:t>
      </w:r>
      <w:r w:rsidR="0033796D">
        <w:t>su</w:t>
      </w:r>
      <w:r>
        <w:t xml:space="preserve"> carácter </w:t>
      </w:r>
      <w:r w:rsidR="0033796D">
        <w:t xml:space="preserve">saludable </w:t>
      </w:r>
      <w:r>
        <w:t xml:space="preserve">en vegetarianos, podría estar </w:t>
      </w:r>
      <w:r w:rsidR="0033796D">
        <w:t xml:space="preserve">mediado </w:t>
      </w:r>
      <w:r>
        <w:t xml:space="preserve">por el menor contenido proteico </w:t>
      </w:r>
      <w:r w:rsidR="0033796D">
        <w:t xml:space="preserve">que presentan </w:t>
      </w:r>
      <w:r>
        <w:t>este tipo de dietas</w:t>
      </w:r>
      <w:r w:rsidR="0033796D">
        <w:t xml:space="preserve"> en comparación con las omnívoras. Según la hipótesis propuesta por </w:t>
      </w:r>
      <w:r w:rsidR="0033796D" w:rsidRPr="0033796D">
        <w:t>McCarty</w:t>
      </w:r>
      <w:r w:rsidR="0033796D">
        <w:t xml:space="preserve"> (2014)</w:t>
      </w:r>
      <w:r w:rsidR="009D7E77">
        <w:rPr>
          <w:rStyle w:val="Refdenotaalfinal"/>
        </w:rPr>
        <w:endnoteReference w:id="67"/>
      </w:r>
      <w:r w:rsidR="0033796D">
        <w:t xml:space="preserve"> es posible que la escasez de</w:t>
      </w:r>
      <w:r>
        <w:rPr>
          <w:rStyle w:val="tlid-translation"/>
        </w:rPr>
        <w:t xml:space="preserve"> </w:t>
      </w:r>
      <w:r w:rsidR="0033796D">
        <w:rPr>
          <w:rStyle w:val="tlid-translation"/>
        </w:rPr>
        <w:t xml:space="preserve">aminoácidos esenciales, </w:t>
      </w:r>
      <w:r>
        <w:rPr>
          <w:rStyle w:val="tlid-translation"/>
        </w:rPr>
        <w:t xml:space="preserve">active modestamente la quinasa GCN2, un detector fisiológico de escasez de dentro del hígado, </w:t>
      </w:r>
      <w:r w:rsidR="0033796D">
        <w:rPr>
          <w:rStyle w:val="tlid-translation"/>
        </w:rPr>
        <w:t>que aumentaría la producción</w:t>
      </w:r>
      <w:r>
        <w:rPr>
          <w:rStyle w:val="tlid-translation"/>
        </w:rPr>
        <w:t xml:space="preserve"> del factor de crecimiento de fibroblastos 21 (FGF21). El FGF21, </w:t>
      </w:r>
      <w:r w:rsidR="0033796D">
        <w:rPr>
          <w:rStyle w:val="tlid-translation"/>
        </w:rPr>
        <w:t>puede ser responsable de la baja actividad del IGF-I plasmático observado en veganos puesto que reduce su</w:t>
      </w:r>
      <w:r>
        <w:rPr>
          <w:rStyle w:val="tlid-translation"/>
        </w:rPr>
        <w:t xml:space="preserve"> producción hepática.</w:t>
      </w:r>
      <w:r w:rsidR="0033796D">
        <w:rPr>
          <w:rStyle w:val="tlid-translation"/>
        </w:rPr>
        <w:t xml:space="preserve"> En roedores, esta disminución tiene un impacto favorable en el riesgo de cáncer.</w:t>
      </w:r>
      <w:r w:rsidR="009D7E77" w:rsidRPr="009D7E77">
        <w:rPr>
          <w:rStyle w:val="tlid-translation"/>
        </w:rPr>
        <w:t xml:space="preserve"> </w:t>
      </w:r>
      <w:r w:rsidR="009D7E77">
        <w:rPr>
          <w:rStyle w:val="tlid-translation"/>
        </w:rPr>
        <w:t>El aumento de FGF21 en los veganos también podría ser responsable de su favorable perfil lipídico al inhibir la lipogénesis y favorecer la oxidación de los lípidos hepáticos, y su efecto sobre las células beta pancreáticas explicaría en parte el bajo riesgo de diabetes que padecen.</w:t>
      </w:r>
    </w:p>
    <w:p w14:paraId="57B99164" w14:textId="40AAF881" w:rsidR="00467377" w:rsidRDefault="009D7E77" w:rsidP="00FF117B">
      <w:pPr>
        <w:spacing w:before="120"/>
        <w:ind w:firstLine="284"/>
        <w:jc w:val="both"/>
        <w:rPr>
          <w:rStyle w:val="tlid-translation"/>
        </w:rPr>
      </w:pPr>
      <w:r>
        <w:rPr>
          <w:rStyle w:val="tlid-translation"/>
        </w:rPr>
        <w:t xml:space="preserve">Por último, es importante señalar </w:t>
      </w:r>
      <w:r w:rsidR="007E0C47">
        <w:rPr>
          <w:rStyle w:val="tlid-translation"/>
        </w:rPr>
        <w:t xml:space="preserve">la fuerte relación observada </w:t>
      </w:r>
      <w:r w:rsidR="00D56EC0">
        <w:rPr>
          <w:rStyle w:val="tlid-translation"/>
        </w:rPr>
        <w:t xml:space="preserve">recientemente </w:t>
      </w:r>
      <w:r w:rsidR="007E0C47">
        <w:rPr>
          <w:rStyle w:val="tlid-translation"/>
        </w:rPr>
        <w:t>entre diferentes enfermedades metabólicas</w:t>
      </w:r>
      <w:r w:rsidR="00D56EC0">
        <w:rPr>
          <w:rStyle w:val="tlid-translation"/>
        </w:rPr>
        <w:t>, neurológicas y de otros tipos y alteraciones en el ecosistema bacteriano</w:t>
      </w:r>
      <w:r w:rsidR="0065385B">
        <w:rPr>
          <w:rStyle w:val="Refdenotaalfinal"/>
        </w:rPr>
        <w:endnoteReference w:id="68"/>
      </w:r>
      <w:r w:rsidR="0065385B" w:rsidRPr="00AB1B0D">
        <w:rPr>
          <w:rStyle w:val="tlid-translation"/>
          <w:vertAlign w:val="superscript"/>
        </w:rPr>
        <w:t xml:space="preserve"> y</w:t>
      </w:r>
      <w:r w:rsidR="0065385B">
        <w:rPr>
          <w:rStyle w:val="tlid-translation"/>
        </w:rPr>
        <w:t xml:space="preserve"> </w:t>
      </w:r>
      <w:r w:rsidR="0065385B">
        <w:rPr>
          <w:rStyle w:val="Refdenotaalfinal"/>
        </w:rPr>
        <w:endnoteReference w:id="69"/>
      </w:r>
      <w:r w:rsidR="00D56EC0">
        <w:rPr>
          <w:rStyle w:val="tlid-translation"/>
        </w:rPr>
        <w:t xml:space="preserve">. Se han </w:t>
      </w:r>
      <w:r w:rsidR="000C25A0">
        <w:rPr>
          <w:rStyle w:val="tlid-translation"/>
        </w:rPr>
        <w:t>definido disbiosis específicas para algunas de estas enfermedades, como</w:t>
      </w:r>
      <w:r w:rsidR="00AB1B0D">
        <w:rPr>
          <w:rStyle w:val="tlid-translation"/>
        </w:rPr>
        <w:t xml:space="preserve"> en el caso de</w:t>
      </w:r>
      <w:r w:rsidR="000C25A0">
        <w:rPr>
          <w:rStyle w:val="tlid-translation"/>
        </w:rPr>
        <w:t xml:space="preserve"> la</w:t>
      </w:r>
      <w:r w:rsidR="0065385B">
        <w:rPr>
          <w:rStyle w:val="tlid-translation"/>
        </w:rPr>
        <w:t xml:space="preserve"> diabetes,</w:t>
      </w:r>
      <w:r w:rsidR="000C25A0">
        <w:rPr>
          <w:rStyle w:val="tlid-translation"/>
        </w:rPr>
        <w:t xml:space="preserve"> obesidad</w:t>
      </w:r>
      <w:r w:rsidR="0065385B">
        <w:rPr>
          <w:rStyle w:val="Refdenotaalfinal"/>
        </w:rPr>
        <w:endnoteReference w:id="70"/>
      </w:r>
      <w:r w:rsidR="00AB1B0D">
        <w:rPr>
          <w:rStyle w:val="tlid-translation"/>
        </w:rPr>
        <w:t xml:space="preserve"> o el cáncer </w:t>
      </w:r>
      <w:r w:rsidR="00FE044B">
        <w:rPr>
          <w:rStyle w:val="tlid-translation"/>
        </w:rPr>
        <w:t>gastrointestinal</w:t>
      </w:r>
      <w:r w:rsidR="00FE044B">
        <w:rPr>
          <w:rStyle w:val="Refdenotaalfinal"/>
        </w:rPr>
        <w:endnoteReference w:id="71"/>
      </w:r>
      <w:r w:rsidR="000C25A0">
        <w:rPr>
          <w:rStyle w:val="tlid-translation"/>
        </w:rPr>
        <w:t>. A su vez se ha demostrado que la alimentación juega un papel fundamental en la composición de la microbiota</w:t>
      </w:r>
      <w:r w:rsidR="00AB1B0D">
        <w:rPr>
          <w:rStyle w:val="tlid-translation"/>
        </w:rPr>
        <w:t xml:space="preserve">, y que las dietas vegetarianas </w:t>
      </w:r>
      <w:r w:rsidR="0065444D">
        <w:rPr>
          <w:rStyle w:val="tlid-translation"/>
        </w:rPr>
        <w:t>favorecen el desarrollo de</w:t>
      </w:r>
      <w:r w:rsidR="00AB1B0D">
        <w:rPr>
          <w:rStyle w:val="tlid-translation"/>
        </w:rPr>
        <w:t xml:space="preserve"> ecosistemas bacterianos </w:t>
      </w:r>
      <w:r w:rsidR="0065444D">
        <w:rPr>
          <w:rStyle w:val="tlid-translation"/>
        </w:rPr>
        <w:t>que se asocian con mejor salud general que las dietas ricas en carne</w:t>
      </w:r>
      <w:r w:rsidR="0065444D">
        <w:rPr>
          <w:rStyle w:val="Refdenotaalfinal"/>
        </w:rPr>
        <w:endnoteReference w:id="72"/>
      </w:r>
      <w:r w:rsidR="00AB1B0D">
        <w:rPr>
          <w:rStyle w:val="tlid-translation"/>
        </w:rPr>
        <w:t xml:space="preserve">. La relación entre microbiota, alimentación y enfermedad es uno de los grandes campos de investigación para la nutrición y la medicina en este siglo, y muy posiblemente nos ayude a comprender mejor los mecanismos mediante los </w:t>
      </w:r>
      <w:r w:rsidR="00E01F70">
        <w:rPr>
          <w:rStyle w:val="tlid-translation"/>
        </w:rPr>
        <w:t>cuales</w:t>
      </w:r>
      <w:r w:rsidR="00AB1B0D">
        <w:rPr>
          <w:rStyle w:val="tlid-translation"/>
        </w:rPr>
        <w:t xml:space="preserve"> los patrones dietéticos vegetarianos reducen los riesgos de mortalidad y enfermedad, pero </w:t>
      </w:r>
      <w:r w:rsidR="000A17D5">
        <w:rPr>
          <w:rStyle w:val="tlid-translation"/>
        </w:rPr>
        <w:t>se requieren</w:t>
      </w:r>
      <w:r w:rsidR="00AB1B0D">
        <w:rPr>
          <w:rStyle w:val="tlid-translation"/>
        </w:rPr>
        <w:t xml:space="preserve"> aún </w:t>
      </w:r>
      <w:r w:rsidR="000A17D5">
        <w:rPr>
          <w:rStyle w:val="tlid-translation"/>
        </w:rPr>
        <w:t xml:space="preserve">nuevas investigaciones </w:t>
      </w:r>
      <w:r w:rsidR="00AB1B0D">
        <w:rPr>
          <w:rStyle w:val="tlid-translation"/>
        </w:rPr>
        <w:t>en esta dirección</w:t>
      </w:r>
      <w:r w:rsidR="0065444D">
        <w:rPr>
          <w:rStyle w:val="tlid-translation"/>
        </w:rPr>
        <w:t xml:space="preserve"> para ofrecer evidencias sólidas.</w:t>
      </w:r>
    </w:p>
    <w:p w14:paraId="432C3C26" w14:textId="77777777" w:rsidR="00FF117B" w:rsidRDefault="00FF117B" w:rsidP="004B5FF1">
      <w:pPr>
        <w:spacing w:before="120"/>
        <w:jc w:val="both"/>
        <w:rPr>
          <w:rFonts w:asciiTheme="majorHAnsi" w:eastAsia="Arial" w:hAnsiTheme="majorHAnsi" w:cstheme="majorHAnsi"/>
          <w:b/>
          <w:bCs/>
          <w:color w:val="548DD4" w:themeColor="text2" w:themeTint="99"/>
        </w:rPr>
      </w:pPr>
    </w:p>
    <w:p w14:paraId="5CAD798D" w14:textId="77777777" w:rsidR="00FF117B" w:rsidRDefault="00FF117B" w:rsidP="004B5FF1">
      <w:pPr>
        <w:spacing w:before="120"/>
        <w:jc w:val="both"/>
        <w:rPr>
          <w:rFonts w:asciiTheme="majorHAnsi" w:eastAsia="Arial" w:hAnsiTheme="majorHAnsi" w:cstheme="majorHAnsi"/>
          <w:b/>
          <w:bCs/>
          <w:color w:val="548DD4" w:themeColor="text2" w:themeTint="99"/>
        </w:rPr>
      </w:pPr>
    </w:p>
    <w:p w14:paraId="51595E4A" w14:textId="130C5F37" w:rsidR="006B09F5" w:rsidRPr="00796B45" w:rsidRDefault="000A2F8B" w:rsidP="004B5FF1">
      <w:pPr>
        <w:spacing w:before="120"/>
        <w:jc w:val="both"/>
        <w:rPr>
          <w:rFonts w:asciiTheme="majorHAnsi" w:eastAsia="Arial" w:hAnsiTheme="majorHAnsi" w:cstheme="majorHAnsi"/>
          <w:b/>
          <w:bCs/>
          <w:color w:val="548DD4" w:themeColor="text2" w:themeTint="99"/>
        </w:rPr>
      </w:pPr>
      <w:r>
        <w:rPr>
          <w:rFonts w:asciiTheme="majorHAnsi" w:eastAsia="Arial" w:hAnsiTheme="majorHAnsi" w:cstheme="majorHAnsi"/>
          <w:b/>
          <w:bCs/>
          <w:color w:val="548DD4" w:themeColor="text2" w:themeTint="99"/>
        </w:rPr>
        <w:lastRenderedPageBreak/>
        <w:t xml:space="preserve">Contribución de las dietas vegetarianas al cumplimiento de los </w:t>
      </w:r>
      <w:r w:rsidR="003F7BF7">
        <w:rPr>
          <w:rFonts w:asciiTheme="majorHAnsi" w:eastAsia="Arial" w:hAnsiTheme="majorHAnsi" w:cstheme="majorHAnsi"/>
          <w:b/>
          <w:bCs/>
          <w:color w:val="548DD4" w:themeColor="text2" w:themeTint="99"/>
        </w:rPr>
        <w:t>ODS</w:t>
      </w:r>
    </w:p>
    <w:p w14:paraId="6C43B763" w14:textId="4627422D" w:rsidR="002D02B5" w:rsidRDefault="002D02B5"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sidRPr="002D02B5">
        <w:rPr>
          <w:rStyle w:val="tlid-translation"/>
          <w:rFonts w:ascii="Calibri" w:eastAsia="Calibri" w:hAnsi="Calibri" w:cs="Calibri"/>
          <w:color w:val="000000"/>
          <w:sz w:val="22"/>
          <w:szCs w:val="22"/>
          <w:lang w:val="es" w:eastAsia="ca-ES"/>
        </w:rPr>
        <w:t xml:space="preserve">La </w:t>
      </w:r>
      <w:r w:rsidRPr="002D02B5">
        <w:rPr>
          <w:rStyle w:val="tlid-translation"/>
          <w:rFonts w:ascii="Calibri" w:eastAsia="Calibri" w:hAnsi="Calibri" w:cs="Calibri"/>
          <w:i/>
          <w:iCs/>
          <w:color w:val="000000"/>
          <w:sz w:val="22"/>
          <w:szCs w:val="22"/>
          <w:lang w:val="es" w:eastAsia="ca-ES"/>
        </w:rPr>
        <w:t>Agenda 2030 sobre el Desarrollo Sostenible</w:t>
      </w:r>
      <w:bookmarkStart w:id="38" w:name="_Ref43729866"/>
      <w:r>
        <w:rPr>
          <w:rStyle w:val="Refdenotaalfinal"/>
          <w:rFonts w:ascii="Calibri" w:eastAsia="Calibri" w:hAnsi="Calibri" w:cs="Calibri"/>
          <w:i/>
          <w:iCs/>
          <w:color w:val="000000"/>
          <w:sz w:val="22"/>
          <w:szCs w:val="22"/>
          <w:lang w:val="es" w:eastAsia="ca-ES"/>
        </w:rPr>
        <w:endnoteReference w:id="73"/>
      </w:r>
      <w:bookmarkEnd w:id="38"/>
      <w:r w:rsidRPr="002D02B5">
        <w:rPr>
          <w:rStyle w:val="tlid-translation"/>
          <w:rFonts w:ascii="Calibri" w:eastAsia="Calibri" w:hAnsi="Calibri" w:cs="Calibri"/>
          <w:color w:val="000000"/>
          <w:sz w:val="22"/>
          <w:szCs w:val="22"/>
          <w:lang w:val="es" w:eastAsia="ca-ES"/>
        </w:rPr>
        <w:t xml:space="preserve"> de la ONU estableció en el año 2015</w:t>
      </w:r>
      <w:r>
        <w:rPr>
          <w:rStyle w:val="tlid-translation"/>
          <w:rFonts w:ascii="Calibri" w:eastAsia="Calibri" w:hAnsi="Calibri" w:cs="Calibri"/>
          <w:color w:val="000000"/>
          <w:sz w:val="22"/>
          <w:szCs w:val="22"/>
          <w:lang w:val="es" w:eastAsia="ca-ES"/>
        </w:rPr>
        <w:t xml:space="preserve"> un total de</w:t>
      </w:r>
      <w:r w:rsidRPr="002D02B5">
        <w:rPr>
          <w:rStyle w:val="tlid-translation"/>
          <w:rFonts w:ascii="Calibri" w:eastAsia="Calibri" w:hAnsi="Calibri" w:cs="Calibri"/>
          <w:color w:val="000000"/>
          <w:sz w:val="22"/>
          <w:szCs w:val="22"/>
          <w:lang w:val="es" w:eastAsia="ca-ES"/>
        </w:rPr>
        <w:t xml:space="preserve"> 17 objetivos (ODS) para solventar los principales problemas que amenazan y comprometen el futuro de la vida humana y de la vida en general en el planeta. Algunos de e</w:t>
      </w:r>
      <w:r>
        <w:rPr>
          <w:rStyle w:val="tlid-translation"/>
          <w:rFonts w:ascii="Calibri" w:eastAsia="Calibri" w:hAnsi="Calibri" w:cs="Calibri"/>
          <w:color w:val="000000"/>
          <w:sz w:val="22"/>
          <w:szCs w:val="22"/>
          <w:lang w:val="es" w:eastAsia="ca-ES"/>
        </w:rPr>
        <w:t>s</w:t>
      </w:r>
      <w:r w:rsidRPr="002D02B5">
        <w:rPr>
          <w:rStyle w:val="tlid-translation"/>
          <w:rFonts w:ascii="Calibri" w:eastAsia="Calibri" w:hAnsi="Calibri" w:cs="Calibri"/>
          <w:color w:val="000000"/>
          <w:sz w:val="22"/>
          <w:szCs w:val="22"/>
          <w:lang w:val="es" w:eastAsia="ca-ES"/>
        </w:rPr>
        <w:t>tos objetivos tienen una relación directa con los sistemas alimentarios mundiales, los patrones dietéticos o la elección de alimentos</w:t>
      </w:r>
      <w:r w:rsidR="00F97C34">
        <w:rPr>
          <w:rStyle w:val="tlid-translation"/>
          <w:rFonts w:ascii="Calibri" w:eastAsia="Calibri" w:hAnsi="Calibri" w:cs="Calibri"/>
          <w:color w:val="000000"/>
          <w:sz w:val="22"/>
          <w:szCs w:val="22"/>
          <w:lang w:val="es" w:eastAsia="ca-ES"/>
        </w:rPr>
        <w:t>, como por ejemplo</w:t>
      </w:r>
      <w:r>
        <w:rPr>
          <w:rStyle w:val="tlid-translation"/>
          <w:rFonts w:ascii="Calibri" w:eastAsia="Calibri" w:hAnsi="Calibri" w:cs="Calibri"/>
          <w:color w:val="000000"/>
          <w:sz w:val="22"/>
          <w:szCs w:val="22"/>
          <w:lang w:val="es" w:eastAsia="ca-ES"/>
        </w:rPr>
        <w:t>: reducir en un tercio la mortalidad prematura atribuible a las ENTs y mejorar la salud</w:t>
      </w:r>
      <w:r w:rsidR="005B3831">
        <w:rPr>
          <w:rStyle w:val="tlid-translation"/>
          <w:rFonts w:ascii="Calibri" w:eastAsia="Calibri" w:hAnsi="Calibri" w:cs="Calibri"/>
          <w:color w:val="000000"/>
          <w:sz w:val="22"/>
          <w:szCs w:val="22"/>
          <w:lang w:val="es" w:eastAsia="ca-ES"/>
        </w:rPr>
        <w:t xml:space="preserve"> (objetivo 3.4</w:t>
      </w:r>
      <w:r w:rsidR="00864B72">
        <w:rPr>
          <w:rStyle w:val="tlid-translation"/>
          <w:rFonts w:ascii="Calibri" w:eastAsia="Calibri" w:hAnsi="Calibri" w:cs="Calibri"/>
          <w:color w:val="000000"/>
          <w:sz w:val="22"/>
          <w:szCs w:val="22"/>
          <w:lang w:val="es" w:eastAsia="ca-ES"/>
        </w:rPr>
        <w:t>: salud y bienestar</w:t>
      </w:r>
      <w:r w:rsidR="005B3831">
        <w:rPr>
          <w:rStyle w:val="tlid-translation"/>
          <w:rFonts w:ascii="Calibri" w:eastAsia="Calibri" w:hAnsi="Calibri" w:cs="Calibri"/>
          <w:color w:val="000000"/>
          <w:sz w:val="22"/>
          <w:szCs w:val="22"/>
          <w:lang w:val="es" w:eastAsia="ca-ES"/>
        </w:rPr>
        <w:t xml:space="preserve">), </w:t>
      </w:r>
      <w:r w:rsidR="00864B72">
        <w:rPr>
          <w:rStyle w:val="tlid-translation"/>
          <w:rFonts w:ascii="Calibri" w:eastAsia="Calibri" w:hAnsi="Calibri" w:cs="Calibri"/>
          <w:color w:val="000000"/>
          <w:sz w:val="22"/>
          <w:szCs w:val="22"/>
          <w:lang w:val="es" w:eastAsia="ca-ES"/>
        </w:rPr>
        <w:t>aumentar la producción agrícola y la producción sostenible (objetivo 2: hambre cero), reducir la elevada pobreza de las áreas rurales (objetivo 1: fin de la pobreza), garantizar acceso a agua potable a un tercio de la población mundial que actualmente carece de ella (objetivo 6: agua limpia y saneamiento); mitigar la contribución humana al calentamiento global mediante la reducción de emisiones de gases de efecto invernadero (GEI) como el CO2 (objetivo 13: acción por el clima); recuperar los ecosistemas marinos amenazados por la contaminación, la sobrepesca y la acidificación (mediada por la absorción oceánica de CO2) (objetivo 14: vida marina)</w:t>
      </w:r>
      <w:r w:rsidR="00155382">
        <w:rPr>
          <w:rStyle w:val="tlid-translation"/>
          <w:rFonts w:ascii="Calibri" w:eastAsia="Calibri" w:hAnsi="Calibri" w:cs="Calibri"/>
          <w:color w:val="000000"/>
          <w:sz w:val="22"/>
          <w:szCs w:val="22"/>
          <w:lang w:val="es" w:eastAsia="ca-ES"/>
        </w:rPr>
        <w:t>, combatir la desertificación y la extinción masiva de especie</w:t>
      </w:r>
      <w:r w:rsidR="00FE0DBE">
        <w:rPr>
          <w:rStyle w:val="tlid-translation"/>
          <w:rFonts w:ascii="Calibri" w:eastAsia="Calibri" w:hAnsi="Calibri" w:cs="Calibri"/>
          <w:color w:val="000000"/>
          <w:sz w:val="22"/>
          <w:szCs w:val="22"/>
          <w:lang w:val="es" w:eastAsia="ca-ES"/>
        </w:rPr>
        <w:t>s</w:t>
      </w:r>
      <w:r w:rsidR="00155382">
        <w:rPr>
          <w:rStyle w:val="tlid-translation"/>
          <w:rFonts w:ascii="Calibri" w:eastAsia="Calibri" w:hAnsi="Calibri" w:cs="Calibri"/>
          <w:color w:val="000000"/>
          <w:sz w:val="22"/>
          <w:szCs w:val="22"/>
          <w:lang w:val="es" w:eastAsia="ca-ES"/>
        </w:rPr>
        <w:t xml:space="preserve">, recuperar ecosistemas amenazados o destruidos por la actividad humana y prevenir la amenaza zoonótica agravada por las presiones </w:t>
      </w:r>
      <w:r w:rsidR="00FE0DBE">
        <w:rPr>
          <w:rStyle w:val="tlid-translation"/>
          <w:rFonts w:ascii="Calibri" w:eastAsia="Calibri" w:hAnsi="Calibri" w:cs="Calibri"/>
          <w:color w:val="000000"/>
          <w:sz w:val="22"/>
          <w:szCs w:val="22"/>
          <w:lang w:val="es" w:eastAsia="ca-ES"/>
        </w:rPr>
        <w:t xml:space="preserve">que ejercemos </w:t>
      </w:r>
      <w:r w:rsidR="00155382">
        <w:rPr>
          <w:rStyle w:val="tlid-translation"/>
          <w:rFonts w:ascii="Calibri" w:eastAsia="Calibri" w:hAnsi="Calibri" w:cs="Calibri"/>
          <w:color w:val="000000"/>
          <w:sz w:val="22"/>
          <w:szCs w:val="22"/>
          <w:lang w:val="es" w:eastAsia="ca-ES"/>
        </w:rPr>
        <w:t>sobre los ecosistemas de los que depende la vida global (objetivo 15: vida de ecosistemas terrestres).</w:t>
      </w:r>
    </w:p>
    <w:p w14:paraId="33A537CD" w14:textId="61C0CC66" w:rsidR="00F97C34" w:rsidRDefault="00F97C34"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Pr>
          <w:rStyle w:val="tlid-translation"/>
          <w:rFonts w:ascii="Calibri" w:eastAsia="Calibri" w:hAnsi="Calibri" w:cs="Calibri"/>
          <w:color w:val="000000"/>
          <w:sz w:val="22"/>
          <w:szCs w:val="22"/>
          <w:lang w:val="es" w:eastAsia="ca-ES"/>
        </w:rPr>
        <w:t>Cualquier recomendación sanitaria dirigida a modificar los patrones dietéticos</w:t>
      </w:r>
      <w:r w:rsidR="00E2044F">
        <w:rPr>
          <w:rStyle w:val="tlid-translation"/>
          <w:rFonts w:ascii="Calibri" w:eastAsia="Calibri" w:hAnsi="Calibri" w:cs="Calibri"/>
          <w:color w:val="000000"/>
          <w:sz w:val="22"/>
          <w:szCs w:val="22"/>
          <w:lang w:val="es" w:eastAsia="ca-ES"/>
        </w:rPr>
        <w:t xml:space="preserve"> y reducir la carga mundial de enfermedad</w:t>
      </w:r>
      <w:r>
        <w:rPr>
          <w:rStyle w:val="tlid-translation"/>
          <w:rFonts w:ascii="Calibri" w:eastAsia="Calibri" w:hAnsi="Calibri" w:cs="Calibri"/>
          <w:color w:val="000000"/>
          <w:sz w:val="22"/>
          <w:szCs w:val="22"/>
          <w:lang w:val="es" w:eastAsia="ca-ES"/>
        </w:rPr>
        <w:t xml:space="preserve"> debería tener en cuenta, no sólo el efecto de la alimentación sobre la salud individual, sino también en qué medida los sistemas y procesos requeridos para proveer a la población de los </w:t>
      </w:r>
      <w:r w:rsidR="00E2044F">
        <w:rPr>
          <w:rStyle w:val="tlid-translation"/>
          <w:rFonts w:ascii="Calibri" w:eastAsia="Calibri" w:hAnsi="Calibri" w:cs="Calibri"/>
          <w:color w:val="000000"/>
          <w:sz w:val="22"/>
          <w:szCs w:val="22"/>
          <w:lang w:val="es" w:eastAsia="ca-ES"/>
        </w:rPr>
        <w:t>alimentos que componen</w:t>
      </w:r>
      <w:r>
        <w:rPr>
          <w:rStyle w:val="tlid-translation"/>
          <w:rFonts w:ascii="Calibri" w:eastAsia="Calibri" w:hAnsi="Calibri" w:cs="Calibri"/>
          <w:color w:val="000000"/>
          <w:sz w:val="22"/>
          <w:szCs w:val="22"/>
          <w:lang w:val="es" w:eastAsia="ca-ES"/>
        </w:rPr>
        <w:t xml:space="preserve"> dichos patrones, contribuyen o dificultan el cumplimiento de</w:t>
      </w:r>
      <w:r w:rsidR="00E2044F">
        <w:rPr>
          <w:rStyle w:val="tlid-translation"/>
          <w:rFonts w:ascii="Calibri" w:eastAsia="Calibri" w:hAnsi="Calibri" w:cs="Calibri"/>
          <w:color w:val="000000"/>
          <w:sz w:val="22"/>
          <w:szCs w:val="22"/>
          <w:lang w:val="es" w:eastAsia="ca-ES"/>
        </w:rPr>
        <w:t>l resto de</w:t>
      </w:r>
      <w:r>
        <w:rPr>
          <w:rStyle w:val="tlid-translation"/>
          <w:rFonts w:ascii="Calibri" w:eastAsia="Calibri" w:hAnsi="Calibri" w:cs="Calibri"/>
          <w:color w:val="000000"/>
          <w:sz w:val="22"/>
          <w:szCs w:val="22"/>
          <w:lang w:val="es" w:eastAsia="ca-ES"/>
        </w:rPr>
        <w:t xml:space="preserve"> estos objetivos.</w:t>
      </w:r>
      <w:r w:rsidR="00E2044F">
        <w:rPr>
          <w:rStyle w:val="tlid-translation"/>
          <w:rFonts w:ascii="Calibri" w:eastAsia="Calibri" w:hAnsi="Calibri" w:cs="Calibri"/>
          <w:color w:val="000000"/>
          <w:sz w:val="22"/>
          <w:szCs w:val="22"/>
          <w:lang w:val="es" w:eastAsia="ca-ES"/>
        </w:rPr>
        <w:t xml:space="preserve"> Es decir, </w:t>
      </w:r>
      <w:r w:rsidR="00427859">
        <w:rPr>
          <w:rStyle w:val="tlid-translation"/>
          <w:rFonts w:ascii="Calibri" w:eastAsia="Calibri" w:hAnsi="Calibri" w:cs="Calibri"/>
          <w:color w:val="000000"/>
          <w:sz w:val="22"/>
          <w:szCs w:val="22"/>
          <w:lang w:val="es" w:eastAsia="ca-ES"/>
        </w:rPr>
        <w:t xml:space="preserve">que debería evaluar </w:t>
      </w:r>
      <w:r w:rsidR="00E2044F">
        <w:rPr>
          <w:rStyle w:val="tlid-translation"/>
          <w:rFonts w:ascii="Calibri" w:eastAsia="Calibri" w:hAnsi="Calibri" w:cs="Calibri"/>
          <w:color w:val="000000"/>
          <w:sz w:val="22"/>
          <w:szCs w:val="22"/>
          <w:lang w:val="es" w:eastAsia="ca-ES"/>
        </w:rPr>
        <w:t>qué patrones dietéticos son los que más contribuyen de manera simultánea a la salud humana y a la salud ambiental, entendiendo que la salud ambiental no es sólo un conjunto de consideraciones éticas, sino una necesidad práctica definida en términos de sostenibilidad.</w:t>
      </w:r>
    </w:p>
    <w:p w14:paraId="181D0DEF" w14:textId="5160C216" w:rsidR="00E2044F" w:rsidRDefault="00E2044F"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Pr>
          <w:rStyle w:val="tlid-translation"/>
          <w:rFonts w:ascii="Calibri" w:eastAsia="Calibri" w:hAnsi="Calibri" w:cs="Calibri"/>
          <w:color w:val="000000"/>
          <w:sz w:val="22"/>
          <w:szCs w:val="22"/>
          <w:lang w:val="es" w:eastAsia="ca-ES"/>
        </w:rPr>
        <w:t>La promoción de una dieta basada en vegetales (</w:t>
      </w:r>
      <w:r w:rsidRPr="009A7F14">
        <w:rPr>
          <w:rStyle w:val="tlid-translation"/>
          <w:rFonts w:ascii="Calibri" w:eastAsia="Calibri" w:hAnsi="Calibri" w:cs="Calibri"/>
          <w:i/>
          <w:iCs/>
          <w:color w:val="000000"/>
          <w:sz w:val="22"/>
          <w:szCs w:val="22"/>
          <w:lang w:val="es" w:eastAsia="ca-ES"/>
        </w:rPr>
        <w:t>plant-based diet</w:t>
      </w:r>
      <w:r>
        <w:rPr>
          <w:rStyle w:val="tlid-translation"/>
          <w:rFonts w:ascii="Calibri" w:eastAsia="Calibri" w:hAnsi="Calibri" w:cs="Calibri"/>
          <w:color w:val="000000"/>
          <w:sz w:val="22"/>
          <w:szCs w:val="22"/>
          <w:lang w:val="es" w:eastAsia="ca-ES"/>
        </w:rPr>
        <w:t xml:space="preserve">) ha sido señalada como una estrategia eficaz para reducir de forma simultánea la prevalencia de ENTs y el deterioro ambiental </w:t>
      </w:r>
      <w:r w:rsidRPr="00E2044F">
        <w:rPr>
          <w:rStyle w:val="tlid-translation"/>
          <w:rFonts w:ascii="Calibri" w:eastAsia="Calibri" w:hAnsi="Calibri" w:cs="Calibri"/>
          <w:color w:val="000000"/>
          <w:sz w:val="22"/>
          <w:szCs w:val="22"/>
          <w:vertAlign w:val="superscript"/>
          <w:lang w:val="es" w:eastAsia="ca-ES"/>
        </w:rPr>
        <w:fldChar w:fldCharType="begin"/>
      </w:r>
      <w:r w:rsidRPr="00E2044F">
        <w:rPr>
          <w:rStyle w:val="tlid-translation"/>
          <w:rFonts w:ascii="Calibri" w:eastAsia="Calibri" w:hAnsi="Calibri" w:cs="Calibri"/>
          <w:color w:val="000000"/>
          <w:sz w:val="22"/>
          <w:szCs w:val="22"/>
          <w:vertAlign w:val="superscript"/>
          <w:lang w:val="es" w:eastAsia="ca-ES"/>
        </w:rPr>
        <w:instrText xml:space="preserve"> NOTEREF _Ref43726979 \h </w:instrText>
      </w:r>
      <w:r>
        <w:rPr>
          <w:rStyle w:val="tlid-translation"/>
          <w:rFonts w:ascii="Calibri" w:eastAsia="Calibri" w:hAnsi="Calibri" w:cs="Calibri"/>
          <w:color w:val="000000"/>
          <w:sz w:val="22"/>
          <w:szCs w:val="22"/>
          <w:vertAlign w:val="superscript"/>
          <w:lang w:val="es" w:eastAsia="ca-ES"/>
        </w:rPr>
        <w:instrText xml:space="preserve"> \* MERGEFORMAT </w:instrText>
      </w:r>
      <w:r w:rsidRPr="00E2044F">
        <w:rPr>
          <w:rStyle w:val="tlid-translation"/>
          <w:rFonts w:ascii="Calibri" w:eastAsia="Calibri" w:hAnsi="Calibri" w:cs="Calibri"/>
          <w:color w:val="000000"/>
          <w:sz w:val="22"/>
          <w:szCs w:val="22"/>
          <w:vertAlign w:val="superscript"/>
          <w:lang w:val="es" w:eastAsia="ca-ES"/>
        </w:rPr>
      </w:r>
      <w:r w:rsidRPr="00E2044F">
        <w:rPr>
          <w:rStyle w:val="tlid-translation"/>
          <w:rFonts w:ascii="Calibri" w:eastAsia="Calibri" w:hAnsi="Calibri" w:cs="Calibri"/>
          <w:color w:val="000000"/>
          <w:sz w:val="22"/>
          <w:szCs w:val="22"/>
          <w:vertAlign w:val="superscript"/>
          <w:lang w:val="es" w:eastAsia="ca-ES"/>
        </w:rPr>
        <w:fldChar w:fldCharType="separate"/>
      </w:r>
      <w:r w:rsidR="0027372E">
        <w:rPr>
          <w:rStyle w:val="tlid-translation"/>
          <w:rFonts w:ascii="Calibri" w:eastAsia="Calibri" w:hAnsi="Calibri" w:cs="Calibri"/>
          <w:color w:val="000000"/>
          <w:sz w:val="22"/>
          <w:szCs w:val="22"/>
          <w:vertAlign w:val="superscript"/>
          <w:lang w:val="es" w:eastAsia="ca-ES"/>
        </w:rPr>
        <w:t>14</w:t>
      </w:r>
      <w:r w:rsidRPr="00E2044F">
        <w:rPr>
          <w:rStyle w:val="tlid-translation"/>
          <w:rFonts w:ascii="Calibri" w:eastAsia="Calibri" w:hAnsi="Calibri" w:cs="Calibri"/>
          <w:color w:val="000000"/>
          <w:sz w:val="22"/>
          <w:szCs w:val="22"/>
          <w:vertAlign w:val="superscript"/>
          <w:lang w:val="es" w:eastAsia="ca-ES"/>
        </w:rPr>
        <w:fldChar w:fldCharType="end"/>
      </w:r>
      <w:r w:rsidRPr="00E2044F">
        <w:rPr>
          <w:rStyle w:val="tlid-translation"/>
          <w:rFonts w:ascii="Calibri" w:eastAsia="Calibri" w:hAnsi="Calibri" w:cs="Calibri"/>
          <w:color w:val="000000"/>
          <w:sz w:val="22"/>
          <w:szCs w:val="22"/>
          <w:vertAlign w:val="superscript"/>
          <w:lang w:val="es" w:eastAsia="ca-ES"/>
        </w:rPr>
        <w:t xml:space="preserve">, </w:t>
      </w:r>
      <w:r w:rsidRPr="00E2044F">
        <w:rPr>
          <w:rStyle w:val="tlid-translation"/>
          <w:rFonts w:ascii="Calibri" w:eastAsia="Calibri" w:hAnsi="Calibri" w:cs="Calibri"/>
          <w:color w:val="000000"/>
          <w:sz w:val="22"/>
          <w:szCs w:val="22"/>
          <w:vertAlign w:val="superscript"/>
          <w:lang w:val="es" w:eastAsia="ca-ES"/>
        </w:rPr>
        <w:fldChar w:fldCharType="begin"/>
      </w:r>
      <w:r w:rsidRPr="00E2044F">
        <w:rPr>
          <w:rStyle w:val="tlid-translation"/>
          <w:rFonts w:ascii="Calibri" w:eastAsia="Calibri" w:hAnsi="Calibri" w:cs="Calibri"/>
          <w:color w:val="000000"/>
          <w:sz w:val="22"/>
          <w:szCs w:val="22"/>
          <w:vertAlign w:val="superscript"/>
          <w:lang w:val="es" w:eastAsia="ca-ES"/>
        </w:rPr>
        <w:instrText xml:space="preserve"> NOTEREF _Ref43726981 \h </w:instrText>
      </w:r>
      <w:r>
        <w:rPr>
          <w:rStyle w:val="tlid-translation"/>
          <w:rFonts w:ascii="Calibri" w:eastAsia="Calibri" w:hAnsi="Calibri" w:cs="Calibri"/>
          <w:color w:val="000000"/>
          <w:sz w:val="22"/>
          <w:szCs w:val="22"/>
          <w:vertAlign w:val="superscript"/>
          <w:lang w:val="es" w:eastAsia="ca-ES"/>
        </w:rPr>
        <w:instrText xml:space="preserve"> \* MERGEFORMAT </w:instrText>
      </w:r>
      <w:r w:rsidRPr="00E2044F">
        <w:rPr>
          <w:rStyle w:val="tlid-translation"/>
          <w:rFonts w:ascii="Calibri" w:eastAsia="Calibri" w:hAnsi="Calibri" w:cs="Calibri"/>
          <w:color w:val="000000"/>
          <w:sz w:val="22"/>
          <w:szCs w:val="22"/>
          <w:vertAlign w:val="superscript"/>
          <w:lang w:val="es" w:eastAsia="ca-ES"/>
        </w:rPr>
      </w:r>
      <w:r w:rsidRPr="00E2044F">
        <w:rPr>
          <w:rStyle w:val="tlid-translation"/>
          <w:rFonts w:ascii="Calibri" w:eastAsia="Calibri" w:hAnsi="Calibri" w:cs="Calibri"/>
          <w:color w:val="000000"/>
          <w:sz w:val="22"/>
          <w:szCs w:val="22"/>
          <w:vertAlign w:val="superscript"/>
          <w:lang w:val="es" w:eastAsia="ca-ES"/>
        </w:rPr>
        <w:fldChar w:fldCharType="separate"/>
      </w:r>
      <w:r w:rsidR="0027372E">
        <w:rPr>
          <w:rStyle w:val="tlid-translation"/>
          <w:rFonts w:ascii="Calibri" w:eastAsia="Calibri" w:hAnsi="Calibri" w:cs="Calibri"/>
          <w:color w:val="000000"/>
          <w:sz w:val="22"/>
          <w:szCs w:val="22"/>
          <w:vertAlign w:val="superscript"/>
          <w:lang w:val="es" w:eastAsia="ca-ES"/>
        </w:rPr>
        <w:t>15</w:t>
      </w:r>
      <w:r w:rsidRPr="00E2044F">
        <w:rPr>
          <w:rStyle w:val="tlid-translation"/>
          <w:rFonts w:ascii="Calibri" w:eastAsia="Calibri" w:hAnsi="Calibri" w:cs="Calibri"/>
          <w:color w:val="000000"/>
          <w:sz w:val="22"/>
          <w:szCs w:val="22"/>
          <w:vertAlign w:val="superscript"/>
          <w:lang w:val="es" w:eastAsia="ca-ES"/>
        </w:rPr>
        <w:fldChar w:fldCharType="end"/>
      </w:r>
      <w:r w:rsidR="00A45B0C">
        <w:rPr>
          <w:rStyle w:val="tlid-translation"/>
          <w:rFonts w:ascii="Calibri" w:eastAsia="Calibri" w:hAnsi="Calibri" w:cs="Calibri"/>
          <w:color w:val="000000"/>
          <w:sz w:val="22"/>
          <w:szCs w:val="22"/>
          <w:vertAlign w:val="superscript"/>
          <w:lang w:val="es" w:eastAsia="ca-ES"/>
        </w:rPr>
        <w:t>,</w:t>
      </w:r>
      <w:r w:rsidRPr="00E2044F">
        <w:rPr>
          <w:rStyle w:val="tlid-translation"/>
          <w:rFonts w:ascii="Calibri" w:eastAsia="Calibri" w:hAnsi="Calibri" w:cs="Calibri"/>
          <w:color w:val="000000"/>
          <w:sz w:val="22"/>
          <w:szCs w:val="22"/>
          <w:vertAlign w:val="superscript"/>
          <w:lang w:val="es" w:eastAsia="ca-ES"/>
        </w:rPr>
        <w:t xml:space="preserve"> </w:t>
      </w:r>
      <w:r>
        <w:rPr>
          <w:rStyle w:val="Refdenotaalfinal"/>
          <w:rFonts w:ascii="Calibri" w:eastAsia="Calibri" w:hAnsi="Calibri" w:cs="Calibri"/>
          <w:color w:val="000000"/>
          <w:sz w:val="22"/>
          <w:szCs w:val="22"/>
          <w:lang w:val="es" w:eastAsia="ca-ES"/>
        </w:rPr>
        <w:endnoteReference w:id="74"/>
      </w:r>
      <w:r w:rsidR="003E1B5B">
        <w:rPr>
          <w:rStyle w:val="tlid-translation"/>
          <w:rFonts w:ascii="Calibri" w:eastAsia="Calibri" w:hAnsi="Calibri" w:cs="Calibri"/>
          <w:color w:val="000000"/>
          <w:sz w:val="22"/>
          <w:szCs w:val="22"/>
          <w:vertAlign w:val="superscript"/>
          <w:lang w:val="es" w:eastAsia="ca-ES"/>
        </w:rPr>
        <w:t xml:space="preserve">, </w:t>
      </w:r>
      <w:bookmarkStart w:id="39" w:name="_Ref43742643"/>
      <w:r w:rsidR="003E1B5B">
        <w:rPr>
          <w:rStyle w:val="Refdenotaalfinal"/>
          <w:rFonts w:ascii="Calibri" w:eastAsia="Calibri" w:hAnsi="Calibri" w:cs="Calibri"/>
          <w:color w:val="000000"/>
          <w:sz w:val="22"/>
          <w:szCs w:val="22"/>
          <w:lang w:val="es" w:eastAsia="ca-ES"/>
        </w:rPr>
        <w:endnoteReference w:id="75"/>
      </w:r>
      <w:bookmarkEnd w:id="39"/>
      <w:r w:rsidR="00B13F82">
        <w:rPr>
          <w:rStyle w:val="tlid-translation"/>
          <w:rFonts w:ascii="Calibri" w:eastAsia="Calibri" w:hAnsi="Calibri" w:cs="Calibri"/>
          <w:color w:val="000000"/>
          <w:sz w:val="22"/>
          <w:szCs w:val="22"/>
          <w:vertAlign w:val="superscript"/>
          <w:lang w:val="es" w:eastAsia="ca-ES"/>
        </w:rPr>
        <w:t xml:space="preserve">, </w:t>
      </w:r>
      <w:r w:rsidR="00B13F82">
        <w:rPr>
          <w:rStyle w:val="Refdenotaalfinal"/>
          <w:rFonts w:ascii="Calibri" w:eastAsia="Calibri" w:hAnsi="Calibri" w:cs="Calibri"/>
          <w:color w:val="000000"/>
          <w:sz w:val="22"/>
          <w:szCs w:val="22"/>
          <w:lang w:val="es" w:eastAsia="ca-ES"/>
        </w:rPr>
        <w:endnoteReference w:id="76"/>
      </w:r>
      <w:r w:rsidR="00A45B0C">
        <w:rPr>
          <w:rStyle w:val="tlid-translation"/>
          <w:rFonts w:ascii="Calibri" w:eastAsia="Calibri" w:hAnsi="Calibri" w:cs="Calibri"/>
          <w:color w:val="000000"/>
          <w:sz w:val="22"/>
          <w:szCs w:val="22"/>
          <w:vertAlign w:val="superscript"/>
          <w:lang w:val="es" w:eastAsia="ca-ES"/>
        </w:rPr>
        <w:t xml:space="preserve"> y </w:t>
      </w:r>
      <w:bookmarkStart w:id="40" w:name="_Ref43741021"/>
      <w:r w:rsidR="00A45B0C">
        <w:rPr>
          <w:rStyle w:val="Refdenotaalfinal"/>
          <w:rFonts w:ascii="Calibri" w:eastAsia="Calibri" w:hAnsi="Calibri" w:cs="Calibri"/>
          <w:color w:val="000000"/>
          <w:sz w:val="22"/>
          <w:szCs w:val="22"/>
          <w:lang w:val="es" w:eastAsia="ca-ES"/>
        </w:rPr>
        <w:endnoteReference w:id="77"/>
      </w:r>
      <w:bookmarkEnd w:id="40"/>
      <w:r>
        <w:rPr>
          <w:rStyle w:val="tlid-translation"/>
          <w:rFonts w:ascii="Calibri" w:eastAsia="Calibri" w:hAnsi="Calibri" w:cs="Calibri"/>
          <w:color w:val="000000"/>
          <w:sz w:val="22"/>
          <w:szCs w:val="22"/>
          <w:lang w:val="es" w:eastAsia="ca-ES"/>
        </w:rPr>
        <w:t>.</w:t>
      </w:r>
      <w:r w:rsidR="00965A96">
        <w:rPr>
          <w:rStyle w:val="tlid-translation"/>
          <w:rFonts w:ascii="Calibri" w:eastAsia="Calibri" w:hAnsi="Calibri" w:cs="Calibri"/>
          <w:color w:val="000000"/>
          <w:sz w:val="22"/>
          <w:szCs w:val="22"/>
          <w:lang w:val="es" w:eastAsia="ca-ES"/>
        </w:rPr>
        <w:t xml:space="preserve"> </w:t>
      </w:r>
      <w:r w:rsidR="001214C6">
        <w:rPr>
          <w:rStyle w:val="tlid-translation"/>
          <w:rFonts w:ascii="Calibri" w:eastAsia="Calibri" w:hAnsi="Calibri" w:cs="Calibri"/>
          <w:color w:val="000000"/>
          <w:sz w:val="22"/>
          <w:szCs w:val="22"/>
          <w:lang w:val="es" w:eastAsia="ca-ES"/>
        </w:rPr>
        <w:t xml:space="preserve">Una revisión sistemática publicada en </w:t>
      </w:r>
      <w:r w:rsidR="001214C6" w:rsidRPr="001214C6">
        <w:rPr>
          <w:rStyle w:val="tlid-translation"/>
          <w:rFonts w:ascii="Calibri" w:eastAsia="Calibri" w:hAnsi="Calibri" w:cs="Calibri"/>
          <w:i/>
          <w:iCs/>
          <w:color w:val="000000"/>
          <w:sz w:val="22"/>
          <w:szCs w:val="22"/>
          <w:lang w:val="es" w:eastAsia="ca-ES"/>
        </w:rPr>
        <w:t>The Lancet</w:t>
      </w:r>
      <w:r w:rsidR="001214C6">
        <w:rPr>
          <w:rStyle w:val="tlid-translation"/>
          <w:rFonts w:ascii="Calibri" w:eastAsia="Calibri" w:hAnsi="Calibri" w:cs="Calibri"/>
          <w:color w:val="000000"/>
          <w:sz w:val="22"/>
          <w:szCs w:val="22"/>
          <w:lang w:val="es" w:eastAsia="ca-ES"/>
        </w:rPr>
        <w:t xml:space="preserve"> en 2016 comparó 14 patrones dietéticos sostenibles y coincidió en que era el vegano el que producía menor huella ambiental</w:t>
      </w:r>
      <w:bookmarkStart w:id="41" w:name="_Ref43745184"/>
      <w:r w:rsidR="001214C6">
        <w:rPr>
          <w:rStyle w:val="Refdenotaalfinal"/>
          <w:rFonts w:ascii="Calibri" w:eastAsia="Calibri" w:hAnsi="Calibri" w:cs="Calibri"/>
          <w:color w:val="000000"/>
          <w:sz w:val="22"/>
          <w:szCs w:val="22"/>
          <w:lang w:val="es" w:eastAsia="ca-ES"/>
        </w:rPr>
        <w:endnoteReference w:id="78"/>
      </w:r>
      <w:bookmarkEnd w:id="41"/>
      <w:r w:rsidR="001214C6">
        <w:rPr>
          <w:rStyle w:val="tlid-translation"/>
          <w:rFonts w:ascii="Calibri" w:eastAsia="Calibri" w:hAnsi="Calibri" w:cs="Calibri"/>
          <w:color w:val="000000"/>
          <w:sz w:val="22"/>
          <w:szCs w:val="22"/>
          <w:lang w:val="es" w:eastAsia="ca-ES"/>
        </w:rPr>
        <w:t xml:space="preserve">. </w:t>
      </w:r>
      <w:r w:rsidR="00965A96">
        <w:rPr>
          <w:rStyle w:val="tlid-translation"/>
          <w:rFonts w:ascii="Calibri" w:eastAsia="Calibri" w:hAnsi="Calibri" w:cs="Calibri"/>
          <w:color w:val="000000"/>
          <w:sz w:val="22"/>
          <w:szCs w:val="22"/>
          <w:lang w:val="es" w:eastAsia="ca-ES"/>
        </w:rPr>
        <w:t xml:space="preserve">Las diferencias más importantes </w:t>
      </w:r>
      <w:r w:rsidR="001214C6">
        <w:rPr>
          <w:rStyle w:val="tlid-translation"/>
          <w:rFonts w:ascii="Calibri" w:eastAsia="Calibri" w:hAnsi="Calibri" w:cs="Calibri"/>
          <w:color w:val="000000"/>
          <w:sz w:val="22"/>
          <w:szCs w:val="22"/>
          <w:lang w:val="es" w:eastAsia="ca-ES"/>
        </w:rPr>
        <w:t>de</w:t>
      </w:r>
      <w:r w:rsidR="00965A96">
        <w:rPr>
          <w:rStyle w:val="tlid-translation"/>
          <w:rFonts w:ascii="Calibri" w:eastAsia="Calibri" w:hAnsi="Calibri" w:cs="Calibri"/>
          <w:color w:val="000000"/>
          <w:sz w:val="22"/>
          <w:szCs w:val="22"/>
          <w:lang w:val="es" w:eastAsia="ca-ES"/>
        </w:rPr>
        <w:t xml:space="preserve"> coste ambiental entre unos y otros patrones dietéticos vinieron dadas </w:t>
      </w:r>
      <w:r w:rsidR="001214C6">
        <w:rPr>
          <w:rStyle w:val="tlid-translation"/>
          <w:rFonts w:ascii="Calibri" w:eastAsia="Calibri" w:hAnsi="Calibri" w:cs="Calibri"/>
          <w:color w:val="000000"/>
          <w:sz w:val="22"/>
          <w:szCs w:val="22"/>
          <w:lang w:val="es" w:eastAsia="ca-ES"/>
        </w:rPr>
        <w:t xml:space="preserve">principalmente </w:t>
      </w:r>
      <w:r w:rsidR="00965A96">
        <w:rPr>
          <w:rStyle w:val="tlid-translation"/>
          <w:rFonts w:ascii="Calibri" w:eastAsia="Calibri" w:hAnsi="Calibri" w:cs="Calibri"/>
          <w:color w:val="000000"/>
          <w:sz w:val="22"/>
          <w:szCs w:val="22"/>
          <w:lang w:val="es" w:eastAsia="ca-ES"/>
        </w:rPr>
        <w:t>por su contenido en productos de origen animal</w:t>
      </w:r>
      <w:bookmarkStart w:id="42" w:name="_Ref43742825"/>
      <w:r w:rsidR="003E1B5B">
        <w:rPr>
          <w:rStyle w:val="Refdenotaalfinal"/>
          <w:rFonts w:ascii="Calibri" w:eastAsia="Calibri" w:hAnsi="Calibri" w:cs="Calibri"/>
          <w:color w:val="000000"/>
          <w:sz w:val="22"/>
          <w:szCs w:val="22"/>
          <w:lang w:val="es" w:eastAsia="ca-ES"/>
        </w:rPr>
        <w:endnoteReference w:id="79"/>
      </w:r>
      <w:bookmarkEnd w:id="42"/>
      <w:r w:rsidR="00965A96">
        <w:rPr>
          <w:rStyle w:val="tlid-translation"/>
          <w:rFonts w:ascii="Calibri" w:eastAsia="Calibri" w:hAnsi="Calibri" w:cs="Calibri"/>
          <w:color w:val="000000"/>
          <w:sz w:val="22"/>
          <w:szCs w:val="22"/>
          <w:lang w:val="es" w:eastAsia="ca-ES"/>
        </w:rPr>
        <w:t>, aunque también influía el sistema de producción y el transporte.</w:t>
      </w:r>
      <w:r w:rsidR="00965A96" w:rsidRPr="00965A96">
        <w:rPr>
          <w:rStyle w:val="tlid-translation"/>
          <w:rFonts w:ascii="Calibri" w:eastAsia="Calibri" w:hAnsi="Calibri" w:cs="Calibri"/>
          <w:color w:val="000000"/>
          <w:sz w:val="22"/>
          <w:szCs w:val="22"/>
          <w:lang w:val="es" w:eastAsia="ca-ES"/>
        </w:rPr>
        <w:t xml:space="preserve"> </w:t>
      </w:r>
      <w:r w:rsidR="00A45B0C">
        <w:rPr>
          <w:rStyle w:val="tlid-translation"/>
          <w:rFonts w:ascii="Calibri" w:eastAsia="Calibri" w:hAnsi="Calibri" w:cs="Calibri"/>
          <w:color w:val="000000"/>
          <w:sz w:val="22"/>
          <w:szCs w:val="22"/>
          <w:lang w:val="es" w:eastAsia="ca-ES"/>
        </w:rPr>
        <w:t>Según</w:t>
      </w:r>
      <w:r w:rsidR="001214C6">
        <w:rPr>
          <w:rStyle w:val="tlid-translation"/>
          <w:rFonts w:ascii="Calibri" w:eastAsia="Calibri" w:hAnsi="Calibri" w:cs="Calibri"/>
          <w:color w:val="000000"/>
          <w:sz w:val="22"/>
          <w:szCs w:val="22"/>
          <w:lang w:val="es" w:eastAsia="ca-ES"/>
        </w:rPr>
        <w:t xml:space="preserve"> Baroni et al. (2007)</w:t>
      </w:r>
      <w:r w:rsidR="003E1B5B" w:rsidRPr="003E1B5B">
        <w:rPr>
          <w:rStyle w:val="tlid-translation"/>
          <w:rFonts w:ascii="Calibri" w:eastAsia="Calibri" w:hAnsi="Calibri" w:cs="Calibri"/>
          <w:color w:val="000000"/>
          <w:sz w:val="22"/>
          <w:szCs w:val="22"/>
          <w:vertAlign w:val="superscript"/>
          <w:lang w:val="es" w:eastAsia="ca-ES"/>
        </w:rPr>
        <w:fldChar w:fldCharType="begin"/>
      </w:r>
      <w:r w:rsidR="003E1B5B" w:rsidRPr="003E1B5B">
        <w:rPr>
          <w:rStyle w:val="tlid-translation"/>
          <w:rFonts w:ascii="Calibri" w:eastAsia="Calibri" w:hAnsi="Calibri" w:cs="Calibri"/>
          <w:color w:val="000000"/>
          <w:sz w:val="22"/>
          <w:szCs w:val="22"/>
          <w:vertAlign w:val="superscript"/>
          <w:lang w:val="es" w:eastAsia="ca-ES"/>
        </w:rPr>
        <w:instrText xml:space="preserve"> NOTEREF _Ref43741021 \h </w:instrText>
      </w:r>
      <w:r w:rsidR="003E1B5B">
        <w:rPr>
          <w:rStyle w:val="tlid-translation"/>
          <w:rFonts w:ascii="Calibri" w:eastAsia="Calibri" w:hAnsi="Calibri" w:cs="Calibri"/>
          <w:color w:val="000000"/>
          <w:sz w:val="22"/>
          <w:szCs w:val="22"/>
          <w:vertAlign w:val="superscript"/>
          <w:lang w:val="es" w:eastAsia="ca-ES"/>
        </w:rPr>
        <w:instrText xml:space="preserve"> \* MERGEFORMAT </w:instrText>
      </w:r>
      <w:r w:rsidR="003E1B5B" w:rsidRPr="003E1B5B">
        <w:rPr>
          <w:rStyle w:val="tlid-translation"/>
          <w:rFonts w:ascii="Calibri" w:eastAsia="Calibri" w:hAnsi="Calibri" w:cs="Calibri"/>
          <w:color w:val="000000"/>
          <w:sz w:val="22"/>
          <w:szCs w:val="22"/>
          <w:vertAlign w:val="superscript"/>
          <w:lang w:val="es" w:eastAsia="ca-ES"/>
        </w:rPr>
      </w:r>
      <w:r w:rsidR="003E1B5B" w:rsidRPr="003E1B5B">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77</w:t>
      </w:r>
      <w:r w:rsidR="003E1B5B" w:rsidRPr="003E1B5B">
        <w:rPr>
          <w:rStyle w:val="tlid-translation"/>
          <w:rFonts w:ascii="Calibri" w:eastAsia="Calibri" w:hAnsi="Calibri" w:cs="Calibri"/>
          <w:color w:val="000000"/>
          <w:sz w:val="22"/>
          <w:szCs w:val="22"/>
          <w:vertAlign w:val="superscript"/>
          <w:lang w:val="es" w:eastAsia="ca-ES"/>
        </w:rPr>
        <w:fldChar w:fldCharType="end"/>
      </w:r>
      <w:r w:rsidR="001214C6">
        <w:rPr>
          <w:rStyle w:val="tlid-translation"/>
          <w:rFonts w:ascii="Calibri" w:eastAsia="Calibri" w:hAnsi="Calibri" w:cs="Calibri"/>
          <w:color w:val="000000"/>
          <w:sz w:val="22"/>
          <w:szCs w:val="22"/>
          <w:lang w:val="es" w:eastAsia="ca-ES"/>
        </w:rPr>
        <w:t xml:space="preserve"> l</w:t>
      </w:r>
      <w:r w:rsidR="00965A96">
        <w:rPr>
          <w:rStyle w:val="tlid-translation"/>
          <w:rFonts w:ascii="Calibri" w:eastAsia="Calibri" w:hAnsi="Calibri" w:cs="Calibri"/>
          <w:color w:val="000000"/>
          <w:sz w:val="22"/>
          <w:szCs w:val="22"/>
          <w:lang w:val="es" w:eastAsia="ca-ES"/>
        </w:rPr>
        <w:t xml:space="preserve">os sistemas de producción ecológicos tuvieron menor impacto </w:t>
      </w:r>
      <w:r w:rsidR="00A45B0C">
        <w:rPr>
          <w:rStyle w:val="tlid-translation"/>
          <w:rFonts w:ascii="Calibri" w:eastAsia="Calibri" w:hAnsi="Calibri" w:cs="Calibri"/>
          <w:color w:val="000000"/>
          <w:sz w:val="22"/>
          <w:szCs w:val="22"/>
          <w:lang w:val="es" w:eastAsia="ca-ES"/>
        </w:rPr>
        <w:t xml:space="preserve">medioambiental </w:t>
      </w:r>
      <w:r w:rsidR="00965A96">
        <w:rPr>
          <w:rStyle w:val="tlid-translation"/>
          <w:rFonts w:ascii="Calibri" w:eastAsia="Calibri" w:hAnsi="Calibri" w:cs="Calibri"/>
          <w:color w:val="000000"/>
          <w:sz w:val="22"/>
          <w:szCs w:val="22"/>
          <w:lang w:val="es" w:eastAsia="ca-ES"/>
        </w:rPr>
        <w:t>que los convencionales.</w:t>
      </w:r>
    </w:p>
    <w:p w14:paraId="00E977D6" w14:textId="6753102B" w:rsidR="00F0674D" w:rsidRDefault="002A24EF"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Pr>
          <w:rStyle w:val="tlid-translation"/>
          <w:rFonts w:ascii="Calibri" w:eastAsia="Calibri" w:hAnsi="Calibri" w:cs="Calibri"/>
          <w:color w:val="000000"/>
          <w:sz w:val="22"/>
          <w:szCs w:val="22"/>
          <w:lang w:val="es" w:eastAsia="ca-ES"/>
        </w:rPr>
        <w:t xml:space="preserve">Una de las principales razones que explican estas enormes diferencias entre alimentos vegetales y animales es el uso del suelo. </w:t>
      </w:r>
      <w:r w:rsidR="00E45E2F">
        <w:rPr>
          <w:rStyle w:val="tlid-translation"/>
          <w:rFonts w:ascii="Calibri" w:eastAsia="Calibri" w:hAnsi="Calibri" w:cs="Calibri"/>
          <w:color w:val="000000"/>
          <w:sz w:val="22"/>
          <w:szCs w:val="22"/>
          <w:lang w:val="es" w:eastAsia="ca-ES"/>
        </w:rPr>
        <w:t>E</w:t>
      </w:r>
      <w:r>
        <w:rPr>
          <w:rStyle w:val="tlid-translation"/>
          <w:rFonts w:ascii="Calibri" w:eastAsia="Calibri" w:hAnsi="Calibri" w:cs="Calibri"/>
          <w:color w:val="000000"/>
          <w:sz w:val="22"/>
          <w:szCs w:val="22"/>
          <w:lang w:val="es" w:eastAsia="ca-ES"/>
        </w:rPr>
        <w:t xml:space="preserve">ntre un 70% y un 80% </w:t>
      </w:r>
      <w:r w:rsidR="00E45E2F">
        <w:rPr>
          <w:rStyle w:val="tlid-translation"/>
          <w:rFonts w:ascii="Calibri" w:eastAsia="Calibri" w:hAnsi="Calibri" w:cs="Calibri"/>
          <w:color w:val="000000"/>
          <w:sz w:val="22"/>
          <w:szCs w:val="22"/>
          <w:lang w:val="es" w:eastAsia="ca-ES"/>
        </w:rPr>
        <w:t xml:space="preserve">de la superficie agrícola mundial </w:t>
      </w:r>
      <w:r>
        <w:rPr>
          <w:rStyle w:val="tlid-translation"/>
          <w:rFonts w:ascii="Calibri" w:eastAsia="Calibri" w:hAnsi="Calibri" w:cs="Calibri"/>
          <w:color w:val="000000"/>
          <w:sz w:val="22"/>
          <w:szCs w:val="22"/>
          <w:lang w:val="es" w:eastAsia="ca-ES"/>
        </w:rPr>
        <w:t>se destina a producir alimentos para animales, lo que supone cerca del 30% de la superficie terrestre</w:t>
      </w:r>
      <w:r>
        <w:rPr>
          <w:rStyle w:val="Refdenotaalfinal"/>
          <w:rFonts w:ascii="Calibri" w:eastAsia="Calibri" w:hAnsi="Calibri" w:cs="Calibri"/>
          <w:color w:val="000000"/>
          <w:sz w:val="22"/>
          <w:szCs w:val="22"/>
          <w:lang w:val="es" w:eastAsia="ca-ES"/>
        </w:rPr>
        <w:endnoteReference w:id="80"/>
      </w:r>
      <w:r w:rsidR="00FE0DBE" w:rsidRPr="00FE0DBE">
        <w:rPr>
          <w:rStyle w:val="tlid-translation"/>
          <w:rFonts w:ascii="Calibri" w:eastAsia="Calibri" w:hAnsi="Calibri" w:cs="Calibri"/>
          <w:color w:val="000000"/>
          <w:sz w:val="22"/>
          <w:szCs w:val="22"/>
          <w:lang w:val="es" w:eastAsia="ca-ES"/>
        </w:rPr>
        <w:t xml:space="preserve">; </w:t>
      </w:r>
      <w:r w:rsidR="00F0674D" w:rsidRPr="00FE0DBE">
        <w:rPr>
          <w:rStyle w:val="tlid-translation"/>
          <w:rFonts w:ascii="Calibri" w:eastAsia="Calibri" w:hAnsi="Calibri" w:cs="Calibri"/>
          <w:color w:val="000000"/>
          <w:sz w:val="22"/>
          <w:szCs w:val="22"/>
          <w:lang w:val="es" w:eastAsia="ca-ES"/>
        </w:rPr>
        <w:t xml:space="preserve">a </w:t>
      </w:r>
      <w:r w:rsidR="00F0674D">
        <w:rPr>
          <w:rStyle w:val="tlid-translation"/>
          <w:rFonts w:ascii="Calibri" w:eastAsia="Calibri" w:hAnsi="Calibri" w:cs="Calibri"/>
          <w:color w:val="000000"/>
          <w:sz w:val="22"/>
          <w:szCs w:val="22"/>
          <w:lang w:val="es" w:eastAsia="ca-ES"/>
        </w:rPr>
        <w:t>pesar de</w:t>
      </w:r>
      <w:r w:rsidR="00FE0DBE">
        <w:rPr>
          <w:rStyle w:val="tlid-translation"/>
          <w:rFonts w:ascii="Calibri" w:eastAsia="Calibri" w:hAnsi="Calibri" w:cs="Calibri"/>
          <w:color w:val="000000"/>
          <w:sz w:val="22"/>
          <w:szCs w:val="22"/>
          <w:lang w:val="es" w:eastAsia="ca-ES"/>
        </w:rPr>
        <w:t xml:space="preserve"> que más del 80% de la dieta humana actual está compuesta por plantas</w:t>
      </w:r>
      <w:r w:rsidR="00FE0DBE" w:rsidRPr="00FE0DBE">
        <w:rPr>
          <w:rStyle w:val="tlid-translation"/>
          <w:rFonts w:ascii="Calibri" w:eastAsia="Calibri" w:hAnsi="Calibri" w:cs="Calibri"/>
          <w:color w:val="000000"/>
          <w:sz w:val="22"/>
          <w:szCs w:val="22"/>
          <w:vertAlign w:val="superscript"/>
          <w:lang w:val="es" w:eastAsia="ca-ES"/>
        </w:rPr>
        <w:fldChar w:fldCharType="begin"/>
      </w:r>
      <w:r w:rsidR="00FE0DBE" w:rsidRPr="00FE0DBE">
        <w:rPr>
          <w:rStyle w:val="tlid-translation"/>
          <w:rFonts w:ascii="Calibri" w:eastAsia="Calibri" w:hAnsi="Calibri" w:cs="Calibri"/>
          <w:color w:val="000000"/>
          <w:sz w:val="22"/>
          <w:szCs w:val="22"/>
          <w:vertAlign w:val="superscript"/>
          <w:lang w:val="es" w:eastAsia="ca-ES"/>
        </w:rPr>
        <w:instrText xml:space="preserve"> NOTEREF _Ref43729866 \h </w:instrText>
      </w:r>
      <w:r w:rsidR="00FE0DBE">
        <w:rPr>
          <w:rStyle w:val="tlid-translation"/>
          <w:rFonts w:ascii="Calibri" w:eastAsia="Calibri" w:hAnsi="Calibri" w:cs="Calibri"/>
          <w:color w:val="000000"/>
          <w:sz w:val="22"/>
          <w:szCs w:val="22"/>
          <w:vertAlign w:val="superscript"/>
          <w:lang w:val="es" w:eastAsia="ca-ES"/>
        </w:rPr>
        <w:instrText xml:space="preserve"> \* MERGEFORMAT </w:instrText>
      </w:r>
      <w:r w:rsidR="00FE0DBE" w:rsidRPr="00FE0DBE">
        <w:rPr>
          <w:rStyle w:val="tlid-translation"/>
          <w:rFonts w:ascii="Calibri" w:eastAsia="Calibri" w:hAnsi="Calibri" w:cs="Calibri"/>
          <w:color w:val="000000"/>
          <w:sz w:val="22"/>
          <w:szCs w:val="22"/>
          <w:vertAlign w:val="superscript"/>
          <w:lang w:val="es" w:eastAsia="ca-ES"/>
        </w:rPr>
      </w:r>
      <w:r w:rsidR="00FE0DBE" w:rsidRPr="00FE0DBE">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73</w:t>
      </w:r>
      <w:r w:rsidR="00FE0DBE" w:rsidRPr="00FE0DBE">
        <w:rPr>
          <w:rStyle w:val="tlid-translation"/>
          <w:rFonts w:ascii="Calibri" w:eastAsia="Calibri" w:hAnsi="Calibri" w:cs="Calibri"/>
          <w:color w:val="000000"/>
          <w:sz w:val="22"/>
          <w:szCs w:val="22"/>
          <w:vertAlign w:val="superscript"/>
          <w:lang w:val="es" w:eastAsia="ca-ES"/>
        </w:rPr>
        <w:fldChar w:fldCharType="end"/>
      </w:r>
      <w:r>
        <w:rPr>
          <w:rStyle w:val="tlid-translation"/>
          <w:rFonts w:ascii="Calibri" w:eastAsia="Calibri" w:hAnsi="Calibri" w:cs="Calibri"/>
          <w:color w:val="000000"/>
          <w:sz w:val="22"/>
          <w:szCs w:val="22"/>
          <w:lang w:val="es" w:eastAsia="ca-ES"/>
        </w:rPr>
        <w:t xml:space="preserve">. </w:t>
      </w:r>
      <w:r w:rsidR="000A3E53">
        <w:rPr>
          <w:rStyle w:val="tlid-translation"/>
          <w:rFonts w:ascii="Calibri" w:eastAsia="Calibri" w:hAnsi="Calibri" w:cs="Calibri"/>
          <w:color w:val="000000"/>
          <w:sz w:val="22"/>
          <w:szCs w:val="22"/>
          <w:lang w:val="es" w:eastAsia="ca-ES"/>
        </w:rPr>
        <w:t>Sin embargo, el ganado al que se dedican estas tres cuartas partes de la superficie cultivada sólo contribuye a la alimentación humana con un 18% de las calorías a nivel mundial</w:t>
      </w:r>
      <w:r w:rsidR="000A3E53">
        <w:rPr>
          <w:rStyle w:val="Refdenotaalfinal"/>
          <w:rFonts w:ascii="Calibri" w:eastAsia="Calibri" w:hAnsi="Calibri" w:cs="Calibri"/>
          <w:color w:val="000000"/>
          <w:sz w:val="22"/>
          <w:szCs w:val="22"/>
          <w:lang w:val="es" w:eastAsia="ca-ES"/>
        </w:rPr>
        <w:endnoteReference w:id="81"/>
      </w:r>
      <w:r w:rsidR="000A3E53">
        <w:rPr>
          <w:rStyle w:val="tlid-translation"/>
          <w:rFonts w:ascii="Calibri" w:eastAsia="Calibri" w:hAnsi="Calibri" w:cs="Calibri"/>
          <w:color w:val="000000"/>
          <w:sz w:val="22"/>
          <w:szCs w:val="22"/>
          <w:lang w:val="es" w:eastAsia="ca-ES"/>
        </w:rPr>
        <w:t xml:space="preserve">, puesto que </w:t>
      </w:r>
      <w:r w:rsidR="000A3E53">
        <w:rPr>
          <w:rStyle w:val="tlid-translation"/>
          <w:rFonts w:ascii="Calibri" w:eastAsia="Calibri" w:hAnsi="Calibri" w:cs="Calibri"/>
          <w:color w:val="000000"/>
          <w:sz w:val="22"/>
          <w:szCs w:val="22"/>
          <w:lang w:val="es" w:eastAsia="ca-ES"/>
        </w:rPr>
        <w:lastRenderedPageBreak/>
        <w:t xml:space="preserve">cualquier </w:t>
      </w:r>
      <w:r w:rsidRPr="000A3E53">
        <w:rPr>
          <w:rStyle w:val="tlid-translation"/>
          <w:rFonts w:ascii="Calibri" w:eastAsia="Calibri" w:hAnsi="Calibri" w:cs="Calibri"/>
          <w:color w:val="000000"/>
          <w:sz w:val="22"/>
          <w:szCs w:val="22"/>
          <w:lang w:val="es" w:eastAsia="ca-ES"/>
        </w:rPr>
        <w:t>animal proporciona muchas menos calorías como alimento de las que necesita ingerir para crecer y desarrollarse.</w:t>
      </w:r>
    </w:p>
    <w:p w14:paraId="1C0A73E8" w14:textId="48A93C44" w:rsidR="00F0674D" w:rsidRDefault="000A3E53"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Pr>
          <w:rStyle w:val="tlid-translation"/>
          <w:rFonts w:ascii="Calibri" w:eastAsia="Calibri" w:hAnsi="Calibri" w:cs="Calibri"/>
          <w:color w:val="000000"/>
          <w:sz w:val="22"/>
          <w:szCs w:val="22"/>
          <w:lang w:val="es" w:eastAsia="ca-ES"/>
        </w:rPr>
        <w:t>La expansión agrícola también es responsable del 80% de la deforestación de bosque y selvas, como el caso del Amazonas</w:t>
      </w:r>
      <w:r>
        <w:rPr>
          <w:rStyle w:val="Refdenotaalfinal"/>
          <w:rFonts w:ascii="Calibri" w:eastAsia="Calibri" w:hAnsi="Calibri" w:cs="Calibri"/>
          <w:color w:val="000000"/>
          <w:sz w:val="22"/>
          <w:szCs w:val="22"/>
          <w:lang w:val="es" w:eastAsia="ca-ES"/>
        </w:rPr>
        <w:endnoteReference w:id="82"/>
      </w:r>
      <w:r>
        <w:rPr>
          <w:rStyle w:val="tlid-translation"/>
          <w:rFonts w:ascii="Calibri" w:eastAsia="Calibri" w:hAnsi="Calibri" w:cs="Calibri"/>
          <w:color w:val="000000"/>
          <w:sz w:val="22"/>
          <w:szCs w:val="22"/>
          <w:lang w:val="es" w:eastAsia="ca-ES"/>
        </w:rPr>
        <w:t xml:space="preserve">. Se estima que un 71% de la selva tropical perdida en América del Sur </w:t>
      </w:r>
      <w:r w:rsidR="000C5D52">
        <w:rPr>
          <w:rStyle w:val="tlid-translation"/>
          <w:rFonts w:ascii="Calibri" w:eastAsia="Calibri" w:hAnsi="Calibri" w:cs="Calibri"/>
          <w:color w:val="000000"/>
          <w:sz w:val="22"/>
          <w:szCs w:val="22"/>
          <w:lang w:val="es" w:eastAsia="ca-ES"/>
        </w:rPr>
        <w:t>sirve ahora a la cría de ganado, y otro 14% se ha destinado a cultivos comerciales, incluida la soja empleada para producir piensos</w:t>
      </w:r>
      <w:r w:rsidR="00430C22">
        <w:rPr>
          <w:rStyle w:val="Refdenotaalfinal"/>
          <w:rFonts w:ascii="Calibri" w:eastAsia="Calibri" w:hAnsi="Calibri" w:cs="Calibri"/>
          <w:color w:val="000000"/>
          <w:sz w:val="22"/>
          <w:szCs w:val="22"/>
          <w:lang w:val="es" w:eastAsia="ca-ES"/>
        </w:rPr>
        <w:endnoteReference w:id="83"/>
      </w:r>
      <w:r w:rsidR="00430C22">
        <w:rPr>
          <w:rStyle w:val="tlid-translation"/>
          <w:rFonts w:ascii="Calibri" w:eastAsia="Calibri" w:hAnsi="Calibri" w:cs="Calibri"/>
          <w:color w:val="000000"/>
          <w:sz w:val="22"/>
          <w:szCs w:val="22"/>
          <w:lang w:val="es" w:eastAsia="ca-ES"/>
        </w:rPr>
        <w:t xml:space="preserve"> y </w:t>
      </w:r>
      <w:r w:rsidR="000C5D52">
        <w:rPr>
          <w:rStyle w:val="Refdenotaalfinal"/>
          <w:rFonts w:ascii="Calibri" w:eastAsia="Calibri" w:hAnsi="Calibri" w:cs="Calibri"/>
          <w:color w:val="000000"/>
          <w:sz w:val="22"/>
          <w:szCs w:val="22"/>
          <w:lang w:val="es" w:eastAsia="ca-ES"/>
        </w:rPr>
        <w:endnoteReference w:id="84"/>
      </w:r>
      <w:r w:rsidR="000C5D52">
        <w:rPr>
          <w:rStyle w:val="tlid-translation"/>
          <w:rFonts w:ascii="Calibri" w:eastAsia="Calibri" w:hAnsi="Calibri" w:cs="Calibri"/>
          <w:color w:val="000000"/>
          <w:sz w:val="22"/>
          <w:szCs w:val="22"/>
          <w:lang w:val="es" w:eastAsia="ca-ES"/>
        </w:rPr>
        <w:t>.</w:t>
      </w:r>
      <w:r w:rsidR="00470333">
        <w:rPr>
          <w:rStyle w:val="tlid-translation"/>
          <w:rFonts w:ascii="Calibri" w:eastAsia="Calibri" w:hAnsi="Calibri" w:cs="Calibri"/>
          <w:color w:val="000000"/>
          <w:sz w:val="22"/>
          <w:szCs w:val="22"/>
          <w:lang w:val="es" w:eastAsia="ca-ES"/>
        </w:rPr>
        <w:t xml:space="preserve"> La ONU calcula que desde 1990 han desaparecido unos 420 millones de hectáreas de árboles por la expansión agrícola y otras actividades humanas</w:t>
      </w:r>
      <w:r w:rsidR="00470333" w:rsidRPr="00470333">
        <w:rPr>
          <w:rStyle w:val="tlid-translation"/>
          <w:rFonts w:ascii="Calibri" w:eastAsia="Calibri" w:hAnsi="Calibri" w:cs="Calibri"/>
          <w:color w:val="000000"/>
          <w:sz w:val="22"/>
          <w:szCs w:val="22"/>
          <w:vertAlign w:val="superscript"/>
          <w:lang w:val="es" w:eastAsia="ca-ES"/>
        </w:rPr>
        <w:fldChar w:fldCharType="begin"/>
      </w:r>
      <w:r w:rsidR="00470333" w:rsidRPr="00470333">
        <w:rPr>
          <w:rStyle w:val="tlid-translation"/>
          <w:rFonts w:ascii="Calibri" w:eastAsia="Calibri" w:hAnsi="Calibri" w:cs="Calibri"/>
          <w:color w:val="000000"/>
          <w:sz w:val="22"/>
          <w:szCs w:val="22"/>
          <w:vertAlign w:val="superscript"/>
          <w:lang w:val="es" w:eastAsia="ca-ES"/>
        </w:rPr>
        <w:instrText xml:space="preserve"> NOTEREF _Ref43729866 \h </w:instrText>
      </w:r>
      <w:r w:rsidR="00470333">
        <w:rPr>
          <w:rStyle w:val="tlid-translation"/>
          <w:rFonts w:ascii="Calibri" w:eastAsia="Calibri" w:hAnsi="Calibri" w:cs="Calibri"/>
          <w:color w:val="000000"/>
          <w:sz w:val="22"/>
          <w:szCs w:val="22"/>
          <w:vertAlign w:val="superscript"/>
          <w:lang w:val="es" w:eastAsia="ca-ES"/>
        </w:rPr>
        <w:instrText xml:space="preserve"> \* MERGEFORMAT </w:instrText>
      </w:r>
      <w:r w:rsidR="00470333" w:rsidRPr="00470333">
        <w:rPr>
          <w:rStyle w:val="tlid-translation"/>
          <w:rFonts w:ascii="Calibri" w:eastAsia="Calibri" w:hAnsi="Calibri" w:cs="Calibri"/>
          <w:color w:val="000000"/>
          <w:sz w:val="22"/>
          <w:szCs w:val="22"/>
          <w:vertAlign w:val="superscript"/>
          <w:lang w:val="es" w:eastAsia="ca-ES"/>
        </w:rPr>
      </w:r>
      <w:r w:rsidR="00470333" w:rsidRPr="00470333">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73</w:t>
      </w:r>
      <w:r w:rsidR="00470333" w:rsidRPr="00470333">
        <w:rPr>
          <w:rStyle w:val="tlid-translation"/>
          <w:rFonts w:ascii="Calibri" w:eastAsia="Calibri" w:hAnsi="Calibri" w:cs="Calibri"/>
          <w:color w:val="000000"/>
          <w:sz w:val="22"/>
          <w:szCs w:val="22"/>
          <w:vertAlign w:val="superscript"/>
          <w:lang w:val="es" w:eastAsia="ca-ES"/>
        </w:rPr>
        <w:fldChar w:fldCharType="end"/>
      </w:r>
      <w:r w:rsidR="00470333">
        <w:rPr>
          <w:rStyle w:val="tlid-translation"/>
          <w:rFonts w:ascii="Calibri" w:eastAsia="Calibri" w:hAnsi="Calibri" w:cs="Calibri"/>
          <w:color w:val="000000"/>
          <w:sz w:val="22"/>
          <w:szCs w:val="22"/>
          <w:lang w:val="es" w:eastAsia="ca-ES"/>
        </w:rPr>
        <w:t>.</w:t>
      </w:r>
      <w:r w:rsidR="00477A2C">
        <w:rPr>
          <w:rStyle w:val="tlid-translation"/>
          <w:rFonts w:ascii="Calibri" w:eastAsia="Calibri" w:hAnsi="Calibri" w:cs="Calibri"/>
          <w:color w:val="000000"/>
          <w:sz w:val="22"/>
          <w:szCs w:val="22"/>
          <w:lang w:val="es" w:eastAsia="ca-ES"/>
        </w:rPr>
        <w:t xml:space="preserve"> Según Goldstein et al. (2017)</w:t>
      </w:r>
      <w:r w:rsidR="0077082E" w:rsidRPr="0077082E">
        <w:rPr>
          <w:rStyle w:val="tlid-translation"/>
          <w:rFonts w:ascii="Calibri" w:eastAsia="Calibri" w:hAnsi="Calibri" w:cs="Calibri"/>
          <w:color w:val="000000"/>
          <w:sz w:val="22"/>
          <w:szCs w:val="22"/>
          <w:vertAlign w:val="superscript"/>
          <w:lang w:val="es" w:eastAsia="ca-ES"/>
        </w:rPr>
        <w:fldChar w:fldCharType="begin"/>
      </w:r>
      <w:r w:rsidR="0077082E" w:rsidRPr="0077082E">
        <w:rPr>
          <w:rStyle w:val="tlid-translation"/>
          <w:rFonts w:ascii="Calibri" w:eastAsia="Calibri" w:hAnsi="Calibri" w:cs="Calibri"/>
          <w:color w:val="000000"/>
          <w:sz w:val="22"/>
          <w:szCs w:val="22"/>
          <w:vertAlign w:val="superscript"/>
          <w:lang w:val="es" w:eastAsia="ca-ES"/>
        </w:rPr>
        <w:instrText xml:space="preserve"> NOTEREF _Ref43742825 \h </w:instrText>
      </w:r>
      <w:r w:rsidR="0077082E">
        <w:rPr>
          <w:rStyle w:val="tlid-translation"/>
          <w:rFonts w:ascii="Calibri" w:eastAsia="Calibri" w:hAnsi="Calibri" w:cs="Calibri"/>
          <w:color w:val="000000"/>
          <w:sz w:val="22"/>
          <w:szCs w:val="22"/>
          <w:vertAlign w:val="superscript"/>
          <w:lang w:val="es" w:eastAsia="ca-ES"/>
        </w:rPr>
        <w:instrText xml:space="preserve"> \* MERGEFORMAT </w:instrText>
      </w:r>
      <w:r w:rsidR="0077082E" w:rsidRPr="0077082E">
        <w:rPr>
          <w:rStyle w:val="tlid-translation"/>
          <w:rFonts w:ascii="Calibri" w:eastAsia="Calibri" w:hAnsi="Calibri" w:cs="Calibri"/>
          <w:color w:val="000000"/>
          <w:sz w:val="22"/>
          <w:szCs w:val="22"/>
          <w:vertAlign w:val="superscript"/>
          <w:lang w:val="es" w:eastAsia="ca-ES"/>
        </w:rPr>
      </w:r>
      <w:r w:rsidR="0077082E" w:rsidRPr="0077082E">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79</w:t>
      </w:r>
      <w:r w:rsidR="0077082E" w:rsidRPr="0077082E">
        <w:rPr>
          <w:rStyle w:val="tlid-translation"/>
          <w:rFonts w:ascii="Calibri" w:eastAsia="Calibri" w:hAnsi="Calibri" w:cs="Calibri"/>
          <w:color w:val="000000"/>
          <w:sz w:val="22"/>
          <w:szCs w:val="22"/>
          <w:vertAlign w:val="superscript"/>
          <w:lang w:val="es" w:eastAsia="ca-ES"/>
        </w:rPr>
        <w:fldChar w:fldCharType="end"/>
      </w:r>
      <w:r w:rsidR="00477A2C">
        <w:rPr>
          <w:rStyle w:val="tlid-translation"/>
          <w:rFonts w:ascii="Calibri" w:eastAsia="Calibri" w:hAnsi="Calibri" w:cs="Calibri"/>
          <w:color w:val="000000"/>
          <w:sz w:val="22"/>
          <w:szCs w:val="22"/>
          <w:lang w:val="es" w:eastAsia="ca-ES"/>
        </w:rPr>
        <w:t xml:space="preserve"> </w:t>
      </w:r>
      <w:r w:rsidR="00F0674D">
        <w:rPr>
          <w:rStyle w:val="tlid-translation"/>
          <w:rFonts w:ascii="Calibri" w:eastAsia="Calibri" w:hAnsi="Calibri" w:cs="Calibri"/>
          <w:color w:val="000000"/>
          <w:sz w:val="22"/>
          <w:szCs w:val="22"/>
          <w:lang w:val="es" w:eastAsia="ca-ES"/>
        </w:rPr>
        <w:t>en comparación con la dieta promedio americana, una dieta vegetariana y una vegana requieren un 70% y un 79% menos de ocupación de la tierra.</w:t>
      </w:r>
    </w:p>
    <w:p w14:paraId="36A84598" w14:textId="5D78DB7B" w:rsidR="00F0674D" w:rsidRDefault="00F0674D"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Pr>
          <w:rStyle w:val="tlid-translation"/>
          <w:rFonts w:ascii="Calibri" w:eastAsia="Calibri" w:hAnsi="Calibri" w:cs="Calibri"/>
          <w:color w:val="000000"/>
          <w:sz w:val="22"/>
          <w:szCs w:val="22"/>
          <w:lang w:val="es" w:eastAsia="ca-ES"/>
        </w:rPr>
        <w:t xml:space="preserve">Junto con la deforestación, la desertificación mediada por el uso intensivo del suelo y el monocultivo también se ve afectada por la elección de alimentos. </w:t>
      </w:r>
      <w:r w:rsidR="00FE0DBE">
        <w:rPr>
          <w:rStyle w:val="tlid-translation"/>
          <w:rFonts w:ascii="Calibri" w:eastAsia="Calibri" w:hAnsi="Calibri" w:cs="Calibri"/>
          <w:color w:val="000000"/>
          <w:sz w:val="22"/>
          <w:szCs w:val="22"/>
          <w:lang w:val="es" w:eastAsia="ca-ES"/>
        </w:rPr>
        <w:t>L</w:t>
      </w:r>
      <w:r>
        <w:rPr>
          <w:rStyle w:val="tlid-translation"/>
          <w:rFonts w:ascii="Calibri" w:eastAsia="Calibri" w:hAnsi="Calibri" w:cs="Calibri"/>
          <w:color w:val="000000"/>
          <w:sz w:val="22"/>
          <w:szCs w:val="22"/>
          <w:lang w:val="es" w:eastAsia="ca-ES"/>
        </w:rPr>
        <w:t xml:space="preserve">a ONU </w:t>
      </w:r>
      <w:r w:rsidR="00FE0DBE">
        <w:rPr>
          <w:rStyle w:val="tlid-translation"/>
          <w:rFonts w:ascii="Calibri" w:eastAsia="Calibri" w:hAnsi="Calibri" w:cs="Calibri"/>
          <w:color w:val="000000"/>
          <w:sz w:val="22"/>
          <w:szCs w:val="22"/>
          <w:lang w:val="es" w:eastAsia="ca-ES"/>
        </w:rPr>
        <w:t>alerta de que só</w:t>
      </w:r>
      <w:r w:rsidRPr="00F0674D">
        <w:rPr>
          <w:rStyle w:val="tlid-translation"/>
          <w:rFonts w:ascii="Calibri" w:eastAsia="Calibri" w:hAnsi="Calibri" w:cs="Calibri"/>
          <w:color w:val="000000"/>
          <w:sz w:val="22"/>
          <w:szCs w:val="22"/>
          <w:lang w:val="es" w:eastAsia="ca-ES"/>
        </w:rPr>
        <w:t>lo tres cultivos (arroz, maíz y trigo) proporcionan el 60% de la ingesta energética</w:t>
      </w:r>
      <w:r w:rsidR="00FE0DBE">
        <w:rPr>
          <w:rStyle w:val="tlid-translation"/>
          <w:rFonts w:ascii="Calibri" w:eastAsia="Calibri" w:hAnsi="Calibri" w:cs="Calibri"/>
          <w:color w:val="000000"/>
          <w:sz w:val="22"/>
          <w:szCs w:val="22"/>
          <w:lang w:val="es" w:eastAsia="ca-ES"/>
        </w:rPr>
        <w:t xml:space="preserve"> mundial</w:t>
      </w:r>
      <w:r w:rsidR="00792DB0" w:rsidRPr="00FE0DBE">
        <w:rPr>
          <w:rStyle w:val="tlid-translation"/>
          <w:rFonts w:ascii="Calibri" w:eastAsia="Calibri" w:hAnsi="Calibri" w:cs="Calibri"/>
          <w:color w:val="000000"/>
          <w:sz w:val="22"/>
          <w:szCs w:val="22"/>
          <w:vertAlign w:val="superscript"/>
          <w:lang w:val="es" w:eastAsia="ca-ES"/>
        </w:rPr>
        <w:fldChar w:fldCharType="begin"/>
      </w:r>
      <w:r w:rsidR="00792DB0" w:rsidRPr="00FE0DBE">
        <w:rPr>
          <w:rStyle w:val="tlid-translation"/>
          <w:rFonts w:ascii="Calibri" w:eastAsia="Calibri" w:hAnsi="Calibri" w:cs="Calibri"/>
          <w:color w:val="000000"/>
          <w:sz w:val="22"/>
          <w:szCs w:val="22"/>
          <w:vertAlign w:val="superscript"/>
          <w:lang w:val="es" w:eastAsia="ca-ES"/>
        </w:rPr>
        <w:instrText xml:space="preserve"> NOTEREF _Ref43729866 \h </w:instrText>
      </w:r>
      <w:r w:rsidR="00792DB0">
        <w:rPr>
          <w:rStyle w:val="tlid-translation"/>
          <w:rFonts w:ascii="Calibri" w:eastAsia="Calibri" w:hAnsi="Calibri" w:cs="Calibri"/>
          <w:color w:val="000000"/>
          <w:sz w:val="22"/>
          <w:szCs w:val="22"/>
          <w:vertAlign w:val="superscript"/>
          <w:lang w:val="es" w:eastAsia="ca-ES"/>
        </w:rPr>
        <w:instrText xml:space="preserve"> \* MERGEFORMAT </w:instrText>
      </w:r>
      <w:r w:rsidR="00792DB0" w:rsidRPr="00FE0DBE">
        <w:rPr>
          <w:rStyle w:val="tlid-translation"/>
          <w:rFonts w:ascii="Calibri" w:eastAsia="Calibri" w:hAnsi="Calibri" w:cs="Calibri"/>
          <w:color w:val="000000"/>
          <w:sz w:val="22"/>
          <w:szCs w:val="22"/>
          <w:vertAlign w:val="superscript"/>
          <w:lang w:val="es" w:eastAsia="ca-ES"/>
        </w:rPr>
      </w:r>
      <w:r w:rsidR="00792DB0" w:rsidRPr="00FE0DBE">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73</w:t>
      </w:r>
      <w:r w:rsidR="00792DB0" w:rsidRPr="00FE0DBE">
        <w:rPr>
          <w:rStyle w:val="tlid-translation"/>
          <w:rFonts w:ascii="Calibri" w:eastAsia="Calibri" w:hAnsi="Calibri" w:cs="Calibri"/>
          <w:color w:val="000000"/>
          <w:sz w:val="22"/>
          <w:szCs w:val="22"/>
          <w:vertAlign w:val="superscript"/>
          <w:lang w:val="es" w:eastAsia="ca-ES"/>
        </w:rPr>
        <w:fldChar w:fldCharType="end"/>
      </w:r>
      <w:r w:rsidR="00FE0DBE">
        <w:rPr>
          <w:rStyle w:val="tlid-translation"/>
          <w:rFonts w:ascii="Calibri" w:eastAsia="Calibri" w:hAnsi="Calibri" w:cs="Calibri"/>
          <w:color w:val="000000"/>
          <w:sz w:val="22"/>
          <w:szCs w:val="22"/>
          <w:lang w:val="es" w:eastAsia="ca-ES"/>
        </w:rPr>
        <w:t xml:space="preserve">, de modo que promover una dieta con </w:t>
      </w:r>
      <w:r w:rsidR="00186224">
        <w:rPr>
          <w:rStyle w:val="tlid-translation"/>
          <w:rFonts w:ascii="Calibri" w:eastAsia="Calibri" w:hAnsi="Calibri" w:cs="Calibri"/>
          <w:color w:val="000000"/>
          <w:sz w:val="22"/>
          <w:szCs w:val="22"/>
          <w:lang w:val="es" w:eastAsia="ca-ES"/>
        </w:rPr>
        <w:t xml:space="preserve">una </w:t>
      </w:r>
      <w:r w:rsidR="00FE0DBE">
        <w:rPr>
          <w:rStyle w:val="tlid-translation"/>
          <w:rFonts w:ascii="Calibri" w:eastAsia="Calibri" w:hAnsi="Calibri" w:cs="Calibri"/>
          <w:color w:val="000000"/>
          <w:sz w:val="22"/>
          <w:szCs w:val="22"/>
          <w:lang w:val="es" w:eastAsia="ca-ES"/>
        </w:rPr>
        <w:t xml:space="preserve">amplia variedad vegetal </w:t>
      </w:r>
      <w:r w:rsidR="00186224">
        <w:rPr>
          <w:rStyle w:val="tlid-translation"/>
          <w:rFonts w:ascii="Calibri" w:eastAsia="Calibri" w:hAnsi="Calibri" w:cs="Calibri"/>
          <w:color w:val="000000"/>
          <w:sz w:val="22"/>
          <w:szCs w:val="22"/>
          <w:lang w:val="es" w:eastAsia="ca-ES"/>
        </w:rPr>
        <w:t>entre sus componentes, además de repercutir positivamente en la salud, puede ser una buena estrategia para mitiga</w:t>
      </w:r>
      <w:r w:rsidR="00792DB0" w:rsidRPr="00792DB0">
        <w:rPr>
          <w:rStyle w:val="tlid-translation"/>
          <w:rFonts w:ascii="Calibri" w:eastAsia="Calibri" w:hAnsi="Calibri" w:cs="Calibri"/>
          <w:color w:val="000000"/>
          <w:sz w:val="22"/>
          <w:szCs w:val="22"/>
          <w:lang w:val="es" w:eastAsia="ca-ES"/>
        </w:rPr>
        <w:t xml:space="preserve">r la </w:t>
      </w:r>
      <w:r w:rsidR="00186224">
        <w:rPr>
          <w:rStyle w:val="tlid-translation"/>
          <w:rFonts w:ascii="Calibri" w:eastAsia="Calibri" w:hAnsi="Calibri" w:cs="Calibri"/>
          <w:color w:val="000000"/>
          <w:sz w:val="22"/>
          <w:szCs w:val="22"/>
          <w:lang w:val="es" w:eastAsia="ca-ES"/>
        </w:rPr>
        <w:t>pérdida de biodiversidad</w:t>
      </w:r>
      <w:r w:rsidR="00792DB0" w:rsidRPr="00792DB0">
        <w:rPr>
          <w:rStyle w:val="tlid-translation"/>
          <w:rFonts w:ascii="Calibri" w:eastAsia="Calibri" w:hAnsi="Calibri" w:cs="Calibri"/>
          <w:color w:val="000000"/>
          <w:sz w:val="22"/>
          <w:szCs w:val="22"/>
          <w:lang w:val="es" w:eastAsia="ca-ES"/>
        </w:rPr>
        <w:t xml:space="preserve"> de la que </w:t>
      </w:r>
      <w:r w:rsidR="00792DB0">
        <w:rPr>
          <w:rStyle w:val="tlid-translation"/>
          <w:rFonts w:ascii="Calibri" w:eastAsia="Calibri" w:hAnsi="Calibri" w:cs="Calibri"/>
          <w:color w:val="000000"/>
          <w:sz w:val="22"/>
          <w:szCs w:val="22"/>
          <w:lang w:val="es" w:eastAsia="ca-ES"/>
        </w:rPr>
        <w:t>la producción alimentaria es la principal responsable</w:t>
      </w:r>
      <w:r w:rsidR="00186224">
        <w:rPr>
          <w:rStyle w:val="Refdenotaalfinal"/>
          <w:rFonts w:ascii="Calibri" w:eastAsia="Calibri" w:hAnsi="Calibri" w:cs="Calibri"/>
          <w:color w:val="000000"/>
          <w:sz w:val="22"/>
          <w:szCs w:val="22"/>
          <w:lang w:val="es" w:eastAsia="ca-ES"/>
        </w:rPr>
        <w:endnoteReference w:id="85"/>
      </w:r>
      <w:r w:rsidR="00FE0DBE">
        <w:rPr>
          <w:rStyle w:val="tlid-translation"/>
          <w:rFonts w:ascii="Calibri" w:eastAsia="Calibri" w:hAnsi="Calibri" w:cs="Calibri"/>
          <w:color w:val="000000"/>
          <w:sz w:val="22"/>
          <w:szCs w:val="22"/>
          <w:lang w:val="es" w:eastAsia="ca-ES"/>
        </w:rPr>
        <w:t>.</w:t>
      </w:r>
    </w:p>
    <w:p w14:paraId="23D048AB" w14:textId="408C5C27" w:rsidR="00A45B0C" w:rsidRDefault="00A45B0C"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Pr>
          <w:rStyle w:val="tlid-translation"/>
          <w:rFonts w:ascii="Calibri" w:eastAsia="Calibri" w:hAnsi="Calibri" w:cs="Calibri"/>
          <w:color w:val="000000"/>
          <w:sz w:val="22"/>
          <w:szCs w:val="22"/>
          <w:lang w:val="es" w:eastAsia="ca-ES"/>
        </w:rPr>
        <w:t>La producción mundial de alimentos es responsable de un 30% de la emisiones de GEI</w:t>
      </w:r>
      <w:bookmarkStart w:id="43" w:name="_Ref43746186"/>
      <w:r>
        <w:rPr>
          <w:rStyle w:val="Refdenotaalfinal"/>
          <w:rFonts w:ascii="Calibri" w:eastAsia="Calibri" w:hAnsi="Calibri" w:cs="Calibri"/>
          <w:color w:val="000000"/>
          <w:sz w:val="22"/>
          <w:szCs w:val="22"/>
          <w:lang w:val="es" w:eastAsia="ca-ES"/>
        </w:rPr>
        <w:endnoteReference w:id="86"/>
      </w:r>
      <w:bookmarkEnd w:id="43"/>
      <w:r w:rsidR="003E1B5B">
        <w:rPr>
          <w:rStyle w:val="tlid-translation"/>
          <w:rFonts w:ascii="Calibri" w:eastAsia="Calibri" w:hAnsi="Calibri" w:cs="Calibri"/>
          <w:color w:val="000000"/>
          <w:sz w:val="22"/>
          <w:szCs w:val="22"/>
          <w:lang w:val="es" w:eastAsia="ca-ES"/>
        </w:rPr>
        <w:t xml:space="preserve"> que favorecen el cambio climático</w:t>
      </w:r>
      <w:r>
        <w:rPr>
          <w:rStyle w:val="tlid-translation"/>
          <w:rFonts w:ascii="Calibri" w:eastAsia="Calibri" w:hAnsi="Calibri" w:cs="Calibri"/>
          <w:color w:val="000000"/>
          <w:sz w:val="22"/>
          <w:szCs w:val="22"/>
          <w:lang w:val="es" w:eastAsia="ca-ES"/>
        </w:rPr>
        <w:t xml:space="preserve">. El sector ganadero </w:t>
      </w:r>
      <w:r w:rsidR="003E1B5B">
        <w:rPr>
          <w:rStyle w:val="tlid-translation"/>
          <w:rFonts w:ascii="Calibri" w:eastAsia="Calibri" w:hAnsi="Calibri" w:cs="Calibri"/>
          <w:color w:val="000000"/>
          <w:sz w:val="22"/>
          <w:szCs w:val="22"/>
          <w:lang w:val="es" w:eastAsia="ca-ES"/>
        </w:rPr>
        <w:t>genera</w:t>
      </w:r>
      <w:r>
        <w:rPr>
          <w:rStyle w:val="tlid-translation"/>
          <w:rFonts w:ascii="Calibri" w:eastAsia="Calibri" w:hAnsi="Calibri" w:cs="Calibri"/>
          <w:color w:val="000000"/>
          <w:sz w:val="22"/>
          <w:szCs w:val="22"/>
          <w:lang w:val="es" w:eastAsia="ca-ES"/>
        </w:rPr>
        <w:t xml:space="preserve"> (al margen de su contribución a las emisiones de GEI agrícolas) un 9% de las emisiones de CO2 y porcentajes mucho más elevados de otro</w:t>
      </w:r>
      <w:r w:rsidR="009A7F14">
        <w:rPr>
          <w:rStyle w:val="tlid-translation"/>
          <w:rFonts w:ascii="Calibri" w:eastAsia="Calibri" w:hAnsi="Calibri" w:cs="Calibri"/>
          <w:color w:val="000000"/>
          <w:sz w:val="22"/>
          <w:szCs w:val="22"/>
          <w:lang w:val="es" w:eastAsia="ca-ES"/>
        </w:rPr>
        <w:t>s</w:t>
      </w:r>
      <w:r>
        <w:rPr>
          <w:rStyle w:val="tlid-translation"/>
          <w:rFonts w:ascii="Calibri" w:eastAsia="Calibri" w:hAnsi="Calibri" w:cs="Calibri"/>
          <w:color w:val="000000"/>
          <w:sz w:val="22"/>
          <w:szCs w:val="22"/>
          <w:lang w:val="es" w:eastAsia="ca-ES"/>
        </w:rPr>
        <w:t xml:space="preserve"> gases de efecto invernadero más perjudiciales</w:t>
      </w:r>
      <w:r>
        <w:rPr>
          <w:rStyle w:val="Refdenotaalfinal"/>
          <w:rFonts w:ascii="Calibri" w:eastAsia="Calibri" w:hAnsi="Calibri" w:cs="Calibri"/>
          <w:color w:val="000000"/>
          <w:sz w:val="22"/>
          <w:szCs w:val="22"/>
          <w:lang w:val="es" w:eastAsia="ca-ES"/>
        </w:rPr>
        <w:endnoteReference w:id="87"/>
      </w:r>
      <w:r>
        <w:rPr>
          <w:rStyle w:val="tlid-translation"/>
          <w:rFonts w:ascii="Calibri" w:eastAsia="Calibri" w:hAnsi="Calibri" w:cs="Calibri"/>
          <w:color w:val="000000"/>
          <w:sz w:val="22"/>
          <w:szCs w:val="22"/>
          <w:lang w:val="es" w:eastAsia="ca-ES"/>
        </w:rPr>
        <w:t>.</w:t>
      </w:r>
      <w:r w:rsidR="00B13F82">
        <w:rPr>
          <w:rStyle w:val="tlid-translation"/>
          <w:rFonts w:ascii="Calibri" w:eastAsia="Calibri" w:hAnsi="Calibri" w:cs="Calibri"/>
          <w:color w:val="000000"/>
          <w:sz w:val="22"/>
          <w:szCs w:val="22"/>
          <w:lang w:val="es" w:eastAsia="ca-ES"/>
        </w:rPr>
        <w:t xml:space="preserve"> El cambio de una dieta omnívora a una dieta vegetariana o vegana puede reducir sustancialmente las emisiones de GEI </w:t>
      </w:r>
      <w:r w:rsidR="00B13F82" w:rsidRPr="009A7F14">
        <w:rPr>
          <w:rStyle w:val="tlid-translation"/>
          <w:rFonts w:ascii="Calibri" w:eastAsia="Calibri" w:hAnsi="Calibri" w:cs="Calibri"/>
          <w:i/>
          <w:iCs/>
          <w:color w:val="000000"/>
          <w:sz w:val="22"/>
          <w:szCs w:val="22"/>
          <w:lang w:val="es" w:eastAsia="ca-ES"/>
        </w:rPr>
        <w:t xml:space="preserve">per </w:t>
      </w:r>
      <w:r w:rsidR="00715FCC" w:rsidRPr="009A7F14">
        <w:rPr>
          <w:rStyle w:val="tlid-translation"/>
          <w:rFonts w:ascii="Calibri" w:eastAsia="Calibri" w:hAnsi="Calibri" w:cs="Calibri"/>
          <w:i/>
          <w:iCs/>
          <w:color w:val="000000"/>
          <w:sz w:val="22"/>
          <w:szCs w:val="22"/>
          <w:lang w:val="es" w:eastAsia="ca-ES"/>
        </w:rPr>
        <w:t>cápita</w:t>
      </w:r>
      <w:r w:rsidR="00715FCC">
        <w:rPr>
          <w:rStyle w:val="tlid-translation"/>
          <w:rFonts w:ascii="Calibri" w:eastAsia="Calibri" w:hAnsi="Calibri" w:cs="Calibri"/>
          <w:color w:val="000000"/>
          <w:sz w:val="22"/>
          <w:szCs w:val="22"/>
          <w:lang w:val="es" w:eastAsia="ca-ES"/>
        </w:rPr>
        <w:t xml:space="preserve">. </w:t>
      </w:r>
      <w:r w:rsidR="00715FCC" w:rsidRPr="00715FCC">
        <w:rPr>
          <w:rStyle w:val="tlid-translation"/>
          <w:rFonts w:ascii="Calibri" w:eastAsia="Calibri" w:hAnsi="Calibri" w:cs="Calibri"/>
          <w:color w:val="000000"/>
          <w:sz w:val="22"/>
          <w:szCs w:val="22"/>
          <w:lang w:val="es" w:eastAsia="ca-ES"/>
        </w:rPr>
        <w:t>Hallström</w:t>
      </w:r>
      <w:r w:rsidR="00715FCC">
        <w:rPr>
          <w:rStyle w:val="tlid-translation"/>
          <w:rFonts w:ascii="Calibri" w:eastAsia="Calibri" w:hAnsi="Calibri" w:cs="Calibri"/>
          <w:color w:val="000000"/>
          <w:sz w:val="22"/>
          <w:szCs w:val="22"/>
          <w:lang w:val="es" w:eastAsia="ca-ES"/>
        </w:rPr>
        <w:t xml:space="preserve"> et al. (2015)</w:t>
      </w:r>
      <w:r w:rsidR="00715FCC">
        <w:rPr>
          <w:rStyle w:val="Refdenotaalfinal"/>
          <w:rFonts w:ascii="Calibri" w:eastAsia="Calibri" w:hAnsi="Calibri" w:cs="Calibri"/>
          <w:color w:val="000000"/>
          <w:sz w:val="22"/>
          <w:szCs w:val="22"/>
          <w:lang w:val="es" w:eastAsia="ca-ES"/>
        </w:rPr>
        <w:endnoteReference w:id="88"/>
      </w:r>
      <w:r w:rsidR="00715FCC">
        <w:rPr>
          <w:rStyle w:val="tlid-translation"/>
          <w:rFonts w:ascii="Calibri" w:eastAsia="Calibri" w:hAnsi="Calibri" w:cs="Calibri"/>
          <w:color w:val="000000"/>
          <w:sz w:val="22"/>
          <w:szCs w:val="22"/>
          <w:lang w:val="es" w:eastAsia="ca-ES"/>
        </w:rPr>
        <w:t xml:space="preserve"> encontraron que, en comparación con la dieta media estadounidense, una dieta vegetariana</w:t>
      </w:r>
      <w:r w:rsidR="00715FCC" w:rsidRPr="00715FCC">
        <w:t xml:space="preserve"> </w:t>
      </w:r>
      <w:r w:rsidR="00715FCC" w:rsidRPr="00715FCC">
        <w:rPr>
          <w:rStyle w:val="tlid-translation"/>
          <w:rFonts w:ascii="Calibri" w:eastAsia="Calibri" w:hAnsi="Calibri" w:cs="Calibri"/>
          <w:color w:val="000000"/>
          <w:sz w:val="22"/>
          <w:szCs w:val="22"/>
          <w:lang w:val="es" w:eastAsia="ca-ES"/>
        </w:rPr>
        <w:t>resultaría en una reducción de emisiones de GEI entre 18</w:t>
      </w:r>
      <w:r w:rsidR="00715FCC">
        <w:rPr>
          <w:rStyle w:val="tlid-translation"/>
          <w:rFonts w:ascii="Calibri" w:eastAsia="Calibri" w:hAnsi="Calibri" w:cs="Calibri"/>
          <w:color w:val="000000"/>
          <w:sz w:val="22"/>
          <w:szCs w:val="22"/>
          <w:lang w:val="es" w:eastAsia="ca-ES"/>
        </w:rPr>
        <w:t>%</w:t>
      </w:r>
      <w:r w:rsidR="00715FCC" w:rsidRPr="00715FCC">
        <w:rPr>
          <w:rStyle w:val="tlid-translation"/>
          <w:rFonts w:ascii="Calibri" w:eastAsia="Calibri" w:hAnsi="Calibri" w:cs="Calibri"/>
          <w:color w:val="000000"/>
          <w:sz w:val="22"/>
          <w:szCs w:val="22"/>
          <w:lang w:val="es" w:eastAsia="ca-ES"/>
        </w:rPr>
        <w:t xml:space="preserve"> y 35%</w:t>
      </w:r>
      <w:r w:rsidR="00715FCC" w:rsidRPr="00715FCC">
        <w:t xml:space="preserve"> </w:t>
      </w:r>
      <w:r w:rsidR="00715FCC">
        <w:t xml:space="preserve">y </w:t>
      </w:r>
      <w:r w:rsidR="00715FCC" w:rsidRPr="00715FCC">
        <w:rPr>
          <w:rStyle w:val="tlid-translation"/>
          <w:rFonts w:ascii="Calibri" w:eastAsia="Calibri" w:hAnsi="Calibri" w:cs="Calibri"/>
          <w:color w:val="000000"/>
          <w:sz w:val="22"/>
          <w:szCs w:val="22"/>
          <w:lang w:val="es" w:eastAsia="ca-ES"/>
        </w:rPr>
        <w:t>una dieta vegana entre un 24</w:t>
      </w:r>
      <w:r w:rsidR="00715FCC">
        <w:rPr>
          <w:rStyle w:val="tlid-translation"/>
          <w:rFonts w:ascii="Calibri" w:eastAsia="Calibri" w:hAnsi="Calibri" w:cs="Calibri"/>
          <w:color w:val="000000"/>
          <w:sz w:val="22"/>
          <w:szCs w:val="22"/>
          <w:lang w:val="es" w:eastAsia="ca-ES"/>
        </w:rPr>
        <w:t>%</w:t>
      </w:r>
      <w:r w:rsidR="00715FCC" w:rsidRPr="00715FCC">
        <w:rPr>
          <w:rStyle w:val="tlid-translation"/>
          <w:rFonts w:ascii="Calibri" w:eastAsia="Calibri" w:hAnsi="Calibri" w:cs="Calibri"/>
          <w:color w:val="000000"/>
          <w:sz w:val="22"/>
          <w:szCs w:val="22"/>
          <w:lang w:val="es" w:eastAsia="ca-ES"/>
        </w:rPr>
        <w:t xml:space="preserve"> y un 53%</w:t>
      </w:r>
      <w:r w:rsidR="00715FCC">
        <w:rPr>
          <w:rStyle w:val="tlid-translation"/>
          <w:rFonts w:ascii="Calibri" w:eastAsia="Calibri" w:hAnsi="Calibri" w:cs="Calibri"/>
          <w:color w:val="000000"/>
          <w:sz w:val="22"/>
          <w:szCs w:val="22"/>
          <w:lang w:val="es" w:eastAsia="ca-ES"/>
        </w:rPr>
        <w:t>;</w:t>
      </w:r>
      <w:r w:rsidR="00715FCC" w:rsidRPr="00715FCC">
        <w:t xml:space="preserve"> </w:t>
      </w:r>
      <w:r w:rsidR="00715FCC" w:rsidRPr="00715FCC">
        <w:rPr>
          <w:rStyle w:val="tlid-translation"/>
          <w:rFonts w:ascii="Calibri" w:eastAsia="Calibri" w:hAnsi="Calibri" w:cs="Calibri"/>
          <w:color w:val="000000"/>
          <w:sz w:val="22"/>
          <w:szCs w:val="22"/>
          <w:lang w:val="es" w:eastAsia="ca-ES"/>
        </w:rPr>
        <w:t xml:space="preserve">mientras que una dieta mediterránea daría como resultado una reducción </w:t>
      </w:r>
      <w:r w:rsidR="00715FCC">
        <w:rPr>
          <w:rStyle w:val="tlid-translation"/>
          <w:rFonts w:ascii="Calibri" w:eastAsia="Calibri" w:hAnsi="Calibri" w:cs="Calibri"/>
          <w:color w:val="000000"/>
          <w:sz w:val="22"/>
          <w:szCs w:val="22"/>
          <w:lang w:val="es" w:eastAsia="ca-ES"/>
        </w:rPr>
        <w:t xml:space="preserve">más modesta, de </w:t>
      </w:r>
      <w:r w:rsidR="00715FCC" w:rsidRPr="00715FCC">
        <w:rPr>
          <w:rStyle w:val="tlid-translation"/>
          <w:rFonts w:ascii="Calibri" w:eastAsia="Calibri" w:hAnsi="Calibri" w:cs="Calibri"/>
          <w:color w:val="000000"/>
          <w:sz w:val="22"/>
          <w:szCs w:val="22"/>
          <w:lang w:val="es" w:eastAsia="ca-ES"/>
        </w:rPr>
        <w:t xml:space="preserve">entre </w:t>
      </w:r>
      <w:r w:rsidR="00715FCC">
        <w:rPr>
          <w:rStyle w:val="tlid-translation"/>
          <w:rFonts w:ascii="Calibri" w:eastAsia="Calibri" w:hAnsi="Calibri" w:cs="Calibri"/>
          <w:color w:val="000000"/>
          <w:sz w:val="22"/>
          <w:szCs w:val="22"/>
          <w:lang w:val="es" w:eastAsia="ca-ES"/>
        </w:rPr>
        <w:t xml:space="preserve">un </w:t>
      </w:r>
      <w:r w:rsidR="00715FCC" w:rsidRPr="00715FCC">
        <w:rPr>
          <w:rStyle w:val="tlid-translation"/>
          <w:rFonts w:ascii="Calibri" w:eastAsia="Calibri" w:hAnsi="Calibri" w:cs="Calibri"/>
          <w:color w:val="000000"/>
          <w:sz w:val="22"/>
          <w:szCs w:val="22"/>
          <w:lang w:val="es" w:eastAsia="ca-ES"/>
        </w:rPr>
        <w:t>6</w:t>
      </w:r>
      <w:r w:rsidR="00715FCC">
        <w:rPr>
          <w:rStyle w:val="tlid-translation"/>
          <w:rFonts w:ascii="Calibri" w:eastAsia="Calibri" w:hAnsi="Calibri" w:cs="Calibri"/>
          <w:color w:val="000000"/>
          <w:sz w:val="22"/>
          <w:szCs w:val="22"/>
          <w:lang w:val="es" w:eastAsia="ca-ES"/>
        </w:rPr>
        <w:t>%</w:t>
      </w:r>
      <w:r w:rsidR="00715FCC" w:rsidRPr="00715FCC">
        <w:rPr>
          <w:rStyle w:val="tlid-translation"/>
          <w:rFonts w:ascii="Calibri" w:eastAsia="Calibri" w:hAnsi="Calibri" w:cs="Calibri"/>
          <w:color w:val="000000"/>
          <w:sz w:val="22"/>
          <w:szCs w:val="22"/>
          <w:lang w:val="es" w:eastAsia="ca-ES"/>
        </w:rPr>
        <w:t xml:space="preserve"> y</w:t>
      </w:r>
      <w:r w:rsidR="00715FCC">
        <w:rPr>
          <w:rStyle w:val="tlid-translation"/>
          <w:rFonts w:ascii="Calibri" w:eastAsia="Calibri" w:hAnsi="Calibri" w:cs="Calibri"/>
          <w:color w:val="000000"/>
          <w:sz w:val="22"/>
          <w:szCs w:val="22"/>
          <w:lang w:val="es" w:eastAsia="ca-ES"/>
        </w:rPr>
        <w:t xml:space="preserve"> un</w:t>
      </w:r>
      <w:r w:rsidR="00715FCC" w:rsidRPr="00715FCC">
        <w:rPr>
          <w:rStyle w:val="tlid-translation"/>
          <w:rFonts w:ascii="Calibri" w:eastAsia="Calibri" w:hAnsi="Calibri" w:cs="Calibri"/>
          <w:color w:val="000000"/>
          <w:sz w:val="22"/>
          <w:szCs w:val="22"/>
          <w:lang w:val="es" w:eastAsia="ca-ES"/>
        </w:rPr>
        <w:t xml:space="preserve"> 17%. </w:t>
      </w:r>
      <w:r w:rsidR="00715FCC">
        <w:rPr>
          <w:rStyle w:val="tlid-translation"/>
          <w:rFonts w:ascii="Calibri" w:eastAsia="Calibri" w:hAnsi="Calibri" w:cs="Calibri"/>
          <w:color w:val="000000"/>
          <w:sz w:val="22"/>
          <w:szCs w:val="22"/>
          <w:lang w:val="es" w:eastAsia="ca-ES"/>
        </w:rPr>
        <w:t>Soret et al. (2014)</w:t>
      </w:r>
      <w:r w:rsidR="00715FCC" w:rsidRPr="00715FCC">
        <w:rPr>
          <w:rStyle w:val="tlid-translation"/>
          <w:rFonts w:ascii="Calibri" w:eastAsia="Calibri" w:hAnsi="Calibri" w:cs="Calibri"/>
          <w:color w:val="000000"/>
          <w:sz w:val="22"/>
          <w:szCs w:val="22"/>
          <w:vertAlign w:val="superscript"/>
          <w:lang w:val="es" w:eastAsia="ca-ES"/>
        </w:rPr>
        <w:fldChar w:fldCharType="begin"/>
      </w:r>
      <w:r w:rsidR="00715FCC" w:rsidRPr="00715FCC">
        <w:rPr>
          <w:rStyle w:val="tlid-translation"/>
          <w:rFonts w:ascii="Calibri" w:eastAsia="Calibri" w:hAnsi="Calibri" w:cs="Calibri"/>
          <w:color w:val="000000"/>
          <w:sz w:val="22"/>
          <w:szCs w:val="22"/>
          <w:vertAlign w:val="superscript"/>
          <w:lang w:val="es" w:eastAsia="ca-ES"/>
        </w:rPr>
        <w:instrText xml:space="preserve"> NOTEREF _Ref43742643 \h </w:instrText>
      </w:r>
      <w:r w:rsidR="00715FCC">
        <w:rPr>
          <w:rStyle w:val="tlid-translation"/>
          <w:rFonts w:ascii="Calibri" w:eastAsia="Calibri" w:hAnsi="Calibri" w:cs="Calibri"/>
          <w:color w:val="000000"/>
          <w:sz w:val="22"/>
          <w:szCs w:val="22"/>
          <w:vertAlign w:val="superscript"/>
          <w:lang w:val="es" w:eastAsia="ca-ES"/>
        </w:rPr>
        <w:instrText xml:space="preserve"> \* MERGEFORMAT </w:instrText>
      </w:r>
      <w:r w:rsidR="00715FCC" w:rsidRPr="00715FCC">
        <w:rPr>
          <w:rStyle w:val="tlid-translation"/>
          <w:rFonts w:ascii="Calibri" w:eastAsia="Calibri" w:hAnsi="Calibri" w:cs="Calibri"/>
          <w:color w:val="000000"/>
          <w:sz w:val="22"/>
          <w:szCs w:val="22"/>
          <w:vertAlign w:val="superscript"/>
          <w:lang w:val="es" w:eastAsia="ca-ES"/>
        </w:rPr>
      </w:r>
      <w:r w:rsidR="00715FCC" w:rsidRPr="00715FCC">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75</w:t>
      </w:r>
      <w:r w:rsidR="00715FCC" w:rsidRPr="00715FCC">
        <w:rPr>
          <w:rStyle w:val="tlid-translation"/>
          <w:rFonts w:ascii="Calibri" w:eastAsia="Calibri" w:hAnsi="Calibri" w:cs="Calibri"/>
          <w:color w:val="000000"/>
          <w:sz w:val="22"/>
          <w:szCs w:val="22"/>
          <w:vertAlign w:val="superscript"/>
          <w:lang w:val="es" w:eastAsia="ca-ES"/>
        </w:rPr>
        <w:fldChar w:fldCharType="end"/>
      </w:r>
      <w:r w:rsidR="00715FCC">
        <w:rPr>
          <w:rStyle w:val="tlid-translation"/>
          <w:rFonts w:ascii="Calibri" w:eastAsia="Calibri" w:hAnsi="Calibri" w:cs="Calibri"/>
          <w:color w:val="000000"/>
          <w:sz w:val="22"/>
          <w:szCs w:val="22"/>
          <w:lang w:val="es" w:eastAsia="ca-ES"/>
        </w:rPr>
        <w:t xml:space="preserve"> </w:t>
      </w:r>
      <w:r w:rsidR="00792DB0">
        <w:rPr>
          <w:rStyle w:val="tlid-translation"/>
          <w:rFonts w:ascii="Calibri" w:eastAsia="Calibri" w:hAnsi="Calibri" w:cs="Calibri"/>
          <w:color w:val="000000"/>
          <w:sz w:val="22"/>
          <w:szCs w:val="22"/>
          <w:lang w:val="es" w:eastAsia="ca-ES"/>
        </w:rPr>
        <w:t>observaron</w:t>
      </w:r>
      <w:r w:rsidR="00715FCC">
        <w:rPr>
          <w:rStyle w:val="tlid-translation"/>
          <w:rFonts w:ascii="Calibri" w:eastAsia="Calibri" w:hAnsi="Calibri" w:cs="Calibri"/>
          <w:color w:val="000000"/>
          <w:sz w:val="22"/>
          <w:szCs w:val="22"/>
          <w:lang w:val="es" w:eastAsia="ca-ES"/>
        </w:rPr>
        <w:t xml:space="preserve"> disminuciones de entre 22% y 29% para patrones veganos y vegetarianos respectivamente, comparados con la dieta occidental americana</w:t>
      </w:r>
      <w:r w:rsidR="004E17B5">
        <w:rPr>
          <w:rStyle w:val="tlid-translation"/>
          <w:rFonts w:ascii="Calibri" w:eastAsia="Calibri" w:hAnsi="Calibri" w:cs="Calibri"/>
          <w:color w:val="000000"/>
          <w:sz w:val="22"/>
          <w:szCs w:val="22"/>
          <w:lang w:val="es" w:eastAsia="ca-ES"/>
        </w:rPr>
        <w:t>,</w:t>
      </w:r>
      <w:r w:rsidR="00792DB0">
        <w:rPr>
          <w:rStyle w:val="tlid-translation"/>
          <w:rFonts w:ascii="Calibri" w:eastAsia="Calibri" w:hAnsi="Calibri" w:cs="Calibri"/>
          <w:color w:val="000000"/>
          <w:sz w:val="22"/>
          <w:szCs w:val="22"/>
          <w:lang w:val="es" w:eastAsia="ca-ES"/>
        </w:rPr>
        <w:t xml:space="preserve"> y</w:t>
      </w:r>
      <w:r w:rsidR="0077082E">
        <w:rPr>
          <w:rStyle w:val="tlid-translation"/>
          <w:rFonts w:ascii="Calibri" w:eastAsia="Calibri" w:hAnsi="Calibri" w:cs="Calibri"/>
          <w:color w:val="000000"/>
          <w:sz w:val="22"/>
          <w:szCs w:val="22"/>
          <w:lang w:val="es" w:eastAsia="ca-ES"/>
        </w:rPr>
        <w:t xml:space="preserve"> Goldstein et al. (2017)</w:t>
      </w:r>
      <w:r w:rsidR="0077082E" w:rsidRPr="0077082E">
        <w:rPr>
          <w:rStyle w:val="tlid-translation"/>
          <w:rFonts w:ascii="Calibri" w:eastAsia="Calibri" w:hAnsi="Calibri" w:cs="Calibri"/>
          <w:color w:val="000000"/>
          <w:sz w:val="22"/>
          <w:szCs w:val="22"/>
          <w:vertAlign w:val="superscript"/>
          <w:lang w:val="es" w:eastAsia="ca-ES"/>
        </w:rPr>
        <w:fldChar w:fldCharType="begin"/>
      </w:r>
      <w:r w:rsidR="0077082E" w:rsidRPr="0077082E">
        <w:rPr>
          <w:rStyle w:val="tlid-translation"/>
          <w:rFonts w:ascii="Calibri" w:eastAsia="Calibri" w:hAnsi="Calibri" w:cs="Calibri"/>
          <w:color w:val="000000"/>
          <w:sz w:val="22"/>
          <w:szCs w:val="22"/>
          <w:vertAlign w:val="superscript"/>
          <w:lang w:val="es" w:eastAsia="ca-ES"/>
        </w:rPr>
        <w:instrText xml:space="preserve"> NOTEREF _Ref43742825 \h </w:instrText>
      </w:r>
      <w:r w:rsidR="0077082E">
        <w:rPr>
          <w:rStyle w:val="tlid-translation"/>
          <w:rFonts w:ascii="Calibri" w:eastAsia="Calibri" w:hAnsi="Calibri" w:cs="Calibri"/>
          <w:color w:val="000000"/>
          <w:sz w:val="22"/>
          <w:szCs w:val="22"/>
          <w:vertAlign w:val="superscript"/>
          <w:lang w:val="es" w:eastAsia="ca-ES"/>
        </w:rPr>
        <w:instrText xml:space="preserve"> \* MERGEFORMAT </w:instrText>
      </w:r>
      <w:r w:rsidR="0077082E" w:rsidRPr="0077082E">
        <w:rPr>
          <w:rStyle w:val="tlid-translation"/>
          <w:rFonts w:ascii="Calibri" w:eastAsia="Calibri" w:hAnsi="Calibri" w:cs="Calibri"/>
          <w:color w:val="000000"/>
          <w:sz w:val="22"/>
          <w:szCs w:val="22"/>
          <w:vertAlign w:val="superscript"/>
          <w:lang w:val="es" w:eastAsia="ca-ES"/>
        </w:rPr>
      </w:r>
      <w:r w:rsidR="0077082E" w:rsidRPr="0077082E">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79</w:t>
      </w:r>
      <w:r w:rsidR="0077082E" w:rsidRPr="0077082E">
        <w:rPr>
          <w:rStyle w:val="tlid-translation"/>
          <w:rFonts w:ascii="Calibri" w:eastAsia="Calibri" w:hAnsi="Calibri" w:cs="Calibri"/>
          <w:color w:val="000000"/>
          <w:sz w:val="22"/>
          <w:szCs w:val="22"/>
          <w:vertAlign w:val="superscript"/>
          <w:lang w:val="es" w:eastAsia="ca-ES"/>
        </w:rPr>
        <w:fldChar w:fldCharType="end"/>
      </w:r>
      <w:r w:rsidR="0077082E">
        <w:rPr>
          <w:rStyle w:val="tlid-translation"/>
          <w:rFonts w:ascii="Calibri" w:eastAsia="Calibri" w:hAnsi="Calibri" w:cs="Calibri"/>
          <w:color w:val="000000"/>
          <w:sz w:val="22"/>
          <w:szCs w:val="22"/>
          <w:lang w:val="es" w:eastAsia="ca-ES"/>
        </w:rPr>
        <w:t xml:space="preserve"> de 32% y 67%</w:t>
      </w:r>
      <w:r w:rsidR="004E17B5">
        <w:rPr>
          <w:rStyle w:val="tlid-translation"/>
          <w:rFonts w:ascii="Calibri" w:eastAsia="Calibri" w:hAnsi="Calibri" w:cs="Calibri"/>
          <w:color w:val="000000"/>
          <w:sz w:val="22"/>
          <w:szCs w:val="22"/>
          <w:lang w:val="es" w:eastAsia="ca-ES"/>
        </w:rPr>
        <w:t>, coincidiendo con l</w:t>
      </w:r>
      <w:r w:rsidR="00792DB0">
        <w:rPr>
          <w:rStyle w:val="tlid-translation"/>
          <w:rFonts w:ascii="Calibri" w:eastAsia="Calibri" w:hAnsi="Calibri" w:cs="Calibri"/>
          <w:color w:val="000000"/>
          <w:sz w:val="22"/>
          <w:szCs w:val="22"/>
          <w:lang w:val="es" w:eastAsia="ca-ES"/>
        </w:rPr>
        <w:t xml:space="preserve">a revisión sistemática de </w:t>
      </w:r>
      <w:r w:rsidR="00792DB0" w:rsidRPr="00792DB0">
        <w:rPr>
          <w:rStyle w:val="tlid-translation"/>
          <w:rFonts w:ascii="Calibri" w:eastAsia="Calibri" w:hAnsi="Calibri" w:cs="Calibri"/>
          <w:color w:val="000000"/>
          <w:sz w:val="22"/>
          <w:szCs w:val="22"/>
          <w:lang w:val="es" w:eastAsia="ca-ES"/>
        </w:rPr>
        <w:t>Aleksandrowicz</w:t>
      </w:r>
      <w:r w:rsidR="00792DB0">
        <w:rPr>
          <w:rStyle w:val="tlid-translation"/>
          <w:rFonts w:ascii="Calibri" w:eastAsia="Calibri" w:hAnsi="Calibri" w:cs="Calibri"/>
          <w:color w:val="000000"/>
          <w:sz w:val="22"/>
          <w:szCs w:val="22"/>
          <w:lang w:val="es" w:eastAsia="ca-ES"/>
        </w:rPr>
        <w:t xml:space="preserve"> et al. (2016)</w:t>
      </w:r>
      <w:r w:rsidR="00792DB0" w:rsidRPr="00792DB0">
        <w:rPr>
          <w:rStyle w:val="tlid-translation"/>
          <w:rFonts w:ascii="Calibri" w:eastAsia="Calibri" w:hAnsi="Calibri" w:cs="Calibri"/>
          <w:color w:val="000000"/>
          <w:sz w:val="22"/>
          <w:szCs w:val="22"/>
          <w:vertAlign w:val="superscript"/>
          <w:lang w:val="es" w:eastAsia="ca-ES"/>
        </w:rPr>
        <w:fldChar w:fldCharType="begin"/>
      </w:r>
      <w:r w:rsidR="00792DB0" w:rsidRPr="00792DB0">
        <w:rPr>
          <w:rStyle w:val="tlid-translation"/>
          <w:rFonts w:ascii="Calibri" w:eastAsia="Calibri" w:hAnsi="Calibri" w:cs="Calibri"/>
          <w:color w:val="000000"/>
          <w:sz w:val="22"/>
          <w:szCs w:val="22"/>
          <w:vertAlign w:val="superscript"/>
          <w:lang w:val="es" w:eastAsia="ca-ES"/>
        </w:rPr>
        <w:instrText xml:space="preserve"> NOTEREF _Ref43745184 \h </w:instrText>
      </w:r>
      <w:r w:rsidR="00792DB0">
        <w:rPr>
          <w:rStyle w:val="tlid-translation"/>
          <w:rFonts w:ascii="Calibri" w:eastAsia="Calibri" w:hAnsi="Calibri" w:cs="Calibri"/>
          <w:color w:val="000000"/>
          <w:sz w:val="22"/>
          <w:szCs w:val="22"/>
          <w:vertAlign w:val="superscript"/>
          <w:lang w:val="es" w:eastAsia="ca-ES"/>
        </w:rPr>
        <w:instrText xml:space="preserve"> \* MERGEFORMAT </w:instrText>
      </w:r>
      <w:r w:rsidR="00792DB0" w:rsidRPr="00792DB0">
        <w:rPr>
          <w:rStyle w:val="tlid-translation"/>
          <w:rFonts w:ascii="Calibri" w:eastAsia="Calibri" w:hAnsi="Calibri" w:cs="Calibri"/>
          <w:color w:val="000000"/>
          <w:sz w:val="22"/>
          <w:szCs w:val="22"/>
          <w:vertAlign w:val="superscript"/>
          <w:lang w:val="es" w:eastAsia="ca-ES"/>
        </w:rPr>
      </w:r>
      <w:r w:rsidR="00792DB0" w:rsidRPr="00792DB0">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78</w:t>
      </w:r>
      <w:r w:rsidR="00792DB0" w:rsidRPr="00792DB0">
        <w:rPr>
          <w:rStyle w:val="tlid-translation"/>
          <w:rFonts w:ascii="Calibri" w:eastAsia="Calibri" w:hAnsi="Calibri" w:cs="Calibri"/>
          <w:color w:val="000000"/>
          <w:sz w:val="22"/>
          <w:szCs w:val="22"/>
          <w:vertAlign w:val="superscript"/>
          <w:lang w:val="es" w:eastAsia="ca-ES"/>
        </w:rPr>
        <w:fldChar w:fldCharType="end"/>
      </w:r>
      <w:r w:rsidR="004E17B5">
        <w:rPr>
          <w:rStyle w:val="tlid-translation"/>
          <w:rFonts w:ascii="Calibri" w:eastAsia="Calibri" w:hAnsi="Calibri" w:cs="Calibri"/>
          <w:color w:val="000000"/>
          <w:sz w:val="22"/>
          <w:szCs w:val="22"/>
          <w:lang w:val="es" w:eastAsia="ca-ES"/>
        </w:rPr>
        <w:t xml:space="preserve">, que </w:t>
      </w:r>
      <w:r w:rsidR="00792DB0">
        <w:rPr>
          <w:rStyle w:val="tlid-translation"/>
          <w:rFonts w:ascii="Calibri" w:eastAsia="Calibri" w:hAnsi="Calibri" w:cs="Calibri"/>
          <w:color w:val="000000"/>
          <w:sz w:val="22"/>
          <w:szCs w:val="22"/>
          <w:lang w:val="es" w:eastAsia="ca-ES"/>
        </w:rPr>
        <w:t>concluyó que</w:t>
      </w:r>
      <w:r w:rsidR="004E17B5">
        <w:rPr>
          <w:rStyle w:val="tlid-translation"/>
          <w:rFonts w:ascii="Calibri" w:eastAsia="Calibri" w:hAnsi="Calibri" w:cs="Calibri"/>
          <w:color w:val="000000"/>
          <w:sz w:val="22"/>
          <w:szCs w:val="22"/>
          <w:lang w:val="es" w:eastAsia="ca-ES"/>
        </w:rPr>
        <w:t>,</w:t>
      </w:r>
      <w:r w:rsidR="00792DB0">
        <w:rPr>
          <w:rStyle w:val="tlid-translation"/>
          <w:rFonts w:ascii="Calibri" w:eastAsia="Calibri" w:hAnsi="Calibri" w:cs="Calibri"/>
          <w:color w:val="000000"/>
          <w:sz w:val="22"/>
          <w:szCs w:val="22"/>
          <w:lang w:val="es" w:eastAsia="ca-ES"/>
        </w:rPr>
        <w:t xml:space="preserve"> las reducciones de GEI y uso de la tierra</w:t>
      </w:r>
      <w:r w:rsidR="004E17B5">
        <w:rPr>
          <w:rStyle w:val="tlid-translation"/>
          <w:rFonts w:ascii="Calibri" w:eastAsia="Calibri" w:hAnsi="Calibri" w:cs="Calibri"/>
          <w:color w:val="000000"/>
          <w:sz w:val="22"/>
          <w:szCs w:val="22"/>
          <w:lang w:val="es" w:eastAsia="ca-ES"/>
        </w:rPr>
        <w:t>,</w:t>
      </w:r>
      <w:r w:rsidR="00792DB0">
        <w:rPr>
          <w:rStyle w:val="tlid-translation"/>
          <w:rFonts w:ascii="Calibri" w:eastAsia="Calibri" w:hAnsi="Calibri" w:cs="Calibri"/>
          <w:color w:val="000000"/>
          <w:sz w:val="22"/>
          <w:szCs w:val="22"/>
          <w:lang w:val="es" w:eastAsia="ca-ES"/>
        </w:rPr>
        <w:t xml:space="preserve"> podían llegar hasta un 70-80% en el mejor de los casos para una dieta vegana.</w:t>
      </w:r>
    </w:p>
    <w:p w14:paraId="6A5A2DA0" w14:textId="3F4B40EF" w:rsidR="00792DB0" w:rsidRDefault="00792DB0"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Pr>
          <w:rStyle w:val="tlid-translation"/>
          <w:rFonts w:ascii="Calibri" w:eastAsia="Calibri" w:hAnsi="Calibri" w:cs="Calibri"/>
          <w:color w:val="000000"/>
          <w:sz w:val="22"/>
          <w:szCs w:val="22"/>
          <w:lang w:val="es" w:eastAsia="ca-ES"/>
        </w:rPr>
        <w:t>Junto con</w:t>
      </w:r>
      <w:r w:rsidR="004E17B5">
        <w:rPr>
          <w:rStyle w:val="tlid-translation"/>
          <w:rFonts w:ascii="Calibri" w:eastAsia="Calibri" w:hAnsi="Calibri" w:cs="Calibri"/>
          <w:color w:val="000000"/>
          <w:sz w:val="22"/>
          <w:szCs w:val="22"/>
          <w:lang w:val="es" w:eastAsia="ca-ES"/>
        </w:rPr>
        <w:t xml:space="preserve"> la emisión de GEI y el uso de la tierra, existe un tercer factor que sitúa a la alimentación humana actual como un enorme obstáculo para el cumplimiento de los ODS, y es que la producción alimentaria, es también responsable del uso de más del 70% del agua dulce del planeta</w:t>
      </w:r>
      <w:r w:rsidR="0016581E" w:rsidRPr="0016581E">
        <w:rPr>
          <w:rStyle w:val="tlid-translation"/>
          <w:rFonts w:ascii="Calibri" w:eastAsia="Calibri" w:hAnsi="Calibri" w:cs="Calibri"/>
          <w:color w:val="000000"/>
          <w:sz w:val="22"/>
          <w:szCs w:val="22"/>
          <w:vertAlign w:val="superscript"/>
          <w:lang w:val="es" w:eastAsia="ca-ES"/>
        </w:rPr>
        <w:fldChar w:fldCharType="begin"/>
      </w:r>
      <w:r w:rsidR="0016581E" w:rsidRPr="0016581E">
        <w:rPr>
          <w:rStyle w:val="tlid-translation"/>
          <w:rFonts w:ascii="Calibri" w:eastAsia="Calibri" w:hAnsi="Calibri" w:cs="Calibri"/>
          <w:color w:val="000000"/>
          <w:sz w:val="22"/>
          <w:szCs w:val="22"/>
          <w:vertAlign w:val="superscript"/>
          <w:lang w:val="es" w:eastAsia="ca-ES"/>
        </w:rPr>
        <w:instrText xml:space="preserve"> NOTEREF _Ref43746186 \h </w:instrText>
      </w:r>
      <w:r w:rsidR="0016581E">
        <w:rPr>
          <w:rStyle w:val="tlid-translation"/>
          <w:rFonts w:ascii="Calibri" w:eastAsia="Calibri" w:hAnsi="Calibri" w:cs="Calibri"/>
          <w:color w:val="000000"/>
          <w:sz w:val="22"/>
          <w:szCs w:val="22"/>
          <w:vertAlign w:val="superscript"/>
          <w:lang w:val="es" w:eastAsia="ca-ES"/>
        </w:rPr>
        <w:instrText xml:space="preserve"> \* MERGEFORMAT </w:instrText>
      </w:r>
      <w:r w:rsidR="0016581E" w:rsidRPr="0016581E">
        <w:rPr>
          <w:rStyle w:val="tlid-translation"/>
          <w:rFonts w:ascii="Calibri" w:eastAsia="Calibri" w:hAnsi="Calibri" w:cs="Calibri"/>
          <w:color w:val="000000"/>
          <w:sz w:val="22"/>
          <w:szCs w:val="22"/>
          <w:vertAlign w:val="superscript"/>
          <w:lang w:val="es" w:eastAsia="ca-ES"/>
        </w:rPr>
      </w:r>
      <w:r w:rsidR="0016581E" w:rsidRPr="0016581E">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86</w:t>
      </w:r>
      <w:r w:rsidR="0016581E" w:rsidRPr="0016581E">
        <w:rPr>
          <w:rStyle w:val="tlid-translation"/>
          <w:rFonts w:ascii="Calibri" w:eastAsia="Calibri" w:hAnsi="Calibri" w:cs="Calibri"/>
          <w:color w:val="000000"/>
          <w:sz w:val="22"/>
          <w:szCs w:val="22"/>
          <w:vertAlign w:val="superscript"/>
          <w:lang w:val="es" w:eastAsia="ca-ES"/>
        </w:rPr>
        <w:fldChar w:fldCharType="end"/>
      </w:r>
      <w:r w:rsidR="004E17B5">
        <w:rPr>
          <w:rStyle w:val="tlid-translation"/>
          <w:rFonts w:ascii="Calibri" w:eastAsia="Calibri" w:hAnsi="Calibri" w:cs="Calibri"/>
          <w:color w:val="000000"/>
          <w:sz w:val="22"/>
          <w:szCs w:val="22"/>
          <w:lang w:val="es" w:eastAsia="ca-ES"/>
        </w:rPr>
        <w:t>.</w:t>
      </w:r>
      <w:r w:rsidR="0016581E">
        <w:rPr>
          <w:rStyle w:val="tlid-translation"/>
          <w:rFonts w:ascii="Calibri" w:eastAsia="Calibri" w:hAnsi="Calibri" w:cs="Calibri"/>
          <w:color w:val="000000"/>
          <w:sz w:val="22"/>
          <w:szCs w:val="22"/>
          <w:lang w:val="es" w:eastAsia="ca-ES"/>
        </w:rPr>
        <w:t xml:space="preserve"> Las dietas vegetarianas podrían suponer una enorme reducción en el uso de agua, que según los autores podría ir desde un 50%</w:t>
      </w:r>
      <w:r w:rsidR="0016581E" w:rsidRPr="0016581E">
        <w:rPr>
          <w:rStyle w:val="tlid-translation"/>
          <w:rFonts w:ascii="Calibri" w:eastAsia="Calibri" w:hAnsi="Calibri" w:cs="Calibri"/>
          <w:color w:val="000000"/>
          <w:sz w:val="22"/>
          <w:szCs w:val="22"/>
          <w:vertAlign w:val="superscript"/>
          <w:lang w:val="es" w:eastAsia="ca-ES"/>
        </w:rPr>
        <w:fldChar w:fldCharType="begin"/>
      </w:r>
      <w:r w:rsidR="0016581E" w:rsidRPr="0016581E">
        <w:rPr>
          <w:rStyle w:val="tlid-translation"/>
          <w:rFonts w:ascii="Calibri" w:eastAsia="Calibri" w:hAnsi="Calibri" w:cs="Calibri"/>
          <w:color w:val="000000"/>
          <w:sz w:val="22"/>
          <w:szCs w:val="22"/>
          <w:vertAlign w:val="superscript"/>
          <w:lang w:val="es" w:eastAsia="ca-ES"/>
        </w:rPr>
        <w:instrText xml:space="preserve"> NOTEREF _Ref43745184 \h </w:instrText>
      </w:r>
      <w:r w:rsidR="0016581E">
        <w:rPr>
          <w:rStyle w:val="tlid-translation"/>
          <w:rFonts w:ascii="Calibri" w:eastAsia="Calibri" w:hAnsi="Calibri" w:cs="Calibri"/>
          <w:color w:val="000000"/>
          <w:sz w:val="22"/>
          <w:szCs w:val="22"/>
          <w:vertAlign w:val="superscript"/>
          <w:lang w:val="es" w:eastAsia="ca-ES"/>
        </w:rPr>
        <w:instrText xml:space="preserve"> \* MERGEFORMAT </w:instrText>
      </w:r>
      <w:r w:rsidR="0016581E" w:rsidRPr="0016581E">
        <w:rPr>
          <w:rStyle w:val="tlid-translation"/>
          <w:rFonts w:ascii="Calibri" w:eastAsia="Calibri" w:hAnsi="Calibri" w:cs="Calibri"/>
          <w:color w:val="000000"/>
          <w:sz w:val="22"/>
          <w:szCs w:val="22"/>
          <w:vertAlign w:val="superscript"/>
          <w:lang w:val="es" w:eastAsia="ca-ES"/>
        </w:rPr>
      </w:r>
      <w:r w:rsidR="0016581E" w:rsidRPr="0016581E">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78</w:t>
      </w:r>
      <w:r w:rsidR="0016581E" w:rsidRPr="0016581E">
        <w:rPr>
          <w:rStyle w:val="tlid-translation"/>
          <w:rFonts w:ascii="Calibri" w:eastAsia="Calibri" w:hAnsi="Calibri" w:cs="Calibri"/>
          <w:color w:val="000000"/>
          <w:sz w:val="22"/>
          <w:szCs w:val="22"/>
          <w:vertAlign w:val="superscript"/>
          <w:lang w:val="es" w:eastAsia="ca-ES"/>
        </w:rPr>
        <w:fldChar w:fldCharType="end"/>
      </w:r>
      <w:r w:rsidR="0016581E">
        <w:rPr>
          <w:rStyle w:val="tlid-translation"/>
          <w:rFonts w:ascii="Calibri" w:eastAsia="Calibri" w:hAnsi="Calibri" w:cs="Calibri"/>
          <w:color w:val="000000"/>
          <w:sz w:val="22"/>
          <w:szCs w:val="22"/>
          <w:lang w:val="es" w:eastAsia="ca-ES"/>
        </w:rPr>
        <w:t>, hasta un 70%</w:t>
      </w:r>
      <w:r w:rsidR="0016581E" w:rsidRPr="0016581E">
        <w:rPr>
          <w:rStyle w:val="tlid-translation"/>
          <w:rFonts w:ascii="Calibri" w:eastAsia="Calibri" w:hAnsi="Calibri" w:cs="Calibri"/>
          <w:color w:val="000000"/>
          <w:sz w:val="22"/>
          <w:szCs w:val="22"/>
          <w:vertAlign w:val="superscript"/>
          <w:lang w:val="es" w:eastAsia="ca-ES"/>
        </w:rPr>
        <w:fldChar w:fldCharType="begin"/>
      </w:r>
      <w:r w:rsidR="0016581E" w:rsidRPr="0016581E">
        <w:rPr>
          <w:rStyle w:val="tlid-translation"/>
          <w:rFonts w:ascii="Calibri" w:eastAsia="Calibri" w:hAnsi="Calibri" w:cs="Calibri"/>
          <w:color w:val="000000"/>
          <w:sz w:val="22"/>
          <w:szCs w:val="22"/>
          <w:vertAlign w:val="superscript"/>
          <w:lang w:val="es" w:eastAsia="ca-ES"/>
        </w:rPr>
        <w:instrText xml:space="preserve"> NOTEREF _Ref43746186 \h </w:instrText>
      </w:r>
      <w:r w:rsidR="0016581E">
        <w:rPr>
          <w:rStyle w:val="tlid-translation"/>
          <w:rFonts w:ascii="Calibri" w:eastAsia="Calibri" w:hAnsi="Calibri" w:cs="Calibri"/>
          <w:color w:val="000000"/>
          <w:sz w:val="22"/>
          <w:szCs w:val="22"/>
          <w:vertAlign w:val="superscript"/>
          <w:lang w:val="es" w:eastAsia="ca-ES"/>
        </w:rPr>
        <w:instrText xml:space="preserve"> \* MERGEFORMAT </w:instrText>
      </w:r>
      <w:r w:rsidR="0016581E" w:rsidRPr="0016581E">
        <w:rPr>
          <w:rStyle w:val="tlid-translation"/>
          <w:rFonts w:ascii="Calibri" w:eastAsia="Calibri" w:hAnsi="Calibri" w:cs="Calibri"/>
          <w:color w:val="000000"/>
          <w:sz w:val="22"/>
          <w:szCs w:val="22"/>
          <w:vertAlign w:val="superscript"/>
          <w:lang w:val="es" w:eastAsia="ca-ES"/>
        </w:rPr>
      </w:r>
      <w:r w:rsidR="0016581E" w:rsidRPr="0016581E">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86</w:t>
      </w:r>
      <w:r w:rsidR="0016581E" w:rsidRPr="0016581E">
        <w:rPr>
          <w:rStyle w:val="tlid-translation"/>
          <w:rFonts w:ascii="Calibri" w:eastAsia="Calibri" w:hAnsi="Calibri" w:cs="Calibri"/>
          <w:color w:val="000000"/>
          <w:sz w:val="22"/>
          <w:szCs w:val="22"/>
          <w:vertAlign w:val="superscript"/>
          <w:lang w:val="es" w:eastAsia="ca-ES"/>
        </w:rPr>
        <w:fldChar w:fldCharType="end"/>
      </w:r>
      <w:r w:rsidR="0016581E">
        <w:rPr>
          <w:rStyle w:val="tlid-translation"/>
          <w:rFonts w:ascii="Calibri" w:eastAsia="Calibri" w:hAnsi="Calibri" w:cs="Calibri"/>
          <w:color w:val="000000"/>
          <w:sz w:val="22"/>
          <w:szCs w:val="22"/>
          <w:lang w:val="es" w:eastAsia="ca-ES"/>
        </w:rPr>
        <w:t xml:space="preserve"> o 75%</w:t>
      </w:r>
      <w:r w:rsidR="0016581E" w:rsidRPr="0016581E">
        <w:rPr>
          <w:rStyle w:val="tlid-translation"/>
          <w:rFonts w:ascii="Calibri" w:eastAsia="Calibri" w:hAnsi="Calibri" w:cs="Calibri"/>
          <w:color w:val="000000"/>
          <w:sz w:val="22"/>
          <w:szCs w:val="22"/>
          <w:vertAlign w:val="superscript"/>
          <w:lang w:val="es" w:eastAsia="ca-ES"/>
        </w:rPr>
        <w:fldChar w:fldCharType="begin"/>
      </w:r>
      <w:r w:rsidR="0016581E" w:rsidRPr="0016581E">
        <w:rPr>
          <w:rStyle w:val="tlid-translation"/>
          <w:rFonts w:ascii="Calibri" w:eastAsia="Calibri" w:hAnsi="Calibri" w:cs="Calibri"/>
          <w:color w:val="000000"/>
          <w:sz w:val="22"/>
          <w:szCs w:val="22"/>
          <w:vertAlign w:val="superscript"/>
          <w:lang w:val="es" w:eastAsia="ca-ES"/>
        </w:rPr>
        <w:instrText xml:space="preserve"> NOTEREF _Ref43742825 \h </w:instrText>
      </w:r>
      <w:r w:rsidR="0016581E">
        <w:rPr>
          <w:rStyle w:val="tlid-translation"/>
          <w:rFonts w:ascii="Calibri" w:eastAsia="Calibri" w:hAnsi="Calibri" w:cs="Calibri"/>
          <w:color w:val="000000"/>
          <w:sz w:val="22"/>
          <w:szCs w:val="22"/>
          <w:vertAlign w:val="superscript"/>
          <w:lang w:val="es" w:eastAsia="ca-ES"/>
        </w:rPr>
        <w:instrText xml:space="preserve"> \* MERGEFORMAT </w:instrText>
      </w:r>
      <w:r w:rsidR="0016581E" w:rsidRPr="0016581E">
        <w:rPr>
          <w:rStyle w:val="tlid-translation"/>
          <w:rFonts w:ascii="Calibri" w:eastAsia="Calibri" w:hAnsi="Calibri" w:cs="Calibri"/>
          <w:color w:val="000000"/>
          <w:sz w:val="22"/>
          <w:szCs w:val="22"/>
          <w:vertAlign w:val="superscript"/>
          <w:lang w:val="es" w:eastAsia="ca-ES"/>
        </w:rPr>
      </w:r>
      <w:r w:rsidR="0016581E" w:rsidRPr="0016581E">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79</w:t>
      </w:r>
      <w:r w:rsidR="0016581E" w:rsidRPr="0016581E">
        <w:rPr>
          <w:rStyle w:val="tlid-translation"/>
          <w:rFonts w:ascii="Calibri" w:eastAsia="Calibri" w:hAnsi="Calibri" w:cs="Calibri"/>
          <w:color w:val="000000"/>
          <w:sz w:val="22"/>
          <w:szCs w:val="22"/>
          <w:vertAlign w:val="superscript"/>
          <w:lang w:val="es" w:eastAsia="ca-ES"/>
        </w:rPr>
        <w:fldChar w:fldCharType="end"/>
      </w:r>
      <w:r w:rsidR="0016581E">
        <w:rPr>
          <w:rStyle w:val="tlid-translation"/>
          <w:rFonts w:ascii="Calibri" w:eastAsia="Calibri" w:hAnsi="Calibri" w:cs="Calibri"/>
          <w:color w:val="000000"/>
          <w:sz w:val="22"/>
          <w:szCs w:val="22"/>
          <w:lang w:val="es" w:eastAsia="ca-ES"/>
        </w:rPr>
        <w:t>.</w:t>
      </w:r>
    </w:p>
    <w:p w14:paraId="47E52D5A" w14:textId="7B5ED49C" w:rsidR="002737E7" w:rsidRDefault="0016581E"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Pr>
          <w:rStyle w:val="tlid-translation"/>
          <w:rFonts w:ascii="Calibri" w:eastAsia="Calibri" w:hAnsi="Calibri" w:cs="Calibri"/>
          <w:color w:val="000000"/>
          <w:sz w:val="22"/>
          <w:szCs w:val="22"/>
          <w:lang w:val="es" w:eastAsia="ca-ES"/>
        </w:rPr>
        <w:t xml:space="preserve">En definitiva, la promoción de dietas veganas, vegetarianas o pro-vegetarianas, puede ser una herramienta de gran eficacia </w:t>
      </w:r>
      <w:r w:rsidR="00047EA0">
        <w:rPr>
          <w:rStyle w:val="tlid-translation"/>
          <w:rFonts w:ascii="Calibri" w:eastAsia="Calibri" w:hAnsi="Calibri" w:cs="Calibri"/>
          <w:color w:val="000000"/>
          <w:sz w:val="22"/>
          <w:szCs w:val="22"/>
          <w:lang w:val="es" w:eastAsia="ca-ES"/>
        </w:rPr>
        <w:t>de cara a</w:t>
      </w:r>
      <w:r>
        <w:rPr>
          <w:rStyle w:val="tlid-translation"/>
          <w:rFonts w:ascii="Calibri" w:eastAsia="Calibri" w:hAnsi="Calibri" w:cs="Calibri"/>
          <w:color w:val="000000"/>
          <w:sz w:val="22"/>
          <w:szCs w:val="22"/>
          <w:lang w:val="es" w:eastAsia="ca-ES"/>
        </w:rPr>
        <w:t xml:space="preserve"> la consecución de los ODS: reducción de mortalidad y morbilidad asociada a ENTs, recuperación y protección de ecosistemas </w:t>
      </w:r>
      <w:r w:rsidR="00C61EF2">
        <w:rPr>
          <w:rStyle w:val="tlid-translation"/>
          <w:rFonts w:ascii="Calibri" w:eastAsia="Calibri" w:hAnsi="Calibri" w:cs="Calibri"/>
          <w:color w:val="000000"/>
          <w:sz w:val="22"/>
          <w:szCs w:val="22"/>
          <w:lang w:val="es" w:eastAsia="ca-ES"/>
        </w:rPr>
        <w:t>marinos y terrestres, disponibilidad de agua potable, lucha contra el cambio climático o reducción de la amenaza zoonótica</w:t>
      </w:r>
      <w:r w:rsidR="00047EA0">
        <w:rPr>
          <w:rStyle w:val="Refdenotaalfinal"/>
          <w:rFonts w:ascii="Calibri" w:eastAsia="Calibri" w:hAnsi="Calibri" w:cs="Calibri"/>
          <w:color w:val="000000"/>
          <w:sz w:val="22"/>
          <w:szCs w:val="22"/>
          <w:lang w:val="es" w:eastAsia="ca-ES"/>
        </w:rPr>
        <w:endnoteReference w:id="89"/>
      </w:r>
      <w:r w:rsidR="00C61EF2">
        <w:rPr>
          <w:rStyle w:val="tlid-translation"/>
          <w:rFonts w:ascii="Calibri" w:eastAsia="Calibri" w:hAnsi="Calibri" w:cs="Calibri"/>
          <w:color w:val="000000"/>
          <w:sz w:val="22"/>
          <w:szCs w:val="22"/>
          <w:lang w:val="es" w:eastAsia="ca-ES"/>
        </w:rPr>
        <w:t xml:space="preserve"> que tanta preocupación mundial ha despertado a consecuencia de la crisis mundial de</w:t>
      </w:r>
      <w:r w:rsidR="006A3C01">
        <w:rPr>
          <w:rStyle w:val="tlid-translation"/>
          <w:rFonts w:ascii="Calibri" w:eastAsia="Calibri" w:hAnsi="Calibri" w:cs="Calibri"/>
          <w:color w:val="000000"/>
          <w:sz w:val="22"/>
          <w:szCs w:val="22"/>
          <w:lang w:val="es" w:eastAsia="ca-ES"/>
        </w:rPr>
        <w:t xml:space="preserve"> la</w:t>
      </w:r>
      <w:r w:rsidR="00C61EF2">
        <w:rPr>
          <w:rStyle w:val="tlid-translation"/>
          <w:rFonts w:ascii="Calibri" w:eastAsia="Calibri" w:hAnsi="Calibri" w:cs="Calibri"/>
          <w:color w:val="000000"/>
          <w:sz w:val="22"/>
          <w:szCs w:val="22"/>
          <w:lang w:val="es" w:eastAsia="ca-ES"/>
        </w:rPr>
        <w:t xml:space="preserve"> C</w:t>
      </w:r>
      <w:r w:rsidR="009A7F14">
        <w:rPr>
          <w:rStyle w:val="tlid-translation"/>
          <w:rFonts w:ascii="Calibri" w:eastAsia="Calibri" w:hAnsi="Calibri" w:cs="Calibri"/>
          <w:color w:val="000000"/>
          <w:sz w:val="22"/>
          <w:szCs w:val="22"/>
          <w:lang w:val="es" w:eastAsia="ca-ES"/>
        </w:rPr>
        <w:t>OVID</w:t>
      </w:r>
      <w:r w:rsidR="00C61EF2">
        <w:rPr>
          <w:rStyle w:val="tlid-translation"/>
          <w:rFonts w:ascii="Calibri" w:eastAsia="Calibri" w:hAnsi="Calibri" w:cs="Calibri"/>
          <w:color w:val="000000"/>
          <w:sz w:val="22"/>
          <w:szCs w:val="22"/>
          <w:lang w:val="es" w:eastAsia="ca-ES"/>
        </w:rPr>
        <w:t>-19</w:t>
      </w:r>
      <w:r w:rsidR="000A2F8B" w:rsidRPr="000A2F8B">
        <w:rPr>
          <w:rStyle w:val="tlid-translation"/>
          <w:rFonts w:ascii="Calibri" w:eastAsia="Calibri" w:hAnsi="Calibri" w:cs="Calibri"/>
          <w:color w:val="000000"/>
          <w:sz w:val="22"/>
          <w:szCs w:val="22"/>
          <w:vertAlign w:val="superscript"/>
          <w:lang w:val="es" w:eastAsia="ca-ES"/>
        </w:rPr>
        <w:fldChar w:fldCharType="begin"/>
      </w:r>
      <w:r w:rsidR="000A2F8B" w:rsidRPr="000A2F8B">
        <w:rPr>
          <w:rStyle w:val="tlid-translation"/>
          <w:rFonts w:ascii="Calibri" w:eastAsia="Calibri" w:hAnsi="Calibri" w:cs="Calibri"/>
          <w:color w:val="000000"/>
          <w:sz w:val="22"/>
          <w:szCs w:val="22"/>
          <w:vertAlign w:val="superscript"/>
          <w:lang w:val="es" w:eastAsia="ca-ES"/>
        </w:rPr>
        <w:instrText xml:space="preserve"> NOTEREF _Ref43729866 \h </w:instrText>
      </w:r>
      <w:r w:rsidR="000A2F8B">
        <w:rPr>
          <w:rStyle w:val="tlid-translation"/>
          <w:rFonts w:ascii="Calibri" w:eastAsia="Calibri" w:hAnsi="Calibri" w:cs="Calibri"/>
          <w:color w:val="000000"/>
          <w:sz w:val="22"/>
          <w:szCs w:val="22"/>
          <w:vertAlign w:val="superscript"/>
          <w:lang w:val="es" w:eastAsia="ca-ES"/>
        </w:rPr>
        <w:instrText xml:space="preserve"> \* MERGEFORMAT </w:instrText>
      </w:r>
      <w:r w:rsidR="000A2F8B" w:rsidRPr="000A2F8B">
        <w:rPr>
          <w:rStyle w:val="tlid-translation"/>
          <w:rFonts w:ascii="Calibri" w:eastAsia="Calibri" w:hAnsi="Calibri" w:cs="Calibri"/>
          <w:color w:val="000000"/>
          <w:sz w:val="22"/>
          <w:szCs w:val="22"/>
          <w:vertAlign w:val="superscript"/>
          <w:lang w:val="es" w:eastAsia="ca-ES"/>
        </w:rPr>
      </w:r>
      <w:r w:rsidR="000A2F8B" w:rsidRPr="000A2F8B">
        <w:rPr>
          <w:rStyle w:val="tlid-translation"/>
          <w:rFonts w:ascii="Calibri" w:eastAsia="Calibri" w:hAnsi="Calibri" w:cs="Calibri"/>
          <w:color w:val="000000"/>
          <w:sz w:val="22"/>
          <w:szCs w:val="22"/>
          <w:vertAlign w:val="superscript"/>
          <w:lang w:val="es" w:eastAsia="ca-ES"/>
        </w:rPr>
        <w:fldChar w:fldCharType="separate"/>
      </w:r>
      <w:r w:rsidR="002752C0">
        <w:rPr>
          <w:rStyle w:val="tlid-translation"/>
          <w:rFonts w:ascii="Calibri" w:eastAsia="Calibri" w:hAnsi="Calibri" w:cs="Calibri"/>
          <w:color w:val="000000"/>
          <w:sz w:val="22"/>
          <w:szCs w:val="22"/>
          <w:vertAlign w:val="superscript"/>
          <w:lang w:val="es" w:eastAsia="ca-ES"/>
        </w:rPr>
        <w:t>73</w:t>
      </w:r>
      <w:r w:rsidR="000A2F8B" w:rsidRPr="000A2F8B">
        <w:rPr>
          <w:rStyle w:val="tlid-translation"/>
          <w:rFonts w:ascii="Calibri" w:eastAsia="Calibri" w:hAnsi="Calibri" w:cs="Calibri"/>
          <w:color w:val="000000"/>
          <w:sz w:val="22"/>
          <w:szCs w:val="22"/>
          <w:vertAlign w:val="superscript"/>
          <w:lang w:val="es" w:eastAsia="ca-ES"/>
        </w:rPr>
        <w:fldChar w:fldCharType="end"/>
      </w:r>
      <w:r w:rsidR="00C61EF2">
        <w:rPr>
          <w:rStyle w:val="tlid-translation"/>
          <w:rFonts w:ascii="Calibri" w:eastAsia="Calibri" w:hAnsi="Calibri" w:cs="Calibri"/>
          <w:color w:val="000000"/>
          <w:sz w:val="22"/>
          <w:szCs w:val="22"/>
          <w:lang w:val="es" w:eastAsia="ca-ES"/>
        </w:rPr>
        <w:t>.</w:t>
      </w:r>
    </w:p>
    <w:p w14:paraId="52C32D6B" w14:textId="77777777" w:rsidR="00047EA0" w:rsidRPr="000A2F8B" w:rsidRDefault="00047EA0" w:rsidP="004B5FF1">
      <w:pPr>
        <w:pStyle w:val="NormalWeb"/>
        <w:spacing w:before="120" w:beforeAutospacing="0" w:after="200" w:afterAutospacing="0" w:line="276" w:lineRule="auto"/>
        <w:jc w:val="both"/>
        <w:rPr>
          <w:rFonts w:ascii="Calibri" w:eastAsia="Calibri" w:hAnsi="Calibri" w:cs="Calibri"/>
          <w:color w:val="000000"/>
          <w:sz w:val="22"/>
          <w:szCs w:val="22"/>
          <w:lang w:val="es" w:eastAsia="ca-ES"/>
        </w:rPr>
      </w:pPr>
    </w:p>
    <w:p w14:paraId="2EAA2DF4" w14:textId="765ECE9E" w:rsidR="00AD22A1" w:rsidRDefault="00467377" w:rsidP="004B5FF1">
      <w:pPr>
        <w:pStyle w:val="Prrafodelista"/>
        <w:numPr>
          <w:ilvl w:val="0"/>
          <w:numId w:val="3"/>
        </w:numPr>
        <w:spacing w:before="120"/>
        <w:jc w:val="both"/>
        <w:outlineLvl w:val="0"/>
        <w:rPr>
          <w:rFonts w:asciiTheme="majorHAnsi" w:eastAsia="Arial" w:hAnsiTheme="majorHAnsi" w:cstheme="majorHAnsi"/>
          <w:b/>
          <w:color w:val="33339A"/>
        </w:rPr>
      </w:pPr>
      <w:bookmarkStart w:id="44" w:name="_Toc43753912"/>
      <w:r>
        <w:rPr>
          <w:rFonts w:asciiTheme="majorHAnsi" w:eastAsia="Arial" w:hAnsiTheme="majorHAnsi" w:cstheme="majorHAnsi"/>
          <w:b/>
          <w:color w:val="33339A"/>
        </w:rPr>
        <w:lastRenderedPageBreak/>
        <w:t>Conclusiones</w:t>
      </w:r>
      <w:bookmarkEnd w:id="44"/>
    </w:p>
    <w:p w14:paraId="5A721726" w14:textId="42C3190C" w:rsidR="00467377" w:rsidRDefault="00467377" w:rsidP="00425D60">
      <w:pPr>
        <w:spacing w:before="120"/>
        <w:ind w:firstLine="284"/>
        <w:jc w:val="both"/>
        <w:rPr>
          <w:rStyle w:val="tlid-translation"/>
        </w:rPr>
      </w:pPr>
      <w:r w:rsidRPr="001F149B">
        <w:rPr>
          <w:rStyle w:val="tlid-translation"/>
        </w:rPr>
        <w:t xml:space="preserve">- </w:t>
      </w:r>
      <w:r>
        <w:rPr>
          <w:rStyle w:val="tlid-translation"/>
        </w:rPr>
        <w:t xml:space="preserve">Tanto la mortalidad general como la incidencia de cáncer son menores en la población vegetariana occidental que en la población omnívora. El descenso en la mortalidad por enfermedad isquémica </w:t>
      </w:r>
      <w:r w:rsidR="00C543BB">
        <w:rPr>
          <w:rStyle w:val="tlid-translation"/>
        </w:rPr>
        <w:t>cardíaca</w:t>
      </w:r>
      <w:r>
        <w:rPr>
          <w:rStyle w:val="tlid-translation"/>
        </w:rPr>
        <w:t>, así como el menor riesgo de incidencia de cáncer por todas las causas, goza de una evidencia sólida. La mortalidad por otras causas concretas (como la mortalidad por enfermedad cerebrovascular), y la incidencia de determinados tipos de cáncer (del tracto respiratorio, gastrointestinales, etc.) requieren de más investigación para esclarecer su relación con la dieta vegetariana.</w:t>
      </w:r>
    </w:p>
    <w:p w14:paraId="65EEEEA9" w14:textId="77777777" w:rsidR="00467377" w:rsidRDefault="00467377" w:rsidP="00425D60">
      <w:pPr>
        <w:spacing w:before="120"/>
        <w:ind w:firstLine="284"/>
        <w:jc w:val="both"/>
        <w:rPr>
          <w:rStyle w:val="tlid-translation"/>
        </w:rPr>
      </w:pPr>
      <w:r>
        <w:rPr>
          <w:rStyle w:val="tlid-translation"/>
        </w:rPr>
        <w:t>- La evidencia que asocia la dieta vegetariana occidental con mejores perfiles de riesgo cardiometabólico es sólida. Los vegetarianos occidentales tienen menor IMC, menor CC, y son menos propensos a desarrollar hipertensión, dislipidemia, resistencia a la insulina o diabetes tipo 2.</w:t>
      </w:r>
    </w:p>
    <w:p w14:paraId="1A46ABC7" w14:textId="634D9E76" w:rsidR="00467377" w:rsidRDefault="00467377" w:rsidP="00425D60">
      <w:pPr>
        <w:spacing w:before="120"/>
        <w:ind w:firstLine="284"/>
        <w:jc w:val="both"/>
        <w:rPr>
          <w:rStyle w:val="tlid-translation"/>
        </w:rPr>
      </w:pPr>
      <w:r>
        <w:rPr>
          <w:rStyle w:val="tlid-translation"/>
        </w:rPr>
        <w:t xml:space="preserve">- Los factores que confieren a la dieta vegetariana un carácter protector frente a las ENTs son principalmente la exclusión de carnes rojas y carnes procesadas, y un alto consumo de frutas y verduras. El papel que desempeñan cada uno de los componentes de esta dieta no se conocen con claridad. </w:t>
      </w:r>
      <w:r w:rsidR="00C543BB">
        <w:rPr>
          <w:rStyle w:val="tlid-translation"/>
        </w:rPr>
        <w:t>Se</w:t>
      </w:r>
      <w:r>
        <w:rPr>
          <w:rStyle w:val="tlid-translation"/>
        </w:rPr>
        <w:t xml:space="preserve"> precisa</w:t>
      </w:r>
      <w:r w:rsidR="00C543BB">
        <w:rPr>
          <w:rStyle w:val="tlid-translation"/>
        </w:rPr>
        <w:t>n</w:t>
      </w:r>
      <w:r>
        <w:rPr>
          <w:rStyle w:val="tlid-translation"/>
        </w:rPr>
        <w:t xml:space="preserve"> más investigaci</w:t>
      </w:r>
      <w:r w:rsidR="00C543BB">
        <w:rPr>
          <w:rStyle w:val="tlid-translation"/>
        </w:rPr>
        <w:t>o</w:t>
      </w:r>
      <w:r>
        <w:rPr>
          <w:rStyle w:val="tlid-translation"/>
        </w:rPr>
        <w:t>n</w:t>
      </w:r>
      <w:r w:rsidR="00C543BB">
        <w:rPr>
          <w:rStyle w:val="tlid-translation"/>
        </w:rPr>
        <w:t>es</w:t>
      </w:r>
      <w:r>
        <w:rPr>
          <w:rStyle w:val="tlid-translation"/>
        </w:rPr>
        <w:t>. Algunas deficiencias de micronutrientes, muy frecuentes en las dietas vegetarianas podrían contrarrestar sus efectos beneficiosos.</w:t>
      </w:r>
    </w:p>
    <w:p w14:paraId="3CA3293E" w14:textId="261D91ED" w:rsidR="00467377" w:rsidRDefault="00467377"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sidRPr="002D2582">
        <w:rPr>
          <w:rStyle w:val="tlid-translation"/>
          <w:rFonts w:ascii="Calibri" w:eastAsia="Calibri" w:hAnsi="Calibri" w:cs="Calibri"/>
          <w:color w:val="000000"/>
          <w:sz w:val="22"/>
          <w:szCs w:val="22"/>
          <w:lang w:val="es" w:eastAsia="ca-ES"/>
        </w:rPr>
        <w:t xml:space="preserve">- Las dietas vegetarianas, y en especial las veganas, pueden contribuir, además de a reducir la carga global de enfermedad (mortalidad y morbilidad) al cumplimiento de muchos </w:t>
      </w:r>
      <w:r w:rsidR="00803441">
        <w:rPr>
          <w:rStyle w:val="tlid-translation"/>
          <w:rFonts w:ascii="Calibri" w:eastAsia="Calibri" w:hAnsi="Calibri" w:cs="Calibri"/>
          <w:color w:val="000000"/>
          <w:sz w:val="22"/>
          <w:szCs w:val="22"/>
          <w:lang w:val="es" w:eastAsia="ca-ES"/>
        </w:rPr>
        <w:t>otros</w:t>
      </w:r>
      <w:r w:rsidRPr="002D2582">
        <w:rPr>
          <w:rStyle w:val="tlid-translation"/>
          <w:rFonts w:ascii="Calibri" w:eastAsia="Calibri" w:hAnsi="Calibri" w:cs="Calibri"/>
          <w:color w:val="000000"/>
          <w:sz w:val="22"/>
          <w:szCs w:val="22"/>
          <w:lang w:val="es" w:eastAsia="ca-ES"/>
        </w:rPr>
        <w:t xml:space="preserve"> ODS de la ONU (combatir el cambio climático, recuperar ecosistemas marinos y terrestres, aumentar la disponibilidad de agua potable, reducir el hambre en el mundo, etc.) por ser el patrón dietético con un menor impacto medioambiental.</w:t>
      </w:r>
    </w:p>
    <w:p w14:paraId="21A23C80" w14:textId="77777777" w:rsidR="00AF3DEA" w:rsidRPr="00AF3DEA" w:rsidRDefault="00AF3DEA" w:rsidP="004B5FF1">
      <w:pPr>
        <w:pStyle w:val="NormalWeb"/>
        <w:spacing w:before="120" w:beforeAutospacing="0" w:after="200" w:afterAutospacing="0" w:line="276" w:lineRule="auto"/>
        <w:jc w:val="both"/>
        <w:rPr>
          <w:rFonts w:ascii="Calibri" w:eastAsia="Calibri" w:hAnsi="Calibri" w:cs="Calibri"/>
          <w:color w:val="000000"/>
          <w:sz w:val="22"/>
          <w:szCs w:val="22"/>
          <w:lang w:val="es" w:eastAsia="ca-ES"/>
        </w:rPr>
      </w:pPr>
    </w:p>
    <w:p w14:paraId="5D07C852" w14:textId="6D363C42" w:rsidR="00AF3DEA" w:rsidRDefault="00467377" w:rsidP="004B5FF1">
      <w:pPr>
        <w:pStyle w:val="Prrafodelista"/>
        <w:numPr>
          <w:ilvl w:val="0"/>
          <w:numId w:val="3"/>
        </w:numPr>
        <w:spacing w:before="120"/>
        <w:jc w:val="both"/>
        <w:outlineLvl w:val="0"/>
        <w:rPr>
          <w:rFonts w:asciiTheme="majorHAnsi" w:eastAsia="Arial" w:hAnsiTheme="majorHAnsi" w:cstheme="majorHAnsi"/>
          <w:b/>
          <w:color w:val="33339A"/>
        </w:rPr>
      </w:pPr>
      <w:bookmarkStart w:id="45" w:name="_Toc43753913"/>
      <w:r>
        <w:rPr>
          <w:rFonts w:asciiTheme="majorHAnsi" w:eastAsia="Arial" w:hAnsiTheme="majorHAnsi" w:cstheme="majorHAnsi"/>
          <w:b/>
          <w:color w:val="33339A"/>
        </w:rPr>
        <w:t>Limitaciones</w:t>
      </w:r>
      <w:bookmarkEnd w:id="45"/>
    </w:p>
    <w:p w14:paraId="0DE660EB" w14:textId="26432136" w:rsidR="00AF3DEA" w:rsidRDefault="00467377"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Pr>
          <w:rStyle w:val="tlid-translation"/>
          <w:rFonts w:ascii="Calibri" w:eastAsia="Calibri" w:hAnsi="Calibri" w:cs="Calibri"/>
          <w:color w:val="000000"/>
          <w:sz w:val="22"/>
          <w:szCs w:val="22"/>
          <w:lang w:val="es" w:eastAsia="ca-ES"/>
        </w:rPr>
        <w:t>Algunas limitaciones han sido identificadas en este trabajo. En primer lugar, sólo se han tenido en cuenta aquellas publicaciones de libre disposición, cabiendo la posibilidad de que estudios a los que no se ha tenido acceso ofreciesen resultados divergentes. En segundo lugar, a la hora de establecer el carácter saludable de los patrones dietéticos vegetarianos únicamente se ha prestado atención a su asociación con la mortalidad y prevalencia causada por las principales ENTs y sus factores de riesgo. Es posible que, en la prevalencia de patologías que supongan una menor proporción de la carga de enfermedad global, patrones dietéticos vegetarianos y no vegetarianos, muestren resultados diferentes. Por último, la falta de experiencia previa en materia de investigación del autor de este trabajo, debe ser señalada como una limitación.</w:t>
      </w:r>
    </w:p>
    <w:p w14:paraId="785DE529" w14:textId="77777777" w:rsidR="00467377" w:rsidRPr="00467377" w:rsidRDefault="00467377" w:rsidP="004B5FF1">
      <w:pPr>
        <w:pStyle w:val="NormalWeb"/>
        <w:spacing w:before="120" w:beforeAutospacing="0" w:after="200" w:afterAutospacing="0" w:line="276" w:lineRule="auto"/>
        <w:jc w:val="both"/>
        <w:rPr>
          <w:rFonts w:ascii="Calibri" w:eastAsia="Calibri" w:hAnsi="Calibri" w:cs="Calibri"/>
          <w:color w:val="000000"/>
          <w:sz w:val="22"/>
          <w:szCs w:val="22"/>
          <w:lang w:val="es" w:eastAsia="ca-ES"/>
        </w:rPr>
      </w:pPr>
    </w:p>
    <w:p w14:paraId="61D5DE77" w14:textId="22D9E0D3" w:rsidR="00AD22A1" w:rsidRPr="00AD22A1" w:rsidRDefault="00467377" w:rsidP="004B5FF1">
      <w:pPr>
        <w:pStyle w:val="Prrafodelista"/>
        <w:numPr>
          <w:ilvl w:val="0"/>
          <w:numId w:val="3"/>
        </w:numPr>
        <w:spacing w:before="120"/>
        <w:jc w:val="both"/>
        <w:outlineLvl w:val="0"/>
        <w:rPr>
          <w:rFonts w:asciiTheme="majorHAnsi" w:eastAsia="Arial" w:hAnsiTheme="majorHAnsi" w:cstheme="majorHAnsi"/>
        </w:rPr>
      </w:pPr>
      <w:bookmarkStart w:id="46" w:name="_Toc43753914"/>
      <w:r>
        <w:rPr>
          <w:rFonts w:asciiTheme="majorHAnsi" w:eastAsia="Arial" w:hAnsiTheme="majorHAnsi" w:cstheme="majorHAnsi"/>
          <w:b/>
          <w:color w:val="33339A"/>
        </w:rPr>
        <w:t>Futura</w:t>
      </w:r>
      <w:r w:rsidRPr="00AF3DEA">
        <w:rPr>
          <w:rFonts w:asciiTheme="majorHAnsi" w:eastAsia="Arial" w:hAnsiTheme="majorHAnsi" w:cstheme="majorHAnsi"/>
          <w:b/>
          <w:color w:val="33339A"/>
        </w:rPr>
        <w:t>s líneas de investigación</w:t>
      </w:r>
      <w:bookmarkEnd w:id="46"/>
    </w:p>
    <w:p w14:paraId="2019E638" w14:textId="0709E9E3" w:rsidR="00467377" w:rsidRDefault="00467377" w:rsidP="00425D60">
      <w:pPr>
        <w:pStyle w:val="NormalWeb"/>
        <w:spacing w:before="120" w:beforeAutospacing="0" w:after="200" w:afterAutospacing="0" w:line="276" w:lineRule="auto"/>
        <w:ind w:firstLine="284"/>
        <w:jc w:val="both"/>
        <w:rPr>
          <w:rStyle w:val="tlid-translation"/>
          <w:rFonts w:ascii="Calibri" w:eastAsia="Calibri" w:hAnsi="Calibri" w:cs="Calibri"/>
          <w:color w:val="000000"/>
          <w:sz w:val="22"/>
          <w:szCs w:val="22"/>
          <w:lang w:val="es" w:eastAsia="ca-ES"/>
        </w:rPr>
      </w:pPr>
      <w:r>
        <w:rPr>
          <w:rStyle w:val="tlid-translation"/>
          <w:rFonts w:ascii="Calibri" w:eastAsia="Calibri" w:hAnsi="Calibri" w:cs="Calibri"/>
          <w:color w:val="000000"/>
          <w:sz w:val="22"/>
          <w:szCs w:val="22"/>
          <w:lang w:val="es" w:eastAsia="ca-ES"/>
        </w:rPr>
        <w:t xml:space="preserve">Pese a que la asociación de los patrones dietéticos vegetarianos con una menor prevalencia de ENTs y su eficacia para prevenir el riesgo cardiovascular y metabólico, goza de una sólida </w:t>
      </w:r>
      <w:r>
        <w:rPr>
          <w:rStyle w:val="tlid-translation"/>
          <w:rFonts w:ascii="Calibri" w:eastAsia="Calibri" w:hAnsi="Calibri" w:cs="Calibri"/>
          <w:color w:val="000000"/>
          <w:sz w:val="22"/>
          <w:szCs w:val="22"/>
          <w:lang w:val="es" w:eastAsia="ca-ES"/>
        </w:rPr>
        <w:lastRenderedPageBreak/>
        <w:t xml:space="preserve">evidencia científica, los factores y componentes de éstos que les confieren </w:t>
      </w:r>
      <w:r w:rsidR="002D2582">
        <w:rPr>
          <w:rStyle w:val="tlid-translation"/>
          <w:rFonts w:ascii="Calibri" w:eastAsia="Calibri" w:hAnsi="Calibri" w:cs="Calibri"/>
          <w:color w:val="000000"/>
          <w:sz w:val="22"/>
          <w:szCs w:val="22"/>
          <w:lang w:val="es" w:eastAsia="ca-ES"/>
        </w:rPr>
        <w:t>su</w:t>
      </w:r>
      <w:r>
        <w:rPr>
          <w:rStyle w:val="tlid-translation"/>
          <w:rFonts w:ascii="Calibri" w:eastAsia="Calibri" w:hAnsi="Calibri" w:cs="Calibri"/>
          <w:color w:val="000000"/>
          <w:sz w:val="22"/>
          <w:szCs w:val="22"/>
          <w:lang w:val="es" w:eastAsia="ca-ES"/>
        </w:rPr>
        <w:t>s beneficios siguen sin estar claros. Se precisa</w:t>
      </w:r>
      <w:r w:rsidR="00C543BB">
        <w:rPr>
          <w:rStyle w:val="tlid-translation"/>
          <w:rFonts w:ascii="Calibri" w:eastAsia="Calibri" w:hAnsi="Calibri" w:cs="Calibri"/>
          <w:color w:val="000000"/>
          <w:sz w:val="22"/>
          <w:szCs w:val="22"/>
          <w:lang w:val="es" w:eastAsia="ca-ES"/>
        </w:rPr>
        <w:t xml:space="preserve">n nuevas investigaciones en esta dirección, con estudios </w:t>
      </w:r>
      <w:r>
        <w:rPr>
          <w:rStyle w:val="tlid-translation"/>
          <w:rFonts w:ascii="Calibri" w:eastAsia="Calibri" w:hAnsi="Calibri" w:cs="Calibri"/>
          <w:color w:val="000000"/>
          <w:sz w:val="22"/>
          <w:szCs w:val="22"/>
          <w:lang w:val="es" w:eastAsia="ca-ES"/>
        </w:rPr>
        <w:t>observacionales y ensayos clínicos que comparen patrones dietéticos vegetarianos entre sí</w:t>
      </w:r>
      <w:r w:rsidR="00C543BB">
        <w:rPr>
          <w:rStyle w:val="tlid-translation"/>
          <w:rFonts w:ascii="Calibri" w:eastAsia="Calibri" w:hAnsi="Calibri" w:cs="Calibri"/>
          <w:color w:val="000000"/>
          <w:sz w:val="22"/>
          <w:szCs w:val="22"/>
          <w:lang w:val="es" w:eastAsia="ca-ES"/>
        </w:rPr>
        <w:t>;</w:t>
      </w:r>
      <w:r>
        <w:rPr>
          <w:rStyle w:val="tlid-translation"/>
          <w:rFonts w:ascii="Calibri" w:eastAsia="Calibri" w:hAnsi="Calibri" w:cs="Calibri"/>
          <w:color w:val="000000"/>
          <w:sz w:val="22"/>
          <w:szCs w:val="22"/>
          <w:lang w:val="es" w:eastAsia="ca-ES"/>
        </w:rPr>
        <w:t xml:space="preserve"> en los que dichos patrones no estén definidos principalmente conforme a la exclusión de más o menos alimentos de origen animal</w:t>
      </w:r>
      <w:r w:rsidR="00C543BB">
        <w:rPr>
          <w:rStyle w:val="tlid-translation"/>
          <w:rFonts w:ascii="Calibri" w:eastAsia="Calibri" w:hAnsi="Calibri" w:cs="Calibri"/>
          <w:color w:val="000000"/>
          <w:sz w:val="22"/>
          <w:szCs w:val="22"/>
          <w:lang w:val="es" w:eastAsia="ca-ES"/>
        </w:rPr>
        <w:t xml:space="preserve"> (V, LOV, PV, etc.)</w:t>
      </w:r>
      <w:r>
        <w:rPr>
          <w:rStyle w:val="tlid-translation"/>
          <w:rFonts w:ascii="Calibri" w:eastAsia="Calibri" w:hAnsi="Calibri" w:cs="Calibri"/>
          <w:color w:val="000000"/>
          <w:sz w:val="22"/>
          <w:szCs w:val="22"/>
          <w:lang w:val="es" w:eastAsia="ca-ES"/>
        </w:rPr>
        <w:t>, sino en base a su contenido proporcional de macronutrientes (ácidos grasos, proteínas, carbohidratos y almidones), micronutrientes (con atención especial a la B12 y aquellos en los que las dietas vegetarianas suelen ser más deficientes) y grupos de alimentos (legumbres, frutas, verduras, carbohidratos refinados e integrales, etc).</w:t>
      </w:r>
    </w:p>
    <w:p w14:paraId="20CF9F87" w14:textId="06D152A8" w:rsidR="00AD22A1" w:rsidRPr="00EC5B87" w:rsidRDefault="00AD22A1" w:rsidP="00EC5B87">
      <w:pPr>
        <w:jc w:val="both"/>
      </w:pPr>
      <w:r>
        <w:rPr>
          <w:rFonts w:asciiTheme="majorHAnsi" w:eastAsia="Arial" w:hAnsiTheme="majorHAnsi" w:cstheme="majorHAnsi"/>
          <w:b/>
          <w:color w:val="33339A"/>
        </w:rPr>
        <w:br w:type="page"/>
      </w:r>
    </w:p>
    <w:p w14:paraId="5827BE68" w14:textId="3B7CE24D" w:rsidR="00AD22A1" w:rsidRPr="0027372E" w:rsidRDefault="00C27FA7" w:rsidP="008407F7">
      <w:pPr>
        <w:spacing w:line="240" w:lineRule="auto"/>
        <w:rPr>
          <w:rFonts w:asciiTheme="majorHAnsi" w:eastAsia="Arial" w:hAnsiTheme="majorHAnsi" w:cstheme="majorHAnsi"/>
          <w:b/>
          <w:color w:val="33339A"/>
          <w:lang w:val="en-US"/>
        </w:rPr>
      </w:pPr>
      <w:r w:rsidRPr="0027372E">
        <w:rPr>
          <w:rFonts w:asciiTheme="majorHAnsi" w:eastAsia="Arial" w:hAnsiTheme="majorHAnsi" w:cstheme="majorHAnsi"/>
          <w:b/>
          <w:color w:val="33339A"/>
          <w:lang w:val="en-US"/>
        </w:rPr>
        <w:lastRenderedPageBreak/>
        <w:t>ACRÓNIMOS:</w:t>
      </w:r>
    </w:p>
    <w:p w14:paraId="41027FE9" w14:textId="77777777" w:rsidR="00C27FA7" w:rsidRPr="0027372E" w:rsidRDefault="00C27FA7" w:rsidP="008407F7">
      <w:pPr>
        <w:spacing w:after="0"/>
        <w:rPr>
          <w:rFonts w:asciiTheme="majorHAnsi" w:eastAsia="Arial" w:hAnsiTheme="majorHAnsi" w:cstheme="majorHAnsi"/>
          <w:b/>
          <w:color w:val="33339A"/>
          <w:lang w:val="en-US"/>
        </w:rPr>
      </w:pPr>
    </w:p>
    <w:p w14:paraId="705972BF" w14:textId="5D27980E" w:rsidR="00AD22A1" w:rsidRPr="00EC07CE" w:rsidRDefault="00AD22A1" w:rsidP="00C27FA7">
      <w:pPr>
        <w:tabs>
          <w:tab w:val="left" w:pos="1701"/>
        </w:tabs>
        <w:spacing w:after="0" w:line="336" w:lineRule="auto"/>
        <w:ind w:firstLine="142"/>
        <w:rPr>
          <w:rFonts w:asciiTheme="majorHAnsi" w:eastAsia="Arial" w:hAnsiTheme="majorHAnsi" w:cstheme="majorHAnsi"/>
          <w:b/>
          <w:color w:val="404040" w:themeColor="text1" w:themeTint="BF"/>
          <w:lang w:val="en-US"/>
        </w:rPr>
      </w:pPr>
      <w:r w:rsidRPr="00EC07CE">
        <w:rPr>
          <w:rFonts w:asciiTheme="majorHAnsi" w:eastAsia="Arial" w:hAnsiTheme="majorHAnsi" w:cstheme="majorHAnsi"/>
          <w:b/>
          <w:color w:val="404040" w:themeColor="text1" w:themeTint="BF"/>
          <w:lang w:val="en-US"/>
        </w:rPr>
        <w:t>AHS</w:t>
      </w:r>
      <w:r w:rsidR="00446A0B" w:rsidRPr="00EC07CE">
        <w:rPr>
          <w:rFonts w:asciiTheme="majorHAnsi" w:eastAsia="Arial" w:hAnsiTheme="majorHAnsi" w:cstheme="majorHAnsi"/>
          <w:b/>
          <w:color w:val="404040" w:themeColor="text1" w:themeTint="BF"/>
          <w:lang w:val="en-US"/>
        </w:rPr>
        <w:tab/>
      </w:r>
      <w:r w:rsidR="00446A0B" w:rsidRPr="00EC07CE">
        <w:rPr>
          <w:rFonts w:asciiTheme="majorHAnsi" w:eastAsia="Arial" w:hAnsiTheme="majorHAnsi" w:cstheme="majorHAnsi"/>
          <w:i/>
          <w:iCs/>
          <w:color w:val="404040" w:themeColor="text1" w:themeTint="BF"/>
          <w:lang w:val="en-US"/>
        </w:rPr>
        <w:t>Adventist Health Study</w:t>
      </w:r>
    </w:p>
    <w:p w14:paraId="6FF988F3" w14:textId="00BDEE1D" w:rsidR="00AD22A1" w:rsidRPr="00EC07CE" w:rsidRDefault="00AD22A1" w:rsidP="00C27FA7">
      <w:pPr>
        <w:tabs>
          <w:tab w:val="left" w:pos="1701"/>
        </w:tabs>
        <w:spacing w:after="0" w:line="336" w:lineRule="auto"/>
        <w:ind w:firstLine="142"/>
        <w:rPr>
          <w:rFonts w:asciiTheme="majorHAnsi" w:eastAsia="Arial" w:hAnsiTheme="majorHAnsi" w:cstheme="majorHAnsi"/>
          <w:i/>
          <w:iCs/>
          <w:color w:val="404040" w:themeColor="text1" w:themeTint="BF"/>
          <w:lang w:val="en-US"/>
        </w:rPr>
      </w:pPr>
      <w:r w:rsidRPr="00EC07CE">
        <w:rPr>
          <w:rFonts w:asciiTheme="majorHAnsi" w:eastAsia="Arial" w:hAnsiTheme="majorHAnsi" w:cstheme="majorHAnsi"/>
          <w:b/>
          <w:color w:val="404040" w:themeColor="text1" w:themeTint="BF"/>
          <w:lang w:val="en-US"/>
        </w:rPr>
        <w:t>AHS2</w:t>
      </w:r>
      <w:r w:rsidR="00446A0B" w:rsidRPr="00EC07CE">
        <w:rPr>
          <w:rFonts w:asciiTheme="majorHAnsi" w:eastAsia="Arial" w:hAnsiTheme="majorHAnsi" w:cstheme="majorHAnsi"/>
          <w:b/>
          <w:color w:val="404040" w:themeColor="text1" w:themeTint="BF"/>
          <w:lang w:val="en-US"/>
        </w:rPr>
        <w:tab/>
      </w:r>
      <w:r w:rsidR="00446A0B" w:rsidRPr="00EC07CE">
        <w:rPr>
          <w:rFonts w:asciiTheme="majorHAnsi" w:eastAsia="Arial" w:hAnsiTheme="majorHAnsi" w:cstheme="majorHAnsi"/>
          <w:i/>
          <w:iCs/>
          <w:color w:val="404040" w:themeColor="text1" w:themeTint="BF"/>
          <w:lang w:val="en-US"/>
        </w:rPr>
        <w:t>Adventist Health Study 2</w:t>
      </w:r>
    </w:p>
    <w:p w14:paraId="50DA8D64" w14:textId="77777777" w:rsidR="00B91A1C" w:rsidRPr="00EC07CE" w:rsidRDefault="00B91A1C" w:rsidP="00C27FA7">
      <w:pPr>
        <w:tabs>
          <w:tab w:val="left" w:pos="1701"/>
        </w:tabs>
        <w:spacing w:after="0" w:line="336" w:lineRule="auto"/>
        <w:ind w:firstLine="142"/>
        <w:rPr>
          <w:rFonts w:asciiTheme="majorHAnsi" w:eastAsia="Arial" w:hAnsiTheme="majorHAnsi" w:cstheme="majorHAnsi"/>
          <w:b/>
          <w:color w:val="404040" w:themeColor="text1" w:themeTint="BF"/>
          <w:lang w:val="es-ES"/>
        </w:rPr>
      </w:pPr>
      <w:r w:rsidRPr="00EC07CE">
        <w:rPr>
          <w:rFonts w:asciiTheme="majorHAnsi" w:eastAsia="Arial" w:hAnsiTheme="majorHAnsi" w:cstheme="majorHAnsi"/>
          <w:b/>
          <w:color w:val="404040" w:themeColor="text1" w:themeTint="BF"/>
          <w:lang w:val="es-ES"/>
        </w:rPr>
        <w:t>CC</w:t>
      </w:r>
      <w:r w:rsidRPr="00EC07CE">
        <w:rPr>
          <w:rFonts w:asciiTheme="majorHAnsi" w:eastAsia="Arial" w:hAnsiTheme="majorHAnsi" w:cstheme="majorHAnsi"/>
          <w:b/>
          <w:color w:val="404040" w:themeColor="text1" w:themeTint="BF"/>
          <w:lang w:val="es-ES"/>
        </w:rPr>
        <w:tab/>
      </w:r>
      <w:r w:rsidRPr="00EC07CE">
        <w:rPr>
          <w:rFonts w:asciiTheme="majorHAnsi" w:eastAsia="Arial" w:hAnsiTheme="majorHAnsi" w:cstheme="majorHAnsi"/>
          <w:bCs/>
          <w:color w:val="404040" w:themeColor="text1" w:themeTint="BF"/>
          <w:lang w:val="es-ES"/>
        </w:rPr>
        <w:t>Circunferencia de cintura</w:t>
      </w:r>
    </w:p>
    <w:p w14:paraId="0E427874" w14:textId="77777777" w:rsidR="0038506E" w:rsidRPr="00EC07CE" w:rsidRDefault="0038506E" w:rsidP="00C27FA7">
      <w:pPr>
        <w:tabs>
          <w:tab w:val="left" w:pos="1701"/>
        </w:tabs>
        <w:spacing w:after="0" w:line="336" w:lineRule="auto"/>
        <w:ind w:firstLine="142"/>
        <w:jc w:val="both"/>
        <w:rPr>
          <w:rFonts w:asciiTheme="majorHAnsi" w:eastAsia="Arial" w:hAnsiTheme="majorHAnsi" w:cstheme="majorHAnsi"/>
          <w:color w:val="404040" w:themeColor="text1" w:themeTint="BF"/>
          <w:lang w:val="es-ES"/>
        </w:rPr>
      </w:pPr>
      <w:r w:rsidRPr="00EC07CE">
        <w:rPr>
          <w:rFonts w:asciiTheme="majorHAnsi" w:eastAsia="Arial" w:hAnsiTheme="majorHAnsi" w:cstheme="majorHAnsi"/>
          <w:b/>
          <w:bCs/>
          <w:color w:val="404040" w:themeColor="text1" w:themeTint="BF"/>
          <w:lang w:val="es-ES"/>
        </w:rPr>
        <w:t>COS</w:t>
      </w:r>
      <w:r w:rsidRPr="00EC07CE">
        <w:rPr>
          <w:rFonts w:asciiTheme="majorHAnsi" w:eastAsia="Arial" w:hAnsiTheme="majorHAnsi" w:cstheme="majorHAnsi"/>
          <w:color w:val="404040" w:themeColor="text1" w:themeTint="BF"/>
          <w:lang w:val="es-ES"/>
        </w:rPr>
        <w:tab/>
      </w:r>
      <w:r w:rsidRPr="00EC07CE">
        <w:rPr>
          <w:rFonts w:asciiTheme="majorHAnsi" w:eastAsia="Arial" w:hAnsiTheme="majorHAnsi" w:cstheme="majorHAnsi"/>
          <w:i/>
          <w:iCs/>
          <w:color w:val="404040" w:themeColor="text1" w:themeTint="BF"/>
          <w:lang w:val="es-ES"/>
        </w:rPr>
        <w:t>Cohorts observational study</w:t>
      </w:r>
    </w:p>
    <w:p w14:paraId="2713BAE1" w14:textId="77777777" w:rsidR="0038506E" w:rsidRPr="00EC07CE" w:rsidRDefault="0038506E" w:rsidP="00C27FA7">
      <w:pPr>
        <w:tabs>
          <w:tab w:val="left" w:pos="1701"/>
        </w:tabs>
        <w:spacing w:after="0" w:line="336" w:lineRule="auto"/>
        <w:ind w:firstLine="142"/>
        <w:jc w:val="both"/>
        <w:rPr>
          <w:rFonts w:asciiTheme="majorHAnsi" w:eastAsia="Arial" w:hAnsiTheme="majorHAnsi" w:cstheme="majorHAnsi"/>
          <w:color w:val="404040" w:themeColor="text1" w:themeTint="BF"/>
          <w:lang w:val="en-US"/>
        </w:rPr>
      </w:pPr>
      <w:r w:rsidRPr="00EC07CE">
        <w:rPr>
          <w:rFonts w:asciiTheme="majorHAnsi" w:eastAsia="Arial" w:hAnsiTheme="majorHAnsi" w:cstheme="majorHAnsi"/>
          <w:b/>
          <w:bCs/>
          <w:color w:val="404040" w:themeColor="text1" w:themeTint="BF"/>
          <w:lang w:val="en-US"/>
        </w:rPr>
        <w:t>CT</w:t>
      </w:r>
      <w:r w:rsidRPr="00EC07CE">
        <w:rPr>
          <w:rFonts w:asciiTheme="majorHAnsi" w:eastAsia="Arial" w:hAnsiTheme="majorHAnsi" w:cstheme="majorHAnsi"/>
          <w:color w:val="404040" w:themeColor="text1" w:themeTint="BF"/>
          <w:lang w:val="en-US"/>
        </w:rPr>
        <w:tab/>
        <w:t>Colesterol total</w:t>
      </w:r>
    </w:p>
    <w:p w14:paraId="3AF5212E" w14:textId="62F961FD" w:rsidR="0038506E" w:rsidRDefault="0038506E" w:rsidP="00C27FA7">
      <w:pPr>
        <w:tabs>
          <w:tab w:val="left" w:pos="1701"/>
        </w:tabs>
        <w:spacing w:after="0" w:line="336" w:lineRule="auto"/>
        <w:ind w:firstLine="142"/>
        <w:jc w:val="both"/>
        <w:rPr>
          <w:rFonts w:asciiTheme="majorHAnsi" w:eastAsia="Arial" w:hAnsiTheme="majorHAnsi" w:cstheme="majorHAnsi"/>
          <w:i/>
          <w:iCs/>
          <w:color w:val="404040" w:themeColor="text1" w:themeTint="BF"/>
          <w:lang w:val="en-US"/>
        </w:rPr>
      </w:pPr>
      <w:r w:rsidRPr="00EC07CE">
        <w:rPr>
          <w:rFonts w:asciiTheme="majorHAnsi" w:eastAsia="Arial" w:hAnsiTheme="majorHAnsi" w:cstheme="majorHAnsi"/>
          <w:b/>
          <w:bCs/>
          <w:color w:val="404040" w:themeColor="text1" w:themeTint="BF"/>
          <w:lang w:val="en-US"/>
        </w:rPr>
        <w:t>CTrial</w:t>
      </w:r>
      <w:r w:rsidRPr="00EC07CE">
        <w:rPr>
          <w:rFonts w:asciiTheme="majorHAnsi" w:eastAsia="Arial" w:hAnsiTheme="majorHAnsi" w:cstheme="majorHAnsi"/>
          <w:color w:val="404040" w:themeColor="text1" w:themeTint="BF"/>
          <w:lang w:val="en-US"/>
        </w:rPr>
        <w:tab/>
      </w:r>
      <w:r w:rsidRPr="00EC07CE">
        <w:rPr>
          <w:rFonts w:asciiTheme="majorHAnsi" w:eastAsia="Arial" w:hAnsiTheme="majorHAnsi" w:cstheme="majorHAnsi"/>
          <w:i/>
          <w:iCs/>
          <w:color w:val="404040" w:themeColor="text1" w:themeTint="BF"/>
          <w:lang w:val="en-US"/>
        </w:rPr>
        <w:t>Clinical trial</w:t>
      </w:r>
    </w:p>
    <w:p w14:paraId="14310B8B" w14:textId="784D75AB" w:rsidR="008407F7" w:rsidRPr="008407F7" w:rsidRDefault="008407F7" w:rsidP="00C27FA7">
      <w:pPr>
        <w:tabs>
          <w:tab w:val="left" w:pos="1701"/>
        </w:tabs>
        <w:spacing w:after="0" w:line="336" w:lineRule="auto"/>
        <w:ind w:firstLine="142"/>
        <w:jc w:val="both"/>
        <w:rPr>
          <w:rFonts w:asciiTheme="majorHAnsi" w:eastAsia="Arial" w:hAnsiTheme="majorHAnsi" w:cstheme="majorHAnsi"/>
          <w:i/>
          <w:iCs/>
          <w:color w:val="404040" w:themeColor="text1" w:themeTint="BF"/>
          <w:lang w:val="en-US"/>
        </w:rPr>
      </w:pPr>
      <w:r w:rsidRPr="008407F7">
        <w:rPr>
          <w:rFonts w:asciiTheme="majorHAnsi" w:eastAsia="Arial" w:hAnsiTheme="majorHAnsi" w:cstheme="majorHAnsi"/>
          <w:b/>
          <w:bCs/>
          <w:color w:val="404040" w:themeColor="text1" w:themeTint="BF"/>
          <w:lang w:val="en-US"/>
        </w:rPr>
        <w:t>DALYs</w:t>
      </w:r>
      <w:r w:rsidRPr="008407F7">
        <w:rPr>
          <w:rFonts w:asciiTheme="majorHAnsi" w:eastAsia="Arial" w:hAnsiTheme="majorHAnsi" w:cstheme="majorHAnsi"/>
          <w:b/>
          <w:bCs/>
          <w:color w:val="404040" w:themeColor="text1" w:themeTint="BF"/>
          <w:lang w:val="en-US"/>
        </w:rPr>
        <w:tab/>
      </w:r>
      <w:r w:rsidRPr="008407F7">
        <w:rPr>
          <w:rFonts w:asciiTheme="majorHAnsi" w:eastAsia="Arial" w:hAnsiTheme="majorHAnsi" w:cstheme="majorHAnsi"/>
          <w:i/>
          <w:iCs/>
          <w:color w:val="404040" w:themeColor="text1" w:themeTint="BF"/>
          <w:lang w:val="en-US"/>
        </w:rPr>
        <w:t>Disability-Adjusted Life Year</w:t>
      </w:r>
    </w:p>
    <w:p w14:paraId="0E20618C" w14:textId="77777777" w:rsidR="00B91A1C" w:rsidRPr="00EC07CE" w:rsidRDefault="00B91A1C" w:rsidP="00C27FA7">
      <w:pPr>
        <w:tabs>
          <w:tab w:val="left" w:pos="1701"/>
        </w:tabs>
        <w:spacing w:after="0" w:line="336" w:lineRule="auto"/>
        <w:ind w:firstLine="142"/>
        <w:rPr>
          <w:rFonts w:asciiTheme="majorHAnsi" w:eastAsia="Arial" w:hAnsiTheme="majorHAnsi" w:cstheme="majorHAnsi"/>
          <w:b/>
          <w:color w:val="404040" w:themeColor="text1" w:themeTint="BF"/>
          <w:lang w:val="en-US"/>
        </w:rPr>
      </w:pPr>
      <w:r w:rsidRPr="00EC07CE">
        <w:rPr>
          <w:rFonts w:asciiTheme="majorHAnsi" w:eastAsia="Arial" w:hAnsiTheme="majorHAnsi" w:cstheme="majorHAnsi"/>
          <w:b/>
          <w:color w:val="404040" w:themeColor="text1" w:themeTint="BF"/>
          <w:lang w:val="en-US"/>
        </w:rPr>
        <w:t>DBP</w:t>
      </w:r>
      <w:r w:rsidRPr="00EC07CE">
        <w:rPr>
          <w:rFonts w:asciiTheme="majorHAnsi" w:eastAsia="Arial" w:hAnsiTheme="majorHAnsi" w:cstheme="majorHAnsi"/>
          <w:b/>
          <w:color w:val="404040" w:themeColor="text1" w:themeTint="BF"/>
          <w:lang w:val="en-US"/>
        </w:rPr>
        <w:tab/>
      </w:r>
      <w:r w:rsidRPr="00EC07CE">
        <w:rPr>
          <w:rFonts w:asciiTheme="majorHAnsi" w:eastAsia="Arial" w:hAnsiTheme="majorHAnsi" w:cstheme="majorHAnsi"/>
          <w:i/>
          <w:iCs/>
          <w:color w:val="404040" w:themeColor="text1" w:themeTint="BF"/>
          <w:lang w:val="en-US"/>
        </w:rPr>
        <w:t>Diastolic Blood Pressure</w:t>
      </w:r>
    </w:p>
    <w:p w14:paraId="3BBA422E" w14:textId="77777777" w:rsidR="0038506E" w:rsidRPr="00E01F70" w:rsidRDefault="0038506E" w:rsidP="00C27FA7">
      <w:pPr>
        <w:tabs>
          <w:tab w:val="left" w:pos="1701"/>
        </w:tabs>
        <w:spacing w:after="0" w:line="336" w:lineRule="auto"/>
        <w:ind w:firstLine="142"/>
        <w:rPr>
          <w:rFonts w:asciiTheme="majorHAnsi" w:eastAsia="Arial" w:hAnsiTheme="majorHAnsi" w:cstheme="majorHAnsi"/>
          <w:bCs/>
          <w:color w:val="404040" w:themeColor="text1" w:themeTint="BF"/>
          <w:lang w:val="es-ES"/>
        </w:rPr>
      </w:pPr>
      <w:r w:rsidRPr="00E01F70">
        <w:rPr>
          <w:rFonts w:asciiTheme="majorHAnsi" w:eastAsia="Arial" w:hAnsiTheme="majorHAnsi" w:cstheme="majorHAnsi"/>
          <w:b/>
          <w:color w:val="404040" w:themeColor="text1" w:themeTint="BF"/>
          <w:lang w:val="es-ES"/>
        </w:rPr>
        <w:t>ECV</w:t>
      </w:r>
      <w:r w:rsidRPr="00E01F70">
        <w:rPr>
          <w:rFonts w:asciiTheme="majorHAnsi" w:eastAsia="Arial" w:hAnsiTheme="majorHAnsi" w:cstheme="majorHAnsi"/>
          <w:b/>
          <w:color w:val="404040" w:themeColor="text1" w:themeTint="BF"/>
          <w:lang w:val="es-ES"/>
        </w:rPr>
        <w:tab/>
      </w:r>
      <w:r w:rsidRPr="00E01F70">
        <w:rPr>
          <w:rFonts w:asciiTheme="majorHAnsi" w:eastAsia="Arial" w:hAnsiTheme="majorHAnsi" w:cstheme="majorHAnsi"/>
          <w:bCs/>
          <w:color w:val="404040" w:themeColor="text1" w:themeTint="BF"/>
          <w:lang w:val="es-ES"/>
        </w:rPr>
        <w:t>Enfermedad cardiovascular</w:t>
      </w:r>
    </w:p>
    <w:p w14:paraId="3E984827" w14:textId="77777777" w:rsidR="00B91A1C" w:rsidRPr="00EC07CE" w:rsidRDefault="00B91A1C" w:rsidP="00C27FA7">
      <w:pPr>
        <w:tabs>
          <w:tab w:val="left" w:pos="1701"/>
        </w:tabs>
        <w:spacing w:after="0" w:line="336" w:lineRule="auto"/>
        <w:ind w:firstLine="142"/>
        <w:rPr>
          <w:rFonts w:asciiTheme="majorHAnsi" w:eastAsia="Arial" w:hAnsiTheme="majorHAnsi" w:cstheme="majorHAnsi"/>
          <w:b/>
          <w:color w:val="404040" w:themeColor="text1" w:themeTint="BF"/>
          <w:lang w:val="es-ES"/>
        </w:rPr>
      </w:pPr>
      <w:r w:rsidRPr="00EC07CE">
        <w:rPr>
          <w:rFonts w:asciiTheme="majorHAnsi" w:eastAsia="Arial" w:hAnsiTheme="majorHAnsi" w:cstheme="majorHAnsi"/>
          <w:b/>
          <w:color w:val="404040" w:themeColor="text1" w:themeTint="BF"/>
          <w:lang w:val="es-ES"/>
        </w:rPr>
        <w:t>ENTs</w:t>
      </w:r>
      <w:r w:rsidRPr="00EC07CE">
        <w:rPr>
          <w:rFonts w:asciiTheme="majorHAnsi" w:eastAsia="Arial" w:hAnsiTheme="majorHAnsi" w:cstheme="majorHAnsi"/>
          <w:b/>
          <w:color w:val="404040" w:themeColor="text1" w:themeTint="BF"/>
          <w:lang w:val="es-ES"/>
        </w:rPr>
        <w:tab/>
      </w:r>
      <w:r w:rsidRPr="00EC07CE">
        <w:rPr>
          <w:rFonts w:asciiTheme="majorHAnsi" w:eastAsia="Arial" w:hAnsiTheme="majorHAnsi" w:cstheme="majorHAnsi"/>
          <w:bCs/>
          <w:color w:val="404040" w:themeColor="text1" w:themeTint="BF"/>
          <w:lang w:val="es-ES"/>
        </w:rPr>
        <w:t>Enfermedades no transmisibles</w:t>
      </w:r>
    </w:p>
    <w:p w14:paraId="123FCBD9" w14:textId="77777777" w:rsidR="0038506E" w:rsidRPr="00E01F70" w:rsidRDefault="0038506E" w:rsidP="00C27FA7">
      <w:pPr>
        <w:tabs>
          <w:tab w:val="left" w:pos="1701"/>
        </w:tabs>
        <w:spacing w:after="0" w:line="336" w:lineRule="auto"/>
        <w:ind w:firstLine="142"/>
        <w:rPr>
          <w:rFonts w:asciiTheme="majorHAnsi" w:eastAsia="Arial" w:hAnsiTheme="majorHAnsi" w:cstheme="majorHAnsi"/>
          <w:b/>
          <w:color w:val="404040" w:themeColor="text1" w:themeTint="BF"/>
          <w:lang w:val="en-US"/>
        </w:rPr>
      </w:pPr>
      <w:r w:rsidRPr="00E01F70">
        <w:rPr>
          <w:rFonts w:asciiTheme="majorHAnsi" w:eastAsia="Arial" w:hAnsiTheme="majorHAnsi" w:cstheme="majorHAnsi"/>
          <w:b/>
          <w:color w:val="404040" w:themeColor="text1" w:themeTint="BF"/>
          <w:lang w:val="en-US"/>
        </w:rPr>
        <w:t>EPIC</w:t>
      </w:r>
      <w:r w:rsidRPr="00E01F70">
        <w:rPr>
          <w:rFonts w:asciiTheme="majorHAnsi" w:eastAsia="Arial" w:hAnsiTheme="majorHAnsi" w:cstheme="majorHAnsi"/>
          <w:b/>
          <w:color w:val="404040" w:themeColor="text1" w:themeTint="BF"/>
          <w:lang w:val="en-US"/>
        </w:rPr>
        <w:tab/>
      </w:r>
      <w:r w:rsidRPr="00E01F70">
        <w:rPr>
          <w:rStyle w:val="st"/>
          <w:i/>
          <w:iCs/>
          <w:color w:val="404040" w:themeColor="text1" w:themeTint="BF"/>
          <w:lang w:val="en-US"/>
        </w:rPr>
        <w:t>European Prospective Investigation into Cancer and Nutrition</w:t>
      </w:r>
    </w:p>
    <w:p w14:paraId="10D8D025" w14:textId="77777777" w:rsidR="00B91A1C" w:rsidRPr="00EC07CE" w:rsidRDefault="00B91A1C" w:rsidP="00C27FA7">
      <w:pPr>
        <w:tabs>
          <w:tab w:val="left" w:pos="1701"/>
        </w:tabs>
        <w:spacing w:after="0" w:line="336" w:lineRule="auto"/>
        <w:ind w:firstLine="142"/>
        <w:rPr>
          <w:rStyle w:val="tlid-translation"/>
          <w:color w:val="404040" w:themeColor="text1" w:themeTint="BF"/>
          <w:lang w:val="es-ES"/>
        </w:rPr>
      </w:pPr>
      <w:r w:rsidRPr="00EC07CE">
        <w:rPr>
          <w:rStyle w:val="tlid-translation"/>
          <w:b/>
          <w:bCs/>
          <w:color w:val="404040" w:themeColor="text1" w:themeTint="BF"/>
          <w:lang w:val="es-ES"/>
        </w:rPr>
        <w:t>FGF21</w:t>
      </w:r>
      <w:r w:rsidRPr="00EC07CE">
        <w:rPr>
          <w:rStyle w:val="tlid-translation"/>
          <w:color w:val="404040" w:themeColor="text1" w:themeTint="BF"/>
          <w:lang w:val="es-ES"/>
        </w:rPr>
        <w:tab/>
      </w:r>
      <w:r w:rsidRPr="00EC07CE">
        <w:rPr>
          <w:rFonts w:asciiTheme="majorHAnsi" w:eastAsia="Arial" w:hAnsiTheme="majorHAnsi" w:cstheme="majorHAnsi"/>
          <w:bCs/>
          <w:color w:val="404040" w:themeColor="text1" w:themeTint="BF"/>
          <w:lang w:val="es-ES"/>
        </w:rPr>
        <w:t>Factor de crecimiento de fibroblastos 21</w:t>
      </w:r>
    </w:p>
    <w:p w14:paraId="770DF8E5" w14:textId="77777777" w:rsidR="0038506E" w:rsidRPr="00EC07CE" w:rsidRDefault="0038506E" w:rsidP="00C27FA7">
      <w:pPr>
        <w:tabs>
          <w:tab w:val="left" w:pos="1701"/>
        </w:tabs>
        <w:spacing w:after="0" w:line="336" w:lineRule="auto"/>
        <w:ind w:firstLine="142"/>
        <w:jc w:val="both"/>
        <w:rPr>
          <w:rFonts w:asciiTheme="majorHAnsi" w:eastAsia="Arial" w:hAnsiTheme="majorHAnsi" w:cstheme="majorHAnsi"/>
          <w:color w:val="404040" w:themeColor="text1" w:themeTint="BF"/>
          <w:lang w:val="en-US"/>
        </w:rPr>
      </w:pPr>
      <w:r w:rsidRPr="00EC07CE">
        <w:rPr>
          <w:rFonts w:asciiTheme="majorHAnsi" w:eastAsia="Arial" w:hAnsiTheme="majorHAnsi" w:cstheme="majorHAnsi"/>
          <w:b/>
          <w:bCs/>
          <w:color w:val="404040" w:themeColor="text1" w:themeTint="BF"/>
          <w:lang w:val="en-US"/>
        </w:rPr>
        <w:t>HDL</w:t>
      </w:r>
      <w:r w:rsidRPr="00EC07CE">
        <w:rPr>
          <w:rFonts w:asciiTheme="majorHAnsi" w:eastAsia="Arial" w:hAnsiTheme="majorHAnsi" w:cstheme="majorHAnsi"/>
          <w:color w:val="404040" w:themeColor="text1" w:themeTint="BF"/>
          <w:lang w:val="en-US"/>
        </w:rPr>
        <w:tab/>
      </w:r>
      <w:r w:rsidRPr="00EC07CE">
        <w:rPr>
          <w:rFonts w:asciiTheme="majorHAnsi" w:eastAsia="Arial" w:hAnsiTheme="majorHAnsi" w:cstheme="majorHAnsi"/>
          <w:i/>
          <w:iCs/>
          <w:color w:val="404040" w:themeColor="text1" w:themeTint="BF"/>
          <w:lang w:val="en-US"/>
        </w:rPr>
        <w:t>High-density lipoprotein cholesterol</w:t>
      </w:r>
    </w:p>
    <w:p w14:paraId="116B8439" w14:textId="77777777" w:rsidR="0038506E" w:rsidRPr="00EC07CE" w:rsidRDefault="0038506E" w:rsidP="00C27FA7">
      <w:pPr>
        <w:tabs>
          <w:tab w:val="left" w:pos="1701"/>
        </w:tabs>
        <w:spacing w:after="0" w:line="336" w:lineRule="auto"/>
        <w:ind w:firstLine="142"/>
        <w:rPr>
          <w:rFonts w:asciiTheme="majorHAnsi" w:eastAsia="Arial" w:hAnsiTheme="majorHAnsi" w:cstheme="majorHAnsi"/>
          <w:b/>
          <w:color w:val="404040" w:themeColor="text1" w:themeTint="BF"/>
          <w:lang w:val="en-US"/>
        </w:rPr>
      </w:pPr>
      <w:r w:rsidRPr="00EC07CE">
        <w:rPr>
          <w:rFonts w:asciiTheme="majorHAnsi" w:eastAsia="Arial" w:hAnsiTheme="majorHAnsi" w:cstheme="majorHAnsi"/>
          <w:b/>
          <w:color w:val="404040" w:themeColor="text1" w:themeTint="BF"/>
          <w:lang w:val="en-US"/>
        </w:rPr>
        <w:t>HFS</w:t>
      </w:r>
      <w:r w:rsidRPr="00EC07CE">
        <w:rPr>
          <w:rFonts w:asciiTheme="majorHAnsi" w:eastAsia="Arial" w:hAnsiTheme="majorHAnsi" w:cstheme="majorHAnsi"/>
          <w:b/>
          <w:color w:val="404040" w:themeColor="text1" w:themeTint="BF"/>
          <w:lang w:val="en-US"/>
        </w:rPr>
        <w:tab/>
      </w:r>
      <w:r w:rsidRPr="00EC07CE">
        <w:rPr>
          <w:rFonts w:asciiTheme="majorHAnsi" w:eastAsia="Arial" w:hAnsiTheme="majorHAnsi" w:cstheme="majorHAnsi"/>
          <w:i/>
          <w:iCs/>
          <w:color w:val="404040" w:themeColor="text1" w:themeTint="BF"/>
          <w:lang w:val="en-US"/>
        </w:rPr>
        <w:t>The Health Food Shoppers Study</w:t>
      </w:r>
    </w:p>
    <w:p w14:paraId="6E12572F" w14:textId="77777777" w:rsidR="0038506E" w:rsidRPr="00EC07CE" w:rsidRDefault="0038506E" w:rsidP="00C27FA7">
      <w:pPr>
        <w:tabs>
          <w:tab w:val="left" w:pos="1701"/>
        </w:tabs>
        <w:spacing w:after="0" w:line="336" w:lineRule="auto"/>
        <w:ind w:firstLine="142"/>
        <w:rPr>
          <w:rFonts w:asciiTheme="majorHAnsi" w:eastAsia="Arial" w:hAnsiTheme="majorHAnsi" w:cstheme="majorHAnsi"/>
          <w:b/>
          <w:color w:val="404040" w:themeColor="text1" w:themeTint="BF"/>
          <w:lang w:val="es-ES"/>
        </w:rPr>
      </w:pPr>
      <w:r w:rsidRPr="00EC07CE">
        <w:rPr>
          <w:rFonts w:asciiTheme="majorHAnsi" w:eastAsia="Arial" w:hAnsiTheme="majorHAnsi" w:cstheme="majorHAnsi"/>
          <w:b/>
          <w:color w:val="404040" w:themeColor="text1" w:themeTint="BF"/>
          <w:lang w:val="es-ES"/>
        </w:rPr>
        <w:t xml:space="preserve">ICC </w:t>
      </w:r>
      <w:r w:rsidRPr="00EC07CE">
        <w:rPr>
          <w:rFonts w:asciiTheme="majorHAnsi" w:eastAsia="Arial" w:hAnsiTheme="majorHAnsi" w:cstheme="majorHAnsi"/>
          <w:b/>
          <w:color w:val="404040" w:themeColor="text1" w:themeTint="BF"/>
          <w:lang w:val="es-ES"/>
        </w:rPr>
        <w:tab/>
      </w:r>
      <w:r w:rsidRPr="00EC07CE">
        <w:rPr>
          <w:rFonts w:asciiTheme="majorHAnsi" w:eastAsia="Arial" w:hAnsiTheme="majorHAnsi" w:cstheme="majorHAnsi"/>
          <w:bCs/>
          <w:color w:val="404040" w:themeColor="text1" w:themeTint="BF"/>
          <w:lang w:val="es-ES"/>
        </w:rPr>
        <w:t>Índice cintura-cadera</w:t>
      </w:r>
    </w:p>
    <w:p w14:paraId="6B50FD32" w14:textId="77777777" w:rsidR="00B91A1C" w:rsidRPr="00EC07CE" w:rsidRDefault="00B91A1C" w:rsidP="00C27FA7">
      <w:pPr>
        <w:tabs>
          <w:tab w:val="left" w:pos="1701"/>
        </w:tabs>
        <w:spacing w:after="0" w:line="336" w:lineRule="auto"/>
        <w:ind w:firstLine="142"/>
        <w:rPr>
          <w:rFonts w:asciiTheme="majorHAnsi" w:eastAsia="Arial" w:hAnsiTheme="majorHAnsi" w:cstheme="majorHAnsi"/>
          <w:b/>
          <w:color w:val="404040" w:themeColor="text1" w:themeTint="BF"/>
          <w:lang w:val="es-ES"/>
        </w:rPr>
      </w:pPr>
      <w:r w:rsidRPr="00EC07CE">
        <w:rPr>
          <w:rFonts w:asciiTheme="majorHAnsi" w:eastAsia="Arial" w:hAnsiTheme="majorHAnsi" w:cstheme="majorHAnsi"/>
          <w:b/>
          <w:color w:val="404040" w:themeColor="text1" w:themeTint="BF"/>
          <w:lang w:val="es-ES"/>
        </w:rPr>
        <w:t>IMC</w:t>
      </w:r>
      <w:r w:rsidRPr="00EC07CE">
        <w:rPr>
          <w:rFonts w:asciiTheme="majorHAnsi" w:eastAsia="Arial" w:hAnsiTheme="majorHAnsi" w:cstheme="majorHAnsi"/>
          <w:b/>
          <w:color w:val="404040" w:themeColor="text1" w:themeTint="BF"/>
          <w:lang w:val="es-ES"/>
        </w:rPr>
        <w:tab/>
      </w:r>
      <w:r w:rsidRPr="00EC07CE">
        <w:rPr>
          <w:rFonts w:asciiTheme="majorHAnsi" w:eastAsia="Arial" w:hAnsiTheme="majorHAnsi" w:cstheme="majorHAnsi"/>
          <w:bCs/>
          <w:color w:val="404040" w:themeColor="text1" w:themeTint="BF"/>
          <w:lang w:val="es-ES"/>
        </w:rPr>
        <w:t>Índice de masa corporal</w:t>
      </w:r>
    </w:p>
    <w:p w14:paraId="683DA623" w14:textId="77777777" w:rsidR="00B91A1C" w:rsidRPr="00EC07CE" w:rsidRDefault="00B91A1C" w:rsidP="00C27FA7">
      <w:pPr>
        <w:tabs>
          <w:tab w:val="left" w:pos="1701"/>
        </w:tabs>
        <w:spacing w:after="0" w:line="336" w:lineRule="auto"/>
        <w:ind w:firstLine="142"/>
        <w:jc w:val="both"/>
        <w:rPr>
          <w:rFonts w:asciiTheme="majorHAnsi" w:eastAsia="Arial" w:hAnsiTheme="majorHAnsi" w:cstheme="majorHAnsi"/>
          <w:color w:val="404040" w:themeColor="text1" w:themeTint="BF"/>
          <w:lang w:val="en-US"/>
        </w:rPr>
      </w:pPr>
      <w:r w:rsidRPr="00EC07CE">
        <w:rPr>
          <w:rFonts w:asciiTheme="majorHAnsi" w:eastAsia="Arial" w:hAnsiTheme="majorHAnsi" w:cstheme="majorHAnsi"/>
          <w:b/>
          <w:bCs/>
          <w:color w:val="404040" w:themeColor="text1" w:themeTint="BF"/>
          <w:lang w:val="en-US"/>
        </w:rPr>
        <w:t>LDL</w:t>
      </w:r>
      <w:r w:rsidRPr="00EC07CE">
        <w:rPr>
          <w:rFonts w:asciiTheme="majorHAnsi" w:eastAsia="Arial" w:hAnsiTheme="majorHAnsi" w:cstheme="majorHAnsi"/>
          <w:color w:val="404040" w:themeColor="text1" w:themeTint="BF"/>
          <w:lang w:val="en-US"/>
        </w:rPr>
        <w:tab/>
      </w:r>
      <w:r w:rsidRPr="00EC07CE">
        <w:rPr>
          <w:rFonts w:asciiTheme="majorHAnsi" w:eastAsia="Arial" w:hAnsiTheme="majorHAnsi" w:cstheme="majorHAnsi"/>
          <w:i/>
          <w:iCs/>
          <w:color w:val="404040" w:themeColor="text1" w:themeTint="BF"/>
          <w:lang w:val="en-US"/>
        </w:rPr>
        <w:t>Low-density lipoprotein cholesterol</w:t>
      </w:r>
    </w:p>
    <w:p w14:paraId="3708B9AB" w14:textId="60E18E2E" w:rsidR="00446A0B" w:rsidRPr="00EC07CE" w:rsidRDefault="00AD22A1" w:rsidP="00C27FA7">
      <w:pPr>
        <w:tabs>
          <w:tab w:val="left" w:pos="1701"/>
        </w:tabs>
        <w:spacing w:after="0" w:line="336" w:lineRule="auto"/>
        <w:ind w:firstLine="142"/>
        <w:rPr>
          <w:rFonts w:asciiTheme="majorHAnsi" w:eastAsia="Arial" w:hAnsiTheme="majorHAnsi" w:cstheme="majorHAnsi"/>
          <w:b/>
          <w:color w:val="404040" w:themeColor="text1" w:themeTint="BF"/>
          <w:lang w:val="en-US"/>
        </w:rPr>
      </w:pPr>
      <w:r w:rsidRPr="00EC07CE">
        <w:rPr>
          <w:rFonts w:asciiTheme="majorHAnsi" w:eastAsia="Arial" w:hAnsiTheme="majorHAnsi" w:cstheme="majorHAnsi"/>
          <w:b/>
          <w:color w:val="404040" w:themeColor="text1" w:themeTint="BF"/>
          <w:lang w:val="en-US"/>
        </w:rPr>
        <w:t>LOV</w:t>
      </w:r>
      <w:r w:rsidR="00446A0B" w:rsidRPr="00EC07CE">
        <w:rPr>
          <w:rFonts w:asciiTheme="majorHAnsi" w:eastAsia="Arial" w:hAnsiTheme="majorHAnsi" w:cstheme="majorHAnsi"/>
          <w:b/>
          <w:color w:val="404040" w:themeColor="text1" w:themeTint="BF"/>
          <w:lang w:val="en-US"/>
        </w:rPr>
        <w:tab/>
      </w:r>
      <w:r w:rsidR="00A67166" w:rsidRPr="00EC07CE">
        <w:rPr>
          <w:rFonts w:asciiTheme="majorHAnsi" w:eastAsia="Arial" w:hAnsiTheme="majorHAnsi" w:cstheme="majorHAnsi"/>
          <w:bCs/>
          <w:color w:val="404040" w:themeColor="text1" w:themeTint="BF"/>
          <w:lang w:val="en-US"/>
        </w:rPr>
        <w:t>Lactoovovegetariano</w:t>
      </w:r>
    </w:p>
    <w:p w14:paraId="7A86CFE1" w14:textId="77777777" w:rsidR="0038506E" w:rsidRPr="0027372E" w:rsidRDefault="0038506E" w:rsidP="00C27FA7">
      <w:pPr>
        <w:tabs>
          <w:tab w:val="left" w:pos="1701"/>
        </w:tabs>
        <w:spacing w:after="0" w:line="336" w:lineRule="auto"/>
        <w:ind w:firstLine="142"/>
        <w:jc w:val="both"/>
        <w:rPr>
          <w:rFonts w:asciiTheme="majorHAnsi" w:eastAsia="Arial" w:hAnsiTheme="majorHAnsi" w:cstheme="majorHAnsi"/>
          <w:color w:val="404040" w:themeColor="text1" w:themeTint="BF"/>
          <w:lang w:val="en-US"/>
        </w:rPr>
      </w:pPr>
      <w:r w:rsidRPr="0027372E">
        <w:rPr>
          <w:rFonts w:asciiTheme="majorHAnsi" w:eastAsia="Arial" w:hAnsiTheme="majorHAnsi" w:cstheme="majorHAnsi"/>
          <w:b/>
          <w:bCs/>
          <w:color w:val="404040" w:themeColor="text1" w:themeTint="BF"/>
          <w:lang w:val="en-US"/>
        </w:rPr>
        <w:t>LV</w:t>
      </w:r>
      <w:r w:rsidRPr="0027372E">
        <w:rPr>
          <w:rFonts w:asciiTheme="majorHAnsi" w:eastAsia="Arial" w:hAnsiTheme="majorHAnsi" w:cstheme="majorHAnsi"/>
          <w:color w:val="404040" w:themeColor="text1" w:themeTint="BF"/>
          <w:lang w:val="en-US"/>
        </w:rPr>
        <w:tab/>
        <w:t>Lactovegetariano</w:t>
      </w:r>
    </w:p>
    <w:p w14:paraId="202778DA" w14:textId="77777777" w:rsidR="0038506E" w:rsidRPr="00EC07CE" w:rsidRDefault="0038506E" w:rsidP="00C27FA7">
      <w:pPr>
        <w:tabs>
          <w:tab w:val="left" w:pos="1701"/>
        </w:tabs>
        <w:spacing w:after="0" w:line="336" w:lineRule="auto"/>
        <w:ind w:firstLine="142"/>
        <w:rPr>
          <w:rFonts w:asciiTheme="majorHAnsi" w:eastAsia="Arial" w:hAnsiTheme="majorHAnsi" w:cstheme="majorHAnsi"/>
          <w:b/>
          <w:color w:val="404040" w:themeColor="text1" w:themeTint="BF"/>
          <w:lang w:val="en-US"/>
        </w:rPr>
      </w:pPr>
      <w:r w:rsidRPr="00EC07CE">
        <w:rPr>
          <w:rFonts w:asciiTheme="majorHAnsi" w:eastAsia="Arial" w:hAnsiTheme="majorHAnsi" w:cstheme="majorHAnsi"/>
          <w:b/>
          <w:color w:val="404040" w:themeColor="text1" w:themeTint="BF"/>
          <w:lang w:val="en-US"/>
        </w:rPr>
        <w:t>NLCS-MIC</w:t>
      </w:r>
      <w:r w:rsidRPr="00EC07CE">
        <w:rPr>
          <w:rFonts w:asciiTheme="majorHAnsi" w:eastAsia="Arial" w:hAnsiTheme="majorHAnsi" w:cstheme="majorHAnsi"/>
          <w:b/>
          <w:color w:val="404040" w:themeColor="text1" w:themeTint="BF"/>
          <w:lang w:val="en-US"/>
        </w:rPr>
        <w:tab/>
      </w:r>
      <w:r w:rsidRPr="00EC07CE">
        <w:rPr>
          <w:rFonts w:asciiTheme="majorHAnsi" w:eastAsia="Arial" w:hAnsiTheme="majorHAnsi" w:cstheme="majorHAnsi"/>
          <w:i/>
          <w:iCs/>
          <w:color w:val="404040" w:themeColor="text1" w:themeTint="BF"/>
          <w:lang w:val="en-US"/>
        </w:rPr>
        <w:t>Netherlands Cohort Study - Meat Investigation Cohort</w:t>
      </w:r>
    </w:p>
    <w:p w14:paraId="10D56283" w14:textId="77777777" w:rsidR="0038506E" w:rsidRPr="0027372E" w:rsidRDefault="0038506E" w:rsidP="00C27FA7">
      <w:pPr>
        <w:tabs>
          <w:tab w:val="left" w:pos="1701"/>
        </w:tabs>
        <w:spacing w:after="0" w:line="336" w:lineRule="auto"/>
        <w:ind w:firstLine="142"/>
        <w:jc w:val="both"/>
        <w:rPr>
          <w:rFonts w:asciiTheme="majorHAnsi" w:eastAsia="Arial" w:hAnsiTheme="majorHAnsi" w:cstheme="majorHAnsi"/>
          <w:i/>
          <w:iCs/>
          <w:color w:val="404040" w:themeColor="text1" w:themeTint="BF"/>
          <w:lang w:val="es-ES"/>
        </w:rPr>
      </w:pPr>
      <w:r w:rsidRPr="0027372E">
        <w:rPr>
          <w:rFonts w:asciiTheme="majorHAnsi" w:eastAsia="Arial" w:hAnsiTheme="majorHAnsi" w:cstheme="majorHAnsi"/>
          <w:b/>
          <w:bCs/>
          <w:color w:val="404040" w:themeColor="text1" w:themeTint="BF"/>
          <w:lang w:val="es-ES"/>
        </w:rPr>
        <w:t>NR</w:t>
      </w:r>
      <w:r w:rsidRPr="0027372E">
        <w:rPr>
          <w:rFonts w:asciiTheme="majorHAnsi" w:eastAsia="Arial" w:hAnsiTheme="majorHAnsi" w:cstheme="majorHAnsi"/>
          <w:color w:val="404040" w:themeColor="text1" w:themeTint="BF"/>
          <w:lang w:val="es-ES"/>
        </w:rPr>
        <w:tab/>
      </w:r>
      <w:r w:rsidRPr="0027372E">
        <w:rPr>
          <w:rFonts w:asciiTheme="majorHAnsi" w:eastAsia="Arial" w:hAnsiTheme="majorHAnsi" w:cstheme="majorHAnsi"/>
          <w:i/>
          <w:iCs/>
          <w:color w:val="404040" w:themeColor="text1" w:themeTint="BF"/>
          <w:lang w:val="es-ES"/>
        </w:rPr>
        <w:t>No reported</w:t>
      </w:r>
    </w:p>
    <w:p w14:paraId="23848F11" w14:textId="77777777" w:rsidR="0038506E" w:rsidRPr="0027372E" w:rsidRDefault="0038506E" w:rsidP="00C27FA7">
      <w:pPr>
        <w:tabs>
          <w:tab w:val="left" w:pos="1701"/>
        </w:tabs>
        <w:spacing w:after="0" w:line="336" w:lineRule="auto"/>
        <w:ind w:firstLine="142"/>
        <w:jc w:val="both"/>
        <w:rPr>
          <w:rFonts w:asciiTheme="majorHAnsi" w:eastAsia="Arial" w:hAnsiTheme="majorHAnsi" w:cstheme="majorHAnsi"/>
          <w:color w:val="404040" w:themeColor="text1" w:themeTint="BF"/>
          <w:lang w:val="es-ES"/>
        </w:rPr>
      </w:pPr>
      <w:r w:rsidRPr="0027372E">
        <w:rPr>
          <w:rFonts w:asciiTheme="majorHAnsi" w:eastAsia="Arial" w:hAnsiTheme="majorHAnsi" w:cstheme="majorHAnsi"/>
          <w:b/>
          <w:bCs/>
          <w:color w:val="404040" w:themeColor="text1" w:themeTint="BF"/>
          <w:lang w:val="es-ES"/>
        </w:rPr>
        <w:t>O</w:t>
      </w:r>
      <w:r w:rsidRPr="0027372E">
        <w:rPr>
          <w:rFonts w:asciiTheme="majorHAnsi" w:eastAsia="Arial" w:hAnsiTheme="majorHAnsi" w:cstheme="majorHAnsi"/>
          <w:color w:val="404040" w:themeColor="text1" w:themeTint="BF"/>
          <w:lang w:val="es-ES"/>
        </w:rPr>
        <w:tab/>
        <w:t xml:space="preserve">Omnívoro </w:t>
      </w:r>
    </w:p>
    <w:p w14:paraId="38E64081" w14:textId="77777777" w:rsidR="0038506E" w:rsidRPr="00EC07CE" w:rsidRDefault="0038506E" w:rsidP="00C27FA7">
      <w:pPr>
        <w:tabs>
          <w:tab w:val="left" w:pos="1701"/>
        </w:tabs>
        <w:spacing w:after="0" w:line="336" w:lineRule="auto"/>
        <w:ind w:firstLine="142"/>
        <w:rPr>
          <w:rFonts w:asciiTheme="majorHAnsi" w:eastAsia="Arial" w:hAnsiTheme="majorHAnsi" w:cstheme="majorHAnsi"/>
          <w:b/>
          <w:color w:val="404040" w:themeColor="text1" w:themeTint="BF"/>
        </w:rPr>
      </w:pPr>
      <w:r w:rsidRPr="00EC07CE">
        <w:rPr>
          <w:rFonts w:asciiTheme="majorHAnsi" w:eastAsia="Arial" w:hAnsiTheme="majorHAnsi" w:cstheme="majorHAnsi"/>
          <w:b/>
          <w:color w:val="404040" w:themeColor="text1" w:themeTint="BF"/>
        </w:rPr>
        <w:t>ODS</w:t>
      </w:r>
      <w:r w:rsidRPr="00EC07CE">
        <w:rPr>
          <w:rFonts w:asciiTheme="majorHAnsi" w:eastAsia="Arial" w:hAnsiTheme="majorHAnsi" w:cstheme="majorHAnsi"/>
          <w:b/>
          <w:color w:val="404040" w:themeColor="text1" w:themeTint="BF"/>
        </w:rPr>
        <w:tab/>
      </w:r>
      <w:r w:rsidRPr="00EC07CE">
        <w:rPr>
          <w:rFonts w:asciiTheme="majorHAnsi" w:eastAsia="Arial" w:hAnsiTheme="majorHAnsi" w:cstheme="majorHAnsi"/>
          <w:bCs/>
          <w:color w:val="404040" w:themeColor="text1" w:themeTint="BF"/>
          <w:lang w:val="es-ES"/>
        </w:rPr>
        <w:t>Objetivos de Desarrollo Sostenible</w:t>
      </w:r>
    </w:p>
    <w:p w14:paraId="71DFFEC6" w14:textId="77777777" w:rsidR="0038506E" w:rsidRPr="00EC07CE" w:rsidRDefault="0038506E" w:rsidP="00C27FA7">
      <w:pPr>
        <w:tabs>
          <w:tab w:val="left" w:pos="1701"/>
        </w:tabs>
        <w:spacing w:after="0" w:line="336" w:lineRule="auto"/>
        <w:ind w:firstLine="142"/>
        <w:jc w:val="both"/>
        <w:rPr>
          <w:rFonts w:asciiTheme="majorHAnsi" w:eastAsia="Arial" w:hAnsiTheme="majorHAnsi" w:cstheme="majorHAnsi"/>
          <w:color w:val="404040" w:themeColor="text1" w:themeTint="BF"/>
          <w:lang w:val="es-ES"/>
        </w:rPr>
      </w:pPr>
      <w:r w:rsidRPr="00EC07CE">
        <w:rPr>
          <w:rFonts w:asciiTheme="majorHAnsi" w:eastAsia="Arial" w:hAnsiTheme="majorHAnsi" w:cstheme="majorHAnsi"/>
          <w:b/>
          <w:bCs/>
          <w:color w:val="404040" w:themeColor="text1" w:themeTint="BF"/>
          <w:lang w:val="es-ES"/>
        </w:rPr>
        <w:t>OV</w:t>
      </w:r>
      <w:r w:rsidRPr="00EC07CE">
        <w:rPr>
          <w:rFonts w:asciiTheme="majorHAnsi" w:eastAsia="Arial" w:hAnsiTheme="majorHAnsi" w:cstheme="majorHAnsi"/>
          <w:color w:val="404040" w:themeColor="text1" w:themeTint="BF"/>
          <w:lang w:val="es-ES"/>
        </w:rPr>
        <w:tab/>
        <w:t>Ovovegetariano</w:t>
      </w:r>
    </w:p>
    <w:p w14:paraId="74457478" w14:textId="77777777" w:rsidR="0038506E" w:rsidRPr="00EC07CE" w:rsidRDefault="0038506E" w:rsidP="00C27FA7">
      <w:pPr>
        <w:tabs>
          <w:tab w:val="left" w:pos="1701"/>
        </w:tabs>
        <w:spacing w:after="0" w:line="336" w:lineRule="auto"/>
        <w:ind w:firstLine="142"/>
        <w:jc w:val="both"/>
        <w:rPr>
          <w:rFonts w:asciiTheme="majorHAnsi" w:eastAsia="Arial" w:hAnsiTheme="majorHAnsi" w:cstheme="majorHAnsi"/>
          <w:color w:val="404040" w:themeColor="text1" w:themeTint="BF"/>
          <w:lang w:val="es-ES"/>
        </w:rPr>
      </w:pPr>
      <w:r w:rsidRPr="00EC07CE">
        <w:rPr>
          <w:rFonts w:asciiTheme="majorHAnsi" w:eastAsia="Arial" w:hAnsiTheme="majorHAnsi" w:cstheme="majorHAnsi"/>
          <w:b/>
          <w:bCs/>
          <w:color w:val="404040" w:themeColor="text1" w:themeTint="BF"/>
          <w:lang w:val="es-ES"/>
        </w:rPr>
        <w:t>OS</w:t>
      </w:r>
      <w:r w:rsidRPr="00EC07CE">
        <w:rPr>
          <w:rFonts w:asciiTheme="majorHAnsi" w:eastAsia="Arial" w:hAnsiTheme="majorHAnsi" w:cstheme="majorHAnsi"/>
          <w:color w:val="404040" w:themeColor="text1" w:themeTint="BF"/>
          <w:lang w:val="es-ES"/>
        </w:rPr>
        <w:tab/>
      </w:r>
      <w:r w:rsidRPr="00EC07CE">
        <w:rPr>
          <w:rFonts w:asciiTheme="majorHAnsi" w:eastAsia="Arial" w:hAnsiTheme="majorHAnsi" w:cstheme="majorHAnsi"/>
          <w:i/>
          <w:iCs/>
          <w:color w:val="404040" w:themeColor="text1" w:themeTint="BF"/>
          <w:lang w:val="es-ES"/>
        </w:rPr>
        <w:t>Observational study</w:t>
      </w:r>
    </w:p>
    <w:p w14:paraId="2792171B" w14:textId="77777777" w:rsidR="0038506E" w:rsidRPr="0027372E" w:rsidRDefault="0038506E" w:rsidP="00C27FA7">
      <w:pPr>
        <w:tabs>
          <w:tab w:val="left" w:pos="1701"/>
        </w:tabs>
        <w:spacing w:after="0" w:line="336" w:lineRule="auto"/>
        <w:ind w:firstLine="142"/>
        <w:rPr>
          <w:rFonts w:asciiTheme="majorHAnsi" w:eastAsia="Arial" w:hAnsiTheme="majorHAnsi" w:cstheme="majorHAnsi"/>
          <w:b/>
          <w:color w:val="404040" w:themeColor="text1" w:themeTint="BF"/>
          <w:lang w:val="es-ES"/>
        </w:rPr>
      </w:pPr>
      <w:r w:rsidRPr="0027372E">
        <w:rPr>
          <w:rFonts w:asciiTheme="majorHAnsi" w:eastAsia="Arial" w:hAnsiTheme="majorHAnsi" w:cstheme="majorHAnsi"/>
          <w:b/>
          <w:color w:val="404040" w:themeColor="text1" w:themeTint="BF"/>
          <w:lang w:val="es-ES"/>
        </w:rPr>
        <w:t>OVS</w:t>
      </w:r>
      <w:r w:rsidRPr="0027372E">
        <w:rPr>
          <w:rFonts w:asciiTheme="majorHAnsi" w:eastAsia="Arial" w:hAnsiTheme="majorHAnsi" w:cstheme="majorHAnsi"/>
          <w:b/>
          <w:color w:val="404040" w:themeColor="text1" w:themeTint="BF"/>
          <w:lang w:val="es-ES"/>
        </w:rPr>
        <w:tab/>
      </w:r>
      <w:r w:rsidRPr="0027372E">
        <w:rPr>
          <w:rFonts w:asciiTheme="majorHAnsi" w:eastAsia="Arial" w:hAnsiTheme="majorHAnsi" w:cstheme="majorHAnsi"/>
          <w:i/>
          <w:iCs/>
          <w:color w:val="404040" w:themeColor="text1" w:themeTint="BF"/>
          <w:lang w:val="es-ES"/>
        </w:rPr>
        <w:t>Oxford Vegetarian Study</w:t>
      </w:r>
    </w:p>
    <w:p w14:paraId="2F8C5D78" w14:textId="77777777" w:rsidR="0038506E" w:rsidRPr="0027372E" w:rsidRDefault="0038506E" w:rsidP="00C27FA7">
      <w:pPr>
        <w:tabs>
          <w:tab w:val="left" w:pos="1701"/>
        </w:tabs>
        <w:spacing w:after="0" w:line="336" w:lineRule="auto"/>
        <w:ind w:firstLine="142"/>
        <w:rPr>
          <w:rFonts w:asciiTheme="majorHAnsi" w:eastAsia="Arial" w:hAnsiTheme="majorHAnsi" w:cstheme="majorHAnsi"/>
          <w:b/>
          <w:color w:val="404040" w:themeColor="text1" w:themeTint="BF"/>
          <w:lang w:val="es-ES"/>
        </w:rPr>
      </w:pPr>
      <w:r w:rsidRPr="0027372E">
        <w:rPr>
          <w:rFonts w:asciiTheme="majorHAnsi" w:eastAsia="Arial" w:hAnsiTheme="majorHAnsi" w:cstheme="majorHAnsi"/>
          <w:b/>
          <w:color w:val="404040" w:themeColor="text1" w:themeTint="BF"/>
          <w:lang w:val="es-ES"/>
        </w:rPr>
        <w:t>PV</w:t>
      </w:r>
      <w:r w:rsidRPr="0027372E">
        <w:rPr>
          <w:rFonts w:asciiTheme="majorHAnsi" w:eastAsia="Arial" w:hAnsiTheme="majorHAnsi" w:cstheme="majorHAnsi"/>
          <w:b/>
          <w:color w:val="404040" w:themeColor="text1" w:themeTint="BF"/>
          <w:lang w:val="es-ES"/>
        </w:rPr>
        <w:tab/>
      </w:r>
      <w:r w:rsidRPr="0027372E">
        <w:rPr>
          <w:rFonts w:asciiTheme="majorHAnsi" w:eastAsia="Arial" w:hAnsiTheme="majorHAnsi" w:cstheme="majorHAnsi"/>
          <w:bCs/>
          <w:color w:val="404040" w:themeColor="text1" w:themeTint="BF"/>
          <w:lang w:val="es-ES"/>
        </w:rPr>
        <w:t xml:space="preserve">Pescovegetariano </w:t>
      </w:r>
    </w:p>
    <w:p w14:paraId="5BE60F9B" w14:textId="77777777" w:rsidR="00B91A1C" w:rsidRPr="00EC07CE" w:rsidRDefault="00B91A1C" w:rsidP="00C27FA7">
      <w:pPr>
        <w:tabs>
          <w:tab w:val="left" w:pos="1701"/>
        </w:tabs>
        <w:spacing w:after="0" w:line="336" w:lineRule="auto"/>
        <w:ind w:firstLine="142"/>
        <w:jc w:val="both"/>
        <w:rPr>
          <w:rFonts w:asciiTheme="majorHAnsi" w:eastAsia="Arial" w:hAnsiTheme="majorHAnsi" w:cstheme="majorHAnsi"/>
          <w:i/>
          <w:iCs/>
          <w:color w:val="404040" w:themeColor="text1" w:themeTint="BF"/>
          <w:lang w:val="en-US"/>
        </w:rPr>
      </w:pPr>
      <w:r w:rsidRPr="00EC07CE">
        <w:rPr>
          <w:rFonts w:asciiTheme="majorHAnsi" w:eastAsia="Arial" w:hAnsiTheme="majorHAnsi" w:cstheme="majorHAnsi"/>
          <w:b/>
          <w:bCs/>
          <w:color w:val="404040" w:themeColor="text1" w:themeTint="BF"/>
          <w:lang w:val="en-US"/>
        </w:rPr>
        <w:t>RR</w:t>
      </w:r>
      <w:r w:rsidRPr="00EC07CE">
        <w:rPr>
          <w:rFonts w:asciiTheme="majorHAnsi" w:eastAsia="Arial" w:hAnsiTheme="majorHAnsi" w:cstheme="majorHAnsi"/>
          <w:color w:val="404040" w:themeColor="text1" w:themeTint="BF"/>
          <w:lang w:val="en-US"/>
        </w:rPr>
        <w:tab/>
      </w:r>
      <w:r w:rsidRPr="00EC07CE">
        <w:rPr>
          <w:rFonts w:asciiTheme="majorHAnsi" w:eastAsia="Arial" w:hAnsiTheme="majorHAnsi" w:cstheme="majorHAnsi"/>
          <w:i/>
          <w:iCs/>
          <w:color w:val="404040" w:themeColor="text1" w:themeTint="BF"/>
          <w:lang w:val="en-US"/>
        </w:rPr>
        <w:t>Relative risk</w:t>
      </w:r>
    </w:p>
    <w:p w14:paraId="6FC78FFD" w14:textId="0947B607" w:rsidR="0045049C" w:rsidRDefault="0045049C" w:rsidP="00C27FA7">
      <w:pPr>
        <w:tabs>
          <w:tab w:val="left" w:pos="1701"/>
        </w:tabs>
        <w:spacing w:after="0" w:line="336" w:lineRule="auto"/>
        <w:ind w:firstLine="142"/>
        <w:rPr>
          <w:rFonts w:asciiTheme="majorHAnsi" w:eastAsia="Arial" w:hAnsiTheme="majorHAnsi" w:cstheme="majorHAnsi"/>
          <w:b/>
          <w:color w:val="404040" w:themeColor="text1" w:themeTint="BF"/>
          <w:lang w:val="en-US"/>
        </w:rPr>
      </w:pPr>
      <w:r>
        <w:rPr>
          <w:rFonts w:asciiTheme="majorHAnsi" w:eastAsia="Arial" w:hAnsiTheme="majorHAnsi" w:cstheme="majorHAnsi"/>
          <w:b/>
          <w:color w:val="404040" w:themeColor="text1" w:themeTint="BF"/>
          <w:lang w:val="en-US"/>
        </w:rPr>
        <w:t>RCT</w:t>
      </w:r>
      <w:r>
        <w:rPr>
          <w:rFonts w:asciiTheme="majorHAnsi" w:eastAsia="Arial" w:hAnsiTheme="majorHAnsi" w:cstheme="majorHAnsi"/>
          <w:b/>
          <w:color w:val="404040" w:themeColor="text1" w:themeTint="BF"/>
          <w:lang w:val="en-US"/>
        </w:rPr>
        <w:tab/>
      </w:r>
      <w:r w:rsidRPr="0045049C">
        <w:rPr>
          <w:rFonts w:asciiTheme="majorHAnsi" w:eastAsia="Arial" w:hAnsiTheme="majorHAnsi" w:cstheme="majorHAnsi"/>
          <w:i/>
          <w:iCs/>
          <w:color w:val="404040" w:themeColor="text1" w:themeTint="BF"/>
          <w:lang w:val="en-US"/>
        </w:rPr>
        <w:t>Randomiz</w:t>
      </w:r>
      <w:r>
        <w:rPr>
          <w:rFonts w:asciiTheme="majorHAnsi" w:eastAsia="Arial" w:hAnsiTheme="majorHAnsi" w:cstheme="majorHAnsi"/>
          <w:i/>
          <w:iCs/>
          <w:color w:val="404040" w:themeColor="text1" w:themeTint="BF"/>
          <w:lang w:val="en-US"/>
        </w:rPr>
        <w:t>e</w:t>
      </w:r>
      <w:r w:rsidRPr="0045049C">
        <w:rPr>
          <w:rFonts w:asciiTheme="majorHAnsi" w:eastAsia="Arial" w:hAnsiTheme="majorHAnsi" w:cstheme="majorHAnsi"/>
          <w:i/>
          <w:iCs/>
          <w:color w:val="404040" w:themeColor="text1" w:themeTint="BF"/>
          <w:lang w:val="en-US"/>
        </w:rPr>
        <w:t>d control</w:t>
      </w:r>
      <w:r>
        <w:rPr>
          <w:rFonts w:asciiTheme="majorHAnsi" w:eastAsia="Arial" w:hAnsiTheme="majorHAnsi" w:cstheme="majorHAnsi"/>
          <w:b/>
          <w:color w:val="404040" w:themeColor="text1" w:themeTint="BF"/>
          <w:lang w:val="en-US"/>
        </w:rPr>
        <w:t xml:space="preserve"> </w:t>
      </w:r>
      <w:r w:rsidRPr="00EC07CE">
        <w:rPr>
          <w:rFonts w:asciiTheme="majorHAnsi" w:eastAsia="Arial" w:hAnsiTheme="majorHAnsi" w:cstheme="majorHAnsi"/>
          <w:i/>
          <w:iCs/>
          <w:color w:val="404040" w:themeColor="text1" w:themeTint="BF"/>
          <w:lang w:val="en-US"/>
        </w:rPr>
        <w:t>trial</w:t>
      </w:r>
    </w:p>
    <w:p w14:paraId="4EC79A12" w14:textId="7D84EEBC" w:rsidR="00B91A1C" w:rsidRPr="00EC07CE" w:rsidRDefault="00B91A1C" w:rsidP="00C27FA7">
      <w:pPr>
        <w:tabs>
          <w:tab w:val="left" w:pos="1701"/>
        </w:tabs>
        <w:spacing w:after="0" w:line="336" w:lineRule="auto"/>
        <w:ind w:firstLine="142"/>
        <w:rPr>
          <w:rFonts w:asciiTheme="majorHAnsi" w:eastAsia="Arial" w:hAnsiTheme="majorHAnsi" w:cstheme="majorHAnsi"/>
          <w:b/>
          <w:color w:val="404040" w:themeColor="text1" w:themeTint="BF"/>
          <w:lang w:val="en-US"/>
        </w:rPr>
      </w:pPr>
      <w:r w:rsidRPr="00EC07CE">
        <w:rPr>
          <w:rFonts w:asciiTheme="majorHAnsi" w:eastAsia="Arial" w:hAnsiTheme="majorHAnsi" w:cstheme="majorHAnsi"/>
          <w:b/>
          <w:color w:val="404040" w:themeColor="text1" w:themeTint="BF"/>
          <w:lang w:val="en-US"/>
        </w:rPr>
        <w:t>SBP</w:t>
      </w:r>
      <w:r w:rsidRPr="00EC07CE">
        <w:rPr>
          <w:rFonts w:asciiTheme="majorHAnsi" w:eastAsia="Arial" w:hAnsiTheme="majorHAnsi" w:cstheme="majorHAnsi"/>
          <w:b/>
          <w:color w:val="404040" w:themeColor="text1" w:themeTint="BF"/>
          <w:lang w:val="en-US"/>
        </w:rPr>
        <w:tab/>
      </w:r>
      <w:r w:rsidRPr="00EC07CE">
        <w:rPr>
          <w:rFonts w:asciiTheme="majorHAnsi" w:eastAsia="Arial" w:hAnsiTheme="majorHAnsi" w:cstheme="majorHAnsi"/>
          <w:i/>
          <w:iCs/>
          <w:color w:val="404040" w:themeColor="text1" w:themeTint="BF"/>
          <w:lang w:val="en-US"/>
        </w:rPr>
        <w:t>Systolic Blood Pressure</w:t>
      </w:r>
    </w:p>
    <w:p w14:paraId="2D127B36" w14:textId="77777777" w:rsidR="0038506E" w:rsidRPr="00A67A2E" w:rsidRDefault="0038506E" w:rsidP="00C27FA7">
      <w:pPr>
        <w:tabs>
          <w:tab w:val="left" w:pos="1701"/>
        </w:tabs>
        <w:spacing w:after="0" w:line="336" w:lineRule="auto"/>
        <w:ind w:firstLine="142"/>
        <w:rPr>
          <w:rFonts w:asciiTheme="majorHAnsi" w:eastAsia="Arial" w:hAnsiTheme="majorHAnsi" w:cstheme="majorHAnsi"/>
          <w:b/>
          <w:color w:val="404040" w:themeColor="text1" w:themeTint="BF"/>
          <w:lang w:val="en-US"/>
        </w:rPr>
      </w:pPr>
      <w:r w:rsidRPr="00A67A2E">
        <w:rPr>
          <w:rFonts w:asciiTheme="majorHAnsi" w:eastAsia="Arial" w:hAnsiTheme="majorHAnsi" w:cstheme="majorHAnsi"/>
          <w:b/>
          <w:color w:val="404040" w:themeColor="text1" w:themeTint="BF"/>
          <w:lang w:val="en-US"/>
        </w:rPr>
        <w:t>SV</w:t>
      </w:r>
      <w:r w:rsidRPr="00A67A2E">
        <w:rPr>
          <w:rFonts w:asciiTheme="majorHAnsi" w:eastAsia="Arial" w:hAnsiTheme="majorHAnsi" w:cstheme="majorHAnsi"/>
          <w:b/>
          <w:color w:val="404040" w:themeColor="text1" w:themeTint="BF"/>
          <w:lang w:val="en-US"/>
        </w:rPr>
        <w:tab/>
      </w:r>
      <w:r w:rsidRPr="00A67A2E">
        <w:rPr>
          <w:rFonts w:asciiTheme="majorHAnsi" w:eastAsia="Arial" w:hAnsiTheme="majorHAnsi" w:cstheme="majorHAnsi"/>
          <w:bCs/>
          <w:color w:val="404040" w:themeColor="text1" w:themeTint="BF"/>
          <w:lang w:val="en-US"/>
        </w:rPr>
        <w:t>Semivegetariano</w:t>
      </w:r>
    </w:p>
    <w:p w14:paraId="5C3DDB18" w14:textId="77777777" w:rsidR="0038506E" w:rsidRPr="00A67A2E" w:rsidRDefault="0038506E" w:rsidP="00C27FA7">
      <w:pPr>
        <w:tabs>
          <w:tab w:val="left" w:pos="1701"/>
        </w:tabs>
        <w:spacing w:after="0" w:line="336" w:lineRule="auto"/>
        <w:ind w:firstLine="142"/>
        <w:jc w:val="both"/>
        <w:rPr>
          <w:rFonts w:asciiTheme="majorHAnsi" w:eastAsia="Arial" w:hAnsiTheme="majorHAnsi" w:cstheme="majorHAnsi"/>
          <w:color w:val="404040" w:themeColor="text1" w:themeTint="BF"/>
          <w:lang w:val="en-US"/>
        </w:rPr>
      </w:pPr>
      <w:r w:rsidRPr="00A67A2E">
        <w:rPr>
          <w:rFonts w:asciiTheme="majorHAnsi" w:eastAsia="Arial" w:hAnsiTheme="majorHAnsi" w:cstheme="majorHAnsi"/>
          <w:b/>
          <w:bCs/>
          <w:color w:val="404040" w:themeColor="text1" w:themeTint="BF"/>
          <w:lang w:val="en-US"/>
        </w:rPr>
        <w:t>TS</w:t>
      </w:r>
      <w:r w:rsidRPr="00A67A2E">
        <w:rPr>
          <w:rFonts w:asciiTheme="majorHAnsi" w:eastAsia="Arial" w:hAnsiTheme="majorHAnsi" w:cstheme="majorHAnsi"/>
          <w:color w:val="404040" w:themeColor="text1" w:themeTint="BF"/>
          <w:lang w:val="en-US"/>
        </w:rPr>
        <w:tab/>
      </w:r>
      <w:r w:rsidRPr="00A67A2E">
        <w:rPr>
          <w:rFonts w:asciiTheme="majorHAnsi" w:eastAsia="Arial" w:hAnsiTheme="majorHAnsi" w:cstheme="majorHAnsi"/>
          <w:i/>
          <w:iCs/>
          <w:color w:val="404040" w:themeColor="text1" w:themeTint="BF"/>
          <w:lang w:val="en-US"/>
        </w:rPr>
        <w:t>Transversal study</w:t>
      </w:r>
    </w:p>
    <w:p w14:paraId="0C5CB9FA" w14:textId="52C56B0B" w:rsidR="0020138C" w:rsidRPr="00A67A2E" w:rsidRDefault="00BB7536" w:rsidP="00C27FA7">
      <w:pPr>
        <w:tabs>
          <w:tab w:val="left" w:pos="1701"/>
        </w:tabs>
        <w:spacing w:after="0" w:line="336" w:lineRule="auto"/>
        <w:ind w:firstLine="142"/>
        <w:jc w:val="both"/>
        <w:rPr>
          <w:rFonts w:asciiTheme="majorHAnsi" w:eastAsia="Arial" w:hAnsiTheme="majorHAnsi" w:cstheme="majorHAnsi"/>
          <w:color w:val="404040" w:themeColor="text1" w:themeTint="BF"/>
          <w:lang w:val="en-US"/>
        </w:rPr>
      </w:pPr>
      <w:r w:rsidRPr="00A67A2E">
        <w:rPr>
          <w:rFonts w:asciiTheme="majorHAnsi" w:eastAsia="Arial" w:hAnsiTheme="majorHAnsi" w:cstheme="majorHAnsi"/>
          <w:b/>
          <w:bCs/>
          <w:color w:val="404040" w:themeColor="text1" w:themeTint="BF"/>
          <w:lang w:val="en-US"/>
        </w:rPr>
        <w:t>TG</w:t>
      </w:r>
      <w:r w:rsidR="0020138C" w:rsidRPr="00A67A2E">
        <w:rPr>
          <w:rFonts w:asciiTheme="majorHAnsi" w:eastAsia="Arial" w:hAnsiTheme="majorHAnsi" w:cstheme="majorHAnsi"/>
          <w:color w:val="404040" w:themeColor="text1" w:themeTint="BF"/>
          <w:lang w:val="en-US"/>
        </w:rPr>
        <w:tab/>
      </w:r>
      <w:r w:rsidR="009E1AF1" w:rsidRPr="00A67A2E">
        <w:rPr>
          <w:rFonts w:asciiTheme="majorHAnsi" w:eastAsia="Arial" w:hAnsiTheme="majorHAnsi" w:cstheme="majorHAnsi"/>
          <w:color w:val="404040" w:themeColor="text1" w:themeTint="BF"/>
          <w:lang w:val="en-US"/>
        </w:rPr>
        <w:t>T</w:t>
      </w:r>
      <w:r w:rsidRPr="00A67A2E">
        <w:rPr>
          <w:rFonts w:asciiTheme="majorHAnsi" w:eastAsia="Arial" w:hAnsiTheme="majorHAnsi" w:cstheme="majorHAnsi"/>
          <w:color w:val="404040" w:themeColor="text1" w:themeTint="BF"/>
          <w:lang w:val="en-US"/>
        </w:rPr>
        <w:t>riglicéridos</w:t>
      </w:r>
    </w:p>
    <w:p w14:paraId="2B776B27" w14:textId="77777777" w:rsidR="0038506E" w:rsidRPr="00EC07CE" w:rsidRDefault="0038506E" w:rsidP="00C27FA7">
      <w:pPr>
        <w:tabs>
          <w:tab w:val="left" w:pos="1701"/>
        </w:tabs>
        <w:spacing w:after="0" w:line="336" w:lineRule="auto"/>
        <w:ind w:firstLine="142"/>
        <w:rPr>
          <w:rFonts w:asciiTheme="majorHAnsi" w:eastAsia="Arial" w:hAnsiTheme="majorHAnsi" w:cstheme="majorHAnsi"/>
          <w:b/>
          <w:i/>
          <w:iCs/>
          <w:color w:val="404040" w:themeColor="text1" w:themeTint="BF"/>
          <w:lang w:val="en-US"/>
        </w:rPr>
      </w:pPr>
      <w:r w:rsidRPr="00EC07CE">
        <w:rPr>
          <w:rFonts w:asciiTheme="majorHAnsi" w:eastAsia="Arial" w:hAnsiTheme="majorHAnsi" w:cstheme="majorHAnsi"/>
          <w:b/>
          <w:color w:val="404040" w:themeColor="text1" w:themeTint="BF"/>
          <w:lang w:val="en-US"/>
        </w:rPr>
        <w:t>UKWCS</w:t>
      </w:r>
      <w:r w:rsidRPr="00EC07CE">
        <w:rPr>
          <w:rFonts w:asciiTheme="majorHAnsi" w:eastAsia="Arial" w:hAnsiTheme="majorHAnsi" w:cstheme="majorHAnsi"/>
          <w:b/>
          <w:color w:val="404040" w:themeColor="text1" w:themeTint="BF"/>
          <w:lang w:val="en-US"/>
        </w:rPr>
        <w:tab/>
      </w:r>
      <w:r w:rsidRPr="00EC07CE">
        <w:rPr>
          <w:rFonts w:asciiTheme="majorHAnsi" w:eastAsia="Arial" w:hAnsiTheme="majorHAnsi" w:cstheme="majorHAnsi"/>
          <w:i/>
          <w:iCs/>
          <w:color w:val="404040" w:themeColor="text1" w:themeTint="BF"/>
          <w:lang w:val="en-US"/>
        </w:rPr>
        <w:t>United Kingdom Women's Cohort Study</w:t>
      </w:r>
    </w:p>
    <w:p w14:paraId="5FFB39F0" w14:textId="4B064BCD" w:rsidR="00AD22A1" w:rsidRPr="0020138C" w:rsidRDefault="0038506E" w:rsidP="0093616B">
      <w:pPr>
        <w:tabs>
          <w:tab w:val="left" w:pos="1701"/>
        </w:tabs>
        <w:spacing w:after="0" w:line="336" w:lineRule="auto"/>
        <w:ind w:firstLine="142"/>
        <w:rPr>
          <w:rFonts w:asciiTheme="majorHAnsi" w:eastAsia="Arial" w:hAnsiTheme="majorHAnsi" w:cstheme="majorHAnsi"/>
          <w:b/>
          <w:color w:val="33339A"/>
          <w:lang w:val="es-ES"/>
        </w:rPr>
      </w:pPr>
      <w:r w:rsidRPr="00EC07CE">
        <w:rPr>
          <w:rFonts w:asciiTheme="majorHAnsi" w:eastAsia="Arial" w:hAnsiTheme="majorHAnsi" w:cstheme="majorHAnsi"/>
          <w:b/>
          <w:color w:val="404040" w:themeColor="text1" w:themeTint="BF"/>
          <w:lang w:val="es-ES"/>
        </w:rPr>
        <w:t>V</w:t>
      </w:r>
      <w:r w:rsidRPr="00EC07CE">
        <w:rPr>
          <w:rFonts w:asciiTheme="majorHAnsi" w:eastAsia="Arial" w:hAnsiTheme="majorHAnsi" w:cstheme="majorHAnsi"/>
          <w:b/>
          <w:color w:val="404040" w:themeColor="text1" w:themeTint="BF"/>
          <w:lang w:val="es-ES"/>
        </w:rPr>
        <w:tab/>
      </w:r>
      <w:r w:rsidRPr="00EC07CE">
        <w:rPr>
          <w:rFonts w:asciiTheme="majorHAnsi" w:eastAsia="Arial" w:hAnsiTheme="majorHAnsi" w:cstheme="majorHAnsi"/>
          <w:bCs/>
          <w:color w:val="404040" w:themeColor="text1" w:themeTint="BF"/>
          <w:lang w:val="en-US"/>
        </w:rPr>
        <w:t>Vegetariano</w:t>
      </w:r>
    </w:p>
    <w:p w14:paraId="781926BF" w14:textId="4226A7AC" w:rsidR="00452094" w:rsidRPr="00A81BE4" w:rsidRDefault="00492E69" w:rsidP="00174957">
      <w:pPr>
        <w:pStyle w:val="Prrafodelista"/>
        <w:numPr>
          <w:ilvl w:val="0"/>
          <w:numId w:val="3"/>
        </w:numPr>
        <w:spacing w:after="240" w:line="360" w:lineRule="auto"/>
        <w:jc w:val="both"/>
        <w:outlineLvl w:val="0"/>
        <w:rPr>
          <w:rFonts w:asciiTheme="majorHAnsi" w:eastAsia="Arial" w:hAnsiTheme="majorHAnsi" w:cstheme="majorHAnsi"/>
        </w:rPr>
      </w:pPr>
      <w:bookmarkStart w:id="47" w:name="_Toc43753915"/>
      <w:r w:rsidRPr="00A81BE4">
        <w:rPr>
          <w:rFonts w:asciiTheme="majorHAnsi" w:eastAsia="Arial" w:hAnsiTheme="majorHAnsi" w:cstheme="majorHAnsi"/>
          <w:b/>
          <w:color w:val="33339A"/>
        </w:rPr>
        <w:lastRenderedPageBreak/>
        <w:t>Bibliografía</w:t>
      </w:r>
      <w:bookmarkEnd w:id="47"/>
    </w:p>
    <w:sectPr w:rsidR="00452094" w:rsidRPr="00A81BE4" w:rsidSect="00BD298E">
      <w:footerReference w:type="default" r:id="rId8"/>
      <w:headerReference w:type="first" r:id="rId9"/>
      <w:endnotePr>
        <w:numFmt w:val="decimal"/>
      </w:endnotePr>
      <w:pgSz w:w="11906" w:h="16838"/>
      <w:pgMar w:top="1417" w:right="1701" w:bottom="1417" w:left="17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EEAD8" w14:textId="77777777" w:rsidR="009A554C" w:rsidRDefault="009A554C">
      <w:pPr>
        <w:spacing w:after="0" w:line="240" w:lineRule="auto"/>
      </w:pPr>
      <w:r>
        <w:separator/>
      </w:r>
    </w:p>
  </w:endnote>
  <w:endnote w:type="continuationSeparator" w:id="0">
    <w:p w14:paraId="1CB602F7" w14:textId="77777777" w:rsidR="009A554C" w:rsidRDefault="009A554C">
      <w:pPr>
        <w:spacing w:after="0" w:line="240" w:lineRule="auto"/>
      </w:pPr>
      <w:r>
        <w:continuationSeparator/>
      </w:r>
    </w:p>
  </w:endnote>
  <w:endnote w:id="1">
    <w:p w14:paraId="32140F5B" w14:textId="5A511D2E"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s-ES"/>
        </w:rPr>
        <w:t xml:space="preserve"> Mayoral JM, Aragonés N, Godoy P, Sierra MJ, Cano R, González F, et al. Las enfermedades crónicas como prioridad de la vigilancia de la salud pública en España. Gac Sanit. 2016;30(2);154-157. </w:t>
      </w:r>
      <w:r w:rsidRPr="00CF2335">
        <w:rPr>
          <w:rFonts w:asciiTheme="majorHAnsi" w:hAnsiTheme="majorHAnsi" w:cstheme="majorHAnsi"/>
          <w:color w:val="404040" w:themeColor="text1" w:themeTint="BF"/>
        </w:rPr>
        <w:t>Disponible en:</w:t>
      </w:r>
    </w:p>
    <w:p w14:paraId="7493C108" w14:textId="6E00FAED"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rPr>
      </w:pPr>
      <w:hyperlink r:id="rId1" w:history="1">
        <w:r w:rsidR="00731364" w:rsidRPr="00CF2335">
          <w:rPr>
            <w:rStyle w:val="Hipervnculo"/>
            <w:rFonts w:asciiTheme="majorHAnsi" w:hAnsiTheme="majorHAnsi" w:cstheme="majorHAnsi"/>
            <w:color w:val="404040" w:themeColor="text1" w:themeTint="BF"/>
            <w:u w:val="none"/>
          </w:rPr>
          <w:t>http://scielo.isciii.es/pdf/gs/v30n2/especial.pdf</w:t>
        </w:r>
      </w:hyperlink>
    </w:p>
    <w:p w14:paraId="5AAEFA3C"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2">
    <w:p w14:paraId="74B26841" w14:textId="52061F7E"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s-ES"/>
        </w:rPr>
        <w:t xml:space="preserve"> WHO [Internet]. Noncommunicable diseases [editado 1 Jun 2018; consultado 3 abr 2020]. </w:t>
      </w:r>
      <w:r w:rsidRPr="00CF2335">
        <w:rPr>
          <w:rFonts w:asciiTheme="majorHAnsi" w:hAnsiTheme="majorHAnsi" w:cstheme="majorHAnsi"/>
          <w:color w:val="404040" w:themeColor="text1" w:themeTint="BF"/>
        </w:rPr>
        <w:t>Disponible en:</w:t>
      </w:r>
    </w:p>
    <w:p w14:paraId="5AF22716" w14:textId="0AD538CC"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rPr>
      </w:pPr>
      <w:hyperlink r:id="rId2" w:history="1">
        <w:r w:rsidR="00731364" w:rsidRPr="00CF2335">
          <w:rPr>
            <w:rStyle w:val="Hipervnculo"/>
            <w:rFonts w:asciiTheme="majorHAnsi" w:hAnsiTheme="majorHAnsi" w:cstheme="majorHAnsi"/>
            <w:color w:val="404040" w:themeColor="text1" w:themeTint="BF"/>
            <w:u w:val="none"/>
          </w:rPr>
          <w:t>https://www.who.int/news-room/fact-sheets/detail/noncommunicable-diseases</w:t>
        </w:r>
      </w:hyperlink>
    </w:p>
    <w:p w14:paraId="1D669CE7"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rPr>
      </w:pPr>
    </w:p>
  </w:endnote>
  <w:endnote w:id="3">
    <w:p w14:paraId="7C3AA385" w14:textId="6C1CFB84"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WHO. Noncommunicable diseases country profiles 2018. [Internet].  Geneva: World Health Organization; 2018. </w:t>
      </w:r>
      <w:r w:rsidRPr="00CF2335">
        <w:rPr>
          <w:rFonts w:asciiTheme="majorHAnsi" w:hAnsiTheme="majorHAnsi" w:cstheme="majorHAnsi"/>
          <w:color w:val="404040" w:themeColor="text1" w:themeTint="BF"/>
          <w:lang w:val="es-ES"/>
        </w:rPr>
        <w:t>Disponible en:</w:t>
      </w:r>
    </w:p>
    <w:p w14:paraId="7AE63849" w14:textId="4A6CD01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s-ES"/>
        </w:rPr>
      </w:pPr>
      <w:hyperlink r:id="rId3" w:history="1">
        <w:r w:rsidR="00731364" w:rsidRPr="00CF2335">
          <w:rPr>
            <w:rStyle w:val="Hipervnculo"/>
            <w:rFonts w:asciiTheme="majorHAnsi" w:hAnsiTheme="majorHAnsi" w:cstheme="majorHAnsi"/>
            <w:color w:val="404040" w:themeColor="text1" w:themeTint="BF"/>
            <w:u w:val="none"/>
            <w:lang w:val="es-ES"/>
          </w:rPr>
          <w:t>https://www.who.int/nmh/publications/ncd-profiles-2018/en/</w:t>
        </w:r>
      </w:hyperlink>
    </w:p>
    <w:p w14:paraId="6D0A54B5"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4">
    <w:p w14:paraId="3559785C" w14:textId="1316EB8E"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WHO Regional Office for Europe. Prevention and control of noncommunicable diseases in the European Region: a progress report [Internet]. Copenhagen: Regional Office for Europe. WHO;2014. Disponible en:</w:t>
      </w:r>
    </w:p>
    <w:p w14:paraId="50C939DA" w14:textId="550214FB"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4" w:history="1">
        <w:r w:rsidR="00731364" w:rsidRPr="00CF2335">
          <w:rPr>
            <w:rStyle w:val="Hipervnculo"/>
            <w:rFonts w:asciiTheme="majorHAnsi" w:hAnsiTheme="majorHAnsi" w:cstheme="majorHAnsi"/>
            <w:color w:val="404040" w:themeColor="text1" w:themeTint="BF"/>
            <w:u w:val="none"/>
            <w:lang w:val="en-US"/>
          </w:rPr>
          <w:t>http://www.euro.who.int/__data/assets/pdf_file/0004/235975/Prevention-and-control-of-noncommunicable-diseases-in-the-European-Region-A-progress-report-Eng.pdf?ua=1</w:t>
        </w:r>
      </w:hyperlink>
    </w:p>
    <w:p w14:paraId="52BD4A11"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5">
    <w:p w14:paraId="61166986" w14:textId="03022A7D"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WHO Regional Office for Europe [Internet]. </w:t>
      </w:r>
      <w:r w:rsidRPr="00CF2335">
        <w:rPr>
          <w:rFonts w:asciiTheme="majorHAnsi" w:hAnsiTheme="majorHAnsi" w:cstheme="majorHAnsi"/>
          <w:color w:val="404040" w:themeColor="text1" w:themeTint="BF"/>
          <w:lang w:val="es-ES"/>
        </w:rPr>
        <w:t xml:space="preserve">Noncommunicable Diseases [consultado 3 abr 2020]. </w:t>
      </w:r>
      <w:r w:rsidRPr="00CF2335">
        <w:rPr>
          <w:rFonts w:asciiTheme="majorHAnsi" w:hAnsiTheme="majorHAnsi" w:cstheme="majorHAnsi"/>
          <w:color w:val="404040" w:themeColor="text1" w:themeTint="BF"/>
        </w:rPr>
        <w:t>Disponible en:</w:t>
      </w:r>
    </w:p>
    <w:p w14:paraId="11AC48B8" w14:textId="5193A029"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s-ES"/>
        </w:rPr>
      </w:pPr>
      <w:hyperlink r:id="rId5" w:history="1">
        <w:r w:rsidR="00731364" w:rsidRPr="00CF2335">
          <w:rPr>
            <w:rStyle w:val="Hipervnculo"/>
            <w:rFonts w:asciiTheme="majorHAnsi" w:hAnsiTheme="majorHAnsi" w:cstheme="majorHAnsi"/>
            <w:color w:val="404040" w:themeColor="text1" w:themeTint="BF"/>
            <w:u w:val="none"/>
            <w:lang w:val="es-ES"/>
          </w:rPr>
          <w:t>http://www.euro.who.int/en/health-topics/noncommunicable-diseases/noncommunicable-diseases</w:t>
        </w:r>
      </w:hyperlink>
    </w:p>
    <w:p w14:paraId="196E6422"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6">
    <w:p w14:paraId="13565EAB" w14:textId="0CB57F80"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rPr>
        <w:t xml:space="preserve"> OPS. PAHO, OMS.</w:t>
      </w:r>
      <w:r w:rsidRPr="00CF2335">
        <w:rPr>
          <w:rFonts w:asciiTheme="majorHAnsi" w:hAnsiTheme="majorHAnsi" w:cstheme="majorHAnsi"/>
          <w:color w:val="404040" w:themeColor="text1" w:themeTint="BF"/>
          <w:lang w:val="es-ES"/>
        </w:rPr>
        <w:t xml:space="preserve"> </w:t>
      </w:r>
      <w:r w:rsidRPr="00CF2335">
        <w:rPr>
          <w:rFonts w:asciiTheme="majorHAnsi" w:hAnsiTheme="majorHAnsi" w:cstheme="majorHAnsi"/>
          <w:color w:val="404040" w:themeColor="text1" w:themeTint="BF"/>
        </w:rPr>
        <w:t>Enfermedades no transmisibles en la Región de las Américas: hechos y cifras.</w:t>
      </w:r>
      <w:r w:rsidRPr="00CF2335">
        <w:rPr>
          <w:rFonts w:asciiTheme="majorHAnsi" w:hAnsiTheme="majorHAnsi" w:cstheme="majorHAnsi"/>
          <w:color w:val="404040" w:themeColor="text1" w:themeTint="BF"/>
          <w:lang w:val="es-ES"/>
        </w:rPr>
        <w:t xml:space="preserve"> [Internet].</w:t>
      </w:r>
      <w:r w:rsidRPr="00CF2335">
        <w:rPr>
          <w:rFonts w:asciiTheme="majorHAnsi" w:hAnsiTheme="majorHAnsi" w:cstheme="majorHAnsi"/>
          <w:color w:val="404040" w:themeColor="text1" w:themeTint="BF"/>
        </w:rPr>
        <w:t xml:space="preserve"> Washington: Organización Panamericana de la Salud;2019. Disponible en:</w:t>
      </w:r>
    </w:p>
    <w:p w14:paraId="29964216"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rPr>
      </w:pPr>
      <w:hyperlink r:id="rId6" w:history="1">
        <w:r w:rsidR="00731364" w:rsidRPr="00CF2335">
          <w:rPr>
            <w:rStyle w:val="Hipervnculo"/>
            <w:rFonts w:asciiTheme="majorHAnsi" w:hAnsiTheme="majorHAnsi" w:cstheme="majorHAnsi"/>
            <w:color w:val="404040" w:themeColor="text1" w:themeTint="BF"/>
            <w:u w:val="none"/>
          </w:rPr>
          <w:t>https://iris.paho.org/handle/10665.2/51482</w:t>
        </w:r>
      </w:hyperlink>
    </w:p>
    <w:p w14:paraId="0471FCEB"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rPr>
      </w:pPr>
    </w:p>
  </w:endnote>
  <w:endnote w:id="7">
    <w:p w14:paraId="3BB4240D"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rPr>
        <w:t xml:space="preserve"> OPS. Las ENT de un vistazo: Mortalidad de las enfermedades no transmisibles y prevalencia de sus factores de riesgo en la Región de las Américas</w:t>
      </w:r>
      <w:r w:rsidRPr="00CF2335">
        <w:rPr>
          <w:rFonts w:asciiTheme="majorHAnsi" w:hAnsiTheme="majorHAnsi" w:cstheme="majorHAnsi"/>
          <w:color w:val="404040" w:themeColor="text1" w:themeTint="BF"/>
          <w:lang w:val="es-ES"/>
        </w:rPr>
        <w:t xml:space="preserve"> [Internet]. </w:t>
      </w:r>
      <w:r w:rsidRPr="00CF2335">
        <w:rPr>
          <w:rFonts w:asciiTheme="majorHAnsi" w:hAnsiTheme="majorHAnsi" w:cstheme="majorHAnsi"/>
          <w:color w:val="404040" w:themeColor="text1" w:themeTint="BF"/>
        </w:rPr>
        <w:t xml:space="preserve"> Washington: Organización Panamericana de la Salud;2019. Disponible en:</w:t>
      </w:r>
    </w:p>
    <w:p w14:paraId="08D7CBA9"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rPr>
      </w:pPr>
      <w:r w:rsidRPr="00CF2335">
        <w:rPr>
          <w:rFonts w:asciiTheme="majorHAnsi" w:hAnsiTheme="majorHAnsi" w:cstheme="majorHAnsi"/>
          <w:color w:val="404040" w:themeColor="text1" w:themeTint="BF"/>
        </w:rPr>
        <w:t xml:space="preserve"> </w:t>
      </w:r>
      <w:hyperlink r:id="rId7" w:history="1">
        <w:r w:rsidRPr="00CF2335">
          <w:rPr>
            <w:rStyle w:val="Hipervnculo"/>
            <w:rFonts w:asciiTheme="majorHAnsi" w:hAnsiTheme="majorHAnsi" w:cstheme="majorHAnsi"/>
            <w:color w:val="404040" w:themeColor="text1" w:themeTint="BF"/>
            <w:u w:val="none"/>
          </w:rPr>
          <w:t>https://iris.paho.org/handle/10665.2/51752</w:t>
        </w:r>
      </w:hyperlink>
    </w:p>
    <w:p w14:paraId="59ACCA11"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rPr>
      </w:pPr>
    </w:p>
  </w:endnote>
  <w:endnote w:id="8">
    <w:p w14:paraId="70C8A103" w14:textId="75FE604F"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WHO Regional Office for Europe. Fact sheets on sustainable development goals: health targets. Noncommunicable Diseases [Internet]. Copenaghen: WHO Regional Office for Europe. WHO;2017. </w:t>
      </w:r>
      <w:r w:rsidRPr="00CF2335">
        <w:rPr>
          <w:rFonts w:asciiTheme="majorHAnsi" w:hAnsiTheme="majorHAnsi" w:cstheme="majorHAnsi"/>
          <w:color w:val="404040" w:themeColor="text1" w:themeTint="BF"/>
          <w:lang w:val="es-ES"/>
        </w:rPr>
        <w:t>Disponible en:</w:t>
      </w:r>
    </w:p>
    <w:p w14:paraId="72497E9D" w14:textId="24674F66"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s-ES"/>
        </w:rPr>
      </w:pPr>
      <w:hyperlink r:id="rId8" w:history="1">
        <w:r w:rsidR="00731364" w:rsidRPr="00CF2335">
          <w:rPr>
            <w:rStyle w:val="Hipervnculo"/>
            <w:rFonts w:asciiTheme="majorHAnsi" w:hAnsiTheme="majorHAnsi" w:cstheme="majorHAnsi"/>
            <w:color w:val="404040" w:themeColor="text1" w:themeTint="BF"/>
            <w:u w:val="none"/>
            <w:lang w:val="es-ES"/>
          </w:rPr>
          <w:t>http://www.euro.who.int/__data/assets/pdf_file/0007/350278/Fact-sheet-SDG-NCD-FINAL-25-10-17.pdf?ua=1</w:t>
        </w:r>
      </w:hyperlink>
    </w:p>
    <w:p w14:paraId="088B46CC"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9">
    <w:p w14:paraId="38E20513" w14:textId="7D7B5ADD"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WHO Regional Office for Europe. Vienna Declaration on Nutrition and Noncommunicable Diseases in the Context of Health 2020. WHO Ministerial Conference on Nutrition and Noncommunicable Diseases in the Context of Health 2020 [Internet]. Copenhagen: WHO Regional Office for Europe;2013. Disponible en:</w:t>
      </w:r>
    </w:p>
    <w:p w14:paraId="6CD4445A" w14:textId="17F8A516"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9" w:history="1">
        <w:r w:rsidR="00731364" w:rsidRPr="00CF2335">
          <w:rPr>
            <w:rStyle w:val="Hipervnculo"/>
            <w:rFonts w:asciiTheme="majorHAnsi" w:hAnsiTheme="majorHAnsi" w:cstheme="majorHAnsi"/>
            <w:color w:val="404040" w:themeColor="text1" w:themeTint="BF"/>
            <w:u w:val="none"/>
            <w:lang w:val="en-US"/>
          </w:rPr>
          <w:t>http://www.euro.who.int/__data/assets/pdf_file/0003/234381/Vienna-Declaration-on-Nutrition-and-Noncommunicable-Diseases-in-the-Context-of-Health-2020-Eng.pdf?ua=1</w:t>
        </w:r>
      </w:hyperlink>
    </w:p>
    <w:p w14:paraId="264F1267"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10">
    <w:p w14:paraId="26C46635" w14:textId="39622B0C"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shd w:val="clear" w:color="auto" w:fill="FFFFFF"/>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GBD 2015 Risk Factors Collaborators. Global, regional, and national comparative risk assessment of 79 behavioural, environmental and occupational, and metabolic risks or clusters of risks, 1990–2015: a systematic analysis for the Global Burden of Disease Study 2015. </w:t>
      </w:r>
      <w:r w:rsidRPr="00CF2335">
        <w:rPr>
          <w:rFonts w:asciiTheme="majorHAnsi" w:hAnsiTheme="majorHAnsi" w:cstheme="majorHAnsi"/>
          <w:color w:val="404040" w:themeColor="text1" w:themeTint="BF"/>
          <w:lang w:val="es-ES"/>
        </w:rPr>
        <w:t>Lancet, 2016; 388(10053):1659-1724. Disponible en:</w:t>
      </w:r>
    </w:p>
    <w:p w14:paraId="5791D199"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s-ES"/>
        </w:rPr>
      </w:pPr>
      <w:hyperlink r:id="rId10" w:history="1">
        <w:r w:rsidR="00731364" w:rsidRPr="00CF2335">
          <w:rPr>
            <w:rStyle w:val="Hipervnculo"/>
            <w:rFonts w:asciiTheme="majorHAnsi" w:hAnsiTheme="majorHAnsi" w:cstheme="majorHAnsi"/>
            <w:color w:val="404040" w:themeColor="text1" w:themeTint="BF"/>
            <w:u w:val="none"/>
            <w:lang w:val="es-ES"/>
          </w:rPr>
          <w:t>https://www.thelancet.com/action/showPdf?pii=S0140-6736%2816%2931679-8</w:t>
        </w:r>
      </w:hyperlink>
    </w:p>
    <w:p w14:paraId="34EFB29E" w14:textId="22055BA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rPr>
      </w:pPr>
    </w:p>
  </w:endnote>
  <w:endnote w:id="11">
    <w:p w14:paraId="0CE3348F"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s-ES"/>
        </w:rPr>
        <w:t xml:space="preserve"> AECOSAN. Prevalencia de sobrepeso y obesidad en España en el informe “The heavy burden of obesity” (OCDE 2019) y en otras fuentes de datos. [Internet]. España;2019. </w:t>
      </w:r>
      <w:r w:rsidRPr="00CF2335">
        <w:rPr>
          <w:rFonts w:asciiTheme="majorHAnsi" w:hAnsiTheme="majorHAnsi" w:cstheme="majorHAnsi"/>
          <w:color w:val="404040" w:themeColor="text1" w:themeTint="BF"/>
        </w:rPr>
        <w:t>Disponible en:</w:t>
      </w:r>
    </w:p>
    <w:p w14:paraId="03641B15"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s-ES"/>
        </w:rPr>
      </w:pPr>
      <w:hyperlink r:id="rId11" w:history="1">
        <w:r w:rsidR="00731364" w:rsidRPr="00CF2335">
          <w:rPr>
            <w:rStyle w:val="Hipervnculo"/>
            <w:rFonts w:asciiTheme="majorHAnsi" w:hAnsiTheme="majorHAnsi" w:cstheme="majorHAnsi"/>
            <w:color w:val="404040" w:themeColor="text1" w:themeTint="BF"/>
            <w:u w:val="none"/>
            <w:lang w:val="es-ES"/>
          </w:rPr>
          <w:t>http://www.aecosan.msssi.gob.es/AECOSAN/docs/documentos/nutricion/observatorio/Resumen_resultados_informe_OCD-NAOS.pdf</w:t>
        </w:r>
      </w:hyperlink>
    </w:p>
    <w:p w14:paraId="326FB2E5"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12">
    <w:p w14:paraId="1CF2E8A1" w14:textId="77777777"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rPr>
        <w:t xml:space="preserve"> </w:t>
      </w:r>
      <w:r w:rsidRPr="00CF2335">
        <w:rPr>
          <w:rFonts w:asciiTheme="majorHAnsi" w:eastAsia="Arial" w:hAnsiTheme="majorHAnsi" w:cstheme="majorHAnsi"/>
          <w:color w:val="404040" w:themeColor="text1" w:themeTint="BF"/>
          <w:sz w:val="20"/>
          <w:szCs w:val="20"/>
        </w:rPr>
        <w:t xml:space="preserve">Kahleova H, Salas-Salvadó J, Rahelić D, Kendall CW, Rembert E, Sievenpiper JL. </w:t>
      </w:r>
      <w:r w:rsidRPr="00CF2335">
        <w:rPr>
          <w:rFonts w:asciiTheme="majorHAnsi" w:eastAsia="Arial" w:hAnsiTheme="majorHAnsi" w:cstheme="majorHAnsi"/>
          <w:color w:val="404040" w:themeColor="text1" w:themeTint="BF"/>
          <w:sz w:val="20"/>
          <w:szCs w:val="20"/>
          <w:lang w:val="en-US"/>
        </w:rPr>
        <w:t>Dietary Patterns and Cardiometabolic Outcomes in Diabetes: A Summary of Systematic Reviews and Meta-Analyses. Nutrients. 2019;11(9). Available from:</w:t>
      </w:r>
    </w:p>
    <w:p w14:paraId="2978DEDF" w14:textId="1A45DD7A"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12" w:history="1">
        <w:r w:rsidR="00731364" w:rsidRPr="00CF2335">
          <w:rPr>
            <w:rStyle w:val="Hipervnculo"/>
            <w:rFonts w:asciiTheme="majorHAnsi" w:eastAsia="Arial" w:hAnsiTheme="majorHAnsi" w:cstheme="majorHAnsi"/>
            <w:color w:val="404040" w:themeColor="text1" w:themeTint="BF"/>
            <w:u w:val="none"/>
            <w:lang w:val="en-US"/>
          </w:rPr>
          <w:t>https://www.ncbi.nlm.nih.gov/pubmed/31540227</w:t>
        </w:r>
      </w:hyperlink>
    </w:p>
    <w:p w14:paraId="054E5DE7"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13">
    <w:p w14:paraId="236716F2" w14:textId="64E126C3"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s-ES"/>
        </w:rPr>
        <w:t xml:space="preserve"> CDC [Internet]. </w:t>
      </w:r>
      <w:r w:rsidRPr="00CF2335">
        <w:rPr>
          <w:rFonts w:asciiTheme="majorHAnsi" w:hAnsiTheme="majorHAnsi" w:cstheme="majorHAnsi"/>
          <w:color w:val="404040" w:themeColor="text1" w:themeTint="BF"/>
          <w:shd w:val="clear" w:color="auto" w:fill="FFFFFF"/>
        </w:rPr>
        <w:t>Zoonotic Diseases</w:t>
      </w:r>
      <w:r w:rsidRPr="00CF2335">
        <w:rPr>
          <w:rFonts w:asciiTheme="majorHAnsi" w:hAnsiTheme="majorHAnsi" w:cstheme="majorHAnsi"/>
          <w:color w:val="404040" w:themeColor="text1" w:themeTint="BF"/>
        </w:rPr>
        <w:t xml:space="preserve"> </w:t>
      </w:r>
      <w:r w:rsidRPr="00CF2335">
        <w:rPr>
          <w:rFonts w:asciiTheme="majorHAnsi" w:hAnsiTheme="majorHAnsi" w:cstheme="majorHAnsi"/>
          <w:color w:val="404040" w:themeColor="text1" w:themeTint="BF"/>
          <w:lang w:val="es-ES"/>
        </w:rPr>
        <w:t xml:space="preserve">[editado 14 Jul 2017; consultado 3 abr 2020].  </w:t>
      </w:r>
      <w:r w:rsidRPr="00CF2335">
        <w:rPr>
          <w:rFonts w:asciiTheme="majorHAnsi" w:hAnsiTheme="majorHAnsi" w:cstheme="majorHAnsi"/>
          <w:color w:val="404040" w:themeColor="text1" w:themeTint="BF"/>
        </w:rPr>
        <w:t>Disponible en:</w:t>
      </w:r>
    </w:p>
    <w:p w14:paraId="44904B97" w14:textId="44E8074C"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s-ES"/>
        </w:rPr>
      </w:pPr>
      <w:hyperlink r:id="rId13" w:history="1">
        <w:r w:rsidR="00731364" w:rsidRPr="00CF2335">
          <w:rPr>
            <w:rStyle w:val="Hipervnculo"/>
            <w:rFonts w:asciiTheme="majorHAnsi" w:hAnsiTheme="majorHAnsi" w:cstheme="majorHAnsi"/>
            <w:color w:val="404040" w:themeColor="text1" w:themeTint="BF"/>
            <w:u w:val="none"/>
            <w:lang w:val="es-ES"/>
          </w:rPr>
          <w:t>https://www.cdc.gov/onehealth/basics/zoonotic-diseases.html</w:t>
        </w:r>
      </w:hyperlink>
    </w:p>
    <w:p w14:paraId="403F0018"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14">
    <w:p w14:paraId="146CD018" w14:textId="528605EE"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Downs SM, Fanzo J. Is a Cardio-Protective Diet Sustainable? A Review of the Synergies and Tensions Between Foods That Promote the Health of the Heart and the Planet. Curr Nutr Rep. 2015;4(4):313-322</w:t>
      </w:r>
      <w:r>
        <w:rPr>
          <w:rFonts w:asciiTheme="majorHAnsi" w:hAnsiTheme="majorHAnsi" w:cstheme="majorHAnsi"/>
          <w:color w:val="404040" w:themeColor="text1" w:themeTint="BF"/>
          <w:lang w:val="en-US"/>
        </w:rPr>
        <w:t xml:space="preserve">. </w:t>
      </w:r>
      <w:r w:rsidRPr="00CF2335">
        <w:rPr>
          <w:rFonts w:asciiTheme="majorHAnsi" w:hAnsiTheme="majorHAnsi" w:cstheme="majorHAnsi"/>
          <w:color w:val="404040" w:themeColor="text1" w:themeTint="BF"/>
          <w:lang w:val="en-US"/>
        </w:rPr>
        <w:t>Disponible en:</w:t>
      </w:r>
    </w:p>
    <w:p w14:paraId="4527A800"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14" w:history="1">
        <w:r w:rsidR="00731364" w:rsidRPr="00CF2335">
          <w:rPr>
            <w:rStyle w:val="Hipervnculo"/>
            <w:rFonts w:asciiTheme="majorHAnsi" w:hAnsiTheme="majorHAnsi" w:cstheme="majorHAnsi"/>
            <w:color w:val="404040" w:themeColor="text1" w:themeTint="BF"/>
            <w:u w:val="none"/>
            <w:lang w:val="en-US"/>
          </w:rPr>
          <w:t>https://www.ncbi.nlm.nih.gov/pubmed/?term=Is+a+Cardio-Protective+Diet+Sustainable%3F+A+Review+of+the+Synergies+and+Tensions+Between+Foods+That+Promote+the+Health+of+the+Heart+and+the+Planet</w:t>
        </w:r>
      </w:hyperlink>
    </w:p>
    <w:p w14:paraId="1D64DC4C"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15">
    <w:p w14:paraId="6C160703" w14:textId="1085C6E8"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Sáez-Almendros S, Obrador B, Bach-Faig A, Serra-Majem L. Environmental footprints of Mediterranean versus Western dietary patterns: beyond the health benefits of the Mediterranean diet. Environ Health. 2013;12:118.Disponible en:</w:t>
      </w:r>
    </w:p>
    <w:p w14:paraId="41641059" w14:textId="2417F288"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15" w:history="1">
        <w:r w:rsidR="00731364" w:rsidRPr="00CF2335">
          <w:rPr>
            <w:rStyle w:val="Hipervnculo"/>
            <w:rFonts w:asciiTheme="majorHAnsi" w:hAnsiTheme="majorHAnsi" w:cstheme="majorHAnsi"/>
            <w:color w:val="404040" w:themeColor="text1" w:themeTint="BF"/>
            <w:u w:val="none"/>
            <w:lang w:val="en-US"/>
          </w:rPr>
          <w:t>https://www.ncbi.nlm.nih.gov/pubmed/?term=Environmental+footprints+of+Mediterranean+versus+Western+dietary+patterns%3A+beyond+the+health+benefits+of+the+Mediterranean+diet</w:t>
        </w:r>
      </w:hyperlink>
    </w:p>
    <w:p w14:paraId="36D3FDC6"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16">
    <w:p w14:paraId="67A0F5E1" w14:textId="28DC09E5"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Fraser GE. Associations between diet and cancer, ischemic heart disease, and all-cause mortality in non-Hispanic white California Seventh-day Adventists. Am J Clin Nutr. 1999 Sep;70(3 Suppl):532S-538S.</w:t>
      </w:r>
      <w:r>
        <w:rPr>
          <w:rFonts w:asciiTheme="majorHAnsi" w:hAnsiTheme="majorHAnsi" w:cstheme="majorHAnsi"/>
          <w:color w:val="404040" w:themeColor="text1" w:themeTint="BF"/>
          <w:lang w:val="en-US"/>
        </w:rPr>
        <w:t xml:space="preserve"> </w:t>
      </w:r>
      <w:r w:rsidRPr="00CF2335">
        <w:rPr>
          <w:rFonts w:asciiTheme="majorHAnsi" w:hAnsiTheme="majorHAnsi" w:cstheme="majorHAnsi"/>
          <w:color w:val="404040" w:themeColor="text1" w:themeTint="BF"/>
          <w:lang w:val="en-US"/>
        </w:rPr>
        <w:t>Disponible en:</w:t>
      </w:r>
    </w:p>
    <w:p w14:paraId="2505B559"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16" w:history="1">
        <w:r w:rsidR="00731364" w:rsidRPr="00CF2335">
          <w:rPr>
            <w:rStyle w:val="Hipervnculo"/>
            <w:rFonts w:asciiTheme="majorHAnsi" w:hAnsiTheme="majorHAnsi" w:cstheme="majorHAnsi"/>
            <w:color w:val="404040" w:themeColor="text1" w:themeTint="BF"/>
            <w:u w:val="none"/>
            <w:lang w:val="en-US"/>
          </w:rPr>
          <w:t>https://academic.oup.com/ajcn/article/70/3/532s/4714987</w:t>
        </w:r>
      </w:hyperlink>
    </w:p>
    <w:p w14:paraId="670ACD6E"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17">
    <w:p w14:paraId="7D625D41" w14:textId="369C5B60"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Beilin LJ, Armstrong BK, Margetts BM, Rouse IL, Vandongen R. Vegetarian diet and blood pressure. Nephron. 1987;47 Suppl 1:37-41.</w:t>
      </w:r>
      <w:r>
        <w:rPr>
          <w:rFonts w:asciiTheme="majorHAnsi" w:hAnsiTheme="majorHAnsi" w:cstheme="majorHAnsi"/>
          <w:color w:val="404040" w:themeColor="text1" w:themeTint="BF"/>
          <w:lang w:val="en-US"/>
        </w:rPr>
        <w:t xml:space="preserve"> </w:t>
      </w:r>
      <w:r w:rsidRPr="00CF2335">
        <w:rPr>
          <w:rFonts w:asciiTheme="majorHAnsi" w:hAnsiTheme="majorHAnsi" w:cstheme="majorHAnsi"/>
          <w:color w:val="404040" w:themeColor="text1" w:themeTint="BF"/>
          <w:lang w:val="en-US"/>
        </w:rPr>
        <w:t>Disponible en:</w:t>
      </w:r>
    </w:p>
    <w:p w14:paraId="41A070DD"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17" w:history="1">
        <w:r w:rsidR="00731364" w:rsidRPr="00CF2335">
          <w:rPr>
            <w:rStyle w:val="Hipervnculo"/>
            <w:rFonts w:asciiTheme="majorHAnsi" w:hAnsiTheme="majorHAnsi" w:cstheme="majorHAnsi"/>
            <w:color w:val="404040" w:themeColor="text1" w:themeTint="BF"/>
            <w:u w:val="none"/>
            <w:lang w:val="en-US"/>
          </w:rPr>
          <w:t>https://www.ncbi.nlm.nih.gov/pubmed/3696348</w:t>
        </w:r>
      </w:hyperlink>
    </w:p>
    <w:p w14:paraId="431697A4"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18">
    <w:p w14:paraId="046CA319"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Burr ML, Butland BK. Heart disease in British vegetarians. Am J Clin Nutr. 1988;48(3 Suppl):830-2.</w:t>
      </w:r>
    </w:p>
    <w:p w14:paraId="56B9BBC4"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r w:rsidRPr="00CF2335">
        <w:rPr>
          <w:rFonts w:asciiTheme="majorHAnsi" w:hAnsiTheme="majorHAnsi" w:cstheme="majorHAnsi"/>
          <w:color w:val="404040" w:themeColor="text1" w:themeTint="BF"/>
          <w:lang w:val="es-ES"/>
        </w:rPr>
        <w:t>Disponible en:</w:t>
      </w:r>
    </w:p>
    <w:p w14:paraId="2E652532"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s-ES"/>
        </w:rPr>
      </w:pPr>
      <w:hyperlink r:id="rId18" w:history="1">
        <w:r w:rsidR="00731364" w:rsidRPr="00CF2335">
          <w:rPr>
            <w:rStyle w:val="Hipervnculo"/>
            <w:rFonts w:asciiTheme="majorHAnsi" w:hAnsiTheme="majorHAnsi" w:cstheme="majorHAnsi"/>
            <w:color w:val="404040" w:themeColor="text1" w:themeTint="BF"/>
            <w:u w:val="none"/>
            <w:lang w:val="es-ES"/>
          </w:rPr>
          <w:t>https://www.ncbi.nlm.nih.gov/pubmed/3414590</w:t>
        </w:r>
      </w:hyperlink>
    </w:p>
    <w:p w14:paraId="7950C494"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19">
    <w:p w14:paraId="6FEE8504"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Dwyer JT. Health aspects of vegetarian diets. Am J Clin Nutr. 1988;48(3 Suppl):712-38. Disponible en:</w:t>
      </w:r>
    </w:p>
    <w:p w14:paraId="2C71E231"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19" w:history="1">
        <w:r w:rsidR="00731364" w:rsidRPr="00CF2335">
          <w:rPr>
            <w:rStyle w:val="Hipervnculo"/>
            <w:rFonts w:asciiTheme="majorHAnsi" w:hAnsiTheme="majorHAnsi" w:cstheme="majorHAnsi"/>
            <w:color w:val="404040" w:themeColor="text1" w:themeTint="BF"/>
            <w:u w:val="none"/>
            <w:lang w:val="en-US"/>
          </w:rPr>
          <w:t>https://www.ncbi.nlm.nih.gov/pubmed/3046302</w:t>
        </w:r>
      </w:hyperlink>
    </w:p>
    <w:p w14:paraId="27FF2F78"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20">
    <w:p w14:paraId="64F7BEDD" w14:textId="3523AEED"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Key TJ, Fraser GE, Thorogood M, Appleby PN, Beral V, Reeves G et al. Mortality in vegetarians and nonvegetarians: detailed findings from a collaborative analysis of 5 prospective studies. Am J Clin Nutr. 1999;70(3 Suppl):516S-524S.</w:t>
      </w:r>
      <w:r>
        <w:rPr>
          <w:rFonts w:asciiTheme="majorHAnsi" w:hAnsiTheme="majorHAnsi" w:cstheme="majorHAnsi"/>
          <w:color w:val="404040" w:themeColor="text1" w:themeTint="BF"/>
          <w:lang w:val="en-US"/>
        </w:rPr>
        <w:t xml:space="preserve"> </w:t>
      </w:r>
      <w:r w:rsidRPr="00CF2335">
        <w:rPr>
          <w:rFonts w:asciiTheme="majorHAnsi" w:hAnsiTheme="majorHAnsi" w:cstheme="majorHAnsi"/>
          <w:color w:val="404040" w:themeColor="text1" w:themeTint="BF"/>
          <w:lang w:val="en-US"/>
        </w:rPr>
        <w:t>Disponible en:</w:t>
      </w:r>
    </w:p>
    <w:p w14:paraId="0F6222B1"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20" w:history="1">
        <w:r w:rsidR="00731364" w:rsidRPr="00CF2335">
          <w:rPr>
            <w:rStyle w:val="Hipervnculo"/>
            <w:rFonts w:asciiTheme="majorHAnsi" w:hAnsiTheme="majorHAnsi" w:cstheme="majorHAnsi"/>
            <w:color w:val="404040" w:themeColor="text1" w:themeTint="BF"/>
            <w:u w:val="none"/>
            <w:lang w:val="en-US"/>
          </w:rPr>
          <w:t>https://www.ncbi.nlm.nih.gov/pubmed/10479225</w:t>
        </w:r>
      </w:hyperlink>
    </w:p>
    <w:p w14:paraId="42D9A430"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21">
    <w:p w14:paraId="1EC2F66B"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Key TJ, Appleby PN, Davey GK, Allen NE, Spencer EA, Travis RC. Mortality in British vegetarians: review and preliminary results from EPIC-Oxford. Am J Clin Nutr. 2003;78(3 Suppl):533S-538S. Disponible en:</w:t>
      </w:r>
    </w:p>
    <w:p w14:paraId="38741CD2"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21" w:history="1">
        <w:r w:rsidR="00731364" w:rsidRPr="00CF2335">
          <w:rPr>
            <w:rStyle w:val="Hipervnculo"/>
            <w:rFonts w:asciiTheme="majorHAnsi" w:hAnsiTheme="majorHAnsi" w:cstheme="majorHAnsi"/>
            <w:color w:val="404040" w:themeColor="text1" w:themeTint="BF"/>
            <w:u w:val="none"/>
            <w:lang w:val="en-US"/>
          </w:rPr>
          <w:t>https://www.ncbi.nlm.nih.gov/pubmed/12936946</w:t>
        </w:r>
      </w:hyperlink>
    </w:p>
    <w:p w14:paraId="598275BC"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22">
    <w:p w14:paraId="046AE19C"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Chang-Claude J, Hermann S, Eilber U, Steindorf K. Lifestyle determinants and mortality in German vegetarians and health-conscious persons: results of a 21-year follow-up. Cancer Epidemiol Biomarkers Prev. 2005;14(4):963-8. Disponible en:</w:t>
      </w:r>
    </w:p>
    <w:p w14:paraId="135DC011"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22" w:history="1">
        <w:r w:rsidR="00731364" w:rsidRPr="00CF2335">
          <w:rPr>
            <w:rStyle w:val="Hipervnculo"/>
            <w:rFonts w:asciiTheme="majorHAnsi" w:hAnsiTheme="majorHAnsi" w:cstheme="majorHAnsi"/>
            <w:color w:val="404040" w:themeColor="text1" w:themeTint="BF"/>
            <w:u w:val="none"/>
            <w:lang w:val="en-US"/>
          </w:rPr>
          <w:t>https://www.ncbi.nlm.nih.gov/pubmed/15824171</w:t>
        </w:r>
      </w:hyperlink>
    </w:p>
    <w:p w14:paraId="0E9E0DF7"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23">
    <w:p w14:paraId="0BB633EB"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Key TJ, Appleby PN, Spencer EA, Travis RC, Roddam AW, Allen NE. Mortality in British vegetarians: results from the European Prospective Investigation into Cancer and Nutrition (EPIC-Oxford). Am J Clin Nutr. 2009;89(5):1613S-1619S. Disponible en:</w:t>
      </w:r>
    </w:p>
    <w:p w14:paraId="67F2645C" w14:textId="7777777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23" w:history="1">
        <w:r w:rsidR="00731364" w:rsidRPr="00CF2335">
          <w:rPr>
            <w:rStyle w:val="Hipervnculo"/>
            <w:rFonts w:asciiTheme="majorHAnsi" w:hAnsiTheme="majorHAnsi" w:cstheme="majorHAnsi"/>
            <w:color w:val="404040" w:themeColor="text1" w:themeTint="BF"/>
            <w:u w:val="none"/>
            <w:lang w:val="en-US"/>
          </w:rPr>
          <w:t>https://www.ncbi.nlm.nih.gov/pubmed/19297458</w:t>
        </w:r>
      </w:hyperlink>
    </w:p>
    <w:p w14:paraId="5900FAC8"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24">
    <w:p w14:paraId="5CC45D02" w14:textId="184FCDE9"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Huang T, Yang B, Zheng J, Li G, Wahlqvist M, L, Li D: Cardiovascular Disease Mortality and Cancer Incidence in Vegetarians: A Meta-Analysis and Systematic Review. </w:t>
      </w:r>
      <w:r w:rsidRPr="00CF2335">
        <w:rPr>
          <w:rFonts w:asciiTheme="majorHAnsi" w:hAnsiTheme="majorHAnsi" w:cstheme="majorHAnsi"/>
          <w:color w:val="404040" w:themeColor="text1" w:themeTint="BF"/>
          <w:lang w:val="es-ES"/>
        </w:rPr>
        <w:t>Ann Nutr Metab 2012;60:233-240. doi: 10.1159/000337301. Disponible en:</w:t>
      </w:r>
    </w:p>
    <w:p w14:paraId="01EC8544" w14:textId="77777777" w:rsidR="00731364" w:rsidRPr="00CF2335" w:rsidRDefault="009A554C" w:rsidP="00CF2335">
      <w:pPr>
        <w:pBdr>
          <w:top w:val="none" w:sz="0" w:space="0" w:color="auto"/>
          <w:left w:val="none" w:sz="0" w:space="0" w:color="auto"/>
          <w:bottom w:val="none" w:sz="0" w:space="0" w:color="auto"/>
          <w:right w:val="none" w:sz="0" w:space="0" w:color="auto"/>
        </w:pBdr>
        <w:spacing w:after="0"/>
        <w:ind w:left="142" w:hanging="142"/>
        <w:jc w:val="both"/>
        <w:rPr>
          <w:rFonts w:asciiTheme="majorHAnsi" w:eastAsia="Arial" w:hAnsiTheme="majorHAnsi" w:cstheme="majorHAnsi"/>
          <w:color w:val="404040" w:themeColor="text1" w:themeTint="BF"/>
          <w:sz w:val="20"/>
          <w:szCs w:val="20"/>
          <w:lang w:val="es-ES"/>
        </w:rPr>
      </w:pPr>
      <w:hyperlink r:id="rId24" w:history="1">
        <w:r w:rsidR="00731364" w:rsidRPr="00CF2335">
          <w:rPr>
            <w:rStyle w:val="Hipervnculo"/>
            <w:rFonts w:asciiTheme="majorHAnsi" w:eastAsia="Arial" w:hAnsiTheme="majorHAnsi" w:cstheme="majorHAnsi"/>
            <w:color w:val="404040" w:themeColor="text1" w:themeTint="BF"/>
            <w:sz w:val="20"/>
            <w:szCs w:val="20"/>
            <w:u w:val="none"/>
            <w:lang w:val="es-ES"/>
          </w:rPr>
          <w:t>https://www.ncbi.nlm.nih.gov/pubmed/22677895</w:t>
        </w:r>
      </w:hyperlink>
    </w:p>
    <w:p w14:paraId="19B32A46"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25">
    <w:p w14:paraId="33FEB754" w14:textId="18C1D21D" w:rsidR="00731364" w:rsidRPr="00A67A2E" w:rsidRDefault="00731364" w:rsidP="00CF2335">
      <w:pPr>
        <w:pStyle w:val="Prrafodelista"/>
        <w:pBdr>
          <w:top w:val="none" w:sz="0" w:space="0" w:color="auto"/>
          <w:left w:val="none" w:sz="0" w:space="0" w:color="auto"/>
          <w:bottom w:val="none" w:sz="0" w:space="0" w:color="auto"/>
          <w:right w:val="none" w:sz="0" w:space="0" w:color="auto"/>
        </w:pBdr>
        <w:spacing w:after="0"/>
        <w:ind w:left="142" w:hanging="142"/>
        <w:jc w:val="both"/>
        <w:rPr>
          <w:rFonts w:asciiTheme="majorHAnsi"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Zhang Z, Wang J, Chen S, Wei Z, Li Z, Zhao S, Lu W. Comparison of vegetarian diets and omnivorous diets on plasma level of HDL-c: a meta-analysis. </w:t>
      </w:r>
      <w:r w:rsidRPr="00A67A2E">
        <w:rPr>
          <w:rFonts w:asciiTheme="majorHAnsi" w:hAnsiTheme="majorHAnsi" w:cstheme="majorHAnsi"/>
          <w:color w:val="404040" w:themeColor="text1" w:themeTint="BF"/>
          <w:sz w:val="20"/>
          <w:szCs w:val="20"/>
          <w:lang w:val="es-ES"/>
        </w:rPr>
        <w:t xml:space="preserve">PLoS One. 2014;9(3):e92609. </w:t>
      </w:r>
      <w:r w:rsidRPr="00CF2335">
        <w:rPr>
          <w:rFonts w:asciiTheme="majorHAnsi" w:hAnsiTheme="majorHAnsi" w:cstheme="majorHAnsi"/>
          <w:color w:val="404040" w:themeColor="text1" w:themeTint="BF"/>
          <w:sz w:val="20"/>
          <w:szCs w:val="20"/>
        </w:rPr>
        <w:t>Disponible en:</w:t>
      </w:r>
      <w:r w:rsidRPr="00A67A2E">
        <w:rPr>
          <w:rFonts w:asciiTheme="majorHAnsi" w:hAnsiTheme="majorHAnsi" w:cstheme="majorHAnsi"/>
          <w:color w:val="404040" w:themeColor="text1" w:themeTint="BF"/>
          <w:sz w:val="20"/>
          <w:szCs w:val="20"/>
          <w:lang w:val="es-ES"/>
        </w:rPr>
        <w:t>:</w:t>
      </w:r>
    </w:p>
    <w:p w14:paraId="4DCBF000" w14:textId="77777777" w:rsidR="00731364" w:rsidRPr="00A67A2E" w:rsidRDefault="009A554C" w:rsidP="00CF2335">
      <w:pPr>
        <w:pBdr>
          <w:top w:val="none" w:sz="0" w:space="0" w:color="auto"/>
          <w:left w:val="none" w:sz="0" w:space="0" w:color="auto"/>
          <w:bottom w:val="none" w:sz="0" w:space="0" w:color="auto"/>
          <w:right w:val="none" w:sz="0" w:space="0" w:color="auto"/>
        </w:pBdr>
        <w:spacing w:after="0"/>
        <w:ind w:left="142" w:hanging="142"/>
        <w:jc w:val="both"/>
        <w:rPr>
          <w:rFonts w:asciiTheme="majorHAnsi" w:eastAsia="Arial" w:hAnsiTheme="majorHAnsi" w:cstheme="majorHAnsi"/>
          <w:color w:val="404040" w:themeColor="text1" w:themeTint="BF"/>
          <w:sz w:val="20"/>
          <w:szCs w:val="20"/>
          <w:lang w:val="es-ES"/>
        </w:rPr>
      </w:pPr>
      <w:hyperlink r:id="rId25" w:history="1">
        <w:r w:rsidR="00731364" w:rsidRPr="00A67A2E">
          <w:rPr>
            <w:rStyle w:val="Hipervnculo"/>
            <w:rFonts w:asciiTheme="majorHAnsi" w:eastAsia="Arial" w:hAnsiTheme="majorHAnsi" w:cstheme="majorHAnsi"/>
            <w:color w:val="404040" w:themeColor="text1" w:themeTint="BF"/>
            <w:sz w:val="20"/>
            <w:szCs w:val="20"/>
            <w:u w:val="none"/>
            <w:lang w:val="es-ES"/>
          </w:rPr>
          <w:t>https://www.ncbi.nlm.nih.gov/pubmed/24671216</w:t>
        </w:r>
      </w:hyperlink>
    </w:p>
    <w:p w14:paraId="13B4B85F" w14:textId="7A153B5E"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26">
    <w:p w14:paraId="5C0A64E1" w14:textId="321B5646" w:rsidR="00731364" w:rsidRPr="00CF2335" w:rsidRDefault="00731364" w:rsidP="00CF2335">
      <w:pPr>
        <w:pStyle w:val="Prrafodelista"/>
        <w:pBdr>
          <w:top w:val="none" w:sz="0" w:space="0" w:color="auto"/>
          <w:left w:val="none" w:sz="0" w:space="0" w:color="auto"/>
          <w:bottom w:val="none" w:sz="0" w:space="0" w:color="auto"/>
          <w:right w:val="none" w:sz="0" w:space="0" w:color="auto"/>
        </w:pBdr>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Wang F, Zheng J, Yang B, Jiang J, Fu Y, Li D. Effects of Vegetarian Diets on Blood Lipids: A Systematic Review and Meta-Analysis of Randomized Controlled Trials. J Am Heart Assoc. 2015;4(10):e002408. </w:t>
      </w:r>
      <w:r w:rsidRPr="00A67A2E">
        <w:rPr>
          <w:rFonts w:asciiTheme="majorHAnsi" w:hAnsiTheme="majorHAnsi" w:cstheme="majorHAnsi"/>
          <w:color w:val="404040" w:themeColor="text1" w:themeTint="BF"/>
          <w:sz w:val="20"/>
          <w:szCs w:val="20"/>
          <w:lang w:val="en-US"/>
        </w:rPr>
        <w:t>Disponible en:</w:t>
      </w:r>
    </w:p>
    <w:p w14:paraId="15CCFED5" w14:textId="77777777" w:rsidR="00731364" w:rsidRPr="00CF2335" w:rsidRDefault="009A554C" w:rsidP="00CF2335">
      <w:pPr>
        <w:pBdr>
          <w:top w:val="none" w:sz="0" w:space="0" w:color="auto"/>
          <w:left w:val="none" w:sz="0" w:space="0" w:color="auto"/>
          <w:bottom w:val="none" w:sz="0" w:space="0" w:color="auto"/>
          <w:right w:val="none" w:sz="0" w:space="0" w:color="auto"/>
        </w:pBdr>
        <w:spacing w:after="0"/>
        <w:ind w:left="142" w:hanging="142"/>
        <w:jc w:val="both"/>
        <w:rPr>
          <w:rFonts w:asciiTheme="majorHAnsi" w:eastAsia="Arial" w:hAnsiTheme="majorHAnsi" w:cstheme="majorHAnsi"/>
          <w:color w:val="404040" w:themeColor="text1" w:themeTint="BF"/>
          <w:sz w:val="20"/>
          <w:szCs w:val="20"/>
          <w:lang w:val="en-US"/>
        </w:rPr>
      </w:pPr>
      <w:hyperlink r:id="rId26" w:history="1">
        <w:r w:rsidR="00731364" w:rsidRPr="00CF2335">
          <w:rPr>
            <w:rStyle w:val="Hipervnculo"/>
            <w:rFonts w:asciiTheme="majorHAnsi" w:eastAsia="Arial" w:hAnsiTheme="majorHAnsi" w:cstheme="majorHAnsi"/>
            <w:color w:val="404040" w:themeColor="text1" w:themeTint="BF"/>
            <w:sz w:val="20"/>
            <w:szCs w:val="20"/>
            <w:u w:val="none"/>
            <w:lang w:val="en-US"/>
          </w:rPr>
          <w:t>https://www.ncbi.nlm.nih.gov/pubmed/26508743</w:t>
        </w:r>
      </w:hyperlink>
    </w:p>
    <w:p w14:paraId="512E2E33"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27">
    <w:p w14:paraId="54166BFF" w14:textId="19A4076A" w:rsidR="00731364" w:rsidRPr="00A67A2E" w:rsidRDefault="00731364" w:rsidP="00CF2335">
      <w:pPr>
        <w:pStyle w:val="Prrafodelista"/>
        <w:pBdr>
          <w:top w:val="none" w:sz="0" w:space="0" w:color="auto"/>
          <w:left w:val="none" w:sz="0" w:space="0" w:color="auto"/>
          <w:bottom w:val="none" w:sz="0" w:space="0" w:color="auto"/>
          <w:right w:val="none" w:sz="0" w:space="0" w:color="auto"/>
        </w:pBdr>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Yokoyama Y, Levin SM, Barnard ND. Association between plant-based diets and plasma lipids: a systematic review and meta-analysis. </w:t>
      </w:r>
      <w:r w:rsidRPr="00A67A2E">
        <w:rPr>
          <w:rFonts w:asciiTheme="majorHAnsi" w:eastAsia="Arial" w:hAnsiTheme="majorHAnsi" w:cstheme="majorHAnsi"/>
          <w:color w:val="404040" w:themeColor="text1" w:themeTint="BF"/>
          <w:sz w:val="20"/>
          <w:szCs w:val="20"/>
          <w:lang w:val="es-ES"/>
        </w:rPr>
        <w:t xml:space="preserve">Nutr Rev. 2017;75(9):683-698. </w:t>
      </w:r>
      <w:r w:rsidRPr="00CF2335">
        <w:rPr>
          <w:rFonts w:asciiTheme="majorHAnsi" w:hAnsiTheme="majorHAnsi" w:cstheme="majorHAnsi"/>
          <w:color w:val="404040" w:themeColor="text1" w:themeTint="BF"/>
          <w:sz w:val="20"/>
          <w:szCs w:val="20"/>
        </w:rPr>
        <w:t>Disponible en:</w:t>
      </w:r>
    </w:p>
    <w:p w14:paraId="7B3A0248" w14:textId="77777777" w:rsidR="00731364" w:rsidRPr="00A67A2E" w:rsidRDefault="009A554C" w:rsidP="00CF2335">
      <w:pPr>
        <w:pStyle w:val="Textonotaalfinal"/>
        <w:spacing w:line="276" w:lineRule="auto"/>
        <w:ind w:left="142" w:hanging="142"/>
        <w:rPr>
          <w:rFonts w:asciiTheme="majorHAnsi" w:hAnsiTheme="majorHAnsi" w:cstheme="majorHAnsi"/>
          <w:color w:val="404040" w:themeColor="text1" w:themeTint="BF"/>
          <w:lang w:val="es-ES"/>
        </w:rPr>
      </w:pPr>
      <w:hyperlink r:id="rId27" w:history="1">
        <w:r w:rsidR="00731364" w:rsidRPr="00A67A2E">
          <w:rPr>
            <w:rStyle w:val="Hipervnculo"/>
            <w:rFonts w:asciiTheme="majorHAnsi" w:eastAsia="Arial" w:hAnsiTheme="majorHAnsi" w:cstheme="majorHAnsi"/>
            <w:color w:val="404040" w:themeColor="text1" w:themeTint="BF"/>
            <w:u w:val="none"/>
            <w:lang w:val="es-ES"/>
          </w:rPr>
          <w:t>https://www.ncbi.nlm.nih.gov/pubmed/28938794</w:t>
        </w:r>
      </w:hyperlink>
    </w:p>
    <w:p w14:paraId="218465EC" w14:textId="16544E92"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28">
    <w:p w14:paraId="6165D62B" w14:textId="26F7B199" w:rsidR="00731364" w:rsidRPr="00A67A2E" w:rsidRDefault="00731364" w:rsidP="00CF2335">
      <w:pPr>
        <w:pStyle w:val="Prrafodelista"/>
        <w:pBdr>
          <w:top w:val="none" w:sz="0" w:space="0" w:color="auto"/>
          <w:left w:val="none" w:sz="0" w:space="0" w:color="auto"/>
          <w:bottom w:val="none" w:sz="0" w:space="0" w:color="auto"/>
          <w:right w:val="none" w:sz="0" w:space="0" w:color="auto"/>
        </w:pBdr>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Benatar JR, Stewart RAH. Cardiometabolic risk factors in vegans; A meta-analysis of observational studies. </w:t>
      </w:r>
      <w:r w:rsidRPr="00A67A2E">
        <w:rPr>
          <w:rFonts w:asciiTheme="majorHAnsi" w:eastAsia="Arial" w:hAnsiTheme="majorHAnsi" w:cstheme="majorHAnsi"/>
          <w:color w:val="404040" w:themeColor="text1" w:themeTint="BF"/>
          <w:sz w:val="20"/>
          <w:szCs w:val="20"/>
          <w:lang w:val="es-ES"/>
        </w:rPr>
        <w:t xml:space="preserve">PLoS One. 2018;13(12):e0209086. </w:t>
      </w:r>
      <w:r w:rsidRPr="00CF2335">
        <w:rPr>
          <w:rFonts w:asciiTheme="majorHAnsi" w:hAnsiTheme="majorHAnsi" w:cstheme="majorHAnsi"/>
          <w:color w:val="404040" w:themeColor="text1" w:themeTint="BF"/>
          <w:sz w:val="20"/>
          <w:szCs w:val="20"/>
        </w:rPr>
        <w:t>Disponible en:</w:t>
      </w:r>
    </w:p>
    <w:p w14:paraId="3C7D05A8" w14:textId="1E59E87A" w:rsidR="00731364" w:rsidRPr="00A67A2E" w:rsidRDefault="009A554C" w:rsidP="00CF2335">
      <w:pPr>
        <w:pStyle w:val="Prrafodelista"/>
        <w:pBdr>
          <w:top w:val="none" w:sz="0" w:space="0" w:color="auto"/>
          <w:left w:val="none" w:sz="0" w:space="0" w:color="auto"/>
          <w:bottom w:val="none" w:sz="0" w:space="0" w:color="auto"/>
          <w:right w:val="none" w:sz="0" w:space="0" w:color="auto"/>
        </w:pBdr>
        <w:spacing w:after="0"/>
        <w:ind w:left="142" w:hanging="142"/>
        <w:jc w:val="both"/>
        <w:rPr>
          <w:rFonts w:asciiTheme="majorHAnsi" w:eastAsia="Arial" w:hAnsiTheme="majorHAnsi" w:cstheme="majorHAnsi"/>
          <w:color w:val="404040" w:themeColor="text1" w:themeTint="BF"/>
          <w:sz w:val="20"/>
          <w:szCs w:val="20"/>
          <w:lang w:val="es-ES"/>
        </w:rPr>
      </w:pPr>
      <w:hyperlink r:id="rId28" w:history="1">
        <w:r w:rsidR="00731364" w:rsidRPr="00A67A2E">
          <w:rPr>
            <w:rStyle w:val="Hipervnculo"/>
            <w:rFonts w:asciiTheme="majorHAnsi" w:eastAsia="Arial" w:hAnsiTheme="majorHAnsi" w:cstheme="majorHAnsi"/>
            <w:color w:val="404040" w:themeColor="text1" w:themeTint="BF"/>
            <w:sz w:val="20"/>
            <w:szCs w:val="20"/>
            <w:u w:val="none"/>
            <w:lang w:val="es-ES"/>
          </w:rPr>
          <w:t>https://www.ncbi.nlm.nih.gov/pubmed/30571724</w:t>
        </w:r>
      </w:hyperlink>
    </w:p>
    <w:p w14:paraId="22018018"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29">
    <w:p w14:paraId="788392FD" w14:textId="3723DFAF"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A67A2E">
        <w:rPr>
          <w:rFonts w:asciiTheme="majorHAnsi" w:hAnsiTheme="majorHAnsi" w:cstheme="majorHAnsi"/>
          <w:color w:val="404040" w:themeColor="text1" w:themeTint="BF"/>
          <w:sz w:val="20"/>
          <w:szCs w:val="20"/>
          <w:lang w:val="es-ES"/>
        </w:rPr>
        <w:t xml:space="preserve"> </w:t>
      </w:r>
      <w:r w:rsidRPr="00A67A2E">
        <w:rPr>
          <w:rFonts w:asciiTheme="majorHAnsi" w:eastAsia="Arial" w:hAnsiTheme="majorHAnsi" w:cstheme="majorHAnsi"/>
          <w:color w:val="404040" w:themeColor="text1" w:themeTint="BF"/>
          <w:sz w:val="20"/>
          <w:szCs w:val="20"/>
          <w:lang w:val="es-ES"/>
        </w:rPr>
        <w:t xml:space="preserve">Orlich MJ, Singh PN, Sabaté J, Jaceldo-Siegl K, Fan J, Knutsen S, et al. </w:t>
      </w:r>
      <w:r w:rsidRPr="00CF2335">
        <w:rPr>
          <w:rFonts w:asciiTheme="majorHAnsi" w:eastAsia="Arial" w:hAnsiTheme="majorHAnsi" w:cstheme="majorHAnsi"/>
          <w:color w:val="404040" w:themeColor="text1" w:themeTint="BF"/>
          <w:sz w:val="20"/>
          <w:szCs w:val="20"/>
          <w:lang w:val="en-US"/>
        </w:rPr>
        <w:t xml:space="preserve">Vegetarian dietary patterns and mortality in Adventist Health Study 2. JAMA Intern Med. 2013;173(13):1230-8. </w:t>
      </w:r>
      <w:r w:rsidRPr="00A67A2E">
        <w:rPr>
          <w:rFonts w:asciiTheme="majorHAnsi" w:hAnsiTheme="majorHAnsi" w:cstheme="majorHAnsi"/>
          <w:color w:val="404040" w:themeColor="text1" w:themeTint="BF"/>
          <w:sz w:val="20"/>
          <w:szCs w:val="20"/>
          <w:lang w:val="en-US"/>
        </w:rPr>
        <w:t>Disponible en:</w:t>
      </w:r>
    </w:p>
    <w:p w14:paraId="6AAAF1DD" w14:textId="77777777"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29" w:history="1">
        <w:r w:rsidR="00731364" w:rsidRPr="00CF2335">
          <w:rPr>
            <w:rStyle w:val="Hipervnculo"/>
            <w:rFonts w:asciiTheme="majorHAnsi" w:eastAsia="Arial" w:hAnsiTheme="majorHAnsi" w:cstheme="majorHAnsi"/>
            <w:color w:val="404040" w:themeColor="text1" w:themeTint="BF"/>
            <w:sz w:val="20"/>
            <w:szCs w:val="20"/>
            <w:u w:val="none"/>
            <w:lang w:val="en-US"/>
          </w:rPr>
          <w:t>https://www.ncbi.nlm.nih.gov/pubmed/23836264</w:t>
        </w:r>
      </w:hyperlink>
    </w:p>
    <w:p w14:paraId="1576ABFA"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30">
    <w:p w14:paraId="2C615502" w14:textId="417AC810"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Orlich MJ, Fraser GE. Vegetarian diets in the Adventist Health Study 2: a review of initial published findings. Am J Clin Nutr. 2014;100 Suppl 1:353S-8S. </w:t>
      </w:r>
      <w:r w:rsidRPr="00A67A2E">
        <w:rPr>
          <w:rFonts w:asciiTheme="majorHAnsi" w:hAnsiTheme="majorHAnsi" w:cstheme="majorHAnsi"/>
          <w:color w:val="404040" w:themeColor="text1" w:themeTint="BF"/>
          <w:sz w:val="20"/>
          <w:szCs w:val="20"/>
          <w:lang w:val="en-US"/>
        </w:rPr>
        <w:t>Disponible en</w:t>
      </w:r>
      <w:r w:rsidRPr="00CF2335">
        <w:rPr>
          <w:rFonts w:asciiTheme="majorHAnsi" w:eastAsia="Arial" w:hAnsiTheme="majorHAnsi" w:cstheme="majorHAnsi"/>
          <w:color w:val="404040" w:themeColor="text1" w:themeTint="BF"/>
          <w:sz w:val="20"/>
          <w:szCs w:val="20"/>
          <w:lang w:val="en-US"/>
        </w:rPr>
        <w:t>:</w:t>
      </w:r>
    </w:p>
    <w:p w14:paraId="2D06F01D" w14:textId="77777777"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30" w:history="1">
        <w:r w:rsidR="00731364" w:rsidRPr="00CF2335">
          <w:rPr>
            <w:rStyle w:val="Hipervnculo"/>
            <w:rFonts w:asciiTheme="majorHAnsi" w:eastAsia="Arial" w:hAnsiTheme="majorHAnsi" w:cstheme="majorHAnsi"/>
            <w:color w:val="404040" w:themeColor="text1" w:themeTint="BF"/>
            <w:sz w:val="20"/>
            <w:szCs w:val="20"/>
            <w:u w:val="none"/>
            <w:lang w:val="en-US"/>
          </w:rPr>
          <w:t>https://www.ncbi.nlm.nih.gov/pubmed/24898223</w:t>
        </w:r>
      </w:hyperlink>
    </w:p>
    <w:p w14:paraId="7E365FD3"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31">
    <w:p w14:paraId="0C758849" w14:textId="39EB6D09" w:rsidR="00731364" w:rsidRPr="00A67A2E" w:rsidRDefault="00731364" w:rsidP="00CF2335">
      <w:pPr>
        <w:pBdr>
          <w:top w:val="none" w:sz="0" w:space="0" w:color="auto"/>
          <w:left w:val="none" w:sz="0" w:space="0" w:color="auto"/>
          <w:bottom w:val="none" w:sz="0" w:space="0" w:color="auto"/>
          <w:right w:val="none" w:sz="0" w:space="0" w:color="auto"/>
        </w:pBdr>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Orlich MJ, Singh PN, Sabaté J, Fan J, Sveen L, Bennett H, et al. Vegetarian dietary patterns and the risk of colorectal cancers. JAMA Intern Med. 2015;175(5):767-76. </w:t>
      </w:r>
      <w:r w:rsidRPr="00CF2335">
        <w:rPr>
          <w:rFonts w:asciiTheme="majorHAnsi" w:hAnsiTheme="majorHAnsi" w:cstheme="majorHAnsi"/>
          <w:color w:val="404040" w:themeColor="text1" w:themeTint="BF"/>
          <w:sz w:val="20"/>
          <w:szCs w:val="20"/>
        </w:rPr>
        <w:t>Disponible en:</w:t>
      </w:r>
    </w:p>
    <w:p w14:paraId="1ACF22DA" w14:textId="049E2193" w:rsidR="00731364" w:rsidRPr="00A67A2E" w:rsidRDefault="009A554C" w:rsidP="00CF2335">
      <w:pPr>
        <w:pStyle w:val="Textonotaalfinal"/>
        <w:spacing w:line="276" w:lineRule="auto"/>
        <w:ind w:left="142" w:hanging="142"/>
        <w:rPr>
          <w:rFonts w:asciiTheme="majorHAnsi" w:eastAsia="Arial" w:hAnsiTheme="majorHAnsi" w:cstheme="majorHAnsi"/>
          <w:color w:val="404040" w:themeColor="text1" w:themeTint="BF"/>
          <w:lang w:val="es-ES"/>
        </w:rPr>
      </w:pPr>
      <w:hyperlink r:id="rId31" w:history="1">
        <w:r w:rsidR="00731364" w:rsidRPr="00CF2335">
          <w:rPr>
            <w:rStyle w:val="Hipervnculo"/>
            <w:rFonts w:asciiTheme="majorHAnsi" w:hAnsiTheme="majorHAnsi" w:cstheme="majorHAnsi"/>
            <w:color w:val="404040" w:themeColor="text1" w:themeTint="BF"/>
            <w:u w:val="none"/>
          </w:rPr>
          <w:t>https://pubmed.ncbi.nlm.nih.gov/25751512/</w:t>
        </w:r>
      </w:hyperlink>
      <w:r w:rsidR="00731364" w:rsidRPr="00CF2335">
        <w:rPr>
          <w:rFonts w:asciiTheme="majorHAnsi" w:hAnsiTheme="majorHAnsi" w:cstheme="majorHAnsi"/>
          <w:color w:val="404040" w:themeColor="text1" w:themeTint="BF"/>
        </w:rPr>
        <w:t xml:space="preserve"> </w:t>
      </w:r>
    </w:p>
    <w:p w14:paraId="26B54DB5"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32">
    <w:p w14:paraId="269425D8" w14:textId="23465823" w:rsidR="00731364" w:rsidRPr="00CF2335" w:rsidRDefault="00731364" w:rsidP="00CF2335">
      <w:pPr>
        <w:pBdr>
          <w:top w:val="none" w:sz="0" w:space="0" w:color="auto"/>
          <w:left w:val="none" w:sz="0" w:space="0" w:color="auto"/>
          <w:bottom w:val="none" w:sz="0" w:space="0" w:color="auto"/>
          <w:right w:val="none" w:sz="0" w:space="0" w:color="auto"/>
        </w:pBdr>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A67A2E">
        <w:rPr>
          <w:rFonts w:asciiTheme="majorHAnsi" w:hAnsiTheme="majorHAnsi" w:cstheme="majorHAnsi"/>
          <w:color w:val="404040" w:themeColor="text1" w:themeTint="BF"/>
          <w:sz w:val="20"/>
          <w:szCs w:val="20"/>
          <w:lang w:val="es-ES"/>
        </w:rPr>
        <w:t xml:space="preserve"> </w:t>
      </w:r>
      <w:r w:rsidRPr="00A67A2E">
        <w:rPr>
          <w:rFonts w:asciiTheme="majorHAnsi" w:eastAsia="Arial" w:hAnsiTheme="majorHAnsi" w:cstheme="majorHAnsi"/>
          <w:color w:val="404040" w:themeColor="text1" w:themeTint="BF"/>
          <w:sz w:val="20"/>
          <w:szCs w:val="20"/>
          <w:lang w:val="es-ES"/>
        </w:rPr>
        <w:t xml:space="preserve">Tantamango-Bartley Y, Knutsen SF, Knutsen R, Jacobsen BK, Fan J, Beeson WL, et al. </w:t>
      </w:r>
      <w:r w:rsidRPr="00CF2335">
        <w:rPr>
          <w:rFonts w:asciiTheme="majorHAnsi" w:eastAsia="Arial" w:hAnsiTheme="majorHAnsi" w:cstheme="majorHAnsi"/>
          <w:color w:val="404040" w:themeColor="text1" w:themeTint="BF"/>
          <w:sz w:val="20"/>
          <w:szCs w:val="20"/>
          <w:lang w:val="en-US"/>
        </w:rPr>
        <w:t xml:space="preserve">Are strict vegetarians protected against prostate cancer? Am J Clin Nutr. 2016;103(1):153-60. </w:t>
      </w:r>
      <w:r w:rsidRPr="00A67A2E">
        <w:rPr>
          <w:rFonts w:asciiTheme="majorHAnsi" w:hAnsiTheme="majorHAnsi" w:cstheme="majorHAnsi"/>
          <w:color w:val="404040" w:themeColor="text1" w:themeTint="BF"/>
          <w:sz w:val="20"/>
          <w:szCs w:val="20"/>
          <w:lang w:val="en-US"/>
        </w:rPr>
        <w:t>Disponible en:</w:t>
      </w:r>
    </w:p>
    <w:p w14:paraId="23D5C4BA" w14:textId="33269AAF" w:rsidR="00731364" w:rsidRPr="00CF2335" w:rsidRDefault="009A554C" w:rsidP="00CF2335">
      <w:pPr>
        <w:pBdr>
          <w:top w:val="none" w:sz="0" w:space="0" w:color="auto"/>
          <w:left w:val="none" w:sz="0" w:space="0" w:color="auto"/>
          <w:bottom w:val="none" w:sz="0" w:space="0" w:color="auto"/>
          <w:right w:val="none" w:sz="0" w:space="0" w:color="auto"/>
        </w:pBdr>
        <w:spacing w:after="0"/>
        <w:ind w:left="142" w:hanging="142"/>
        <w:jc w:val="both"/>
        <w:rPr>
          <w:rFonts w:asciiTheme="majorHAnsi" w:eastAsia="Arial" w:hAnsiTheme="majorHAnsi" w:cstheme="majorHAnsi"/>
          <w:color w:val="404040" w:themeColor="text1" w:themeTint="BF"/>
          <w:sz w:val="20"/>
          <w:szCs w:val="20"/>
          <w:lang w:val="en-US"/>
        </w:rPr>
      </w:pPr>
      <w:hyperlink r:id="rId32" w:history="1">
        <w:r w:rsidR="00731364" w:rsidRPr="00A67A2E">
          <w:rPr>
            <w:rStyle w:val="Hipervnculo"/>
            <w:rFonts w:asciiTheme="majorHAnsi" w:hAnsiTheme="majorHAnsi" w:cstheme="majorHAnsi"/>
            <w:color w:val="404040" w:themeColor="text1" w:themeTint="BF"/>
            <w:sz w:val="20"/>
            <w:szCs w:val="20"/>
            <w:u w:val="none"/>
            <w:lang w:val="en-US"/>
          </w:rPr>
          <w:t>https://pubmed.ncbi.nlm.nih.gov/26561618/</w:t>
        </w:r>
      </w:hyperlink>
      <w:r w:rsidR="00731364" w:rsidRPr="00A67A2E">
        <w:rPr>
          <w:rFonts w:asciiTheme="majorHAnsi" w:hAnsiTheme="majorHAnsi" w:cstheme="majorHAnsi"/>
          <w:color w:val="404040" w:themeColor="text1" w:themeTint="BF"/>
          <w:sz w:val="20"/>
          <w:szCs w:val="20"/>
          <w:lang w:val="en-US"/>
        </w:rPr>
        <w:t xml:space="preserve"> </w:t>
      </w:r>
    </w:p>
    <w:p w14:paraId="4F092C22" w14:textId="722533A6"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33">
    <w:p w14:paraId="79678A4D" w14:textId="67D43C23" w:rsidR="00731364" w:rsidRPr="00A67A2E" w:rsidRDefault="00731364" w:rsidP="00CF2335">
      <w:pPr>
        <w:pBdr>
          <w:top w:val="none" w:sz="0" w:space="0" w:color="auto"/>
          <w:left w:val="none" w:sz="0" w:space="0" w:color="auto"/>
          <w:bottom w:val="none" w:sz="0" w:space="0" w:color="auto"/>
          <w:right w:val="none" w:sz="0" w:space="0" w:color="auto"/>
        </w:pBdr>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Penniecook-Sawyers JA, Jaceldo-Siegl K, Fan J, Beeson L, Knutsen S, Herring P, et al. Vegetarian dietary patterns and the risk of breast cancer in a low-risk population. </w:t>
      </w:r>
      <w:r w:rsidRPr="00A67A2E">
        <w:rPr>
          <w:rFonts w:asciiTheme="majorHAnsi" w:eastAsia="Arial" w:hAnsiTheme="majorHAnsi" w:cstheme="majorHAnsi"/>
          <w:color w:val="404040" w:themeColor="text1" w:themeTint="BF"/>
          <w:sz w:val="20"/>
          <w:szCs w:val="20"/>
          <w:lang w:val="es-ES"/>
        </w:rPr>
        <w:t xml:space="preserve">Br J Nutr. 2016;115(10):1790-7. </w:t>
      </w:r>
      <w:r w:rsidRPr="00CF2335">
        <w:rPr>
          <w:rFonts w:asciiTheme="majorHAnsi" w:hAnsiTheme="majorHAnsi" w:cstheme="majorHAnsi"/>
          <w:color w:val="404040" w:themeColor="text1" w:themeTint="BF"/>
          <w:sz w:val="20"/>
          <w:szCs w:val="20"/>
        </w:rPr>
        <w:t>Disponible en:</w:t>
      </w:r>
    </w:p>
    <w:p w14:paraId="16283C2E" w14:textId="00A0D2EA"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rPr>
      </w:pPr>
      <w:hyperlink r:id="rId33" w:history="1">
        <w:r w:rsidR="00731364" w:rsidRPr="00CF2335">
          <w:rPr>
            <w:rStyle w:val="Hipervnculo"/>
            <w:rFonts w:asciiTheme="majorHAnsi" w:hAnsiTheme="majorHAnsi" w:cstheme="majorHAnsi"/>
            <w:color w:val="404040" w:themeColor="text1" w:themeTint="BF"/>
            <w:u w:val="none"/>
          </w:rPr>
          <w:t>https://pubmed.ncbi.nlm.nih.gov/26987270/</w:t>
        </w:r>
      </w:hyperlink>
    </w:p>
    <w:p w14:paraId="63CBDE14"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34">
    <w:p w14:paraId="0C1A7EA6" w14:textId="1E10C0C6"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Le LT, Sabaté J. Beyond meatless, the health effects of vegan diets: findings from the Adventist cohorts. Nutrients. 2014;6(6):2131-47. </w:t>
      </w:r>
      <w:r w:rsidRPr="00A67A2E">
        <w:rPr>
          <w:rFonts w:asciiTheme="majorHAnsi" w:hAnsiTheme="majorHAnsi" w:cstheme="majorHAnsi"/>
          <w:color w:val="404040" w:themeColor="text1" w:themeTint="BF"/>
          <w:sz w:val="20"/>
          <w:szCs w:val="20"/>
          <w:lang w:val="en-US"/>
        </w:rPr>
        <w:t>Disponible en:</w:t>
      </w:r>
    </w:p>
    <w:p w14:paraId="6F794FF6" w14:textId="77777777"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34" w:history="1">
        <w:r w:rsidR="00731364" w:rsidRPr="00CF2335">
          <w:rPr>
            <w:rStyle w:val="Hipervnculo"/>
            <w:rFonts w:asciiTheme="majorHAnsi" w:eastAsia="Arial" w:hAnsiTheme="majorHAnsi" w:cstheme="majorHAnsi"/>
            <w:color w:val="404040" w:themeColor="text1" w:themeTint="BF"/>
            <w:sz w:val="20"/>
            <w:szCs w:val="20"/>
            <w:u w:val="none"/>
            <w:lang w:val="en-US"/>
          </w:rPr>
          <w:t>https://www.ncbi.nlm.nih.gov/pubmed/24871675</w:t>
        </w:r>
      </w:hyperlink>
    </w:p>
    <w:p w14:paraId="6994834D" w14:textId="77777777" w:rsidR="00731364" w:rsidRPr="00CF2335" w:rsidRDefault="00731364" w:rsidP="00CF2335">
      <w:pPr>
        <w:pStyle w:val="Textonotaalfinal"/>
        <w:spacing w:line="276" w:lineRule="auto"/>
        <w:rPr>
          <w:rFonts w:asciiTheme="majorHAnsi" w:hAnsiTheme="majorHAnsi" w:cstheme="majorHAnsi"/>
          <w:color w:val="404040" w:themeColor="text1" w:themeTint="BF"/>
          <w:lang w:val="en-US"/>
        </w:rPr>
      </w:pPr>
    </w:p>
  </w:endnote>
  <w:endnote w:id="35">
    <w:p w14:paraId="28418024" w14:textId="7CB5681F"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Appleby PN, Crowe FL, Bradbury KE, Travis RC, Key TJ. Mortality in vegetarians and comparable nonvegetarians in the United Kingdom. Am J Clin Nutr. 2016;103(1):218-30. </w:t>
      </w:r>
      <w:r w:rsidRPr="00A67A2E">
        <w:rPr>
          <w:rFonts w:asciiTheme="majorHAnsi" w:hAnsiTheme="majorHAnsi" w:cstheme="majorHAnsi"/>
          <w:color w:val="404040" w:themeColor="text1" w:themeTint="BF"/>
          <w:sz w:val="20"/>
          <w:szCs w:val="20"/>
          <w:lang w:val="en-US"/>
        </w:rPr>
        <w:t>Disponible en:</w:t>
      </w:r>
    </w:p>
    <w:p w14:paraId="73DDAD75" w14:textId="1BEF6A9F" w:rsidR="00731364" w:rsidRPr="00CF2335" w:rsidRDefault="009A554C" w:rsidP="00CF2335">
      <w:pPr>
        <w:pStyle w:val="Textonotaalfinal"/>
        <w:spacing w:line="276" w:lineRule="auto"/>
        <w:ind w:left="142" w:hanging="142"/>
        <w:rPr>
          <w:rStyle w:val="Hipervnculo"/>
          <w:rFonts w:asciiTheme="majorHAnsi" w:eastAsia="Arial" w:hAnsiTheme="majorHAnsi" w:cstheme="majorHAnsi"/>
          <w:color w:val="404040" w:themeColor="text1" w:themeTint="BF"/>
          <w:u w:val="none"/>
          <w:lang w:val="en-US"/>
        </w:rPr>
      </w:pPr>
      <w:hyperlink r:id="rId35" w:history="1">
        <w:r w:rsidR="00731364" w:rsidRPr="00CF2335">
          <w:rPr>
            <w:rStyle w:val="Hipervnculo"/>
            <w:rFonts w:asciiTheme="majorHAnsi" w:eastAsia="Arial" w:hAnsiTheme="majorHAnsi" w:cstheme="majorHAnsi"/>
            <w:color w:val="404040" w:themeColor="text1" w:themeTint="BF"/>
            <w:u w:val="none"/>
            <w:lang w:val="en-US"/>
          </w:rPr>
          <w:t>https://www.ncbi.nlm.nih.gov/pubmed/26657045</w:t>
        </w:r>
      </w:hyperlink>
    </w:p>
    <w:p w14:paraId="4ADA1CB8"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36">
    <w:p w14:paraId="493C4267" w14:textId="7F8CBC5A"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Key TJ, Appleby PN, Crowe FL, Bradbury KE, Schmidt JA, Travis RC. Cancer in British vegetarians: updated analyses of 4998 incident cancers in a cohort of 32,491 meat eaters, 8612 fish eaters, 18,298 vegetarians, and 2246 vegans. Am J Clin Nutr. 2014;100 Suppl 1:378S-85S. </w:t>
      </w:r>
      <w:r w:rsidRPr="00A67A2E">
        <w:rPr>
          <w:rFonts w:asciiTheme="majorHAnsi" w:hAnsiTheme="majorHAnsi" w:cstheme="majorHAnsi"/>
          <w:color w:val="404040" w:themeColor="text1" w:themeTint="BF"/>
          <w:sz w:val="20"/>
          <w:szCs w:val="20"/>
          <w:lang w:val="en-US"/>
        </w:rPr>
        <w:t>Disponible en:</w:t>
      </w:r>
    </w:p>
    <w:p w14:paraId="27CC497A" w14:textId="77777777"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36" w:history="1">
        <w:r w:rsidR="00731364" w:rsidRPr="00CF2335">
          <w:rPr>
            <w:rStyle w:val="Hipervnculo"/>
            <w:rFonts w:asciiTheme="majorHAnsi" w:eastAsia="Arial" w:hAnsiTheme="majorHAnsi" w:cstheme="majorHAnsi"/>
            <w:color w:val="404040" w:themeColor="text1" w:themeTint="BF"/>
            <w:sz w:val="20"/>
            <w:szCs w:val="20"/>
            <w:u w:val="none"/>
            <w:lang w:val="en-US"/>
          </w:rPr>
          <w:t>https://www.ncbi.nlm.nih.gov/pubmed/24898235</w:t>
        </w:r>
      </w:hyperlink>
    </w:p>
    <w:p w14:paraId="3A2D135E" w14:textId="632BA1EA"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37">
    <w:p w14:paraId="574D85B5" w14:textId="337086A5" w:rsidR="00731364" w:rsidRPr="00A67A2E" w:rsidRDefault="00731364" w:rsidP="00CF2335">
      <w:pPr>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rPr>
        <w:t xml:space="preserve"> </w:t>
      </w:r>
      <w:r w:rsidRPr="00CF2335">
        <w:rPr>
          <w:rFonts w:asciiTheme="majorHAnsi" w:eastAsia="Arial" w:hAnsiTheme="majorHAnsi" w:cstheme="majorHAnsi"/>
          <w:color w:val="404040" w:themeColor="text1" w:themeTint="BF"/>
          <w:sz w:val="20"/>
          <w:szCs w:val="20"/>
          <w:lang w:val="es-ES"/>
        </w:rPr>
        <w:t xml:space="preserve">Martínez-González MA, Vázquez-Ruiz Z. Patrón de dieta pro-vegetariana y mortalidad general. </w:t>
      </w:r>
      <w:r w:rsidRPr="00A67A2E">
        <w:rPr>
          <w:rFonts w:asciiTheme="majorHAnsi" w:eastAsia="Arial" w:hAnsiTheme="majorHAnsi" w:cstheme="majorHAnsi"/>
          <w:color w:val="404040" w:themeColor="text1" w:themeTint="BF"/>
          <w:sz w:val="20"/>
          <w:szCs w:val="20"/>
          <w:lang w:val="es-ES"/>
        </w:rPr>
        <w:t xml:space="preserve">Rev chil nutr. 2014;41(4). </w:t>
      </w:r>
      <w:r w:rsidRPr="00CF2335">
        <w:rPr>
          <w:rFonts w:asciiTheme="majorHAnsi" w:hAnsiTheme="majorHAnsi" w:cstheme="majorHAnsi"/>
          <w:color w:val="404040" w:themeColor="text1" w:themeTint="BF"/>
          <w:sz w:val="20"/>
          <w:szCs w:val="20"/>
        </w:rPr>
        <w:t>Disponible en:</w:t>
      </w:r>
    </w:p>
    <w:p w14:paraId="540F463F" w14:textId="77777777" w:rsidR="00731364" w:rsidRPr="00A67A2E" w:rsidRDefault="009A554C" w:rsidP="00CF2335">
      <w:pPr>
        <w:spacing w:after="0"/>
        <w:ind w:left="142" w:hanging="142"/>
        <w:jc w:val="both"/>
        <w:rPr>
          <w:rFonts w:asciiTheme="majorHAnsi" w:eastAsia="Arial" w:hAnsiTheme="majorHAnsi" w:cstheme="majorHAnsi"/>
          <w:color w:val="404040" w:themeColor="text1" w:themeTint="BF"/>
          <w:sz w:val="20"/>
          <w:szCs w:val="20"/>
          <w:lang w:val="es-ES"/>
        </w:rPr>
      </w:pPr>
      <w:hyperlink r:id="rId37" w:history="1">
        <w:r w:rsidR="00731364" w:rsidRPr="00A67A2E">
          <w:rPr>
            <w:rStyle w:val="Hipervnculo"/>
            <w:rFonts w:asciiTheme="majorHAnsi" w:eastAsia="Arial" w:hAnsiTheme="majorHAnsi" w:cstheme="majorHAnsi"/>
            <w:color w:val="404040" w:themeColor="text1" w:themeTint="BF"/>
            <w:sz w:val="20"/>
            <w:szCs w:val="20"/>
            <w:u w:val="none"/>
            <w:lang w:val="es-ES"/>
          </w:rPr>
          <w:t>https://scielo.conicyt.cl/scielo.php?script=sci_arttext&amp;pid=S0717-75182014000400004&amp;lang=es</w:t>
        </w:r>
      </w:hyperlink>
    </w:p>
    <w:p w14:paraId="6906C264"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38">
    <w:p w14:paraId="42488917" w14:textId="78ABACB3" w:rsidR="00731364" w:rsidRPr="00A67A2E"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Burkert NT, Muckenhuber J, Großschädl F, Rásky E, Freidl W. Nutrition and health - the association between eating behavior and various health parameters: a matched sample study. </w:t>
      </w:r>
      <w:r w:rsidRPr="00A67A2E">
        <w:rPr>
          <w:rFonts w:asciiTheme="majorHAnsi" w:eastAsia="Arial" w:hAnsiTheme="majorHAnsi" w:cstheme="majorHAnsi"/>
          <w:color w:val="404040" w:themeColor="text1" w:themeTint="BF"/>
          <w:sz w:val="20"/>
          <w:szCs w:val="20"/>
          <w:lang w:val="es-ES"/>
        </w:rPr>
        <w:t xml:space="preserve">PLoS One. 2014;9(2):e88278. </w:t>
      </w:r>
      <w:r w:rsidRPr="00CF2335">
        <w:rPr>
          <w:rFonts w:asciiTheme="majorHAnsi" w:hAnsiTheme="majorHAnsi" w:cstheme="majorHAnsi"/>
          <w:color w:val="404040" w:themeColor="text1" w:themeTint="BF"/>
          <w:sz w:val="20"/>
          <w:szCs w:val="20"/>
        </w:rPr>
        <w:t>Disponible en:</w:t>
      </w:r>
    </w:p>
    <w:p w14:paraId="73C01311" w14:textId="77777777" w:rsidR="00731364" w:rsidRPr="00A67A2E" w:rsidRDefault="009A554C" w:rsidP="00CF2335">
      <w:pPr>
        <w:spacing w:after="0"/>
        <w:ind w:left="142" w:hanging="142"/>
        <w:jc w:val="both"/>
        <w:rPr>
          <w:rFonts w:asciiTheme="majorHAnsi" w:eastAsia="Arial" w:hAnsiTheme="majorHAnsi" w:cstheme="majorHAnsi"/>
          <w:color w:val="404040" w:themeColor="text1" w:themeTint="BF"/>
          <w:sz w:val="20"/>
          <w:szCs w:val="20"/>
          <w:lang w:val="es-ES"/>
        </w:rPr>
      </w:pPr>
      <w:hyperlink r:id="rId38" w:history="1">
        <w:r w:rsidR="00731364" w:rsidRPr="00A67A2E">
          <w:rPr>
            <w:rStyle w:val="Hipervnculo"/>
            <w:rFonts w:asciiTheme="majorHAnsi" w:eastAsia="Arial" w:hAnsiTheme="majorHAnsi" w:cstheme="majorHAnsi"/>
            <w:color w:val="404040" w:themeColor="text1" w:themeTint="BF"/>
            <w:sz w:val="20"/>
            <w:szCs w:val="20"/>
            <w:u w:val="none"/>
            <w:lang w:val="es-ES"/>
          </w:rPr>
          <w:t>https://www.ncbi.nlm.nih.gov/pmc/articles/PMC3917888/</w:t>
        </w:r>
      </w:hyperlink>
    </w:p>
    <w:p w14:paraId="7D095683"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39">
    <w:p w14:paraId="56D70C76" w14:textId="32D919DB"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Gilsing AM, Schouten LJ, Goldbohm RA, Dagnelie PC, van den Brandt PA, Weijenberg MP. Vegetarianism, low meat consumption and the risk of colorectal cancer in a population based cohort study. Sci Rep. 2015;5:13484. </w:t>
      </w:r>
      <w:r w:rsidRPr="00A67A2E">
        <w:rPr>
          <w:rFonts w:asciiTheme="majorHAnsi" w:hAnsiTheme="majorHAnsi" w:cstheme="majorHAnsi"/>
          <w:color w:val="404040" w:themeColor="text1" w:themeTint="BF"/>
          <w:sz w:val="20"/>
          <w:szCs w:val="20"/>
          <w:lang w:val="en-US"/>
        </w:rPr>
        <w:t>Disponible en:</w:t>
      </w:r>
    </w:p>
    <w:p w14:paraId="1305FBF0" w14:textId="4118C857" w:rsidR="00731364" w:rsidRPr="00CF2335" w:rsidRDefault="009A554C" w:rsidP="00CF2335">
      <w:pPr>
        <w:pStyle w:val="Textonotaalfinal"/>
        <w:spacing w:line="276" w:lineRule="auto"/>
        <w:ind w:left="142" w:hanging="142"/>
        <w:rPr>
          <w:rStyle w:val="Hipervnculo"/>
          <w:rFonts w:asciiTheme="majorHAnsi" w:eastAsia="Arial" w:hAnsiTheme="majorHAnsi" w:cstheme="majorHAnsi"/>
          <w:color w:val="404040" w:themeColor="text1" w:themeTint="BF"/>
          <w:u w:val="none"/>
          <w:lang w:val="en-US"/>
        </w:rPr>
      </w:pPr>
      <w:hyperlink r:id="rId39" w:history="1">
        <w:r w:rsidR="00731364" w:rsidRPr="00CF2335">
          <w:rPr>
            <w:rStyle w:val="Hipervnculo"/>
            <w:rFonts w:asciiTheme="majorHAnsi" w:eastAsia="Arial" w:hAnsiTheme="majorHAnsi" w:cstheme="majorHAnsi"/>
            <w:color w:val="404040" w:themeColor="text1" w:themeTint="BF"/>
            <w:u w:val="none"/>
            <w:lang w:val="en-US"/>
          </w:rPr>
          <w:t>https://www.ncbi.nlm.nih.gov/pubmed/26316135</w:t>
        </w:r>
      </w:hyperlink>
    </w:p>
    <w:p w14:paraId="6ECA7D6E"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40">
    <w:p w14:paraId="2243837D" w14:textId="6AAB7372" w:rsidR="00731364" w:rsidRPr="00A67A2E" w:rsidRDefault="00731364" w:rsidP="00CF2335">
      <w:pPr>
        <w:spacing w:after="0"/>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s-ES"/>
        </w:rPr>
        <w:t xml:space="preserve"> </w:t>
      </w:r>
      <w:r w:rsidRPr="00CF2335">
        <w:rPr>
          <w:rFonts w:asciiTheme="majorHAnsi" w:eastAsia="Times New Roman" w:hAnsiTheme="majorHAnsi" w:cstheme="majorHAnsi"/>
          <w:color w:val="404040" w:themeColor="text1" w:themeTint="BF"/>
          <w:sz w:val="20"/>
          <w:szCs w:val="20"/>
          <w:lang w:val="es-ES" w:eastAsia="es-ES"/>
        </w:rPr>
        <w:t xml:space="preserve">Quiles L, Portolés O, Sorlí JV, Corella D. Efectos a corto plazo en el perfil lipídico y la glucemia de una dieta vegetariana baja en grasa [short term effects on lipid profile and glycaemia of a low-fat vegetarian diet]. </w:t>
      </w:r>
      <w:r w:rsidRPr="00A67A2E">
        <w:rPr>
          <w:rFonts w:asciiTheme="majorHAnsi" w:eastAsia="Times New Roman" w:hAnsiTheme="majorHAnsi" w:cstheme="majorHAnsi"/>
          <w:color w:val="404040" w:themeColor="text1" w:themeTint="BF"/>
          <w:sz w:val="20"/>
          <w:szCs w:val="20"/>
          <w:lang w:val="en-US" w:eastAsia="es-ES"/>
        </w:rPr>
        <w:t>Nutr Hosp. 2015;32(1):156-164. Published 2015 Jul 1. doi:10.3305/nh.2015.32.1.8892.</w:t>
      </w:r>
      <w:r w:rsidRPr="00A67A2E">
        <w:rPr>
          <w:rFonts w:asciiTheme="majorHAnsi" w:hAnsiTheme="majorHAnsi" w:cstheme="majorHAnsi"/>
          <w:color w:val="404040" w:themeColor="text1" w:themeTint="BF"/>
          <w:sz w:val="20"/>
          <w:szCs w:val="20"/>
          <w:lang w:val="en-US"/>
        </w:rPr>
        <w:t xml:space="preserve"> Disponible en:</w:t>
      </w:r>
    </w:p>
    <w:p w14:paraId="13181AA5" w14:textId="77777777" w:rsidR="00731364" w:rsidRPr="00A67A2E"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40" w:history="1">
        <w:r w:rsidR="00731364" w:rsidRPr="00A67A2E">
          <w:rPr>
            <w:rStyle w:val="Hipervnculo"/>
            <w:rFonts w:asciiTheme="majorHAnsi" w:eastAsia="Arial" w:hAnsiTheme="majorHAnsi" w:cstheme="majorHAnsi"/>
            <w:color w:val="404040" w:themeColor="text1" w:themeTint="BF"/>
            <w:sz w:val="20"/>
            <w:szCs w:val="20"/>
            <w:u w:val="none"/>
            <w:lang w:val="en-US"/>
          </w:rPr>
          <w:t>https://dialnet.unirioja.es/servlet/articulo?codigo=4547442</w:t>
        </w:r>
      </w:hyperlink>
    </w:p>
    <w:p w14:paraId="32CC5336" w14:textId="1EC2E351"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41">
    <w:p w14:paraId="03E7FAC6" w14:textId="0F157E84" w:rsidR="00731364" w:rsidRPr="00A67A2E"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A67A2E">
        <w:rPr>
          <w:rFonts w:asciiTheme="majorHAnsi" w:hAnsiTheme="majorHAnsi" w:cstheme="majorHAnsi"/>
          <w:color w:val="404040" w:themeColor="text1" w:themeTint="BF"/>
          <w:sz w:val="20"/>
          <w:szCs w:val="20"/>
          <w:lang w:val="en-US"/>
        </w:rPr>
        <w:t xml:space="preserve"> </w:t>
      </w:r>
      <w:r w:rsidRPr="00A67A2E">
        <w:rPr>
          <w:rFonts w:asciiTheme="majorHAnsi" w:eastAsia="Arial" w:hAnsiTheme="majorHAnsi" w:cstheme="majorHAnsi"/>
          <w:color w:val="404040" w:themeColor="text1" w:themeTint="BF"/>
          <w:sz w:val="20"/>
          <w:szCs w:val="20"/>
          <w:lang w:val="en-US"/>
        </w:rPr>
        <w:t xml:space="preserve">Matsumoto S, Beeson WL, Shavlik DJ, Siapco G, Jaceldo-Siegl K, Fraser G, et al. </w:t>
      </w:r>
      <w:r w:rsidRPr="00CF2335">
        <w:rPr>
          <w:rFonts w:asciiTheme="majorHAnsi" w:eastAsia="Arial" w:hAnsiTheme="majorHAnsi" w:cstheme="majorHAnsi"/>
          <w:color w:val="404040" w:themeColor="text1" w:themeTint="BF"/>
          <w:sz w:val="20"/>
          <w:szCs w:val="20"/>
          <w:lang w:val="en-US"/>
        </w:rPr>
        <w:t xml:space="preserve">Association between vegetarian diets and cardiovascular risk factors in non-Hispanic white participants of the Adventist Health Study-2. </w:t>
      </w:r>
      <w:r w:rsidRPr="00A67A2E">
        <w:rPr>
          <w:rFonts w:asciiTheme="majorHAnsi" w:eastAsia="Arial" w:hAnsiTheme="majorHAnsi" w:cstheme="majorHAnsi"/>
          <w:color w:val="404040" w:themeColor="text1" w:themeTint="BF"/>
          <w:sz w:val="20"/>
          <w:szCs w:val="20"/>
          <w:lang w:val="es-ES"/>
        </w:rPr>
        <w:t xml:space="preserve">J Nutr Sci. 2019;8:e6. </w:t>
      </w:r>
      <w:r w:rsidRPr="00CF2335">
        <w:rPr>
          <w:rFonts w:asciiTheme="majorHAnsi" w:hAnsiTheme="majorHAnsi" w:cstheme="majorHAnsi"/>
          <w:color w:val="404040" w:themeColor="text1" w:themeTint="BF"/>
          <w:sz w:val="20"/>
          <w:szCs w:val="20"/>
        </w:rPr>
        <w:t>Disponible en:</w:t>
      </w:r>
    </w:p>
    <w:p w14:paraId="758C2F87" w14:textId="77777777" w:rsidR="00731364" w:rsidRPr="00A67A2E" w:rsidRDefault="009A554C" w:rsidP="00CF2335">
      <w:pPr>
        <w:spacing w:after="0"/>
        <w:ind w:left="142" w:hanging="142"/>
        <w:jc w:val="both"/>
        <w:rPr>
          <w:rFonts w:asciiTheme="majorHAnsi" w:eastAsia="Arial" w:hAnsiTheme="majorHAnsi" w:cstheme="majorHAnsi"/>
          <w:color w:val="404040" w:themeColor="text1" w:themeTint="BF"/>
          <w:sz w:val="20"/>
          <w:szCs w:val="20"/>
          <w:lang w:val="es-ES"/>
        </w:rPr>
      </w:pPr>
      <w:hyperlink r:id="rId41" w:history="1">
        <w:r w:rsidR="00731364" w:rsidRPr="00A67A2E">
          <w:rPr>
            <w:rStyle w:val="Hipervnculo"/>
            <w:rFonts w:asciiTheme="majorHAnsi" w:eastAsia="Arial" w:hAnsiTheme="majorHAnsi" w:cstheme="majorHAnsi"/>
            <w:color w:val="404040" w:themeColor="text1" w:themeTint="BF"/>
            <w:sz w:val="20"/>
            <w:szCs w:val="20"/>
            <w:u w:val="none"/>
            <w:lang w:val="es-ES"/>
          </w:rPr>
          <w:t>https://www.ncbi.nlm.nih.gov/pubmed/30828449</w:t>
        </w:r>
      </w:hyperlink>
    </w:p>
    <w:p w14:paraId="14AAD6AA" w14:textId="1E0857B0"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42">
    <w:p w14:paraId="0D68BDFC" w14:textId="0295CDAB"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Quiles L, Portolés O, Sorlí JV, Corella D. Short term effects on lipid profile and glycaemia of a low-fat vegetarian diet. Nutr Hosp. 2015;32(1):156-64. </w:t>
      </w:r>
      <w:r w:rsidRPr="00A67A2E">
        <w:rPr>
          <w:rFonts w:asciiTheme="majorHAnsi" w:hAnsiTheme="majorHAnsi" w:cstheme="majorHAnsi"/>
          <w:color w:val="404040" w:themeColor="text1" w:themeTint="BF"/>
          <w:sz w:val="20"/>
          <w:szCs w:val="20"/>
          <w:lang w:val="en-US"/>
        </w:rPr>
        <w:t>Disponible en:</w:t>
      </w:r>
    </w:p>
    <w:p w14:paraId="064D1B4E" w14:textId="77777777"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42" w:history="1">
        <w:r w:rsidR="00731364" w:rsidRPr="00CF2335">
          <w:rPr>
            <w:rStyle w:val="Hipervnculo"/>
            <w:rFonts w:asciiTheme="majorHAnsi" w:eastAsia="Arial" w:hAnsiTheme="majorHAnsi" w:cstheme="majorHAnsi"/>
            <w:color w:val="404040" w:themeColor="text1" w:themeTint="BF"/>
            <w:sz w:val="20"/>
            <w:szCs w:val="20"/>
            <w:u w:val="none"/>
            <w:lang w:val="en-US"/>
          </w:rPr>
          <w:t>https://www.ncbi.nlm.nih.gov/pubmed/26262711</w:t>
        </w:r>
      </w:hyperlink>
    </w:p>
    <w:p w14:paraId="13DDCEF2"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43">
    <w:p w14:paraId="3AEBA02C" w14:textId="028C4FEC" w:rsidR="00731364" w:rsidRPr="00A67A2E" w:rsidRDefault="00731364" w:rsidP="00CF2335">
      <w:pPr>
        <w:spacing w:after="0"/>
        <w:ind w:left="142" w:hanging="142"/>
        <w:rPr>
          <w:rFonts w:asciiTheme="majorHAnsi"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Times New Roman" w:hAnsiTheme="majorHAnsi" w:cstheme="majorHAnsi"/>
          <w:color w:val="404040" w:themeColor="text1" w:themeTint="BF"/>
          <w:sz w:val="20"/>
          <w:szCs w:val="20"/>
          <w:lang w:val="en-US" w:eastAsia="es-ES"/>
        </w:rPr>
        <w:t xml:space="preserve">Keene D, Price C, Shun-Shin MJ, Francis DP. Effect on cardiovascular risk of high density lipoprotein targeted drug treatments niacin, fibrates, and CETP inhibitors: meta-analysis of randomised controlled trials including 117,411 patients. BMJ. 2014;349:g4379. Published 2014 Jul 18. doi:10.1136/bmj.g4379. </w:t>
      </w:r>
      <w:r w:rsidRPr="00A67A2E">
        <w:rPr>
          <w:rFonts w:asciiTheme="majorHAnsi" w:hAnsiTheme="majorHAnsi" w:cstheme="majorHAnsi"/>
          <w:color w:val="404040" w:themeColor="text1" w:themeTint="BF"/>
          <w:sz w:val="20"/>
          <w:szCs w:val="20"/>
          <w:lang w:val="en-US"/>
        </w:rPr>
        <w:t>Disponible en:</w:t>
      </w:r>
    </w:p>
    <w:p w14:paraId="5BE2D3DE" w14:textId="0D0AE0A7" w:rsidR="00731364" w:rsidRPr="00A67A2E" w:rsidRDefault="009A554C" w:rsidP="00CF2335">
      <w:pPr>
        <w:spacing w:after="0"/>
        <w:ind w:left="142" w:hanging="142"/>
        <w:rPr>
          <w:rFonts w:asciiTheme="majorHAnsi" w:hAnsiTheme="majorHAnsi" w:cstheme="majorHAnsi"/>
          <w:color w:val="404040" w:themeColor="text1" w:themeTint="BF"/>
          <w:sz w:val="20"/>
          <w:szCs w:val="20"/>
          <w:lang w:val="en-US"/>
        </w:rPr>
      </w:pPr>
      <w:hyperlink r:id="rId43" w:history="1">
        <w:r w:rsidR="00731364" w:rsidRPr="00A67A2E">
          <w:rPr>
            <w:rStyle w:val="Hipervnculo"/>
            <w:rFonts w:asciiTheme="majorHAnsi" w:hAnsiTheme="majorHAnsi" w:cstheme="majorHAnsi"/>
            <w:color w:val="404040" w:themeColor="text1" w:themeTint="BF"/>
            <w:sz w:val="20"/>
            <w:szCs w:val="20"/>
            <w:u w:val="none"/>
            <w:lang w:val="en-US"/>
          </w:rPr>
          <w:t>https://pubmed.ncbi.nlm.nih.gov/25038074/</w:t>
        </w:r>
      </w:hyperlink>
      <w:r w:rsidR="00731364" w:rsidRPr="00A67A2E">
        <w:rPr>
          <w:rFonts w:asciiTheme="majorHAnsi" w:hAnsiTheme="majorHAnsi" w:cstheme="majorHAnsi"/>
          <w:color w:val="404040" w:themeColor="text1" w:themeTint="BF"/>
          <w:sz w:val="20"/>
          <w:szCs w:val="20"/>
          <w:lang w:val="en-US"/>
        </w:rPr>
        <w:t xml:space="preserve"> </w:t>
      </w:r>
    </w:p>
    <w:p w14:paraId="4AE5E9AC" w14:textId="56ADFDFA" w:rsidR="00731364" w:rsidRPr="00A67A2E" w:rsidRDefault="00731364" w:rsidP="00CF2335">
      <w:pPr>
        <w:pStyle w:val="Textonotaalfinal"/>
        <w:spacing w:line="276" w:lineRule="auto"/>
        <w:rPr>
          <w:rFonts w:asciiTheme="majorHAnsi" w:hAnsiTheme="majorHAnsi" w:cstheme="majorHAnsi"/>
          <w:color w:val="404040" w:themeColor="text1" w:themeTint="BF"/>
          <w:lang w:val="en-US"/>
        </w:rPr>
      </w:pPr>
    </w:p>
  </w:endnote>
  <w:endnote w:id="44">
    <w:p w14:paraId="2A732A13" w14:textId="312A0E6F" w:rsidR="00731364" w:rsidRPr="00CF2335" w:rsidRDefault="00731364" w:rsidP="00CF2335">
      <w:pPr>
        <w:pStyle w:val="Prrafodelista"/>
        <w:spacing w:after="0"/>
        <w:ind w:left="142" w:hanging="142"/>
        <w:jc w:val="both"/>
        <w:rPr>
          <w:rFonts w:asciiTheme="majorHAnsi" w:hAnsiTheme="majorHAnsi" w:cstheme="majorHAnsi"/>
          <w:color w:val="404040" w:themeColor="text1" w:themeTint="BF"/>
          <w:sz w:val="20"/>
          <w:szCs w:val="20"/>
          <w:shd w:val="clear" w:color="auto" w:fill="FFFFFF"/>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Baker RA, Forbes RA. Non-HDL Cholesterol: A New Endpoint in Cardio-Metabolic Health Monitoring. Prim Care Companion J Clin Psychiatry. </w:t>
      </w:r>
      <w:r w:rsidRPr="00A67A2E">
        <w:rPr>
          <w:rFonts w:asciiTheme="majorHAnsi" w:eastAsia="Arial" w:hAnsiTheme="majorHAnsi" w:cstheme="majorHAnsi"/>
          <w:color w:val="404040" w:themeColor="text1" w:themeTint="BF"/>
          <w:sz w:val="20"/>
          <w:szCs w:val="20"/>
          <w:lang w:val="en-US"/>
        </w:rPr>
        <w:t xml:space="preserve">2010;12(5):PCC.09l00940. doi: 10.4088/PCC.09l00940yel. PMID: 21274366; PMCID: PMC3025988. </w:t>
      </w:r>
      <w:r w:rsidRPr="00CF2335">
        <w:rPr>
          <w:rFonts w:asciiTheme="majorHAnsi" w:hAnsiTheme="majorHAnsi" w:cstheme="majorHAnsi"/>
          <w:color w:val="404040" w:themeColor="text1" w:themeTint="BF"/>
          <w:sz w:val="20"/>
          <w:szCs w:val="20"/>
        </w:rPr>
        <w:t>Disponible en:</w:t>
      </w:r>
    </w:p>
    <w:p w14:paraId="1F21DC64" w14:textId="77777777" w:rsidR="00731364" w:rsidRPr="00A67A2E" w:rsidRDefault="009A554C" w:rsidP="00CF2335">
      <w:pPr>
        <w:spacing w:after="0"/>
        <w:ind w:left="142" w:hanging="142"/>
        <w:jc w:val="both"/>
        <w:rPr>
          <w:rStyle w:val="Hipervnculo"/>
          <w:rFonts w:asciiTheme="majorHAnsi" w:eastAsia="Arial" w:hAnsiTheme="majorHAnsi" w:cstheme="majorHAnsi"/>
          <w:color w:val="404040" w:themeColor="text1" w:themeTint="BF"/>
          <w:sz w:val="20"/>
          <w:szCs w:val="20"/>
          <w:u w:val="none"/>
          <w:lang w:val="es-ES"/>
        </w:rPr>
      </w:pPr>
      <w:hyperlink r:id="rId44" w:history="1">
        <w:r w:rsidR="00731364" w:rsidRPr="00A67A2E">
          <w:rPr>
            <w:rStyle w:val="Hipervnculo"/>
            <w:rFonts w:asciiTheme="majorHAnsi" w:eastAsia="Arial" w:hAnsiTheme="majorHAnsi" w:cstheme="majorHAnsi"/>
            <w:color w:val="404040" w:themeColor="text1" w:themeTint="BF"/>
            <w:sz w:val="20"/>
            <w:szCs w:val="20"/>
            <w:u w:val="none"/>
            <w:lang w:val="es-ES"/>
          </w:rPr>
          <w:t>https://www.ncbi.nlm.nih.gov/pmc/articles/PMC3025988/</w:t>
        </w:r>
      </w:hyperlink>
    </w:p>
    <w:p w14:paraId="69C3A169"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45">
    <w:p w14:paraId="7CBE531F" w14:textId="6DABC581" w:rsidR="00731364" w:rsidRPr="00A67A2E" w:rsidRDefault="00731364" w:rsidP="00CF2335">
      <w:pPr>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Brunner FJ, Waldeyer C, Ojeda F, Salomaa V, Kee F, Sans S, et al. Application of non-HDL cholesterol for population-based cardiovascular risk stratification: results from the Multinational Cardiovascular Risk Consortium. </w:t>
      </w:r>
      <w:r w:rsidRPr="00A67A2E">
        <w:rPr>
          <w:rFonts w:asciiTheme="majorHAnsi" w:eastAsia="Arial" w:hAnsiTheme="majorHAnsi" w:cstheme="majorHAnsi"/>
          <w:color w:val="404040" w:themeColor="text1" w:themeTint="BF"/>
          <w:sz w:val="20"/>
          <w:szCs w:val="20"/>
          <w:lang w:val="es-ES"/>
        </w:rPr>
        <w:t xml:space="preserve">Lancet 2019; 394: 2173–83. </w:t>
      </w:r>
      <w:r w:rsidRPr="00CF2335">
        <w:rPr>
          <w:rFonts w:asciiTheme="majorHAnsi" w:hAnsiTheme="majorHAnsi" w:cstheme="majorHAnsi"/>
          <w:color w:val="404040" w:themeColor="text1" w:themeTint="BF"/>
          <w:sz w:val="20"/>
          <w:szCs w:val="20"/>
        </w:rPr>
        <w:t>Disponible en:</w:t>
      </w:r>
    </w:p>
    <w:p w14:paraId="2C87D8FB" w14:textId="77777777" w:rsidR="00731364" w:rsidRPr="00A67A2E" w:rsidRDefault="009A554C" w:rsidP="00CF2335">
      <w:pPr>
        <w:spacing w:after="0"/>
        <w:ind w:left="142" w:hanging="142"/>
        <w:jc w:val="both"/>
        <w:rPr>
          <w:rStyle w:val="Hipervnculo"/>
          <w:rFonts w:asciiTheme="majorHAnsi" w:eastAsia="Arial" w:hAnsiTheme="majorHAnsi" w:cstheme="majorHAnsi"/>
          <w:color w:val="404040" w:themeColor="text1" w:themeTint="BF"/>
          <w:sz w:val="20"/>
          <w:szCs w:val="20"/>
          <w:u w:val="none"/>
          <w:lang w:val="es-ES"/>
        </w:rPr>
      </w:pPr>
      <w:hyperlink r:id="rId45" w:history="1">
        <w:r w:rsidR="00731364" w:rsidRPr="00A67A2E">
          <w:rPr>
            <w:rStyle w:val="Hipervnculo"/>
            <w:rFonts w:asciiTheme="majorHAnsi" w:eastAsia="Arial" w:hAnsiTheme="majorHAnsi" w:cstheme="majorHAnsi"/>
            <w:color w:val="404040" w:themeColor="text1" w:themeTint="BF"/>
            <w:sz w:val="20"/>
            <w:szCs w:val="20"/>
            <w:u w:val="none"/>
            <w:lang w:val="es-ES"/>
          </w:rPr>
          <w:t>https://www.thelancet.com/journals/lancet/article/PIIS0140-6736(19)32519-X/fulltext</w:t>
        </w:r>
      </w:hyperlink>
    </w:p>
    <w:p w14:paraId="3A700842" w14:textId="729BCD74"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46">
    <w:p w14:paraId="3DF6BC1C" w14:textId="289E58A7" w:rsidR="00731364" w:rsidRPr="00CF2335" w:rsidRDefault="00731364" w:rsidP="00CF2335">
      <w:pPr>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Ley SH, Harris SB, Connelly PW, Mamakeesick M, Gittelsohn J, Wolever TM et al. Utility of non-high-density lipoprotein cholesterol in assessing incident type 2 diabetes risk. </w:t>
      </w:r>
      <w:r w:rsidRPr="00CF2335">
        <w:rPr>
          <w:rFonts w:asciiTheme="majorHAnsi" w:eastAsia="Arial" w:hAnsiTheme="majorHAnsi" w:cstheme="majorHAnsi"/>
          <w:color w:val="404040" w:themeColor="text1" w:themeTint="BF"/>
          <w:sz w:val="20"/>
          <w:szCs w:val="20"/>
          <w:lang w:val="es-ES"/>
        </w:rPr>
        <w:t xml:space="preserve">Diabetes Obes Metab. 2012;14(9):821-825. </w:t>
      </w:r>
      <w:r w:rsidRPr="00CF2335">
        <w:rPr>
          <w:rFonts w:asciiTheme="majorHAnsi" w:hAnsiTheme="majorHAnsi" w:cstheme="majorHAnsi"/>
          <w:color w:val="404040" w:themeColor="text1" w:themeTint="BF"/>
          <w:sz w:val="20"/>
          <w:szCs w:val="20"/>
        </w:rPr>
        <w:t>Disponible en:</w:t>
      </w:r>
    </w:p>
    <w:p w14:paraId="3D9B4475" w14:textId="77777777"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s-ES"/>
        </w:rPr>
      </w:pPr>
      <w:hyperlink r:id="rId46" w:history="1">
        <w:r w:rsidR="00731364" w:rsidRPr="00CF2335">
          <w:rPr>
            <w:rStyle w:val="Hipervnculo"/>
            <w:rFonts w:asciiTheme="majorHAnsi" w:eastAsia="Arial" w:hAnsiTheme="majorHAnsi" w:cstheme="majorHAnsi"/>
            <w:color w:val="404040" w:themeColor="text1" w:themeTint="BF"/>
            <w:sz w:val="20"/>
            <w:szCs w:val="20"/>
            <w:u w:val="none"/>
            <w:lang w:val="es-ES"/>
          </w:rPr>
          <w:t>https://pubmed.ncbi.nlm.nih.gov/22510237/</w:t>
        </w:r>
      </w:hyperlink>
    </w:p>
    <w:p w14:paraId="38A386BD"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47">
    <w:p w14:paraId="51A15355" w14:textId="0845DDBC"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A67A2E">
        <w:rPr>
          <w:rFonts w:asciiTheme="majorHAnsi" w:hAnsiTheme="majorHAnsi" w:cstheme="majorHAnsi"/>
          <w:color w:val="404040" w:themeColor="text1" w:themeTint="BF"/>
          <w:sz w:val="20"/>
          <w:szCs w:val="20"/>
          <w:lang w:val="en-US"/>
        </w:rPr>
        <w:t xml:space="preserve"> </w:t>
      </w:r>
      <w:r w:rsidRPr="00A67A2E">
        <w:rPr>
          <w:rFonts w:asciiTheme="majorHAnsi" w:eastAsia="Arial" w:hAnsiTheme="majorHAnsi" w:cstheme="majorHAnsi"/>
          <w:color w:val="404040" w:themeColor="text1" w:themeTint="BF"/>
          <w:sz w:val="20"/>
          <w:szCs w:val="20"/>
          <w:lang w:val="en-US"/>
        </w:rPr>
        <w:t xml:space="preserve">Virani SS. </w:t>
      </w:r>
      <w:r w:rsidRPr="00CF2335">
        <w:rPr>
          <w:rFonts w:asciiTheme="majorHAnsi" w:eastAsia="Arial" w:hAnsiTheme="majorHAnsi" w:cstheme="majorHAnsi"/>
          <w:color w:val="404040" w:themeColor="text1" w:themeTint="BF"/>
          <w:sz w:val="20"/>
          <w:szCs w:val="20"/>
          <w:lang w:val="en-US"/>
        </w:rPr>
        <w:t xml:space="preserve">Non-HDL cholesterol as a metric of good quality of care: opportunities and challenges. Tex Heart Inst J. 2011;38(2):160-2. PMID: 21494527; PMCID: PMC3066801. </w:t>
      </w:r>
      <w:r w:rsidRPr="00A67A2E">
        <w:rPr>
          <w:rFonts w:asciiTheme="majorHAnsi" w:hAnsiTheme="majorHAnsi" w:cstheme="majorHAnsi"/>
          <w:color w:val="404040" w:themeColor="text1" w:themeTint="BF"/>
          <w:sz w:val="20"/>
          <w:szCs w:val="20"/>
          <w:lang w:val="en-US"/>
        </w:rPr>
        <w:t>Disponible en:</w:t>
      </w:r>
    </w:p>
    <w:p w14:paraId="68CFEE42" w14:textId="3DE3A2D2"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47" w:history="1">
        <w:r w:rsidR="00731364" w:rsidRPr="00CF2335">
          <w:rPr>
            <w:rStyle w:val="Hipervnculo"/>
            <w:rFonts w:asciiTheme="majorHAnsi" w:eastAsia="Arial" w:hAnsiTheme="majorHAnsi" w:cstheme="majorHAnsi"/>
            <w:color w:val="404040" w:themeColor="text1" w:themeTint="BF"/>
            <w:sz w:val="20"/>
            <w:szCs w:val="20"/>
            <w:u w:val="none"/>
            <w:lang w:val="en-US"/>
          </w:rPr>
          <w:t>https://www.ncbi.nlm.nih.gov/pmc/articles/PMC3066801/</w:t>
        </w:r>
      </w:hyperlink>
    </w:p>
    <w:p w14:paraId="7F27ADC7"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48">
    <w:p w14:paraId="3793DF09" w14:textId="6E2EAA08" w:rsidR="00731364" w:rsidRPr="00CF2335" w:rsidRDefault="00731364" w:rsidP="00CF2335">
      <w:pPr>
        <w:spacing w:after="0"/>
        <w:ind w:left="142" w:hanging="142"/>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IARC [Internet] “Q &amp; A on the carcinogenicity of the consumption of red meat and processed meat” (World Health Organization). [26 Oct 2015]. </w:t>
      </w:r>
      <w:r w:rsidRPr="00CF2335">
        <w:rPr>
          <w:rFonts w:asciiTheme="majorHAnsi" w:hAnsiTheme="majorHAnsi" w:cstheme="majorHAnsi"/>
          <w:color w:val="404040" w:themeColor="text1" w:themeTint="BF"/>
          <w:sz w:val="20"/>
          <w:szCs w:val="20"/>
          <w:lang w:val="en-US"/>
        </w:rPr>
        <w:t>Disponible en:</w:t>
      </w:r>
    </w:p>
    <w:p w14:paraId="1224A5BE" w14:textId="19B18763" w:rsidR="00731364" w:rsidRDefault="009A554C" w:rsidP="00CF2335">
      <w:pPr>
        <w:spacing w:after="0"/>
        <w:ind w:left="142" w:hanging="142"/>
        <w:rPr>
          <w:rStyle w:val="Hipervnculo"/>
          <w:rFonts w:asciiTheme="majorHAnsi" w:eastAsia="Arial" w:hAnsiTheme="majorHAnsi" w:cstheme="majorHAnsi"/>
          <w:color w:val="404040" w:themeColor="text1" w:themeTint="BF"/>
          <w:sz w:val="20"/>
          <w:szCs w:val="20"/>
          <w:u w:val="none"/>
          <w:lang w:val="en-US"/>
        </w:rPr>
      </w:pPr>
      <w:hyperlink r:id="rId48" w:history="1">
        <w:r w:rsidR="00731364" w:rsidRPr="00CF2335">
          <w:rPr>
            <w:rStyle w:val="Hipervnculo"/>
            <w:rFonts w:asciiTheme="majorHAnsi" w:eastAsia="Arial" w:hAnsiTheme="majorHAnsi" w:cstheme="majorHAnsi"/>
            <w:color w:val="404040" w:themeColor="text1" w:themeTint="BF"/>
            <w:sz w:val="20"/>
            <w:szCs w:val="20"/>
            <w:u w:val="none"/>
            <w:lang w:val="en-US"/>
          </w:rPr>
          <w:t>https://www.who.int/news-room/q-a-detail/q-a-on-the-carcinogenicity-of-the-consumption-of-red-meat-and-processed-meat</w:t>
        </w:r>
      </w:hyperlink>
      <w:r w:rsidR="00731364">
        <w:rPr>
          <w:rStyle w:val="Hipervnculo"/>
          <w:rFonts w:asciiTheme="majorHAnsi" w:eastAsia="Arial" w:hAnsiTheme="majorHAnsi" w:cstheme="majorHAnsi"/>
          <w:color w:val="404040" w:themeColor="text1" w:themeTint="BF"/>
          <w:sz w:val="20"/>
          <w:szCs w:val="20"/>
          <w:u w:val="none"/>
          <w:lang w:val="en-US"/>
        </w:rPr>
        <w:t xml:space="preserve"> </w:t>
      </w:r>
    </w:p>
    <w:p w14:paraId="4AA3A4A0" w14:textId="77777777" w:rsidR="00731364" w:rsidRPr="00CF2335" w:rsidRDefault="00731364" w:rsidP="00CF2335">
      <w:pPr>
        <w:spacing w:after="0"/>
        <w:ind w:left="142" w:hanging="142"/>
        <w:rPr>
          <w:rFonts w:asciiTheme="majorHAnsi" w:eastAsia="Arial" w:hAnsiTheme="majorHAnsi" w:cstheme="majorHAnsi"/>
          <w:color w:val="404040" w:themeColor="text1" w:themeTint="BF"/>
          <w:sz w:val="20"/>
          <w:szCs w:val="20"/>
          <w:lang w:val="en-US"/>
        </w:rPr>
      </w:pPr>
    </w:p>
  </w:endnote>
  <w:endnote w:id="49">
    <w:p w14:paraId="18456C17" w14:textId="37ADC6E0"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rPr>
        <w:t xml:space="preserve"> </w:t>
      </w:r>
      <w:r w:rsidRPr="00CF2335">
        <w:rPr>
          <w:rFonts w:asciiTheme="majorHAnsi" w:eastAsia="Arial" w:hAnsiTheme="majorHAnsi" w:cstheme="majorHAnsi"/>
          <w:color w:val="404040" w:themeColor="text1" w:themeTint="BF"/>
          <w:sz w:val="20"/>
          <w:szCs w:val="20"/>
          <w:lang w:val="es-ES"/>
        </w:rPr>
        <w:t xml:space="preserve">Rada-Fernandez D, Evans CEL2, Jones P, Greenwood DC, Hancock N, Cade JE. </w:t>
      </w:r>
      <w:r w:rsidRPr="00CF2335">
        <w:rPr>
          <w:rFonts w:asciiTheme="majorHAnsi" w:eastAsia="Arial" w:hAnsiTheme="majorHAnsi" w:cstheme="majorHAnsi"/>
          <w:color w:val="404040" w:themeColor="text1" w:themeTint="BF"/>
          <w:sz w:val="20"/>
          <w:szCs w:val="20"/>
          <w:lang w:val="en-US"/>
        </w:rPr>
        <w:t xml:space="preserve">Common dietary patterns and risk of cancers of the colon and rectum: Analysis from the United Kingdom Women's Cohort Study (UKWCS). Int J Cancer. 2018;143(4):773-781. </w:t>
      </w:r>
      <w:r w:rsidRPr="00A67A2E">
        <w:rPr>
          <w:rFonts w:asciiTheme="majorHAnsi" w:hAnsiTheme="majorHAnsi" w:cstheme="majorHAnsi"/>
          <w:color w:val="404040" w:themeColor="text1" w:themeTint="BF"/>
          <w:sz w:val="20"/>
          <w:szCs w:val="20"/>
          <w:lang w:val="en-US"/>
        </w:rPr>
        <w:t>Disponible en:</w:t>
      </w:r>
    </w:p>
    <w:p w14:paraId="29C3C0B3" w14:textId="3D2147DF"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49" w:history="1">
        <w:r w:rsidR="00731364" w:rsidRPr="00CF2335">
          <w:rPr>
            <w:rStyle w:val="Hipervnculo"/>
            <w:rFonts w:asciiTheme="majorHAnsi" w:eastAsia="Arial" w:hAnsiTheme="majorHAnsi" w:cstheme="majorHAnsi"/>
            <w:color w:val="404040" w:themeColor="text1" w:themeTint="BF"/>
            <w:u w:val="none"/>
            <w:lang w:val="en-US"/>
          </w:rPr>
          <w:t>https://www.ncbi.nlm.nih.gov/pubmed/29516512</w:t>
        </w:r>
      </w:hyperlink>
    </w:p>
    <w:p w14:paraId="40CF1BB1"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50">
    <w:p w14:paraId="69521B4D" w14:textId="1ACE8C07" w:rsidR="00731364" w:rsidRPr="00A67A2E"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Rohrmann S, Overvad K, Bueno-de-Mesquita HB, Jakobsen MU, Egeberg R, Tjønneland A, et al. Meat consumption and mortality--results from the European Prospective Investigation into Cancer and Nutrition. </w:t>
      </w:r>
      <w:r w:rsidRPr="00A67A2E">
        <w:rPr>
          <w:rFonts w:asciiTheme="majorHAnsi" w:eastAsia="Arial" w:hAnsiTheme="majorHAnsi" w:cstheme="majorHAnsi"/>
          <w:color w:val="404040" w:themeColor="text1" w:themeTint="BF"/>
          <w:sz w:val="20"/>
          <w:szCs w:val="20"/>
          <w:lang w:val="es-ES"/>
        </w:rPr>
        <w:t xml:space="preserve">BMC Med. 2013;11:63. </w:t>
      </w:r>
      <w:r w:rsidRPr="00CF2335">
        <w:rPr>
          <w:rFonts w:asciiTheme="majorHAnsi" w:hAnsiTheme="majorHAnsi" w:cstheme="majorHAnsi"/>
          <w:color w:val="404040" w:themeColor="text1" w:themeTint="BF"/>
          <w:sz w:val="20"/>
          <w:szCs w:val="20"/>
        </w:rPr>
        <w:t>Disponible en:</w:t>
      </w:r>
    </w:p>
    <w:p w14:paraId="3A4E64C9" w14:textId="4D77F9FA" w:rsidR="00731364" w:rsidRPr="00A67A2E" w:rsidRDefault="009A554C" w:rsidP="00CF2335">
      <w:pPr>
        <w:spacing w:after="0"/>
        <w:ind w:left="142" w:hanging="142"/>
        <w:jc w:val="both"/>
        <w:rPr>
          <w:rFonts w:asciiTheme="majorHAnsi" w:eastAsia="Arial" w:hAnsiTheme="majorHAnsi" w:cstheme="majorHAnsi"/>
          <w:color w:val="404040" w:themeColor="text1" w:themeTint="BF"/>
          <w:sz w:val="20"/>
          <w:szCs w:val="20"/>
          <w:lang w:val="es-ES"/>
        </w:rPr>
      </w:pPr>
      <w:hyperlink r:id="rId50" w:history="1">
        <w:r w:rsidR="00731364" w:rsidRPr="00A67A2E">
          <w:rPr>
            <w:rStyle w:val="Hipervnculo"/>
            <w:rFonts w:asciiTheme="majorHAnsi" w:eastAsia="Arial" w:hAnsiTheme="majorHAnsi" w:cstheme="majorHAnsi"/>
            <w:color w:val="404040" w:themeColor="text1" w:themeTint="BF"/>
            <w:sz w:val="20"/>
            <w:szCs w:val="20"/>
            <w:u w:val="none"/>
            <w:lang w:val="es-ES"/>
          </w:rPr>
          <w:t>https://www.ncbi.nlm.nih.gov/pubmed/23497300</w:t>
        </w:r>
      </w:hyperlink>
    </w:p>
    <w:p w14:paraId="24BE7670"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51">
    <w:p w14:paraId="2E20C0C5" w14:textId="341A07C2"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shd w:val="clear" w:color="auto" w:fill="FFFFF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t>
      </w:r>
      <w:r w:rsidRPr="00CF2335">
        <w:rPr>
          <w:rFonts w:asciiTheme="majorHAnsi" w:hAnsiTheme="majorHAnsi" w:cstheme="majorHAnsi"/>
          <w:color w:val="404040" w:themeColor="text1" w:themeTint="BF"/>
          <w:shd w:val="clear" w:color="auto" w:fill="FFFFFF"/>
          <w:lang w:val="en-US"/>
        </w:rPr>
        <w:t>Clarys P, Deliens T, Huybrechts I, Deriemaeker P, Vanaelst B, De Keyzer W, et al. Comparison of nutritional quality of the vegan, vegetarian, semi-vegetarian, pesco-vegetarian and omnivorous diet. Nutrients. 2014 Mar 24;6(3):1318-32. doi: 10.3390/nu6031318. PMID: 24667136; PMCID: PMC3967195.</w:t>
      </w:r>
      <w:r w:rsidRPr="00A67A2E">
        <w:rPr>
          <w:rFonts w:asciiTheme="majorHAnsi" w:hAnsiTheme="majorHAnsi" w:cstheme="majorHAnsi"/>
          <w:color w:val="404040" w:themeColor="text1" w:themeTint="BF"/>
          <w:lang w:val="en-US"/>
        </w:rPr>
        <w:t xml:space="preserve"> Disponible en:</w:t>
      </w:r>
    </w:p>
    <w:p w14:paraId="52D9F6F3" w14:textId="77B69EC8"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51" w:history="1">
        <w:r w:rsidR="00731364" w:rsidRPr="00CF2335">
          <w:rPr>
            <w:rStyle w:val="Hipervnculo"/>
            <w:rFonts w:asciiTheme="majorHAnsi" w:hAnsiTheme="majorHAnsi" w:cstheme="majorHAnsi"/>
            <w:color w:val="404040" w:themeColor="text1" w:themeTint="BF"/>
            <w:u w:val="none"/>
            <w:lang w:val="en-US"/>
          </w:rPr>
          <w:t>https://www.ncbi.nlm.nih.gov/pmc/articles/PMC3967195/</w:t>
        </w:r>
      </w:hyperlink>
    </w:p>
    <w:p w14:paraId="2BDC6246"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52">
    <w:p w14:paraId="25A058D7" w14:textId="548716CB" w:rsidR="00731364" w:rsidRPr="00CF2335" w:rsidRDefault="00731364" w:rsidP="00CF2335">
      <w:pPr>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Tantamango-Bartley Y, Jaceldo-Siegl K, Fan J, Fraser G. Vegetarian diets and the incidence of cancer in a low-risk population. Cancer Epidemiol Biomarkers Prev. 2013;22(2):286-94. </w:t>
      </w:r>
      <w:r w:rsidRPr="00A67A2E">
        <w:rPr>
          <w:rFonts w:asciiTheme="majorHAnsi" w:hAnsiTheme="majorHAnsi" w:cstheme="majorHAnsi"/>
          <w:color w:val="404040" w:themeColor="text1" w:themeTint="BF"/>
          <w:sz w:val="20"/>
          <w:szCs w:val="20"/>
          <w:lang w:val="en-US"/>
        </w:rPr>
        <w:t>Disponible en:</w:t>
      </w:r>
    </w:p>
    <w:p w14:paraId="02FB23C3" w14:textId="1A9E7EED" w:rsidR="00731364" w:rsidRPr="00CF2335" w:rsidRDefault="009A554C" w:rsidP="00CF2335">
      <w:pPr>
        <w:spacing w:after="0"/>
        <w:ind w:left="142" w:hanging="142"/>
        <w:jc w:val="both"/>
        <w:rPr>
          <w:rFonts w:asciiTheme="majorHAnsi" w:hAnsiTheme="majorHAnsi" w:cstheme="majorHAnsi"/>
          <w:color w:val="404040" w:themeColor="text1" w:themeTint="BF"/>
          <w:sz w:val="20"/>
          <w:szCs w:val="20"/>
          <w:lang w:val="en-US"/>
        </w:rPr>
      </w:pPr>
      <w:hyperlink r:id="rId52" w:history="1">
        <w:r w:rsidR="00731364" w:rsidRPr="00CF2335">
          <w:rPr>
            <w:rStyle w:val="Hipervnculo"/>
            <w:rFonts w:asciiTheme="majorHAnsi" w:eastAsia="Arial" w:hAnsiTheme="majorHAnsi" w:cstheme="majorHAnsi"/>
            <w:color w:val="404040" w:themeColor="text1" w:themeTint="BF"/>
            <w:sz w:val="20"/>
            <w:szCs w:val="20"/>
            <w:u w:val="none"/>
            <w:lang w:val="en-US"/>
          </w:rPr>
          <w:t>https://www.ncbi.nlm.nih.gov/pubmed/23169929</w:t>
        </w:r>
      </w:hyperlink>
    </w:p>
    <w:p w14:paraId="61B25DA3"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53">
    <w:p w14:paraId="4D5D93E7" w14:textId="6B8F8A55"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Sabaté J, Wien M. A perspective on vegetarian dietary patterns and risk of metabolic syndrome. Br J Nutr. 2015;113 Suppl 2:S136-43. </w:t>
      </w:r>
      <w:r w:rsidRPr="00A67A2E">
        <w:rPr>
          <w:rFonts w:asciiTheme="majorHAnsi" w:hAnsiTheme="majorHAnsi" w:cstheme="majorHAnsi"/>
          <w:color w:val="404040" w:themeColor="text1" w:themeTint="BF"/>
          <w:sz w:val="20"/>
          <w:szCs w:val="20"/>
          <w:lang w:val="en-US"/>
        </w:rPr>
        <w:t>Disponible en:</w:t>
      </w:r>
    </w:p>
    <w:p w14:paraId="0596A528" w14:textId="755C5C99"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53" w:history="1">
        <w:r w:rsidR="00731364" w:rsidRPr="00CF2335">
          <w:rPr>
            <w:rStyle w:val="Hipervnculo"/>
            <w:rFonts w:asciiTheme="majorHAnsi" w:eastAsia="Arial" w:hAnsiTheme="majorHAnsi" w:cstheme="majorHAnsi"/>
            <w:color w:val="404040" w:themeColor="text1" w:themeTint="BF"/>
            <w:sz w:val="20"/>
            <w:szCs w:val="20"/>
            <w:u w:val="none"/>
            <w:lang w:val="en-US"/>
          </w:rPr>
          <w:t>https://www.cambridge.org/core/services/aop-cambridge-core/content/view/590B63B52A149CB11FBF9C901499DCED/S0007114514004139a.pdf/perspective_on_vegetarian_dietary_patterns_and_risk_of_metabolic_syndrome.pdf</w:t>
        </w:r>
      </w:hyperlink>
    </w:p>
    <w:p w14:paraId="0CFD86A5"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54">
    <w:p w14:paraId="21B9518B" w14:textId="2463E48A"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shd w:val="clear" w:color="auto" w:fill="FFFFFF"/>
          <w:lang w:val="es-E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t>
      </w:r>
      <w:r w:rsidRPr="00CF2335">
        <w:rPr>
          <w:rFonts w:asciiTheme="majorHAnsi" w:hAnsiTheme="majorHAnsi" w:cstheme="majorHAnsi"/>
          <w:color w:val="404040" w:themeColor="text1" w:themeTint="BF"/>
          <w:shd w:val="clear" w:color="auto" w:fill="FFFFFF"/>
          <w:lang w:val="en-US"/>
        </w:rPr>
        <w:t xml:space="preserve">Ryan-Harshman M, Aldoori W. Vitamin B12 and health. Can Fam Physician. 2008 Apr;54(4):536-41. PMID: 18411381; PMCID: PMC2294088. </w:t>
      </w:r>
      <w:r w:rsidRPr="00CF2335">
        <w:rPr>
          <w:rFonts w:asciiTheme="majorHAnsi" w:hAnsiTheme="majorHAnsi" w:cstheme="majorHAnsi"/>
          <w:color w:val="404040" w:themeColor="text1" w:themeTint="BF"/>
        </w:rPr>
        <w:t>Disponible en:</w:t>
      </w:r>
    </w:p>
    <w:p w14:paraId="42995A64" w14:textId="780CB7E4" w:rsidR="00731364" w:rsidRPr="00A67A2E" w:rsidRDefault="009A554C" w:rsidP="00CF2335">
      <w:pPr>
        <w:pStyle w:val="Textonotaalfinal"/>
        <w:spacing w:line="276" w:lineRule="auto"/>
        <w:ind w:left="142" w:hanging="142"/>
        <w:rPr>
          <w:rFonts w:asciiTheme="majorHAnsi" w:hAnsiTheme="majorHAnsi" w:cstheme="majorHAnsi"/>
          <w:color w:val="404040" w:themeColor="text1" w:themeTint="BF"/>
          <w:shd w:val="clear" w:color="auto" w:fill="FFFFFF"/>
          <w:lang w:val="es-ES"/>
        </w:rPr>
      </w:pPr>
      <w:hyperlink r:id="rId54" w:history="1">
        <w:r w:rsidR="00731364" w:rsidRPr="00A67A2E">
          <w:rPr>
            <w:rStyle w:val="Hipervnculo"/>
            <w:rFonts w:asciiTheme="majorHAnsi" w:hAnsiTheme="majorHAnsi" w:cstheme="majorHAnsi"/>
            <w:color w:val="404040" w:themeColor="text1" w:themeTint="BF"/>
            <w:u w:val="none"/>
            <w:shd w:val="clear" w:color="auto" w:fill="FFFFFF"/>
            <w:lang w:val="es-ES"/>
          </w:rPr>
          <w:t>https://www.ncbi.nlm.nih.gov/pmc/articles/PMC2294088/</w:t>
        </w:r>
      </w:hyperlink>
    </w:p>
    <w:p w14:paraId="3DFE8918"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55">
    <w:p w14:paraId="482B7614" w14:textId="598626AB" w:rsidR="00731364" w:rsidRPr="00CF2335" w:rsidRDefault="00731364" w:rsidP="00CF2335">
      <w:pPr>
        <w:spacing w:after="0"/>
        <w:ind w:left="142" w:hanging="142"/>
        <w:jc w:val="both"/>
        <w:rPr>
          <w:rFonts w:asciiTheme="majorHAnsi" w:hAnsiTheme="majorHAnsi" w:cstheme="majorHAnsi"/>
          <w:color w:val="404040" w:themeColor="text1" w:themeTint="BF"/>
          <w:sz w:val="20"/>
          <w:szCs w:val="20"/>
          <w:shd w:val="clear" w:color="auto" w:fill="FFFFFF"/>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hAnsiTheme="majorHAnsi" w:cstheme="majorHAnsi"/>
          <w:color w:val="404040" w:themeColor="text1" w:themeTint="BF"/>
          <w:sz w:val="20"/>
          <w:szCs w:val="20"/>
          <w:shd w:val="clear" w:color="auto" w:fill="FFFFFF"/>
          <w:lang w:val="en-US"/>
        </w:rPr>
        <w:t xml:space="preserve">Kannan R, Ng MJ. Cutaneous lesions and vitamin B12 deficiency: an often-forgotten link. Can Fam Physician. 2008 Apr;54(4):529-32. PMID: 18413300; PMCID: PMC2294086. </w:t>
      </w:r>
      <w:r w:rsidRPr="00A67A2E">
        <w:rPr>
          <w:rFonts w:asciiTheme="majorHAnsi" w:hAnsiTheme="majorHAnsi" w:cstheme="majorHAnsi"/>
          <w:color w:val="404040" w:themeColor="text1" w:themeTint="BF"/>
          <w:sz w:val="20"/>
          <w:szCs w:val="20"/>
          <w:lang w:val="en-US"/>
        </w:rPr>
        <w:t>Disponible en:</w:t>
      </w:r>
    </w:p>
    <w:p w14:paraId="283BA832" w14:textId="1959870B"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55" w:history="1">
        <w:r w:rsidR="00731364" w:rsidRPr="00CF2335">
          <w:rPr>
            <w:rStyle w:val="Hipervnculo"/>
            <w:rFonts w:asciiTheme="majorHAnsi" w:eastAsia="Arial" w:hAnsiTheme="majorHAnsi" w:cstheme="majorHAnsi"/>
            <w:color w:val="404040" w:themeColor="text1" w:themeTint="BF"/>
            <w:sz w:val="20"/>
            <w:szCs w:val="20"/>
            <w:u w:val="none"/>
            <w:lang w:val="en-US"/>
          </w:rPr>
          <w:t>https://www.ncbi.nlm.nih.gov/pmc/articles/PMC2294086/</w:t>
        </w:r>
      </w:hyperlink>
    </w:p>
    <w:p w14:paraId="0B2A6B20"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56">
    <w:p w14:paraId="5520C342" w14:textId="77777777" w:rsidR="00731364" w:rsidRPr="00CF2335" w:rsidRDefault="00731364" w:rsidP="00CF2335">
      <w:pPr>
        <w:spacing w:after="0"/>
        <w:ind w:left="142" w:hanging="142"/>
        <w:jc w:val="both"/>
        <w:rPr>
          <w:rFonts w:asciiTheme="majorHAnsi" w:hAnsiTheme="majorHAnsi" w:cstheme="majorHAnsi"/>
          <w:color w:val="404040" w:themeColor="text1" w:themeTint="BF"/>
          <w:sz w:val="20"/>
          <w:szCs w:val="20"/>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hAnsiTheme="majorHAnsi" w:cstheme="majorHAnsi"/>
          <w:color w:val="404040" w:themeColor="text1" w:themeTint="BF"/>
          <w:sz w:val="20"/>
          <w:szCs w:val="20"/>
          <w:shd w:val="clear" w:color="auto" w:fill="FFFFFF"/>
          <w:lang w:val="en-US"/>
        </w:rPr>
        <w:t xml:space="preserve">McNulty H, Pentieva K, Hoey L, Ward M. Homocysteine, B-vitamins and CVD. </w:t>
      </w:r>
      <w:r w:rsidRPr="00A67A2E">
        <w:rPr>
          <w:rFonts w:asciiTheme="majorHAnsi" w:hAnsiTheme="majorHAnsi" w:cstheme="majorHAnsi"/>
          <w:color w:val="404040" w:themeColor="text1" w:themeTint="BF"/>
          <w:sz w:val="20"/>
          <w:szCs w:val="20"/>
          <w:lang w:val="es-ES"/>
        </w:rPr>
        <w:t>Proc Nutr Soc</w:t>
      </w:r>
      <w:r w:rsidRPr="00A67A2E">
        <w:rPr>
          <w:rFonts w:asciiTheme="majorHAnsi" w:hAnsiTheme="majorHAnsi" w:cstheme="majorHAnsi"/>
          <w:color w:val="404040" w:themeColor="text1" w:themeTint="BF"/>
          <w:sz w:val="20"/>
          <w:szCs w:val="20"/>
          <w:shd w:val="clear" w:color="auto" w:fill="FFFFFF"/>
          <w:lang w:val="es-ES"/>
        </w:rPr>
        <w:t xml:space="preserve">. 2008;67(2):232-237. </w:t>
      </w:r>
      <w:r w:rsidRPr="00CF2335">
        <w:rPr>
          <w:rFonts w:asciiTheme="majorHAnsi" w:hAnsiTheme="majorHAnsi" w:cstheme="majorHAnsi"/>
          <w:color w:val="404040" w:themeColor="text1" w:themeTint="BF"/>
          <w:sz w:val="20"/>
          <w:szCs w:val="20"/>
        </w:rPr>
        <w:t>Disponible en:</w:t>
      </w:r>
    </w:p>
    <w:p w14:paraId="4B10617F" w14:textId="63D74938"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s-ES"/>
        </w:rPr>
      </w:pPr>
      <w:hyperlink r:id="rId56" w:history="1">
        <w:r w:rsidR="00731364" w:rsidRPr="00CF2335">
          <w:rPr>
            <w:rStyle w:val="Hipervnculo"/>
            <w:rFonts w:asciiTheme="majorHAnsi" w:eastAsia="Arial" w:hAnsiTheme="majorHAnsi" w:cstheme="majorHAnsi"/>
            <w:color w:val="404040" w:themeColor="text1" w:themeTint="BF"/>
            <w:sz w:val="20"/>
            <w:szCs w:val="20"/>
            <w:u w:val="none"/>
            <w:lang w:val="es-ES"/>
          </w:rPr>
          <w:t>https://www.cambridge.org/core/journals/proceedings-of-the-nutrition-society/article/homocysteine-bvitamins-and-cvd/F700091605BA50CED08262A52DB8CC8F</w:t>
        </w:r>
      </w:hyperlink>
    </w:p>
    <w:p w14:paraId="1502EC88" w14:textId="4E793441"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57">
    <w:p w14:paraId="3850FA57" w14:textId="34705A30" w:rsidR="00731364" w:rsidRPr="00CF2335" w:rsidRDefault="00731364" w:rsidP="00CF2335">
      <w:pPr>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Pawlak R. Is vitamin B12 deficiency a risk factor for cardiovascular disease in vegetarians?. </w:t>
      </w:r>
      <w:r w:rsidRPr="00A67A2E">
        <w:rPr>
          <w:rFonts w:asciiTheme="majorHAnsi" w:eastAsia="Arial" w:hAnsiTheme="majorHAnsi" w:cstheme="majorHAnsi"/>
          <w:color w:val="404040" w:themeColor="text1" w:themeTint="BF"/>
          <w:sz w:val="20"/>
          <w:szCs w:val="20"/>
          <w:lang w:val="es-ES"/>
        </w:rPr>
        <w:t>Am J Prev Med. 2015;48(6):e11-e26. doi:10.1016/j.amepre.2015.02.009</w:t>
      </w:r>
      <w:r w:rsidRPr="00CF2335">
        <w:rPr>
          <w:rFonts w:asciiTheme="majorHAnsi" w:eastAsia="Arial" w:hAnsiTheme="majorHAnsi" w:cstheme="majorHAnsi"/>
          <w:color w:val="404040" w:themeColor="text1" w:themeTint="BF"/>
          <w:sz w:val="20"/>
          <w:szCs w:val="20"/>
          <w:lang w:val="es-ES"/>
        </w:rPr>
        <w:t xml:space="preserve">. </w:t>
      </w:r>
      <w:r w:rsidRPr="00CF2335">
        <w:rPr>
          <w:rFonts w:asciiTheme="majorHAnsi" w:hAnsiTheme="majorHAnsi" w:cstheme="majorHAnsi"/>
          <w:color w:val="404040" w:themeColor="text1" w:themeTint="BF"/>
          <w:sz w:val="20"/>
          <w:szCs w:val="20"/>
        </w:rPr>
        <w:t>Disponible en:</w:t>
      </w:r>
    </w:p>
    <w:p w14:paraId="15A0BED0" w14:textId="30CE0541"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s-ES"/>
        </w:rPr>
      </w:pPr>
      <w:hyperlink r:id="rId57" w:history="1">
        <w:r w:rsidR="00731364" w:rsidRPr="00CF2335">
          <w:rPr>
            <w:rStyle w:val="Hipervnculo"/>
            <w:rFonts w:asciiTheme="majorHAnsi" w:eastAsia="Arial" w:hAnsiTheme="majorHAnsi" w:cstheme="majorHAnsi"/>
            <w:color w:val="404040" w:themeColor="text1" w:themeTint="BF"/>
            <w:sz w:val="20"/>
            <w:szCs w:val="20"/>
            <w:u w:val="none"/>
            <w:lang w:val="es-ES"/>
          </w:rPr>
          <w:t>https://pubmed.ncbi.nlm.nih.gov/25998928/</w:t>
        </w:r>
      </w:hyperlink>
      <w:r w:rsidR="00731364" w:rsidRPr="00CF2335">
        <w:rPr>
          <w:rFonts w:asciiTheme="majorHAnsi" w:eastAsia="Arial" w:hAnsiTheme="majorHAnsi" w:cstheme="majorHAnsi"/>
          <w:color w:val="404040" w:themeColor="text1" w:themeTint="BF"/>
          <w:sz w:val="20"/>
          <w:szCs w:val="20"/>
          <w:lang w:val="es-ES"/>
        </w:rPr>
        <w:t xml:space="preserve"> </w:t>
      </w:r>
    </w:p>
    <w:p w14:paraId="46CBA628" w14:textId="514B002C"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58">
    <w:p w14:paraId="52A10C1A" w14:textId="21107514" w:rsidR="00731364" w:rsidRPr="00CF2335" w:rsidRDefault="00731364" w:rsidP="00CF2335">
      <w:pPr>
        <w:spacing w:after="0"/>
        <w:ind w:left="142" w:hanging="142"/>
        <w:rPr>
          <w:rFonts w:asciiTheme="majorHAnsi"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Banerjee D</w:t>
      </w:r>
      <w:r>
        <w:rPr>
          <w:rFonts w:asciiTheme="majorHAnsi" w:eastAsia="Arial" w:hAnsiTheme="majorHAnsi" w:cstheme="majorHAnsi"/>
          <w:color w:val="404040" w:themeColor="text1" w:themeTint="BF"/>
          <w:sz w:val="20"/>
          <w:szCs w:val="20"/>
          <w:lang w:val="en-US"/>
        </w:rPr>
        <w:t>K</w:t>
      </w:r>
      <w:r w:rsidRPr="00CF2335">
        <w:rPr>
          <w:rFonts w:asciiTheme="majorHAnsi" w:eastAsia="Arial" w:hAnsiTheme="majorHAnsi" w:cstheme="majorHAnsi"/>
          <w:color w:val="404040" w:themeColor="text1" w:themeTint="BF"/>
          <w:sz w:val="20"/>
          <w:szCs w:val="20"/>
          <w:lang w:val="en-US"/>
        </w:rPr>
        <w:t>, Chatterjea J</w:t>
      </w:r>
      <w:r>
        <w:rPr>
          <w:rFonts w:asciiTheme="majorHAnsi" w:eastAsia="Arial" w:hAnsiTheme="majorHAnsi" w:cstheme="majorHAnsi"/>
          <w:color w:val="404040" w:themeColor="text1" w:themeTint="BF"/>
          <w:sz w:val="20"/>
          <w:szCs w:val="20"/>
          <w:lang w:val="en-US"/>
        </w:rPr>
        <w:t>B</w:t>
      </w:r>
      <w:r w:rsidRPr="00CF2335">
        <w:rPr>
          <w:rFonts w:asciiTheme="majorHAnsi" w:eastAsia="Arial" w:hAnsiTheme="majorHAnsi" w:cstheme="majorHAnsi"/>
          <w:color w:val="404040" w:themeColor="text1" w:themeTint="BF"/>
          <w:sz w:val="20"/>
          <w:szCs w:val="20"/>
          <w:lang w:val="en-US"/>
        </w:rPr>
        <w:t xml:space="preserve">. Serum vitamin B12 in vegetarians. Br Med J. 1960;2(5204):992-994. doi:10.1136/bmj.2.5204.992. </w:t>
      </w:r>
      <w:r w:rsidRPr="00CF2335">
        <w:rPr>
          <w:rFonts w:asciiTheme="majorHAnsi" w:hAnsiTheme="majorHAnsi" w:cstheme="majorHAnsi"/>
          <w:color w:val="404040" w:themeColor="text1" w:themeTint="BF"/>
          <w:sz w:val="20"/>
          <w:szCs w:val="20"/>
          <w:lang w:val="en-US"/>
        </w:rPr>
        <w:t>Disponible en:</w:t>
      </w:r>
    </w:p>
    <w:p w14:paraId="1908A65C" w14:textId="17FC797D" w:rsidR="00731364" w:rsidRPr="00CF2335" w:rsidRDefault="009A554C" w:rsidP="00CF2335">
      <w:pPr>
        <w:spacing w:after="0"/>
        <w:ind w:left="142" w:hanging="142"/>
        <w:rPr>
          <w:rFonts w:asciiTheme="majorHAnsi" w:eastAsia="Arial" w:hAnsiTheme="majorHAnsi" w:cstheme="majorHAnsi"/>
          <w:color w:val="404040" w:themeColor="text1" w:themeTint="BF"/>
          <w:sz w:val="20"/>
          <w:szCs w:val="20"/>
          <w:lang w:val="en-US"/>
        </w:rPr>
      </w:pPr>
      <w:hyperlink r:id="rId58" w:history="1">
        <w:r w:rsidR="00731364" w:rsidRPr="00CF2335">
          <w:rPr>
            <w:rStyle w:val="Hipervnculo"/>
            <w:rFonts w:asciiTheme="majorHAnsi" w:eastAsia="Arial" w:hAnsiTheme="majorHAnsi" w:cstheme="majorHAnsi"/>
            <w:color w:val="404040" w:themeColor="text1" w:themeTint="BF"/>
            <w:sz w:val="20"/>
            <w:szCs w:val="20"/>
            <w:u w:val="none"/>
            <w:lang w:val="en-US"/>
          </w:rPr>
          <w:t>https://pubmed.ncbi.nlm.nih.gov/13796384/</w:t>
        </w:r>
      </w:hyperlink>
    </w:p>
    <w:p w14:paraId="07CE52DA" w14:textId="075A1D9C"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59">
    <w:p w14:paraId="6B6938BC" w14:textId="76D96821" w:rsidR="00731364" w:rsidRPr="00A67A2E" w:rsidRDefault="00731364" w:rsidP="00CF2335">
      <w:pPr>
        <w:spacing w:after="0"/>
        <w:ind w:left="142" w:hanging="142"/>
        <w:rPr>
          <w:rFonts w:asciiTheme="majorHAnsi"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Armstrong BK, Davis RE, Nicol DJ, van Merwyk AJ, Larwood CJ. Hematological, vitamin B 12, and folate studies on Seventh-day Adventist vegetarians. Am J Clin Nutr. 1974;27(7):712-718. doi:10.1093/ajcn/27.7.712</w:t>
      </w:r>
      <w:r w:rsidRPr="00A67A2E">
        <w:rPr>
          <w:rFonts w:asciiTheme="majorHAnsi" w:eastAsia="Arial" w:hAnsiTheme="majorHAnsi" w:cstheme="majorHAnsi"/>
          <w:color w:val="404040" w:themeColor="text1" w:themeTint="BF"/>
          <w:sz w:val="20"/>
          <w:szCs w:val="20"/>
          <w:lang w:val="en-US"/>
        </w:rPr>
        <w:t xml:space="preserve">. </w:t>
      </w:r>
      <w:r w:rsidRPr="00A67A2E">
        <w:rPr>
          <w:rFonts w:asciiTheme="majorHAnsi" w:hAnsiTheme="majorHAnsi" w:cstheme="majorHAnsi"/>
          <w:color w:val="404040" w:themeColor="text1" w:themeTint="BF"/>
          <w:sz w:val="20"/>
          <w:szCs w:val="20"/>
          <w:lang w:val="en-US"/>
        </w:rPr>
        <w:t>Disponible en:</w:t>
      </w:r>
    </w:p>
    <w:p w14:paraId="0D7CACDB" w14:textId="1F2CAA1C" w:rsidR="00731364" w:rsidRPr="00A67A2E" w:rsidRDefault="009A554C" w:rsidP="00CF2335">
      <w:pPr>
        <w:spacing w:after="0"/>
        <w:ind w:left="142" w:hanging="142"/>
        <w:rPr>
          <w:rFonts w:asciiTheme="majorHAnsi" w:eastAsia="Arial" w:hAnsiTheme="majorHAnsi" w:cstheme="majorHAnsi"/>
          <w:color w:val="404040" w:themeColor="text1" w:themeTint="BF"/>
          <w:sz w:val="20"/>
          <w:szCs w:val="20"/>
          <w:lang w:val="en-US"/>
        </w:rPr>
      </w:pPr>
      <w:hyperlink r:id="rId59" w:history="1">
        <w:r w:rsidR="00731364" w:rsidRPr="00A67A2E">
          <w:rPr>
            <w:rStyle w:val="Hipervnculo"/>
            <w:rFonts w:asciiTheme="majorHAnsi" w:eastAsia="Arial" w:hAnsiTheme="majorHAnsi" w:cstheme="majorHAnsi"/>
            <w:color w:val="404040" w:themeColor="text1" w:themeTint="BF"/>
            <w:sz w:val="20"/>
            <w:szCs w:val="20"/>
            <w:u w:val="none"/>
            <w:lang w:val="en-US"/>
          </w:rPr>
          <w:t>https://pubmed.ncbi.nlm.nih.gov/4424826/</w:t>
        </w:r>
      </w:hyperlink>
    </w:p>
    <w:p w14:paraId="6F0B74C3" w14:textId="3EB2813D" w:rsidR="00731364" w:rsidRPr="00A67A2E" w:rsidRDefault="00731364" w:rsidP="00CF2335">
      <w:pPr>
        <w:pStyle w:val="Textonotaalfinal"/>
        <w:spacing w:line="276" w:lineRule="auto"/>
        <w:rPr>
          <w:rFonts w:asciiTheme="majorHAnsi" w:hAnsiTheme="majorHAnsi" w:cstheme="majorHAnsi"/>
          <w:color w:val="404040" w:themeColor="text1" w:themeTint="BF"/>
          <w:lang w:val="en-US"/>
        </w:rPr>
      </w:pPr>
    </w:p>
  </w:endnote>
  <w:endnote w:id="60">
    <w:p w14:paraId="2E8F989B" w14:textId="4B253A4D" w:rsidR="00731364" w:rsidRPr="00A67A2E" w:rsidRDefault="00731364" w:rsidP="00CF2335">
      <w:pPr>
        <w:spacing w:after="0"/>
        <w:ind w:left="142" w:hanging="142"/>
        <w:jc w:val="both"/>
        <w:rPr>
          <w:rFonts w:asciiTheme="majorHAnsi" w:hAnsiTheme="majorHAnsi" w:cstheme="majorHAnsi"/>
          <w:color w:val="404040" w:themeColor="text1" w:themeTint="BF"/>
          <w:sz w:val="20"/>
          <w:szCs w:val="20"/>
          <w:shd w:val="clear" w:color="auto" w:fill="FFFFFF"/>
          <w:lang w:val="es-ES"/>
        </w:rPr>
      </w:pPr>
      <w:r w:rsidRPr="00CF2335">
        <w:rPr>
          <w:rStyle w:val="Refdenotaalfinal"/>
          <w:rFonts w:asciiTheme="majorHAnsi" w:hAnsiTheme="majorHAnsi" w:cstheme="majorHAnsi"/>
          <w:color w:val="404040" w:themeColor="text1" w:themeTint="BF"/>
          <w:sz w:val="20"/>
          <w:szCs w:val="20"/>
        </w:rPr>
        <w:endnoteRef/>
      </w:r>
      <w:r w:rsidRPr="00A67A2E">
        <w:rPr>
          <w:rFonts w:asciiTheme="majorHAnsi" w:hAnsiTheme="majorHAnsi" w:cstheme="majorHAnsi"/>
          <w:color w:val="404040" w:themeColor="text1" w:themeTint="BF"/>
          <w:sz w:val="20"/>
          <w:szCs w:val="20"/>
          <w:lang w:val="en-US"/>
        </w:rPr>
        <w:t xml:space="preserve"> </w:t>
      </w:r>
      <w:r w:rsidRPr="00A67A2E">
        <w:rPr>
          <w:rFonts w:asciiTheme="majorHAnsi" w:hAnsiTheme="majorHAnsi" w:cstheme="majorHAnsi"/>
          <w:color w:val="404040" w:themeColor="text1" w:themeTint="BF"/>
          <w:sz w:val="20"/>
          <w:szCs w:val="20"/>
          <w:shd w:val="clear" w:color="auto" w:fill="FFFFFF"/>
          <w:lang w:val="en-US"/>
        </w:rPr>
        <w:t xml:space="preserve">Rizzo G, Laganà AS, Rapisarda AM, La Ferrera GM, Buscema M, Rossetti P, et al. </w:t>
      </w:r>
      <w:r w:rsidRPr="00CF2335">
        <w:rPr>
          <w:rFonts w:asciiTheme="majorHAnsi" w:hAnsiTheme="majorHAnsi" w:cstheme="majorHAnsi"/>
          <w:color w:val="404040" w:themeColor="text1" w:themeTint="BF"/>
          <w:sz w:val="20"/>
          <w:szCs w:val="20"/>
          <w:shd w:val="clear" w:color="auto" w:fill="FFFFFF"/>
          <w:lang w:val="en-US"/>
        </w:rPr>
        <w:t xml:space="preserve">Vitamin B12 among Vegetarians: Status, Assessment and Supplementation. Nutrients. 2016 Nov 29;8(12):767. </w:t>
      </w:r>
      <w:r w:rsidRPr="00CF2335">
        <w:rPr>
          <w:rFonts w:asciiTheme="majorHAnsi" w:hAnsiTheme="majorHAnsi" w:cstheme="majorHAnsi"/>
          <w:color w:val="404040" w:themeColor="text1" w:themeTint="BF"/>
          <w:sz w:val="20"/>
          <w:szCs w:val="20"/>
        </w:rPr>
        <w:t>Disponible en:</w:t>
      </w:r>
    </w:p>
    <w:p w14:paraId="418F3AEA" w14:textId="2B39955B" w:rsidR="00731364" w:rsidRPr="00A67A2E" w:rsidRDefault="009A554C" w:rsidP="00CF2335">
      <w:pPr>
        <w:spacing w:after="0"/>
        <w:ind w:left="142" w:hanging="142"/>
        <w:jc w:val="both"/>
        <w:rPr>
          <w:rFonts w:asciiTheme="majorHAnsi" w:eastAsia="Arial" w:hAnsiTheme="majorHAnsi" w:cstheme="majorHAnsi"/>
          <w:color w:val="404040" w:themeColor="text1" w:themeTint="BF"/>
          <w:sz w:val="20"/>
          <w:szCs w:val="20"/>
          <w:lang w:val="es-ES"/>
        </w:rPr>
      </w:pPr>
      <w:hyperlink r:id="rId60" w:history="1">
        <w:r w:rsidR="00731364" w:rsidRPr="00A67A2E">
          <w:rPr>
            <w:rStyle w:val="Hipervnculo"/>
            <w:rFonts w:asciiTheme="majorHAnsi" w:eastAsia="Arial" w:hAnsiTheme="majorHAnsi" w:cstheme="majorHAnsi"/>
            <w:color w:val="404040" w:themeColor="text1" w:themeTint="BF"/>
            <w:sz w:val="20"/>
            <w:szCs w:val="20"/>
            <w:u w:val="none"/>
            <w:lang w:val="es-ES"/>
          </w:rPr>
          <w:t>https://www.ncbi.nlm.nih.gov/pmc/articles/PMC5188422/</w:t>
        </w:r>
      </w:hyperlink>
    </w:p>
    <w:p w14:paraId="7A5B8710"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61">
    <w:p w14:paraId="0FE86853" w14:textId="142536F9"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Kahleova H, Hlozkova A, Fleeman R, Fletcher K, Holubkov R, Barnard ND. Fat Quantity and Quality, as Part of a Low-Fat, Vegan Diet, Are Associated with Changes in Body Composition, Insulin Resistance, and Insulin Secretion. A 16-Week Randomized Controlled Trial. Nutrients. 2019;11(3). </w:t>
      </w:r>
      <w:r w:rsidRPr="00A67A2E">
        <w:rPr>
          <w:rFonts w:asciiTheme="majorHAnsi" w:hAnsiTheme="majorHAnsi" w:cstheme="majorHAnsi"/>
          <w:color w:val="404040" w:themeColor="text1" w:themeTint="BF"/>
          <w:sz w:val="20"/>
          <w:szCs w:val="20"/>
          <w:lang w:val="en-US"/>
        </w:rPr>
        <w:t>Disponible en:</w:t>
      </w:r>
    </w:p>
    <w:p w14:paraId="61F6F72A" w14:textId="77777777"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61" w:history="1">
        <w:r w:rsidR="00731364" w:rsidRPr="00CF2335">
          <w:rPr>
            <w:rStyle w:val="Hipervnculo"/>
            <w:rFonts w:asciiTheme="majorHAnsi" w:eastAsia="Arial" w:hAnsiTheme="majorHAnsi" w:cstheme="majorHAnsi"/>
            <w:color w:val="404040" w:themeColor="text1" w:themeTint="BF"/>
            <w:sz w:val="20"/>
            <w:szCs w:val="20"/>
            <w:u w:val="none"/>
            <w:lang w:val="en-US"/>
          </w:rPr>
          <w:t>https://www.ncbi.nlm.nih.gov/pubmed/30871233</w:t>
        </w:r>
      </w:hyperlink>
    </w:p>
    <w:p w14:paraId="79A3BBEE" w14:textId="5A74FD3E"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62">
    <w:p w14:paraId="5E3F440F" w14:textId="005877AB" w:rsidR="00731364" w:rsidRPr="00A67A2E"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McDougall J, Thomas LE, McDougall C, Moloney G, Saul B, Finnell JS, et al. Effects of 7 days on an ad libitum low-fat vegan diet: the McDougall Program cohort. </w:t>
      </w:r>
      <w:r w:rsidRPr="00A67A2E">
        <w:rPr>
          <w:rFonts w:asciiTheme="majorHAnsi" w:eastAsia="Arial" w:hAnsiTheme="majorHAnsi" w:cstheme="majorHAnsi"/>
          <w:color w:val="404040" w:themeColor="text1" w:themeTint="BF"/>
          <w:sz w:val="20"/>
          <w:szCs w:val="20"/>
          <w:lang w:val="es-ES"/>
        </w:rPr>
        <w:t xml:space="preserve">Nutr J. 2014;13:99. </w:t>
      </w:r>
      <w:r w:rsidRPr="00CF2335">
        <w:rPr>
          <w:rFonts w:asciiTheme="majorHAnsi" w:hAnsiTheme="majorHAnsi" w:cstheme="majorHAnsi"/>
          <w:color w:val="404040" w:themeColor="text1" w:themeTint="BF"/>
          <w:sz w:val="20"/>
          <w:szCs w:val="20"/>
        </w:rPr>
        <w:t>Disponible en:</w:t>
      </w:r>
    </w:p>
    <w:p w14:paraId="3C22EA5C" w14:textId="77777777" w:rsidR="00731364" w:rsidRPr="00A67A2E" w:rsidRDefault="009A554C" w:rsidP="00CF2335">
      <w:pPr>
        <w:spacing w:after="0"/>
        <w:ind w:left="142" w:hanging="142"/>
        <w:jc w:val="both"/>
        <w:rPr>
          <w:rFonts w:asciiTheme="majorHAnsi" w:eastAsia="Arial" w:hAnsiTheme="majorHAnsi" w:cstheme="majorHAnsi"/>
          <w:color w:val="404040" w:themeColor="text1" w:themeTint="BF"/>
          <w:sz w:val="20"/>
          <w:szCs w:val="20"/>
          <w:lang w:val="es-ES"/>
        </w:rPr>
      </w:pPr>
      <w:hyperlink r:id="rId62" w:history="1">
        <w:r w:rsidR="00731364" w:rsidRPr="00A67A2E">
          <w:rPr>
            <w:rStyle w:val="Hipervnculo"/>
            <w:rFonts w:asciiTheme="majorHAnsi" w:eastAsia="Arial" w:hAnsiTheme="majorHAnsi" w:cstheme="majorHAnsi"/>
            <w:color w:val="404040" w:themeColor="text1" w:themeTint="BF"/>
            <w:sz w:val="20"/>
            <w:szCs w:val="20"/>
            <w:u w:val="none"/>
            <w:lang w:val="es-ES"/>
          </w:rPr>
          <w:t>https://www.ncbi.nlm.nih.gov/pubmed/25311617</w:t>
        </w:r>
      </w:hyperlink>
    </w:p>
    <w:p w14:paraId="3817A8BF" w14:textId="7CEA7066"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63">
    <w:p w14:paraId="79866E2F" w14:textId="06285B78"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shd w:val="clear" w:color="auto" w:fill="FFFFF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t>
      </w:r>
      <w:r w:rsidRPr="00CF2335">
        <w:rPr>
          <w:rFonts w:asciiTheme="majorHAnsi" w:hAnsiTheme="majorHAnsi" w:cstheme="majorHAnsi"/>
          <w:color w:val="404040" w:themeColor="text1" w:themeTint="BF"/>
          <w:shd w:val="clear" w:color="auto" w:fill="FFFFFF"/>
          <w:lang w:val="en-US"/>
        </w:rPr>
        <w:t xml:space="preserve">Dehghan M, Mente A, Zhang X, et al. Associations of fats and carbohydrate intake with cardiovascular disease and mortality in 18 countries from five continents (PURE): a prospective cohort study. Lancet. 2017;390(10107):2050-2062. </w:t>
      </w:r>
      <w:r w:rsidRPr="00A67A2E">
        <w:rPr>
          <w:rFonts w:asciiTheme="majorHAnsi" w:hAnsiTheme="majorHAnsi" w:cstheme="majorHAnsi"/>
          <w:color w:val="404040" w:themeColor="text1" w:themeTint="BF"/>
          <w:lang w:val="en-US"/>
        </w:rPr>
        <w:t>Disponible en:</w:t>
      </w:r>
    </w:p>
    <w:p w14:paraId="0E9968CB" w14:textId="6D4E0E46"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shd w:val="clear" w:color="auto" w:fill="FFFFFF"/>
          <w:lang w:val="en-US"/>
        </w:rPr>
      </w:pPr>
      <w:hyperlink r:id="rId63" w:history="1">
        <w:r w:rsidR="00731364" w:rsidRPr="00CF2335">
          <w:rPr>
            <w:rStyle w:val="Hipervnculo"/>
            <w:rFonts w:asciiTheme="majorHAnsi" w:hAnsiTheme="majorHAnsi" w:cstheme="majorHAnsi"/>
            <w:color w:val="404040" w:themeColor="text1" w:themeTint="BF"/>
            <w:u w:val="none"/>
            <w:shd w:val="clear" w:color="auto" w:fill="FFFFFF"/>
            <w:lang w:val="en-US"/>
          </w:rPr>
          <w:t>https://pubmed.ncbi.nlm.nih.gov/28864332/</w:t>
        </w:r>
      </w:hyperlink>
      <w:r w:rsidR="00731364" w:rsidRPr="00CF2335">
        <w:rPr>
          <w:rFonts w:asciiTheme="majorHAnsi" w:hAnsiTheme="majorHAnsi" w:cstheme="majorHAnsi"/>
          <w:color w:val="404040" w:themeColor="text1" w:themeTint="BF"/>
          <w:shd w:val="clear" w:color="auto" w:fill="FFFFFF"/>
          <w:lang w:val="en-US"/>
        </w:rPr>
        <w:t xml:space="preserve"> </w:t>
      </w:r>
    </w:p>
    <w:p w14:paraId="34209E83"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64">
    <w:p w14:paraId="00E976C9" w14:textId="6FD251E7" w:rsidR="00731364" w:rsidRPr="00CF2335" w:rsidRDefault="00731364" w:rsidP="00CF2335">
      <w:pPr>
        <w:spacing w:after="0"/>
        <w:ind w:left="142" w:hanging="142"/>
        <w:jc w:val="both"/>
        <w:rPr>
          <w:rFonts w:asciiTheme="majorHAnsi" w:hAnsiTheme="majorHAnsi" w:cstheme="majorHAnsi"/>
          <w:color w:val="404040" w:themeColor="text1" w:themeTint="BF"/>
          <w:sz w:val="20"/>
          <w:szCs w:val="20"/>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hAnsiTheme="majorHAnsi" w:cstheme="majorHAnsi"/>
          <w:color w:val="404040" w:themeColor="text1" w:themeTint="BF"/>
          <w:sz w:val="20"/>
          <w:szCs w:val="20"/>
          <w:shd w:val="clear" w:color="auto" w:fill="FFFFFF"/>
          <w:lang w:val="en-US"/>
        </w:rPr>
        <w:t xml:space="preserve">Siri-Tarino PW, Sun Q, Hu FB, Krauss RM. Meta-analysis of prospective cohort studies evaluating the association of saturated fat with cardiovascular disease. </w:t>
      </w:r>
      <w:r w:rsidRPr="00A67A2E">
        <w:rPr>
          <w:rFonts w:asciiTheme="majorHAnsi" w:hAnsiTheme="majorHAnsi" w:cstheme="majorHAnsi"/>
          <w:color w:val="404040" w:themeColor="text1" w:themeTint="BF"/>
          <w:sz w:val="20"/>
          <w:szCs w:val="20"/>
          <w:shd w:val="clear" w:color="auto" w:fill="FFFFFF"/>
          <w:lang w:val="es-ES"/>
        </w:rPr>
        <w:t xml:space="preserve">Am J Clin Nutr. 2010 Mar;91(3):535-46. doi: 10.3945/ajcn.2009.27725. </w:t>
      </w:r>
      <w:r w:rsidRPr="00CF2335">
        <w:rPr>
          <w:rFonts w:asciiTheme="majorHAnsi" w:hAnsiTheme="majorHAnsi" w:cstheme="majorHAnsi"/>
          <w:color w:val="404040" w:themeColor="text1" w:themeTint="BF"/>
          <w:sz w:val="20"/>
          <w:szCs w:val="20"/>
        </w:rPr>
        <w:t>Disponible en:</w:t>
      </w:r>
    </w:p>
    <w:p w14:paraId="729CF012" w14:textId="626B6A40" w:rsidR="00731364" w:rsidRPr="00CF2335" w:rsidRDefault="009A554C" w:rsidP="00CF2335">
      <w:pPr>
        <w:spacing w:after="0"/>
        <w:ind w:left="142" w:hanging="142"/>
        <w:jc w:val="both"/>
        <w:rPr>
          <w:rFonts w:asciiTheme="majorHAnsi" w:hAnsiTheme="majorHAnsi" w:cstheme="majorHAnsi"/>
          <w:color w:val="404040" w:themeColor="text1" w:themeTint="BF"/>
          <w:sz w:val="20"/>
          <w:szCs w:val="20"/>
        </w:rPr>
      </w:pPr>
      <w:hyperlink r:id="rId64" w:history="1">
        <w:r w:rsidR="00731364" w:rsidRPr="00CF2335">
          <w:rPr>
            <w:rStyle w:val="Hipervnculo"/>
            <w:rFonts w:asciiTheme="majorHAnsi" w:hAnsiTheme="majorHAnsi" w:cstheme="majorHAnsi"/>
            <w:color w:val="404040" w:themeColor="text1" w:themeTint="BF"/>
            <w:sz w:val="20"/>
            <w:szCs w:val="20"/>
            <w:u w:val="none"/>
          </w:rPr>
          <w:t>https://pubmed.ncbi.nlm.nih.gov/20071648/</w:t>
        </w:r>
      </w:hyperlink>
      <w:r w:rsidR="00731364" w:rsidRPr="00CF2335">
        <w:rPr>
          <w:rFonts w:asciiTheme="majorHAnsi" w:hAnsiTheme="majorHAnsi" w:cstheme="majorHAnsi"/>
          <w:color w:val="404040" w:themeColor="text1" w:themeTint="BF"/>
          <w:sz w:val="20"/>
          <w:szCs w:val="20"/>
        </w:rPr>
        <w:t xml:space="preserve"> </w:t>
      </w:r>
    </w:p>
    <w:p w14:paraId="2A339881" w14:textId="77777777" w:rsidR="00731364" w:rsidRPr="00CF2335" w:rsidRDefault="00731364" w:rsidP="00CF2335">
      <w:pPr>
        <w:spacing w:after="0"/>
        <w:ind w:left="142" w:hanging="142"/>
        <w:jc w:val="both"/>
        <w:rPr>
          <w:rFonts w:asciiTheme="majorHAnsi" w:hAnsiTheme="majorHAnsi" w:cstheme="majorHAnsi"/>
          <w:color w:val="404040" w:themeColor="text1" w:themeTint="BF"/>
          <w:sz w:val="20"/>
          <w:szCs w:val="20"/>
          <w:lang w:val="es-ES"/>
        </w:rPr>
      </w:pPr>
    </w:p>
  </w:endnote>
  <w:endnote w:id="65">
    <w:p w14:paraId="281F1398" w14:textId="3355AA6C" w:rsidR="00731364" w:rsidRPr="00CF2335" w:rsidRDefault="00731364" w:rsidP="00CF2335">
      <w:pPr>
        <w:spacing w:after="0"/>
        <w:ind w:left="142" w:hanging="142"/>
        <w:jc w:val="both"/>
        <w:rPr>
          <w:rFonts w:asciiTheme="majorHAnsi" w:hAnsiTheme="majorHAnsi" w:cstheme="majorHAnsi"/>
          <w:color w:val="404040" w:themeColor="text1" w:themeTint="BF"/>
          <w:sz w:val="20"/>
          <w:szCs w:val="20"/>
          <w:shd w:val="clear" w:color="auto" w:fill="FFFFFF"/>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hAnsiTheme="majorHAnsi" w:cstheme="majorHAnsi"/>
          <w:color w:val="404040" w:themeColor="text1" w:themeTint="BF"/>
          <w:sz w:val="20"/>
          <w:szCs w:val="20"/>
          <w:shd w:val="clear" w:color="auto" w:fill="FFFFFF"/>
          <w:lang w:val="en-US"/>
        </w:rPr>
        <w:t xml:space="preserve">Micha R, Mozaffarian D. Saturated fat and cardiometabolic risk factors, coronary heart disease, stroke, and diabetes: a fresh look at the evidence. </w:t>
      </w:r>
      <w:r w:rsidRPr="00CF2335">
        <w:rPr>
          <w:rFonts w:asciiTheme="majorHAnsi" w:hAnsiTheme="majorHAnsi" w:cstheme="majorHAnsi"/>
          <w:color w:val="404040" w:themeColor="text1" w:themeTint="BF"/>
          <w:sz w:val="20"/>
          <w:szCs w:val="20"/>
          <w:lang w:val="en-US"/>
        </w:rPr>
        <w:t>Lipids</w:t>
      </w:r>
      <w:r w:rsidRPr="00CF2335">
        <w:rPr>
          <w:rFonts w:asciiTheme="majorHAnsi" w:hAnsiTheme="majorHAnsi" w:cstheme="majorHAnsi"/>
          <w:color w:val="404040" w:themeColor="text1" w:themeTint="BF"/>
          <w:sz w:val="20"/>
          <w:szCs w:val="20"/>
          <w:shd w:val="clear" w:color="auto" w:fill="FFFFFF"/>
          <w:lang w:val="en-US"/>
        </w:rPr>
        <w:t xml:space="preserve">. 2010;45(10):893-905. doi:10.1007/s11745-010-3393-4. </w:t>
      </w:r>
      <w:r w:rsidRPr="00A67A2E">
        <w:rPr>
          <w:rFonts w:asciiTheme="majorHAnsi" w:hAnsiTheme="majorHAnsi" w:cstheme="majorHAnsi"/>
          <w:color w:val="404040" w:themeColor="text1" w:themeTint="BF"/>
          <w:sz w:val="20"/>
          <w:szCs w:val="20"/>
          <w:lang w:val="en-US"/>
        </w:rPr>
        <w:t>Disponible en:</w:t>
      </w:r>
    </w:p>
    <w:p w14:paraId="637303F5" w14:textId="71B79770" w:rsidR="00731364" w:rsidRPr="00CF2335" w:rsidRDefault="009A554C" w:rsidP="00CF2335">
      <w:pPr>
        <w:pStyle w:val="Textonotaalfinal"/>
        <w:spacing w:line="276" w:lineRule="auto"/>
        <w:ind w:left="142" w:hanging="142"/>
        <w:rPr>
          <w:rStyle w:val="Hipervnculo"/>
          <w:rFonts w:asciiTheme="majorHAnsi" w:hAnsiTheme="majorHAnsi" w:cstheme="majorHAnsi"/>
          <w:color w:val="404040" w:themeColor="text1" w:themeTint="BF"/>
          <w:u w:val="none"/>
          <w:lang w:val="en-US"/>
        </w:rPr>
      </w:pPr>
      <w:hyperlink r:id="rId65" w:history="1">
        <w:r w:rsidR="00731364" w:rsidRPr="00CF2335">
          <w:rPr>
            <w:rStyle w:val="Hipervnculo"/>
            <w:rFonts w:asciiTheme="majorHAnsi" w:hAnsiTheme="majorHAnsi" w:cstheme="majorHAnsi"/>
            <w:color w:val="404040" w:themeColor="text1" w:themeTint="BF"/>
            <w:u w:val="none"/>
            <w:lang w:val="en-US"/>
          </w:rPr>
          <w:t>https://www.ncbi.nlm.nih.gov/pmc/articles/PMC2950931/</w:t>
        </w:r>
      </w:hyperlink>
    </w:p>
    <w:p w14:paraId="18907BE7"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66">
    <w:p w14:paraId="2FC0BD9C" w14:textId="233591ED"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Campbell EK, Fidahusain M, Campbell TM. Evaluation of an Eight-Week Whole-Food Plant-Based Lifestyle Modification Program. Nutrients. 2019; 11(9): 2068. </w:t>
      </w:r>
      <w:r w:rsidRPr="00A67A2E">
        <w:rPr>
          <w:rFonts w:asciiTheme="majorHAnsi" w:hAnsiTheme="majorHAnsi" w:cstheme="majorHAnsi"/>
          <w:color w:val="404040" w:themeColor="text1" w:themeTint="BF"/>
          <w:sz w:val="20"/>
          <w:szCs w:val="20"/>
          <w:lang w:val="en-US"/>
        </w:rPr>
        <w:t>Disponible en:</w:t>
      </w:r>
    </w:p>
    <w:p w14:paraId="747537EA" w14:textId="3C826709"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66" w:history="1">
        <w:r w:rsidR="00731364" w:rsidRPr="00CF2335">
          <w:rPr>
            <w:rStyle w:val="Hipervnculo"/>
            <w:rFonts w:asciiTheme="majorHAnsi" w:eastAsia="Arial" w:hAnsiTheme="majorHAnsi" w:cstheme="majorHAnsi"/>
            <w:color w:val="404040" w:themeColor="text1" w:themeTint="BF"/>
            <w:sz w:val="20"/>
            <w:szCs w:val="20"/>
            <w:u w:val="none"/>
            <w:lang w:val="en-US"/>
          </w:rPr>
          <w:t>https://www.ncbi.nlm.nih.gov/pmc/articles/PMC6770132/</w:t>
        </w:r>
      </w:hyperlink>
    </w:p>
    <w:p w14:paraId="6D54A8CE"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67">
    <w:p w14:paraId="6B1D613A" w14:textId="06D80B74"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McCarty MF. GCN2 and FGF21 are likely mediators of the protection from cancer, autoimmunity, obesity, and diabetes afforded by vegan diets. Med Hypotheses. 2014;83(3):365-71. </w:t>
      </w:r>
      <w:r w:rsidRPr="00A67A2E">
        <w:rPr>
          <w:rFonts w:asciiTheme="majorHAnsi" w:hAnsiTheme="majorHAnsi" w:cstheme="majorHAnsi"/>
          <w:color w:val="404040" w:themeColor="text1" w:themeTint="BF"/>
          <w:sz w:val="20"/>
          <w:szCs w:val="20"/>
          <w:lang w:val="en-US"/>
        </w:rPr>
        <w:t>Disponible en:</w:t>
      </w:r>
    </w:p>
    <w:p w14:paraId="6550D2B1" w14:textId="0E9D1D86" w:rsidR="00731364" w:rsidRPr="00CF2335" w:rsidRDefault="009A554C" w:rsidP="00CF2335">
      <w:pPr>
        <w:pStyle w:val="Textonotaalfinal"/>
        <w:spacing w:line="276" w:lineRule="auto"/>
        <w:ind w:left="142" w:hanging="142"/>
        <w:rPr>
          <w:rStyle w:val="Hipervnculo"/>
          <w:rFonts w:asciiTheme="majorHAnsi" w:eastAsia="Arial" w:hAnsiTheme="majorHAnsi" w:cstheme="majorHAnsi"/>
          <w:color w:val="404040" w:themeColor="text1" w:themeTint="BF"/>
          <w:u w:val="none"/>
          <w:lang w:val="en-US"/>
        </w:rPr>
      </w:pPr>
      <w:hyperlink r:id="rId67" w:history="1">
        <w:r w:rsidR="00731364" w:rsidRPr="00CF2335">
          <w:rPr>
            <w:rStyle w:val="Hipervnculo"/>
            <w:rFonts w:asciiTheme="majorHAnsi" w:eastAsia="Arial" w:hAnsiTheme="majorHAnsi" w:cstheme="majorHAnsi"/>
            <w:color w:val="404040" w:themeColor="text1" w:themeTint="BF"/>
            <w:u w:val="none"/>
            <w:lang w:val="en-US"/>
          </w:rPr>
          <w:t>https://www.ncbi.nlm.nih.gov/pubmed/25015767</w:t>
        </w:r>
      </w:hyperlink>
    </w:p>
    <w:p w14:paraId="38CB19F9"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68">
    <w:p w14:paraId="69BC4472" w14:textId="0145FF32" w:rsidR="00731364" w:rsidRPr="00A67A2E"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Medawar E, Huhn S, Villringer A, Veronica Witte A. The effects of plant-based diets on the body and the brain: a systematic review. </w:t>
      </w:r>
      <w:r w:rsidRPr="00A67A2E">
        <w:rPr>
          <w:rFonts w:asciiTheme="majorHAnsi" w:eastAsia="Arial" w:hAnsiTheme="majorHAnsi" w:cstheme="majorHAnsi"/>
          <w:color w:val="404040" w:themeColor="text1" w:themeTint="BF"/>
          <w:sz w:val="20"/>
          <w:szCs w:val="20"/>
          <w:lang w:val="es-ES"/>
        </w:rPr>
        <w:t xml:space="preserve">Transl Psychiatry. 2019;9(1):226. </w:t>
      </w:r>
      <w:r w:rsidRPr="00CF2335">
        <w:rPr>
          <w:rFonts w:asciiTheme="majorHAnsi" w:hAnsiTheme="majorHAnsi" w:cstheme="majorHAnsi"/>
          <w:color w:val="404040" w:themeColor="text1" w:themeTint="BF"/>
          <w:sz w:val="20"/>
          <w:szCs w:val="20"/>
        </w:rPr>
        <w:t>Disponible en:</w:t>
      </w:r>
    </w:p>
    <w:p w14:paraId="277E0EE1" w14:textId="7AF470ED" w:rsidR="00731364" w:rsidRPr="00A67A2E" w:rsidRDefault="009A554C" w:rsidP="00CF2335">
      <w:pPr>
        <w:spacing w:after="0"/>
        <w:ind w:left="142" w:hanging="142"/>
        <w:jc w:val="both"/>
        <w:rPr>
          <w:rFonts w:asciiTheme="majorHAnsi" w:eastAsia="Arial" w:hAnsiTheme="majorHAnsi" w:cstheme="majorHAnsi"/>
          <w:color w:val="404040" w:themeColor="text1" w:themeTint="BF"/>
          <w:sz w:val="20"/>
          <w:szCs w:val="20"/>
          <w:lang w:val="es-ES"/>
        </w:rPr>
      </w:pPr>
      <w:hyperlink r:id="rId68" w:history="1">
        <w:r w:rsidR="00731364" w:rsidRPr="00A67A2E">
          <w:rPr>
            <w:rStyle w:val="Hipervnculo"/>
            <w:rFonts w:asciiTheme="majorHAnsi" w:eastAsia="Arial" w:hAnsiTheme="majorHAnsi" w:cstheme="majorHAnsi"/>
            <w:color w:val="404040" w:themeColor="text1" w:themeTint="BF"/>
            <w:sz w:val="20"/>
            <w:szCs w:val="20"/>
            <w:u w:val="none"/>
            <w:lang w:val="es-ES"/>
          </w:rPr>
          <w:t>https://www.ncbi.nlm.nih.gov/pubmed/31515473</w:t>
        </w:r>
      </w:hyperlink>
    </w:p>
    <w:p w14:paraId="2A0D9632"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69">
    <w:p w14:paraId="65307272" w14:textId="7F033B2D" w:rsidR="00731364" w:rsidRPr="00CF2335" w:rsidRDefault="00731364" w:rsidP="00CF2335">
      <w:pPr>
        <w:spacing w:after="0"/>
        <w:ind w:left="142" w:hanging="142"/>
        <w:jc w:val="both"/>
        <w:rPr>
          <w:rFonts w:asciiTheme="majorHAnsi" w:hAnsiTheme="majorHAnsi" w:cstheme="majorHAnsi"/>
          <w:color w:val="404040" w:themeColor="text1" w:themeTint="BF"/>
          <w:sz w:val="20"/>
          <w:szCs w:val="20"/>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rPr>
        <w:t xml:space="preserve"> </w:t>
      </w:r>
      <w:r w:rsidRPr="00CF2335">
        <w:rPr>
          <w:rFonts w:asciiTheme="majorHAnsi" w:eastAsia="Arial" w:hAnsiTheme="majorHAnsi" w:cstheme="majorHAnsi"/>
          <w:color w:val="404040" w:themeColor="text1" w:themeTint="BF"/>
          <w:sz w:val="20"/>
          <w:szCs w:val="20"/>
          <w:lang w:val="es-ES"/>
        </w:rPr>
        <w:t xml:space="preserve">Icaza-Chávez ME. Microbiota intestinal en la salud y la enfermedad. Rev Gastr Méx.2013;78(4):240---248. </w:t>
      </w:r>
      <w:r w:rsidRPr="00CF2335">
        <w:rPr>
          <w:rFonts w:asciiTheme="majorHAnsi" w:hAnsiTheme="majorHAnsi" w:cstheme="majorHAnsi"/>
          <w:color w:val="404040" w:themeColor="text1" w:themeTint="BF"/>
          <w:sz w:val="20"/>
          <w:szCs w:val="20"/>
        </w:rPr>
        <w:t>Disponible en:</w:t>
      </w:r>
    </w:p>
    <w:p w14:paraId="3A023B56" w14:textId="0D583ED0"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s-ES"/>
        </w:rPr>
      </w:pPr>
      <w:hyperlink r:id="rId69" w:history="1">
        <w:r w:rsidR="00731364" w:rsidRPr="00CF2335">
          <w:rPr>
            <w:rStyle w:val="Hipervnculo"/>
            <w:rFonts w:asciiTheme="majorHAnsi" w:eastAsia="Arial" w:hAnsiTheme="majorHAnsi" w:cstheme="majorHAnsi"/>
            <w:color w:val="404040" w:themeColor="text1" w:themeTint="BF"/>
            <w:sz w:val="20"/>
            <w:szCs w:val="20"/>
            <w:u w:val="none"/>
            <w:lang w:val="es-ES"/>
          </w:rPr>
          <w:t>https://www.sciencedirect.com/science/article/pii/S0375090613001468</w:t>
        </w:r>
      </w:hyperlink>
    </w:p>
    <w:p w14:paraId="0EA37CEC" w14:textId="77777777" w:rsidR="00731364" w:rsidRPr="00CF2335" w:rsidRDefault="00731364" w:rsidP="00CF2335">
      <w:pPr>
        <w:pStyle w:val="Textonotaalfinal"/>
        <w:spacing w:line="276" w:lineRule="auto"/>
        <w:rPr>
          <w:rFonts w:asciiTheme="majorHAnsi" w:hAnsiTheme="majorHAnsi" w:cstheme="majorHAnsi"/>
          <w:color w:val="404040" w:themeColor="text1" w:themeTint="BF"/>
          <w:lang w:val="es-ES"/>
        </w:rPr>
      </w:pPr>
    </w:p>
  </w:endnote>
  <w:endnote w:id="70">
    <w:p w14:paraId="0F585C56" w14:textId="2F421605"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t>
      </w:r>
      <w:r w:rsidRPr="00CF2335">
        <w:rPr>
          <w:rFonts w:asciiTheme="majorHAnsi" w:hAnsiTheme="majorHAnsi" w:cstheme="majorHAnsi"/>
          <w:color w:val="404040" w:themeColor="text1" w:themeTint="BF"/>
          <w:shd w:val="clear" w:color="auto" w:fill="FFFFFF"/>
          <w:lang w:val="en-US"/>
        </w:rPr>
        <w:t xml:space="preserve">Machado MV, Cortez-Pinto H. Diet, Microbiota, Obesity, and NAFLD: A Dangerous Quartet. Int J Mol Sci. 2016;17(4):481. Published 2016 Apr 1. doi:10.3390/ijms17040481. </w:t>
      </w:r>
      <w:r w:rsidRPr="00A67A2E">
        <w:rPr>
          <w:rFonts w:asciiTheme="majorHAnsi" w:hAnsiTheme="majorHAnsi" w:cstheme="majorHAnsi"/>
          <w:color w:val="404040" w:themeColor="text1" w:themeTint="BF"/>
          <w:lang w:val="en-US"/>
        </w:rPr>
        <w:t>Disponible en:</w:t>
      </w:r>
    </w:p>
    <w:p w14:paraId="4B503979" w14:textId="2AFEE307" w:rsidR="00731364" w:rsidRPr="00A67A2E" w:rsidRDefault="009A554C" w:rsidP="00CF2335">
      <w:pPr>
        <w:pStyle w:val="Textonotaalfinal"/>
        <w:spacing w:line="276" w:lineRule="auto"/>
        <w:ind w:left="142" w:hanging="142"/>
        <w:rPr>
          <w:rFonts w:asciiTheme="majorHAnsi" w:hAnsiTheme="majorHAnsi" w:cstheme="majorHAnsi"/>
          <w:color w:val="404040" w:themeColor="text1" w:themeTint="BF"/>
          <w:shd w:val="clear" w:color="auto" w:fill="FFFFFF"/>
          <w:lang w:val="en-US"/>
        </w:rPr>
      </w:pPr>
      <w:hyperlink r:id="rId70" w:history="1">
        <w:r w:rsidR="00731364" w:rsidRPr="00A67A2E">
          <w:rPr>
            <w:rStyle w:val="Hipervnculo"/>
            <w:rFonts w:asciiTheme="majorHAnsi" w:hAnsiTheme="majorHAnsi" w:cstheme="majorHAnsi"/>
            <w:color w:val="404040" w:themeColor="text1" w:themeTint="BF"/>
            <w:u w:val="none"/>
            <w:shd w:val="clear" w:color="auto" w:fill="FFFFFF"/>
            <w:lang w:val="en-US"/>
          </w:rPr>
          <w:t>https://www.ncbi.nlm.nih.gov/pmc/articles/PMC4848937/</w:t>
        </w:r>
      </w:hyperlink>
    </w:p>
    <w:p w14:paraId="2C585587"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71">
    <w:p w14:paraId="60324C21" w14:textId="562F8D83"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shd w:val="clear" w:color="auto" w:fill="FFFFF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t>
      </w:r>
      <w:r w:rsidRPr="00CF2335">
        <w:rPr>
          <w:rFonts w:asciiTheme="majorHAnsi" w:hAnsiTheme="majorHAnsi" w:cstheme="majorHAnsi"/>
          <w:color w:val="404040" w:themeColor="text1" w:themeTint="BF"/>
          <w:shd w:val="clear" w:color="auto" w:fill="FFFFFF"/>
          <w:lang w:val="en-US"/>
        </w:rPr>
        <w:t xml:space="preserve">Meng C, Bai C, Brown TD, Hood LE, Tian Q. Human Gut Microbiota and Gastrointestinal Cancer. Genomics Proteomics Bioinformatics. 2018;16(1):33-49. doi:10.1016/j.gpb.2017.06.002. </w:t>
      </w:r>
      <w:r w:rsidRPr="00A67A2E">
        <w:rPr>
          <w:rFonts w:asciiTheme="majorHAnsi" w:hAnsiTheme="majorHAnsi" w:cstheme="majorHAnsi"/>
          <w:color w:val="404040" w:themeColor="text1" w:themeTint="BF"/>
          <w:lang w:val="en-US"/>
        </w:rPr>
        <w:t>Disponible en:</w:t>
      </w:r>
    </w:p>
    <w:p w14:paraId="6A002B5C" w14:textId="1B52684F"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shd w:val="clear" w:color="auto" w:fill="FFFFFF"/>
          <w:lang w:val="en-US"/>
        </w:rPr>
      </w:pPr>
      <w:hyperlink r:id="rId71" w:history="1">
        <w:r w:rsidR="00731364" w:rsidRPr="00CF2335">
          <w:rPr>
            <w:rStyle w:val="Hipervnculo"/>
            <w:rFonts w:asciiTheme="majorHAnsi" w:hAnsiTheme="majorHAnsi" w:cstheme="majorHAnsi"/>
            <w:color w:val="404040" w:themeColor="text1" w:themeTint="BF"/>
            <w:u w:val="none"/>
            <w:shd w:val="clear" w:color="auto" w:fill="FFFFFF"/>
            <w:lang w:val="en-US"/>
          </w:rPr>
          <w:t>https://www.ncbi.nlm.nih.gov/pmc/articles/PMC6000254/</w:t>
        </w:r>
      </w:hyperlink>
    </w:p>
    <w:p w14:paraId="31230B35"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72">
    <w:p w14:paraId="787869A0" w14:textId="531CDF0C"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shd w:val="clear" w:color="auto" w:fill="FFFFF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t>
      </w:r>
      <w:r w:rsidRPr="00CF2335">
        <w:rPr>
          <w:rFonts w:asciiTheme="majorHAnsi" w:hAnsiTheme="majorHAnsi" w:cstheme="majorHAnsi"/>
          <w:color w:val="404040" w:themeColor="text1" w:themeTint="BF"/>
          <w:shd w:val="clear" w:color="auto" w:fill="FFFFFF"/>
          <w:lang w:val="en-US"/>
        </w:rPr>
        <w:t xml:space="preserve">Tomova A, Bukovsky I, Rembert E, et al. The Effects of Vegetarian and Vegan Diets on Gut Microbiota. Front Nutr. 2019;6:47. Published 2019 Apr 17. doi:10.3389/fnut.2019.00047. </w:t>
      </w:r>
      <w:r w:rsidRPr="00A67A2E">
        <w:rPr>
          <w:rFonts w:asciiTheme="majorHAnsi" w:hAnsiTheme="majorHAnsi" w:cstheme="majorHAnsi"/>
          <w:color w:val="404040" w:themeColor="text1" w:themeTint="BF"/>
          <w:lang w:val="en-US"/>
        </w:rPr>
        <w:t>Disponible en:</w:t>
      </w:r>
    </w:p>
    <w:p w14:paraId="7B9165E4" w14:textId="456246E7"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72" w:history="1">
        <w:r w:rsidR="00731364" w:rsidRPr="00CF2335">
          <w:rPr>
            <w:rStyle w:val="Hipervnculo"/>
            <w:rFonts w:asciiTheme="majorHAnsi" w:hAnsiTheme="majorHAnsi" w:cstheme="majorHAnsi"/>
            <w:color w:val="404040" w:themeColor="text1" w:themeTint="BF"/>
            <w:u w:val="none"/>
            <w:lang w:val="en-US"/>
          </w:rPr>
          <w:t>https://www.ncbi.nlm.nih.gov/pmc/articles/PMC6478664/</w:t>
        </w:r>
      </w:hyperlink>
    </w:p>
    <w:p w14:paraId="06CF868E"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73">
    <w:p w14:paraId="440955F3" w14:textId="78491B81" w:rsidR="00731364" w:rsidRPr="00CF2335" w:rsidRDefault="00731364" w:rsidP="00CF2335">
      <w:pPr>
        <w:spacing w:after="0"/>
        <w:ind w:left="142" w:hanging="142"/>
        <w:rPr>
          <w:rFonts w:asciiTheme="majorHAnsi" w:hAnsiTheme="majorHAnsi" w:cstheme="majorHAnsi"/>
          <w:color w:val="404040" w:themeColor="text1" w:themeTint="BF"/>
          <w:sz w:val="20"/>
          <w:szCs w:val="20"/>
          <w:shd w:val="clear" w:color="auto" w:fill="FFFFFF"/>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s-ES"/>
        </w:rPr>
        <w:t xml:space="preserve"> ONU [Internet]. Objetivos de Desarrollo Sostenible [consultado 11 jun 2020]. Disponible en:</w:t>
      </w:r>
    </w:p>
    <w:p w14:paraId="353320C6" w14:textId="77777777" w:rsidR="00731364" w:rsidRPr="00A67A2E" w:rsidRDefault="009A554C" w:rsidP="00CF2335">
      <w:pPr>
        <w:spacing w:after="0"/>
        <w:ind w:left="142" w:hanging="142"/>
        <w:rPr>
          <w:rFonts w:asciiTheme="majorHAnsi" w:hAnsiTheme="majorHAnsi" w:cstheme="majorHAnsi"/>
          <w:color w:val="404040" w:themeColor="text1" w:themeTint="BF"/>
          <w:sz w:val="20"/>
          <w:szCs w:val="20"/>
          <w:shd w:val="clear" w:color="auto" w:fill="FFFFFF"/>
          <w:lang w:val="es-ES"/>
        </w:rPr>
      </w:pPr>
      <w:hyperlink r:id="rId73" w:history="1">
        <w:r w:rsidR="00731364" w:rsidRPr="00A67A2E">
          <w:rPr>
            <w:rStyle w:val="Hipervnculo"/>
            <w:rFonts w:asciiTheme="majorHAnsi" w:hAnsiTheme="majorHAnsi" w:cstheme="majorHAnsi"/>
            <w:color w:val="404040" w:themeColor="text1" w:themeTint="BF"/>
            <w:sz w:val="20"/>
            <w:szCs w:val="20"/>
            <w:u w:val="none"/>
            <w:shd w:val="clear" w:color="auto" w:fill="FFFFFF"/>
            <w:lang w:val="es-ES"/>
          </w:rPr>
          <w:t>https://www.un.org/sustainabledevelopment/es/objetivos-de-desarrollo-sostenible/</w:t>
        </w:r>
      </w:hyperlink>
    </w:p>
    <w:p w14:paraId="1CF2F03D" w14:textId="057D0913"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74">
    <w:p w14:paraId="48FF5641" w14:textId="66635CB9" w:rsidR="00731364" w:rsidRPr="00CF2335" w:rsidRDefault="00731364" w:rsidP="00CF2335">
      <w:pPr>
        <w:spacing w:after="0"/>
        <w:ind w:left="142" w:hanging="142"/>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Joyce A, Dixon S, Comfort J, Hallett J. Reducing the environmental impact of dietary choice: perspectives from a behavioural and social change approach. J Environ Public Health. 2012;2012:978672. doi:10.1155/2012/978672. </w:t>
      </w:r>
      <w:r w:rsidRPr="00CF2335">
        <w:rPr>
          <w:rFonts w:asciiTheme="majorHAnsi" w:hAnsiTheme="majorHAnsi" w:cstheme="majorHAnsi"/>
          <w:color w:val="404040" w:themeColor="text1" w:themeTint="BF"/>
          <w:sz w:val="20"/>
          <w:szCs w:val="20"/>
          <w:lang w:val="en-US"/>
        </w:rPr>
        <w:t>Disponible en:</w:t>
      </w:r>
    </w:p>
    <w:p w14:paraId="55940A78" w14:textId="60C13050"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74" w:history="1">
        <w:r w:rsidR="00731364" w:rsidRPr="00CF2335">
          <w:rPr>
            <w:rStyle w:val="Hipervnculo"/>
            <w:rFonts w:asciiTheme="majorHAnsi" w:hAnsiTheme="majorHAnsi" w:cstheme="majorHAnsi"/>
            <w:color w:val="404040" w:themeColor="text1" w:themeTint="BF"/>
            <w:u w:val="none"/>
            <w:lang w:val="en-US"/>
          </w:rPr>
          <w:t>https://pubmed.ncbi.nlm.nih.gov/22754580/</w:t>
        </w:r>
      </w:hyperlink>
    </w:p>
    <w:p w14:paraId="6B21C5E9"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75">
    <w:p w14:paraId="37EAAE7E" w14:textId="0E96B1BC" w:rsidR="00731364" w:rsidRPr="00CF2335" w:rsidRDefault="00731364" w:rsidP="00CF2335">
      <w:pPr>
        <w:pStyle w:val="Prrafodelista"/>
        <w:spacing w:after="0"/>
        <w:ind w:left="142" w:hanging="142"/>
        <w:jc w:val="both"/>
        <w:rPr>
          <w:rFonts w:asciiTheme="majorHAnsi" w:eastAsia="Arial"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Soret S, Mejia A, Batech M, Jaceldo-Siegl K, Harwatt H, Sabaté J. Climate change mitigation and health effects of varied dietary patterns in real-life settings throughout North America. Am J Clin Nutr. 2014;100 Suppl 1:490S-5S. doi:10.3945/ajcn.113.071589. </w:t>
      </w:r>
      <w:r w:rsidRPr="00A67A2E">
        <w:rPr>
          <w:rFonts w:asciiTheme="majorHAnsi" w:hAnsiTheme="majorHAnsi" w:cstheme="majorHAnsi"/>
          <w:color w:val="404040" w:themeColor="text1" w:themeTint="BF"/>
          <w:sz w:val="20"/>
          <w:szCs w:val="20"/>
          <w:lang w:val="en-US"/>
        </w:rPr>
        <w:t>Disponible en:</w:t>
      </w:r>
    </w:p>
    <w:p w14:paraId="4134EBEB" w14:textId="77777777" w:rsidR="00731364" w:rsidRPr="00CF2335" w:rsidRDefault="009A554C" w:rsidP="00CF2335">
      <w:pPr>
        <w:spacing w:after="0"/>
        <w:ind w:left="142" w:hanging="142"/>
        <w:jc w:val="both"/>
        <w:rPr>
          <w:rFonts w:asciiTheme="majorHAnsi" w:eastAsia="Arial" w:hAnsiTheme="majorHAnsi" w:cstheme="majorHAnsi"/>
          <w:color w:val="404040" w:themeColor="text1" w:themeTint="BF"/>
          <w:sz w:val="20"/>
          <w:szCs w:val="20"/>
          <w:lang w:val="en-US"/>
        </w:rPr>
      </w:pPr>
      <w:hyperlink r:id="rId75" w:history="1">
        <w:r w:rsidR="00731364" w:rsidRPr="00CF2335">
          <w:rPr>
            <w:rStyle w:val="Hipervnculo"/>
            <w:rFonts w:asciiTheme="majorHAnsi" w:eastAsia="Arial" w:hAnsiTheme="majorHAnsi" w:cstheme="majorHAnsi"/>
            <w:color w:val="404040" w:themeColor="text1" w:themeTint="BF"/>
            <w:sz w:val="20"/>
            <w:szCs w:val="20"/>
            <w:u w:val="none"/>
            <w:lang w:val="en-US"/>
          </w:rPr>
          <w:t>https://academic.oup.com/ajcn/article/100/suppl_1/490S/4576703</w:t>
        </w:r>
      </w:hyperlink>
    </w:p>
    <w:p w14:paraId="04BDF3A2" w14:textId="264B6F8A"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76">
    <w:p w14:paraId="7F417446" w14:textId="20D21590" w:rsidR="00731364" w:rsidRPr="00A67A2E" w:rsidRDefault="00731364" w:rsidP="00CF23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142" w:hanging="142"/>
        <w:rPr>
          <w:rFonts w:asciiTheme="majorHAnsi"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World Resource Institute. Creating a sustainable food future: a menu of solutions to sustainably feed more than 9 billion people by 2050. Washington, DC 2014. </w:t>
      </w:r>
      <w:r w:rsidRPr="00A67A2E">
        <w:rPr>
          <w:rFonts w:asciiTheme="majorHAnsi" w:hAnsiTheme="majorHAnsi" w:cstheme="majorHAnsi"/>
          <w:color w:val="404040" w:themeColor="text1" w:themeTint="BF"/>
          <w:sz w:val="20"/>
          <w:szCs w:val="20"/>
          <w:lang w:val="en-US"/>
        </w:rPr>
        <w:t>Disponible en:</w:t>
      </w:r>
    </w:p>
    <w:p w14:paraId="27BD4C52" w14:textId="2A7B4AF6" w:rsidR="00731364" w:rsidRPr="00A67A2E"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76" w:history="1">
        <w:r w:rsidR="00731364" w:rsidRPr="00A67A2E">
          <w:rPr>
            <w:rStyle w:val="Hipervnculo"/>
            <w:rFonts w:asciiTheme="majorHAnsi" w:hAnsiTheme="majorHAnsi" w:cstheme="majorHAnsi"/>
            <w:color w:val="404040" w:themeColor="text1" w:themeTint="BF"/>
            <w:u w:val="none"/>
            <w:lang w:val="en-US"/>
          </w:rPr>
          <w:t>https://www.researchgate.net/publication/280755107_Creating_a_sustainable_food_future_A_menu_of_solutions_to_sustainably_feed_more_than_9_billion_people_by_2050_World_resources_report_2013-14_interim_findings</w:t>
        </w:r>
      </w:hyperlink>
    </w:p>
    <w:p w14:paraId="02D12521"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77">
    <w:p w14:paraId="2DE1E344" w14:textId="2717D0E6" w:rsidR="00731364" w:rsidRPr="00A67A2E" w:rsidRDefault="00731364" w:rsidP="00CF2335">
      <w:pPr>
        <w:spacing w:after="0"/>
        <w:ind w:left="142" w:hanging="142"/>
        <w:rPr>
          <w:rFonts w:asciiTheme="majorHAnsi"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Baroni L, Cenci L, Tettamanti M, Berati M. Evaluating the environmental impact of various dietary patterns combined with different food production systems. </w:t>
      </w:r>
      <w:r w:rsidRPr="00CF2335">
        <w:rPr>
          <w:rFonts w:asciiTheme="majorHAnsi" w:hAnsiTheme="majorHAnsi" w:cstheme="majorHAnsi"/>
          <w:color w:val="404040" w:themeColor="text1" w:themeTint="BF"/>
          <w:sz w:val="20"/>
          <w:szCs w:val="20"/>
        </w:rPr>
        <w:t>Eur J Clin Nutr. 2007;61(2):279-286. doi:10.1038/sj.ejcn.1602522</w:t>
      </w:r>
      <w:r w:rsidRPr="00A67A2E">
        <w:rPr>
          <w:rFonts w:asciiTheme="majorHAnsi" w:eastAsia="Arial" w:hAnsiTheme="majorHAnsi" w:cstheme="majorHAnsi"/>
          <w:color w:val="404040" w:themeColor="text1" w:themeTint="BF"/>
          <w:sz w:val="20"/>
          <w:szCs w:val="20"/>
          <w:lang w:val="es-ES"/>
        </w:rPr>
        <w:t xml:space="preserve">. </w:t>
      </w:r>
      <w:r w:rsidRPr="00A67A2E">
        <w:rPr>
          <w:rFonts w:asciiTheme="majorHAnsi" w:hAnsiTheme="majorHAnsi" w:cstheme="majorHAnsi"/>
          <w:color w:val="404040" w:themeColor="text1" w:themeTint="BF"/>
          <w:sz w:val="20"/>
          <w:szCs w:val="20"/>
          <w:lang w:val="es-ES"/>
        </w:rPr>
        <w:t>Disponible en:</w:t>
      </w:r>
    </w:p>
    <w:p w14:paraId="57B5CEA9" w14:textId="7825C54A" w:rsidR="00731364" w:rsidRPr="00A67A2E" w:rsidRDefault="009A554C" w:rsidP="00CF2335">
      <w:pPr>
        <w:spacing w:after="0"/>
        <w:ind w:left="142" w:hanging="142"/>
        <w:rPr>
          <w:rFonts w:asciiTheme="majorHAnsi" w:eastAsia="Arial" w:hAnsiTheme="majorHAnsi" w:cstheme="majorHAnsi"/>
          <w:color w:val="404040" w:themeColor="text1" w:themeTint="BF"/>
          <w:sz w:val="20"/>
          <w:szCs w:val="20"/>
          <w:lang w:val="es-ES"/>
        </w:rPr>
      </w:pPr>
      <w:hyperlink r:id="rId77" w:history="1">
        <w:r w:rsidR="00731364" w:rsidRPr="00A67A2E">
          <w:rPr>
            <w:rStyle w:val="Hipervnculo"/>
            <w:rFonts w:asciiTheme="majorHAnsi" w:eastAsia="Arial" w:hAnsiTheme="majorHAnsi" w:cstheme="majorHAnsi"/>
            <w:color w:val="404040" w:themeColor="text1" w:themeTint="BF"/>
            <w:sz w:val="20"/>
            <w:szCs w:val="20"/>
            <w:u w:val="none"/>
            <w:lang w:val="es-ES"/>
          </w:rPr>
          <w:t>https://pubmed.ncbi.nlm.nih.gov/17035955/</w:t>
        </w:r>
      </w:hyperlink>
    </w:p>
    <w:p w14:paraId="4DD880A4"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78">
    <w:p w14:paraId="2D2BAE0C" w14:textId="4E20484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Aleksandrowicz L, Green R, Joy EJ, Smith P, Haines A. The Impacts of Dietary Change on Greenhouse Gas Emissions, Land Use, Water Use, and Health: A Systematic Review. PLoS One. 2016;11(11):e0165797. Published 2016 Nov 3. </w:t>
      </w:r>
      <w:r w:rsidRPr="00A67A2E">
        <w:rPr>
          <w:rFonts w:asciiTheme="majorHAnsi" w:hAnsiTheme="majorHAnsi" w:cstheme="majorHAnsi"/>
          <w:color w:val="404040" w:themeColor="text1" w:themeTint="BF"/>
          <w:lang w:val="en-US"/>
        </w:rPr>
        <w:t>doi:10.1371/journal.pone.0165797. Disponible en:</w:t>
      </w:r>
    </w:p>
    <w:p w14:paraId="531F47B0" w14:textId="29EB186F"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A67A2E">
        <w:rPr>
          <w:rFonts w:asciiTheme="majorHAnsi" w:hAnsiTheme="majorHAnsi" w:cstheme="majorHAnsi"/>
          <w:color w:val="404040" w:themeColor="text1" w:themeTint="BF"/>
          <w:lang w:val="en-US"/>
        </w:rPr>
        <w:t xml:space="preserve"> </w:t>
      </w:r>
      <w:hyperlink r:id="rId78" w:history="1">
        <w:r w:rsidRPr="00A67A2E">
          <w:rPr>
            <w:rStyle w:val="Hipervnculo"/>
            <w:rFonts w:asciiTheme="majorHAnsi" w:hAnsiTheme="majorHAnsi" w:cstheme="majorHAnsi"/>
            <w:color w:val="404040" w:themeColor="text1" w:themeTint="BF"/>
            <w:u w:val="none"/>
            <w:lang w:val="en-US"/>
          </w:rPr>
          <w:t>https://pubmed.ncbi.nlm.nih.gov/27812156/</w:t>
        </w:r>
      </w:hyperlink>
    </w:p>
    <w:p w14:paraId="22C3411B" w14:textId="77777777" w:rsidR="00731364" w:rsidRPr="00A67A2E" w:rsidRDefault="00731364" w:rsidP="00CF2335">
      <w:pPr>
        <w:pStyle w:val="Textonotaalfinal"/>
        <w:spacing w:line="276" w:lineRule="auto"/>
        <w:rPr>
          <w:rFonts w:asciiTheme="majorHAnsi" w:hAnsiTheme="majorHAnsi" w:cstheme="majorHAnsi"/>
          <w:color w:val="404040" w:themeColor="text1" w:themeTint="BF"/>
          <w:lang w:val="en-US"/>
        </w:rPr>
      </w:pPr>
    </w:p>
  </w:endnote>
  <w:endnote w:id="79">
    <w:p w14:paraId="24D15B72" w14:textId="12129BCB" w:rsidR="00731364" w:rsidRPr="00CF2335" w:rsidRDefault="00731364" w:rsidP="00CF2335">
      <w:pPr>
        <w:spacing w:after="0"/>
        <w:ind w:left="142" w:hanging="142"/>
        <w:rPr>
          <w:rFonts w:asciiTheme="majorHAnsi"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Goldstein B, Moses R, Sammons N, Birkved M. Potential to curb the environmental burdens of American beef consumption using a novel plant-based beef substitute. PLoS One. 2017;12(12):e0189029. Published 2017 Dec 6. doi:10.1371/journal.pone.0189029</w:t>
      </w:r>
      <w:r w:rsidRPr="00CF2335">
        <w:rPr>
          <w:rFonts w:asciiTheme="majorHAnsi" w:eastAsia="Arial" w:hAnsiTheme="majorHAnsi" w:cstheme="majorHAnsi"/>
          <w:color w:val="404040" w:themeColor="text1" w:themeTint="BF"/>
          <w:sz w:val="20"/>
          <w:szCs w:val="20"/>
          <w:lang w:val="en-US"/>
        </w:rPr>
        <w:t xml:space="preserve">. </w:t>
      </w:r>
      <w:r w:rsidRPr="00CF2335">
        <w:rPr>
          <w:rFonts w:asciiTheme="majorHAnsi" w:hAnsiTheme="majorHAnsi" w:cstheme="majorHAnsi"/>
          <w:color w:val="404040" w:themeColor="text1" w:themeTint="BF"/>
          <w:sz w:val="20"/>
          <w:szCs w:val="20"/>
          <w:lang w:val="en-US"/>
        </w:rPr>
        <w:t>Disponible en:</w:t>
      </w:r>
    </w:p>
    <w:p w14:paraId="6D6B094D" w14:textId="2C97849D" w:rsidR="00731364" w:rsidRPr="00CF2335" w:rsidRDefault="009A554C" w:rsidP="00CF2335">
      <w:pPr>
        <w:pStyle w:val="Textonotaalfinal"/>
        <w:spacing w:line="276" w:lineRule="auto"/>
        <w:ind w:left="142" w:hanging="142"/>
        <w:rPr>
          <w:rFonts w:asciiTheme="majorHAnsi" w:eastAsia="Arial" w:hAnsiTheme="majorHAnsi" w:cstheme="majorHAnsi"/>
          <w:color w:val="404040" w:themeColor="text1" w:themeTint="BF"/>
          <w:lang w:val="en-US"/>
        </w:rPr>
      </w:pPr>
      <w:hyperlink r:id="rId79" w:history="1">
        <w:r w:rsidR="00731364" w:rsidRPr="00CF2335">
          <w:rPr>
            <w:rStyle w:val="Hipervnculo"/>
            <w:rFonts w:asciiTheme="majorHAnsi" w:eastAsia="Arial" w:hAnsiTheme="majorHAnsi" w:cstheme="majorHAnsi"/>
            <w:color w:val="404040" w:themeColor="text1" w:themeTint="BF"/>
            <w:u w:val="none"/>
            <w:lang w:val="en-US"/>
          </w:rPr>
          <w:t>https://pubmed.ncbi.nlm.nih.gov/29211775/</w:t>
        </w:r>
      </w:hyperlink>
    </w:p>
    <w:p w14:paraId="5F1E4CEE"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80">
    <w:p w14:paraId="73959633" w14:textId="06CC8E38" w:rsidR="00731364" w:rsidRPr="00CF2335" w:rsidRDefault="00731364" w:rsidP="00CF2335">
      <w:pPr>
        <w:spacing w:after="0"/>
        <w:ind w:left="142" w:hanging="142"/>
        <w:rPr>
          <w:rFonts w:asciiTheme="majorHAnsi"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A67A2E">
        <w:rPr>
          <w:rFonts w:asciiTheme="majorHAnsi" w:hAnsiTheme="majorHAnsi" w:cstheme="majorHAnsi"/>
          <w:color w:val="404040" w:themeColor="text1" w:themeTint="BF"/>
          <w:sz w:val="20"/>
          <w:szCs w:val="20"/>
          <w:lang w:val="en-US"/>
        </w:rPr>
        <w:t xml:space="preserve">Foley JA, Ramankutty N, Brauman KA, et al. </w:t>
      </w:r>
      <w:r w:rsidRPr="00CF2335">
        <w:rPr>
          <w:rFonts w:asciiTheme="majorHAnsi" w:hAnsiTheme="majorHAnsi" w:cstheme="majorHAnsi"/>
          <w:color w:val="404040" w:themeColor="text1" w:themeTint="BF"/>
          <w:sz w:val="20"/>
          <w:szCs w:val="20"/>
          <w:lang w:val="en-US"/>
        </w:rPr>
        <w:t>Solutions for a cultivated planet. Nature. 2011;478(7369):337-342. Published 2011 Oct 12. doi:10.1038/nature10452</w:t>
      </w:r>
      <w:r w:rsidRPr="00CF2335">
        <w:rPr>
          <w:rFonts w:asciiTheme="majorHAnsi" w:eastAsia="Arial" w:hAnsiTheme="majorHAnsi" w:cstheme="majorHAnsi"/>
          <w:color w:val="404040" w:themeColor="text1" w:themeTint="BF"/>
          <w:sz w:val="20"/>
          <w:szCs w:val="20"/>
          <w:lang w:val="en-US"/>
        </w:rPr>
        <w:t>.</w:t>
      </w:r>
      <w:r w:rsidRPr="00CF2335">
        <w:rPr>
          <w:rFonts w:asciiTheme="majorHAnsi" w:hAnsiTheme="majorHAnsi" w:cstheme="majorHAnsi"/>
          <w:color w:val="404040" w:themeColor="text1" w:themeTint="BF"/>
          <w:sz w:val="20"/>
          <w:szCs w:val="20"/>
          <w:lang w:val="en-US"/>
        </w:rPr>
        <w:t xml:space="preserve"> Disponible en:</w:t>
      </w:r>
    </w:p>
    <w:p w14:paraId="13333C12" w14:textId="14E01515" w:rsidR="00731364" w:rsidRPr="00CF2335" w:rsidRDefault="009A554C" w:rsidP="00CF2335">
      <w:pPr>
        <w:spacing w:after="0"/>
        <w:ind w:left="142" w:hanging="142"/>
        <w:rPr>
          <w:rFonts w:asciiTheme="majorHAnsi" w:eastAsia="Arial" w:hAnsiTheme="majorHAnsi" w:cstheme="majorHAnsi"/>
          <w:color w:val="404040" w:themeColor="text1" w:themeTint="BF"/>
          <w:sz w:val="20"/>
          <w:szCs w:val="20"/>
          <w:lang w:val="en-US"/>
        </w:rPr>
      </w:pPr>
      <w:hyperlink r:id="rId80" w:history="1">
        <w:r w:rsidR="00731364" w:rsidRPr="00CF2335">
          <w:rPr>
            <w:rStyle w:val="Hipervnculo"/>
            <w:rFonts w:asciiTheme="majorHAnsi" w:eastAsia="Arial" w:hAnsiTheme="majorHAnsi" w:cstheme="majorHAnsi"/>
            <w:color w:val="404040" w:themeColor="text1" w:themeTint="BF"/>
            <w:sz w:val="20"/>
            <w:szCs w:val="20"/>
            <w:u w:val="none"/>
            <w:lang w:val="en-US"/>
          </w:rPr>
          <w:t>https://doi.org/10.1038/nature10452</w:t>
        </w:r>
      </w:hyperlink>
    </w:p>
    <w:p w14:paraId="3DF2C0D9" w14:textId="2F94474C"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81">
    <w:p w14:paraId="1BA17826" w14:textId="2660B481"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s-ES"/>
        </w:rPr>
        <w:t xml:space="preserve"> ONU [Internet]. ¿Cuánto le cuesta una hamburguesa al medio ambiente? [editado 8 nov 2018; consultado 13 jun 2020]. </w:t>
      </w:r>
      <w:r w:rsidRPr="00CF2335">
        <w:rPr>
          <w:rFonts w:asciiTheme="majorHAnsi" w:hAnsiTheme="majorHAnsi" w:cstheme="majorHAnsi"/>
          <w:color w:val="404040" w:themeColor="text1" w:themeTint="BF"/>
        </w:rPr>
        <w:t>Disponible en:</w:t>
      </w:r>
    </w:p>
    <w:p w14:paraId="5C499903" w14:textId="6AC9349E" w:rsidR="00731364" w:rsidRPr="00A67A2E" w:rsidRDefault="009A554C" w:rsidP="00CF2335">
      <w:pPr>
        <w:pStyle w:val="Textonotaalfinal"/>
        <w:spacing w:line="276" w:lineRule="auto"/>
        <w:ind w:left="142" w:hanging="142"/>
        <w:rPr>
          <w:rFonts w:asciiTheme="majorHAnsi" w:hAnsiTheme="majorHAnsi" w:cstheme="majorHAnsi"/>
          <w:color w:val="404040" w:themeColor="text1" w:themeTint="BF"/>
          <w:lang w:val="es-ES"/>
        </w:rPr>
      </w:pPr>
      <w:hyperlink r:id="rId81" w:history="1">
        <w:r w:rsidR="00731364" w:rsidRPr="00A67A2E">
          <w:rPr>
            <w:rStyle w:val="Hipervnculo"/>
            <w:rFonts w:asciiTheme="majorHAnsi" w:hAnsiTheme="majorHAnsi" w:cstheme="majorHAnsi"/>
            <w:color w:val="404040" w:themeColor="text1" w:themeTint="BF"/>
            <w:u w:val="none"/>
            <w:lang w:val="es-ES"/>
          </w:rPr>
          <w:t>https://news.un.org/es/story/2018/11/1445211</w:t>
        </w:r>
      </w:hyperlink>
    </w:p>
    <w:p w14:paraId="271A5D27" w14:textId="77777777" w:rsidR="00731364" w:rsidRPr="00A67A2E" w:rsidRDefault="00731364" w:rsidP="00CF2335">
      <w:pPr>
        <w:pStyle w:val="Textonotaalfinal"/>
        <w:spacing w:line="276" w:lineRule="auto"/>
        <w:rPr>
          <w:rFonts w:asciiTheme="majorHAnsi" w:hAnsiTheme="majorHAnsi" w:cstheme="majorHAnsi"/>
          <w:color w:val="404040" w:themeColor="text1" w:themeTint="BF"/>
          <w:lang w:val="es-ES"/>
        </w:rPr>
      </w:pPr>
    </w:p>
  </w:endnote>
  <w:endnote w:id="82">
    <w:p w14:paraId="34026DB0" w14:textId="519E0CDF" w:rsidR="00731364" w:rsidRPr="00CF2335" w:rsidRDefault="00731364" w:rsidP="00CF2335">
      <w:pPr>
        <w:spacing w:after="0"/>
        <w:ind w:left="142" w:hanging="142"/>
        <w:rPr>
          <w:rFonts w:asciiTheme="majorHAnsi" w:hAnsiTheme="majorHAnsi" w:cstheme="majorHAnsi"/>
          <w:color w:val="404040" w:themeColor="text1" w:themeTint="BF"/>
          <w:sz w:val="20"/>
          <w:szCs w:val="20"/>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w:t>
      </w:r>
      <w:r w:rsidRPr="00CF2335">
        <w:rPr>
          <w:rFonts w:asciiTheme="majorHAnsi" w:eastAsia="Arial" w:hAnsiTheme="majorHAnsi" w:cstheme="majorHAnsi"/>
          <w:color w:val="404040" w:themeColor="text1" w:themeTint="BF"/>
          <w:sz w:val="20"/>
          <w:szCs w:val="20"/>
          <w:lang w:val="en-US"/>
        </w:rPr>
        <w:t xml:space="preserve">Hosonuma N, Herold M, De Sy V, De Fries RS, Brockhaus M, Verchot et al. An assessment of deforestation and forest degradation drivers in developing countries. </w:t>
      </w:r>
      <w:r w:rsidRPr="00A67A2E">
        <w:rPr>
          <w:rFonts w:asciiTheme="majorHAnsi" w:hAnsiTheme="majorHAnsi" w:cstheme="majorHAnsi"/>
          <w:color w:val="404040" w:themeColor="text1" w:themeTint="BF"/>
          <w:sz w:val="20"/>
          <w:szCs w:val="20"/>
          <w:lang w:val="es-ES"/>
        </w:rPr>
        <w:t xml:space="preserve">2012 </w:t>
      </w:r>
      <w:r w:rsidRPr="00A67A2E">
        <w:rPr>
          <w:rStyle w:val="nfasis"/>
          <w:rFonts w:asciiTheme="majorHAnsi" w:hAnsiTheme="majorHAnsi" w:cstheme="majorHAnsi"/>
          <w:i w:val="0"/>
          <w:iCs w:val="0"/>
          <w:color w:val="404040" w:themeColor="text1" w:themeTint="BF"/>
          <w:sz w:val="20"/>
          <w:szCs w:val="20"/>
          <w:lang w:val="es-ES"/>
        </w:rPr>
        <w:t>Environ. Res. Lett.</w:t>
      </w:r>
      <w:r w:rsidRPr="00A67A2E">
        <w:rPr>
          <w:rFonts w:asciiTheme="majorHAnsi" w:hAnsiTheme="majorHAnsi" w:cstheme="majorHAnsi"/>
          <w:color w:val="404040" w:themeColor="text1" w:themeTint="BF"/>
          <w:sz w:val="20"/>
          <w:szCs w:val="20"/>
          <w:lang w:val="es-ES"/>
        </w:rPr>
        <w:t xml:space="preserve"> 7, 044009. </w:t>
      </w:r>
      <w:r w:rsidRPr="00CF2335">
        <w:rPr>
          <w:rFonts w:asciiTheme="majorHAnsi" w:hAnsiTheme="majorHAnsi" w:cstheme="majorHAnsi"/>
          <w:color w:val="404040" w:themeColor="text1" w:themeTint="BF"/>
          <w:sz w:val="20"/>
          <w:szCs w:val="20"/>
        </w:rPr>
        <w:t>Disponible en:</w:t>
      </w:r>
    </w:p>
    <w:p w14:paraId="04950883" w14:textId="19FF3DE7" w:rsidR="00731364" w:rsidRPr="00CF2335" w:rsidRDefault="009A554C" w:rsidP="00CF2335">
      <w:pPr>
        <w:spacing w:after="0"/>
        <w:ind w:left="142" w:hanging="142"/>
        <w:rPr>
          <w:rFonts w:asciiTheme="majorHAnsi" w:eastAsia="Arial" w:hAnsiTheme="majorHAnsi" w:cstheme="majorHAnsi"/>
          <w:color w:val="404040" w:themeColor="text1" w:themeTint="BF"/>
          <w:sz w:val="20"/>
          <w:szCs w:val="20"/>
          <w:lang w:val="es-ES"/>
        </w:rPr>
      </w:pPr>
      <w:hyperlink r:id="rId82" w:history="1">
        <w:r w:rsidR="00731364" w:rsidRPr="00CF2335">
          <w:rPr>
            <w:rStyle w:val="Hipervnculo"/>
            <w:rFonts w:asciiTheme="majorHAnsi" w:eastAsia="Arial" w:hAnsiTheme="majorHAnsi" w:cstheme="majorHAnsi"/>
            <w:color w:val="404040" w:themeColor="text1" w:themeTint="BF"/>
            <w:sz w:val="20"/>
            <w:szCs w:val="20"/>
            <w:u w:val="none"/>
            <w:lang w:val="es-ES"/>
          </w:rPr>
          <w:t>https://iopscience.iop.org/article/10.1088/1748-9326/7/4/044009/meta</w:t>
        </w:r>
      </w:hyperlink>
    </w:p>
    <w:p w14:paraId="3E75B04F"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83">
    <w:p w14:paraId="3900939B" w14:textId="77777777" w:rsidR="00731364" w:rsidRPr="00A67A2E" w:rsidRDefault="00731364" w:rsidP="00CF2335">
      <w:pPr>
        <w:spacing w:after="0"/>
        <w:ind w:left="142" w:hanging="142"/>
        <w:rPr>
          <w:rFonts w:asciiTheme="majorHAnsi" w:hAnsiTheme="majorHAnsi" w:cstheme="majorHAnsi"/>
          <w:color w:val="404040" w:themeColor="text1" w:themeTint="BF"/>
          <w:sz w:val="20"/>
          <w:szCs w:val="20"/>
          <w:lang w:val="es-E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eastAsia="Arial" w:hAnsiTheme="majorHAnsi" w:cstheme="majorHAnsi"/>
          <w:color w:val="404040" w:themeColor="text1" w:themeTint="BF"/>
          <w:sz w:val="20"/>
          <w:szCs w:val="20"/>
          <w:lang w:val="en-US"/>
        </w:rPr>
        <w:t xml:space="preserve">De Sy V, Herold M, Achard F, Beuchle R, Clevers J, Lindquist E et al. Land use patterns and related carbon losses following deforestation in South America. </w:t>
      </w:r>
      <w:r w:rsidRPr="00A67A2E">
        <w:rPr>
          <w:rFonts w:asciiTheme="majorHAnsi" w:eastAsia="Arial" w:hAnsiTheme="majorHAnsi" w:cstheme="majorHAnsi"/>
          <w:color w:val="404040" w:themeColor="text1" w:themeTint="BF"/>
          <w:sz w:val="20"/>
          <w:szCs w:val="20"/>
          <w:lang w:val="es-ES"/>
        </w:rPr>
        <w:t xml:space="preserve">Environ. Res. Lett. 2015, 10, 124004. </w:t>
      </w:r>
      <w:r w:rsidRPr="00A67A2E">
        <w:rPr>
          <w:rFonts w:asciiTheme="majorHAnsi" w:hAnsiTheme="majorHAnsi" w:cstheme="majorHAnsi"/>
          <w:color w:val="404040" w:themeColor="text1" w:themeTint="BF"/>
          <w:sz w:val="20"/>
          <w:szCs w:val="20"/>
          <w:lang w:val="es-ES"/>
        </w:rPr>
        <w:t>Disponible en:</w:t>
      </w:r>
    </w:p>
    <w:p w14:paraId="662B7D8B" w14:textId="77777777" w:rsidR="00731364" w:rsidRPr="00A67A2E" w:rsidRDefault="009A554C" w:rsidP="00CF2335">
      <w:pPr>
        <w:spacing w:after="0"/>
        <w:ind w:left="142" w:hanging="142"/>
        <w:rPr>
          <w:rFonts w:asciiTheme="majorHAnsi" w:eastAsia="Arial" w:hAnsiTheme="majorHAnsi" w:cstheme="majorHAnsi"/>
          <w:color w:val="404040" w:themeColor="text1" w:themeTint="BF"/>
          <w:sz w:val="20"/>
          <w:szCs w:val="20"/>
          <w:lang w:val="es-ES"/>
        </w:rPr>
      </w:pPr>
      <w:hyperlink r:id="rId83" w:history="1">
        <w:r w:rsidR="00731364" w:rsidRPr="00A67A2E">
          <w:rPr>
            <w:rStyle w:val="Hipervnculo"/>
            <w:rFonts w:asciiTheme="majorHAnsi" w:eastAsia="Arial" w:hAnsiTheme="majorHAnsi" w:cstheme="majorHAnsi"/>
            <w:color w:val="404040" w:themeColor="text1" w:themeTint="BF"/>
            <w:sz w:val="20"/>
            <w:szCs w:val="20"/>
            <w:u w:val="none"/>
            <w:lang w:val="es-ES"/>
          </w:rPr>
          <w:t>https://www.cifor.org/knowledge/publication/5892/</w:t>
        </w:r>
      </w:hyperlink>
      <w:r w:rsidR="00731364" w:rsidRPr="00A67A2E">
        <w:rPr>
          <w:rFonts w:asciiTheme="majorHAnsi" w:eastAsia="Arial" w:hAnsiTheme="majorHAnsi" w:cstheme="majorHAnsi"/>
          <w:color w:val="404040" w:themeColor="text1" w:themeTint="BF"/>
          <w:sz w:val="20"/>
          <w:szCs w:val="20"/>
          <w:lang w:val="es-ES"/>
        </w:rPr>
        <w:t xml:space="preserve"> </w:t>
      </w:r>
    </w:p>
    <w:p w14:paraId="2D7C2E57"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s-ES"/>
        </w:rPr>
      </w:pPr>
    </w:p>
  </w:endnote>
  <w:endnote w:id="84">
    <w:p w14:paraId="20EABB07" w14:textId="56C80CA0" w:rsidR="00731364" w:rsidRPr="00CF2335" w:rsidRDefault="00731364" w:rsidP="00CF2335">
      <w:pPr>
        <w:spacing w:after="0"/>
        <w:ind w:left="142" w:hanging="142"/>
        <w:rPr>
          <w:rFonts w:asciiTheme="majorHAnsi"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Grasser J, Aide TM, Grau HR, Ricardo H, Ramankutty N. Cropland / pastureland dynamics and the slowdown of deforestation in Latin America; IOP Publishing; Environmental Research Letters; 10; 3; 4-2015 Disponible en:</w:t>
      </w:r>
    </w:p>
    <w:p w14:paraId="53993535" w14:textId="430BE914" w:rsidR="00731364" w:rsidRPr="00CF2335" w:rsidRDefault="009A554C" w:rsidP="00CF2335">
      <w:pPr>
        <w:spacing w:after="0"/>
        <w:ind w:left="142" w:hanging="142"/>
        <w:rPr>
          <w:rFonts w:asciiTheme="majorHAnsi" w:hAnsiTheme="majorHAnsi" w:cstheme="majorHAnsi"/>
          <w:color w:val="404040" w:themeColor="text1" w:themeTint="BF"/>
          <w:sz w:val="20"/>
          <w:szCs w:val="20"/>
          <w:lang w:val="en-US"/>
        </w:rPr>
      </w:pPr>
      <w:hyperlink r:id="rId84" w:history="1">
        <w:r w:rsidR="00731364" w:rsidRPr="00CF2335">
          <w:rPr>
            <w:rStyle w:val="Hipervnculo"/>
            <w:rFonts w:asciiTheme="majorHAnsi" w:hAnsiTheme="majorHAnsi" w:cstheme="majorHAnsi"/>
            <w:color w:val="404040" w:themeColor="text1" w:themeTint="BF"/>
            <w:sz w:val="20"/>
            <w:szCs w:val="20"/>
            <w:u w:val="none"/>
            <w:lang w:val="en-US"/>
          </w:rPr>
          <w:t>https://ri.conicet.gov.ar/handle/11336/77339</w:t>
        </w:r>
      </w:hyperlink>
      <w:r w:rsidR="00731364" w:rsidRPr="00CF2335">
        <w:rPr>
          <w:rFonts w:asciiTheme="majorHAnsi" w:hAnsiTheme="majorHAnsi" w:cstheme="majorHAnsi"/>
          <w:color w:val="404040" w:themeColor="text1" w:themeTint="BF"/>
          <w:sz w:val="20"/>
          <w:szCs w:val="20"/>
          <w:lang w:val="en-US"/>
        </w:rPr>
        <w:t xml:space="preserve"> </w:t>
      </w:r>
    </w:p>
    <w:p w14:paraId="2D92A1E1" w14:textId="77777777" w:rsidR="00731364" w:rsidRPr="00CF2335" w:rsidRDefault="00731364" w:rsidP="00CF2335">
      <w:pPr>
        <w:spacing w:after="0"/>
        <w:ind w:left="142" w:hanging="142"/>
        <w:rPr>
          <w:rFonts w:asciiTheme="majorHAnsi" w:hAnsiTheme="majorHAnsi" w:cstheme="majorHAnsi"/>
          <w:color w:val="404040" w:themeColor="text1" w:themeTint="BF"/>
          <w:sz w:val="20"/>
          <w:szCs w:val="20"/>
          <w:lang w:val="en-US"/>
        </w:rPr>
      </w:pPr>
    </w:p>
  </w:endnote>
  <w:endnote w:id="85">
    <w:p w14:paraId="50C0CD4B" w14:textId="1D71982E"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World Resource Institute [Internet]. Creating a sustainable food future: a menu of solutions to sustainably feed more than 9 billion people by 2050. Washington, DC 2014. </w:t>
      </w:r>
      <w:r w:rsidRPr="00A67A2E">
        <w:rPr>
          <w:rFonts w:asciiTheme="majorHAnsi" w:hAnsiTheme="majorHAnsi" w:cstheme="majorHAnsi"/>
          <w:color w:val="404040" w:themeColor="text1" w:themeTint="BF"/>
          <w:lang w:val="en-US"/>
        </w:rPr>
        <w:t>Disponible en:</w:t>
      </w:r>
    </w:p>
    <w:p w14:paraId="5E3F2DEC" w14:textId="01DCFC4F" w:rsidR="00731364" w:rsidRPr="00A67A2E"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85" w:history="1">
        <w:r w:rsidR="00731364" w:rsidRPr="00A67A2E">
          <w:rPr>
            <w:rStyle w:val="Hipervnculo"/>
            <w:rFonts w:asciiTheme="majorHAnsi" w:hAnsiTheme="majorHAnsi" w:cstheme="majorHAnsi"/>
            <w:color w:val="404040" w:themeColor="text1" w:themeTint="BF"/>
            <w:u w:val="none"/>
            <w:lang w:val="en-US"/>
          </w:rPr>
          <w:t>https://wrr-food.wri.org/</w:t>
        </w:r>
      </w:hyperlink>
      <w:r w:rsidR="00731364" w:rsidRPr="00A67A2E">
        <w:rPr>
          <w:rFonts w:asciiTheme="majorHAnsi" w:hAnsiTheme="majorHAnsi" w:cstheme="majorHAnsi"/>
          <w:color w:val="404040" w:themeColor="text1" w:themeTint="BF"/>
          <w:lang w:val="en-US"/>
        </w:rPr>
        <w:t xml:space="preserve"> </w:t>
      </w:r>
    </w:p>
    <w:p w14:paraId="71EB583F"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86">
    <w:p w14:paraId="4F9D106F" w14:textId="331DCE12"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Whitmee S, Haines A, Beyrer C, et al. Safeguarding human health in the Anthropocene epoch: report of The Rockefeller Foundation-Lancet Commission on planetary health [published correction appears in Lancet. 2015 Nov 14;386(10007):1944]. Lancet. 2015;386(10007):1973-2028. doi:10.1016/S0140-6736(15)60901-1</w:t>
      </w:r>
      <w:r w:rsidRPr="00CF2335">
        <w:rPr>
          <w:rFonts w:asciiTheme="majorHAnsi" w:eastAsia="Arial" w:hAnsiTheme="majorHAnsi" w:cstheme="majorHAnsi"/>
          <w:color w:val="404040" w:themeColor="text1" w:themeTint="BF"/>
          <w:lang w:val="en-US"/>
        </w:rPr>
        <w:t xml:space="preserve">. </w:t>
      </w:r>
      <w:r w:rsidRPr="00CF2335">
        <w:rPr>
          <w:rFonts w:asciiTheme="majorHAnsi" w:hAnsiTheme="majorHAnsi" w:cstheme="majorHAnsi"/>
          <w:color w:val="404040" w:themeColor="text1" w:themeTint="BF"/>
          <w:lang w:val="en-US"/>
        </w:rPr>
        <w:t>Disponible en:</w:t>
      </w:r>
    </w:p>
    <w:p w14:paraId="19774442" w14:textId="7B3D34F2" w:rsidR="00731364" w:rsidRPr="00CF2335" w:rsidRDefault="009A554C" w:rsidP="00CF2335">
      <w:pPr>
        <w:pStyle w:val="Textonotaalfinal"/>
        <w:spacing w:line="276" w:lineRule="auto"/>
        <w:ind w:left="142" w:hanging="142"/>
        <w:rPr>
          <w:rFonts w:asciiTheme="majorHAnsi" w:hAnsiTheme="majorHAnsi" w:cstheme="majorHAnsi"/>
          <w:color w:val="404040" w:themeColor="text1" w:themeTint="BF"/>
          <w:lang w:val="en-US"/>
        </w:rPr>
      </w:pPr>
      <w:hyperlink r:id="rId86" w:history="1">
        <w:r w:rsidR="00731364" w:rsidRPr="00CF2335">
          <w:rPr>
            <w:rStyle w:val="Hipervnculo"/>
            <w:rFonts w:asciiTheme="majorHAnsi" w:hAnsiTheme="majorHAnsi" w:cstheme="majorHAnsi"/>
            <w:color w:val="404040" w:themeColor="text1" w:themeTint="BF"/>
            <w:u w:val="none"/>
            <w:lang w:val="en-US"/>
          </w:rPr>
          <w:t>https://pubmed.ncbi.nlm.nih.gov/26188744/</w:t>
        </w:r>
      </w:hyperlink>
      <w:r w:rsidR="00731364" w:rsidRPr="00CF2335">
        <w:rPr>
          <w:rFonts w:asciiTheme="majorHAnsi" w:hAnsiTheme="majorHAnsi" w:cstheme="majorHAnsi"/>
          <w:color w:val="404040" w:themeColor="text1" w:themeTint="BF"/>
          <w:lang w:val="en-US"/>
        </w:rPr>
        <w:t xml:space="preserve"> </w:t>
      </w:r>
    </w:p>
    <w:p w14:paraId="3DFF1120" w14:textId="77777777"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87">
    <w:p w14:paraId="03AC2C8E" w14:textId="280D708A" w:rsidR="00731364" w:rsidRPr="00A67A2E" w:rsidRDefault="00731364" w:rsidP="00CF2335">
      <w:pPr>
        <w:spacing w:after="0"/>
        <w:ind w:left="142" w:hanging="142"/>
        <w:rPr>
          <w:rFonts w:asciiTheme="majorHAnsi"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Godfray HCJ, Aveyard P, Garnett T, et al. Meat consumption, health, and the environment. </w:t>
      </w:r>
      <w:r w:rsidRPr="00A67A2E">
        <w:rPr>
          <w:rFonts w:asciiTheme="majorHAnsi" w:hAnsiTheme="majorHAnsi" w:cstheme="majorHAnsi"/>
          <w:color w:val="404040" w:themeColor="text1" w:themeTint="BF"/>
          <w:sz w:val="20"/>
          <w:szCs w:val="20"/>
          <w:lang w:val="en-US"/>
        </w:rPr>
        <w:t>Science. 2018;361(6399):eaam5324. doi:10.1126/science.aam5324</w:t>
      </w:r>
      <w:r w:rsidRPr="00CF2335">
        <w:rPr>
          <w:rFonts w:asciiTheme="majorHAnsi" w:eastAsia="Arial" w:hAnsiTheme="majorHAnsi" w:cstheme="majorHAnsi"/>
          <w:color w:val="404040" w:themeColor="text1" w:themeTint="BF"/>
          <w:sz w:val="20"/>
          <w:szCs w:val="20"/>
          <w:lang w:val="en-US"/>
        </w:rPr>
        <w:t xml:space="preserve">. </w:t>
      </w:r>
      <w:r w:rsidRPr="00A67A2E">
        <w:rPr>
          <w:rFonts w:asciiTheme="majorHAnsi" w:hAnsiTheme="majorHAnsi" w:cstheme="majorHAnsi"/>
          <w:color w:val="404040" w:themeColor="text1" w:themeTint="BF"/>
          <w:sz w:val="20"/>
          <w:szCs w:val="20"/>
          <w:lang w:val="en-US"/>
        </w:rPr>
        <w:t>Disponible en:</w:t>
      </w:r>
    </w:p>
    <w:p w14:paraId="26A32697" w14:textId="6CD217F9" w:rsidR="00731364" w:rsidRPr="00A67A2E" w:rsidRDefault="009A554C" w:rsidP="00CF2335">
      <w:pPr>
        <w:spacing w:after="0"/>
        <w:ind w:left="142" w:hanging="142"/>
        <w:rPr>
          <w:rFonts w:asciiTheme="majorHAnsi" w:hAnsiTheme="majorHAnsi" w:cstheme="majorHAnsi"/>
          <w:color w:val="404040" w:themeColor="text1" w:themeTint="BF"/>
          <w:sz w:val="20"/>
          <w:szCs w:val="20"/>
          <w:lang w:val="en-US"/>
        </w:rPr>
      </w:pPr>
      <w:hyperlink r:id="rId87" w:history="1">
        <w:r w:rsidR="00731364" w:rsidRPr="00A67A2E">
          <w:rPr>
            <w:rStyle w:val="Hipervnculo"/>
            <w:rFonts w:asciiTheme="majorHAnsi" w:hAnsiTheme="majorHAnsi" w:cstheme="majorHAnsi"/>
            <w:color w:val="404040" w:themeColor="text1" w:themeTint="BF"/>
            <w:sz w:val="20"/>
            <w:szCs w:val="20"/>
            <w:u w:val="none"/>
            <w:lang w:val="en-US"/>
          </w:rPr>
          <w:t>https://science.sciencemag.org/content/sci/361/6399/eaam5324.full.pdf</w:t>
        </w:r>
      </w:hyperlink>
      <w:r w:rsidR="00731364" w:rsidRPr="00A67A2E">
        <w:rPr>
          <w:rFonts w:asciiTheme="majorHAnsi" w:hAnsiTheme="majorHAnsi" w:cstheme="majorHAnsi"/>
          <w:color w:val="404040" w:themeColor="text1" w:themeTint="BF"/>
          <w:sz w:val="20"/>
          <w:szCs w:val="20"/>
          <w:lang w:val="en-US"/>
        </w:rPr>
        <w:t xml:space="preserve"> </w:t>
      </w:r>
    </w:p>
    <w:p w14:paraId="7AA1F310" w14:textId="542034D0"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88">
    <w:p w14:paraId="0CEF78BC" w14:textId="2044E15E" w:rsidR="00731364" w:rsidRPr="00CF2335"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r w:rsidRPr="00CF2335">
        <w:rPr>
          <w:rStyle w:val="Refdenotaalfinal"/>
          <w:rFonts w:asciiTheme="majorHAnsi" w:hAnsiTheme="majorHAnsi" w:cstheme="majorHAnsi"/>
          <w:color w:val="404040" w:themeColor="text1" w:themeTint="BF"/>
        </w:rPr>
        <w:endnoteRef/>
      </w:r>
      <w:r w:rsidRPr="00CF2335">
        <w:rPr>
          <w:rFonts w:asciiTheme="majorHAnsi" w:hAnsiTheme="majorHAnsi" w:cstheme="majorHAnsi"/>
          <w:color w:val="404040" w:themeColor="text1" w:themeTint="BF"/>
          <w:lang w:val="en-US"/>
        </w:rPr>
        <w:t xml:space="preserve"> </w:t>
      </w:r>
      <w:r w:rsidRPr="00CF2335">
        <w:rPr>
          <w:rFonts w:asciiTheme="majorHAnsi" w:eastAsia="Arial" w:hAnsiTheme="majorHAnsi" w:cstheme="majorHAnsi"/>
          <w:color w:val="404040" w:themeColor="text1" w:themeTint="BF"/>
          <w:lang w:val="en-US"/>
        </w:rPr>
        <w:t xml:space="preserve">Hallström E, Carlsson-Kanyama A, Börjesson P. Environmental impact of dietary change: a systematic review. J Clean Prod. 2015;91:1–11. </w:t>
      </w:r>
      <w:r w:rsidRPr="00CF2335">
        <w:rPr>
          <w:rFonts w:asciiTheme="majorHAnsi" w:hAnsiTheme="majorHAnsi" w:cstheme="majorHAnsi"/>
          <w:color w:val="404040" w:themeColor="text1" w:themeTint="BF"/>
          <w:lang w:val="en-US"/>
        </w:rPr>
        <w:t>Disponible en:</w:t>
      </w:r>
    </w:p>
    <w:p w14:paraId="0D86A413" w14:textId="310CA7B8" w:rsidR="00731364" w:rsidRPr="00A67A2E" w:rsidRDefault="009A554C" w:rsidP="00CF2335">
      <w:pPr>
        <w:pStyle w:val="Textonotaalfinal"/>
        <w:spacing w:line="276" w:lineRule="auto"/>
        <w:ind w:left="142" w:hanging="142"/>
        <w:rPr>
          <w:rFonts w:asciiTheme="majorHAnsi" w:eastAsia="Arial" w:hAnsiTheme="majorHAnsi" w:cstheme="majorHAnsi"/>
          <w:color w:val="404040" w:themeColor="text1" w:themeTint="BF"/>
          <w:lang w:val="en-US"/>
        </w:rPr>
      </w:pPr>
      <w:hyperlink r:id="rId88" w:history="1">
        <w:r w:rsidR="00731364" w:rsidRPr="00A67A2E">
          <w:rPr>
            <w:rStyle w:val="Hipervnculo"/>
            <w:rFonts w:asciiTheme="majorHAnsi" w:eastAsia="Arial" w:hAnsiTheme="majorHAnsi" w:cstheme="majorHAnsi"/>
            <w:color w:val="404040" w:themeColor="text1" w:themeTint="BF"/>
            <w:u w:val="none"/>
            <w:lang w:val="en-US"/>
          </w:rPr>
          <w:t>https://www.sciencedirect.com/science/article/abs/pii/S0959652614012931</w:t>
        </w:r>
      </w:hyperlink>
    </w:p>
    <w:p w14:paraId="0E0F7E93" w14:textId="77777777" w:rsidR="00731364" w:rsidRPr="00A67A2E" w:rsidRDefault="00731364" w:rsidP="00CF2335">
      <w:pPr>
        <w:pStyle w:val="Textonotaalfinal"/>
        <w:spacing w:line="276" w:lineRule="auto"/>
        <w:ind w:left="142" w:hanging="142"/>
        <w:rPr>
          <w:rFonts w:asciiTheme="majorHAnsi" w:hAnsiTheme="majorHAnsi" w:cstheme="majorHAnsi"/>
          <w:color w:val="404040" w:themeColor="text1" w:themeTint="BF"/>
          <w:lang w:val="en-US"/>
        </w:rPr>
      </w:pPr>
    </w:p>
  </w:endnote>
  <w:endnote w:id="89">
    <w:p w14:paraId="3A040102" w14:textId="77777777" w:rsidR="00731364" w:rsidRPr="00CF2335" w:rsidRDefault="00731364" w:rsidP="00CF2335">
      <w:pPr>
        <w:spacing w:after="0"/>
        <w:ind w:left="142" w:hanging="142"/>
        <w:rPr>
          <w:rFonts w:asciiTheme="majorHAnsi" w:hAnsiTheme="majorHAnsi" w:cstheme="majorHAnsi"/>
          <w:color w:val="404040" w:themeColor="text1" w:themeTint="BF"/>
          <w:sz w:val="20"/>
          <w:szCs w:val="20"/>
          <w:lang w:val="en-US"/>
        </w:rPr>
      </w:pPr>
      <w:r w:rsidRPr="00CF2335">
        <w:rPr>
          <w:rStyle w:val="Refdenotaalfinal"/>
          <w:rFonts w:asciiTheme="majorHAnsi" w:hAnsiTheme="majorHAnsi" w:cstheme="majorHAnsi"/>
          <w:color w:val="404040" w:themeColor="text1" w:themeTint="BF"/>
          <w:sz w:val="20"/>
          <w:szCs w:val="20"/>
        </w:rPr>
        <w:endnoteRef/>
      </w:r>
      <w:r w:rsidRPr="00CF2335">
        <w:rPr>
          <w:rFonts w:asciiTheme="majorHAnsi" w:hAnsiTheme="majorHAnsi" w:cstheme="majorHAnsi"/>
          <w:color w:val="404040" w:themeColor="text1" w:themeTint="BF"/>
          <w:sz w:val="20"/>
          <w:szCs w:val="20"/>
          <w:lang w:val="en-US"/>
        </w:rPr>
        <w:t xml:space="preserve"> McMichael AJ, Powles JW, Butler CD, Uauy R. Food, livestock production, energy, climate change, and health. Lancet. 2007;370(9594):1253-1263. doi:10.1016/S0140-6736(07)61256-2</w:t>
      </w:r>
      <w:r w:rsidRPr="00CF2335">
        <w:rPr>
          <w:rFonts w:asciiTheme="majorHAnsi" w:eastAsia="Arial" w:hAnsiTheme="majorHAnsi" w:cstheme="majorHAnsi"/>
          <w:color w:val="404040" w:themeColor="text1" w:themeTint="BF"/>
          <w:sz w:val="20"/>
          <w:szCs w:val="20"/>
          <w:lang w:val="en-US"/>
        </w:rPr>
        <w:t xml:space="preserve">. </w:t>
      </w:r>
      <w:r w:rsidRPr="00CF2335">
        <w:rPr>
          <w:rFonts w:asciiTheme="majorHAnsi" w:hAnsiTheme="majorHAnsi" w:cstheme="majorHAnsi"/>
          <w:color w:val="404040" w:themeColor="text1" w:themeTint="BF"/>
          <w:sz w:val="20"/>
          <w:szCs w:val="20"/>
          <w:lang w:val="en-US"/>
        </w:rPr>
        <w:t>Disponible en:</w:t>
      </w:r>
    </w:p>
    <w:p w14:paraId="650204DA" w14:textId="69B7F7A0" w:rsidR="00731364" w:rsidRPr="00CF2335" w:rsidRDefault="009A554C" w:rsidP="00CF2335">
      <w:pPr>
        <w:spacing w:after="0"/>
        <w:ind w:left="142" w:hanging="142"/>
        <w:rPr>
          <w:rFonts w:asciiTheme="majorHAnsi" w:hAnsiTheme="majorHAnsi" w:cstheme="majorHAnsi"/>
          <w:color w:val="404040" w:themeColor="text1" w:themeTint="BF"/>
          <w:sz w:val="20"/>
          <w:szCs w:val="20"/>
          <w:lang w:val="en-US"/>
        </w:rPr>
      </w:pPr>
      <w:hyperlink r:id="rId89" w:history="1">
        <w:r w:rsidR="00731364" w:rsidRPr="00CF2335">
          <w:rPr>
            <w:rStyle w:val="Hipervnculo"/>
            <w:rFonts w:asciiTheme="majorHAnsi" w:hAnsiTheme="majorHAnsi" w:cstheme="majorHAnsi"/>
            <w:color w:val="404040" w:themeColor="text1" w:themeTint="BF"/>
            <w:sz w:val="20"/>
            <w:szCs w:val="20"/>
            <w:u w:val="none"/>
            <w:lang w:val="en-US"/>
          </w:rPr>
          <w:t>https://pubmed.ncbi.nlm.nih.gov/17868818/</w:t>
        </w:r>
      </w:hyperlink>
    </w:p>
    <w:p w14:paraId="239A4169" w14:textId="0F684F51" w:rsidR="00731364" w:rsidRDefault="00731364" w:rsidP="00CF2335">
      <w:pPr>
        <w:spacing w:after="0"/>
        <w:ind w:left="142" w:hanging="142"/>
        <w:rPr>
          <w:rFonts w:asciiTheme="majorHAnsi" w:hAnsiTheme="majorHAnsi" w:cstheme="majorHAnsi"/>
          <w:color w:val="404040" w:themeColor="text1" w:themeTint="BF"/>
          <w:sz w:val="20"/>
          <w:szCs w:val="20"/>
          <w:lang w:val="en-US"/>
        </w:rPr>
      </w:pPr>
    </w:p>
    <w:p w14:paraId="2FB7A21B" w14:textId="77777777" w:rsidR="00731364" w:rsidRPr="00CF2335" w:rsidRDefault="00731364" w:rsidP="00CF2335">
      <w:pPr>
        <w:spacing w:after="0"/>
        <w:ind w:left="142" w:hanging="142"/>
        <w:rPr>
          <w:rFonts w:asciiTheme="majorHAnsi" w:hAnsiTheme="majorHAnsi" w:cstheme="majorHAnsi"/>
          <w:color w:val="404040" w:themeColor="text1" w:themeTint="BF"/>
          <w:sz w:val="20"/>
          <w:szCs w:val="20"/>
          <w:lang w:val="en-US"/>
        </w:rPr>
      </w:pPr>
    </w:p>
    <w:p w14:paraId="198108C6" w14:textId="379E3D4C" w:rsidR="00731364" w:rsidRPr="00413B49" w:rsidRDefault="00731364" w:rsidP="00E03573">
      <w:pPr>
        <w:pStyle w:val="Textonotaalfinal"/>
        <w:rPr>
          <w:rFonts w:asciiTheme="majorHAnsi" w:hAnsiTheme="majorHAnsi" w:cstheme="majorHAnsi"/>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08016" w14:textId="77777777" w:rsidR="00731364" w:rsidRDefault="00731364">
    <w:pPr>
      <w:tabs>
        <w:tab w:val="center" w:pos="4252"/>
        <w:tab w:val="right" w:pos="8504"/>
      </w:tabs>
      <w:spacing w:after="0" w:line="240" w:lineRule="auto"/>
      <w:jc w:val="right"/>
    </w:pPr>
    <w:r>
      <w:fldChar w:fldCharType="begin"/>
    </w:r>
    <w:r>
      <w:instrText>PAGE</w:instrText>
    </w:r>
    <w:r>
      <w:fldChar w:fldCharType="separate"/>
    </w:r>
    <w:r>
      <w:rPr>
        <w:noProof/>
      </w:rPr>
      <w:t>3</w:t>
    </w:r>
    <w:r>
      <w:fldChar w:fldCharType="end"/>
    </w:r>
  </w:p>
  <w:p w14:paraId="18FEC754" w14:textId="77777777" w:rsidR="00731364" w:rsidRDefault="00731364">
    <w:pPr>
      <w:tabs>
        <w:tab w:val="center" w:pos="4252"/>
        <w:tab w:val="right" w:pos="8504"/>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F720" w14:textId="77777777" w:rsidR="009A554C" w:rsidRDefault="009A554C">
      <w:pPr>
        <w:spacing w:after="0" w:line="240" w:lineRule="auto"/>
      </w:pPr>
      <w:r>
        <w:separator/>
      </w:r>
    </w:p>
  </w:footnote>
  <w:footnote w:type="continuationSeparator" w:id="0">
    <w:p w14:paraId="4170B567" w14:textId="77777777" w:rsidR="009A554C" w:rsidRDefault="009A5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E73D" w14:textId="77777777" w:rsidR="00731364" w:rsidRDefault="00731364">
    <w:r>
      <w:rPr>
        <w:noProof/>
        <w:lang w:val="ca-ES"/>
      </w:rPr>
      <w:drawing>
        <wp:anchor distT="228600" distB="228600" distL="228600" distR="228600" simplePos="0" relativeHeight="251658240" behindDoc="0" locked="0" layoutInCell="1" hidden="0" allowOverlap="1" wp14:anchorId="3AF08697" wp14:editId="3868185C">
          <wp:simplePos x="0" y="0"/>
          <wp:positionH relativeFrom="margin">
            <wp:align>center</wp:align>
          </wp:positionH>
          <wp:positionV relativeFrom="paragraph">
            <wp:posOffset>-180975</wp:posOffset>
          </wp:positionV>
          <wp:extent cx="6496050" cy="628650"/>
          <wp:effectExtent l="0" t="0" r="0" b="0"/>
          <wp:wrapSquare wrapText="bothSides" distT="228600" distB="228600" distL="228600" distR="228600"/>
          <wp:docPr id="2" name="image2.jpg" descr="plantilla word_2.jpg"/>
          <wp:cNvGraphicFramePr/>
          <a:graphic xmlns:a="http://schemas.openxmlformats.org/drawingml/2006/main">
            <a:graphicData uri="http://schemas.openxmlformats.org/drawingml/2006/picture">
              <pic:pic xmlns:pic="http://schemas.openxmlformats.org/drawingml/2006/picture">
                <pic:nvPicPr>
                  <pic:cNvPr id="0" name="image2.jpg" descr="plantilla word_2.jpg"/>
                  <pic:cNvPicPr preferRelativeResize="0"/>
                </pic:nvPicPr>
                <pic:blipFill>
                  <a:blip r:embed="rId1"/>
                  <a:srcRect l="118" r="28395"/>
                  <a:stretch>
                    <a:fillRect/>
                  </a:stretch>
                </pic:blipFill>
                <pic:spPr>
                  <a:xfrm>
                    <a:off x="0" y="0"/>
                    <a:ext cx="6496050" cy="628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5511D"/>
    <w:multiLevelType w:val="hybridMultilevel"/>
    <w:tmpl w:val="2C9A77DE"/>
    <w:lvl w:ilvl="0" w:tplc="A14A279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183E1D"/>
    <w:multiLevelType w:val="hybridMultilevel"/>
    <w:tmpl w:val="BAA611AC"/>
    <w:lvl w:ilvl="0" w:tplc="4C56DD3E">
      <w:start w:val="1"/>
      <w:numFmt w:val="decimal"/>
      <w:lvlText w:val="%1."/>
      <w:lvlJc w:val="left"/>
      <w:pPr>
        <w:ind w:left="720" w:hanging="360"/>
      </w:pPr>
      <w:rPr>
        <w:rFonts w:hint="default"/>
        <w:b/>
        <w:color w:val="33339A"/>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2BD6DA7"/>
    <w:multiLevelType w:val="hybridMultilevel"/>
    <w:tmpl w:val="C512E1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94525F"/>
    <w:multiLevelType w:val="multilevel"/>
    <w:tmpl w:val="8D4886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C7496F"/>
    <w:multiLevelType w:val="hybridMultilevel"/>
    <w:tmpl w:val="BAA611AC"/>
    <w:lvl w:ilvl="0" w:tplc="4C56DD3E">
      <w:start w:val="1"/>
      <w:numFmt w:val="decimal"/>
      <w:lvlText w:val="%1."/>
      <w:lvlJc w:val="left"/>
      <w:pPr>
        <w:ind w:left="720" w:hanging="360"/>
      </w:pPr>
      <w:rPr>
        <w:rFonts w:hint="default"/>
        <w:b/>
        <w:color w:val="33339A"/>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EE81BD5"/>
    <w:multiLevelType w:val="hybridMultilevel"/>
    <w:tmpl w:val="7EFC1DE6"/>
    <w:lvl w:ilvl="0" w:tplc="B54CD464">
      <w:start w:val="1"/>
      <w:numFmt w:val="decimal"/>
      <w:lvlText w:val="%1."/>
      <w:lvlJc w:val="left"/>
      <w:pPr>
        <w:ind w:left="720" w:hanging="360"/>
      </w:pPr>
      <w:rPr>
        <w:rFonts w:hint="default"/>
        <w:b/>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FC355EB"/>
    <w:multiLevelType w:val="hybridMultilevel"/>
    <w:tmpl w:val="A99A209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E71E29"/>
    <w:multiLevelType w:val="hybridMultilevel"/>
    <w:tmpl w:val="9B2080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74C5425"/>
    <w:multiLevelType w:val="hybridMultilevel"/>
    <w:tmpl w:val="78F8579C"/>
    <w:lvl w:ilvl="0" w:tplc="572A53C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9E433F"/>
    <w:multiLevelType w:val="hybridMultilevel"/>
    <w:tmpl w:val="208876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51B4E0F"/>
    <w:multiLevelType w:val="hybridMultilevel"/>
    <w:tmpl w:val="90FEDCDE"/>
    <w:lvl w:ilvl="0" w:tplc="0E6CBDF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F65891"/>
    <w:multiLevelType w:val="hybridMultilevel"/>
    <w:tmpl w:val="DA324E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0"/>
  </w:num>
  <w:num w:numId="6">
    <w:abstractNumId w:val="7"/>
  </w:num>
  <w:num w:numId="7">
    <w:abstractNumId w:val="8"/>
  </w:num>
  <w:num w:numId="8">
    <w:abstractNumId w:val="11"/>
  </w:num>
  <w:num w:numId="9">
    <w:abstractNumId w:val="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94"/>
    <w:rsid w:val="00000FE5"/>
    <w:rsid w:val="0000584C"/>
    <w:rsid w:val="00005C41"/>
    <w:rsid w:val="000077C6"/>
    <w:rsid w:val="00010689"/>
    <w:rsid w:val="00014AF0"/>
    <w:rsid w:val="00027585"/>
    <w:rsid w:val="000351E7"/>
    <w:rsid w:val="000410C4"/>
    <w:rsid w:val="00042266"/>
    <w:rsid w:val="00047B18"/>
    <w:rsid w:val="00047EA0"/>
    <w:rsid w:val="0005406F"/>
    <w:rsid w:val="000574DB"/>
    <w:rsid w:val="00063E43"/>
    <w:rsid w:val="0007567C"/>
    <w:rsid w:val="00075E0F"/>
    <w:rsid w:val="00085E43"/>
    <w:rsid w:val="000860B7"/>
    <w:rsid w:val="000912F0"/>
    <w:rsid w:val="000A17D5"/>
    <w:rsid w:val="000A2A72"/>
    <w:rsid w:val="000A2F8B"/>
    <w:rsid w:val="000A3E53"/>
    <w:rsid w:val="000B0558"/>
    <w:rsid w:val="000B42EE"/>
    <w:rsid w:val="000B61ED"/>
    <w:rsid w:val="000B6C21"/>
    <w:rsid w:val="000C25A0"/>
    <w:rsid w:val="000C29D9"/>
    <w:rsid w:val="000C401B"/>
    <w:rsid w:val="000C44AD"/>
    <w:rsid w:val="000C5D52"/>
    <w:rsid w:val="000D043C"/>
    <w:rsid w:val="000D380F"/>
    <w:rsid w:val="000D48F7"/>
    <w:rsid w:val="000D49A8"/>
    <w:rsid w:val="000D5D5B"/>
    <w:rsid w:val="000E2D2A"/>
    <w:rsid w:val="000E4EB5"/>
    <w:rsid w:val="000F3077"/>
    <w:rsid w:val="000F4F78"/>
    <w:rsid w:val="000F6A96"/>
    <w:rsid w:val="00100686"/>
    <w:rsid w:val="001214C6"/>
    <w:rsid w:val="00122D95"/>
    <w:rsid w:val="00123E2B"/>
    <w:rsid w:val="0012771B"/>
    <w:rsid w:val="001326C2"/>
    <w:rsid w:val="00136860"/>
    <w:rsid w:val="00142EB5"/>
    <w:rsid w:val="001449E5"/>
    <w:rsid w:val="00154893"/>
    <w:rsid w:val="00155382"/>
    <w:rsid w:val="0016581E"/>
    <w:rsid w:val="00170DC1"/>
    <w:rsid w:val="0017190D"/>
    <w:rsid w:val="00172138"/>
    <w:rsid w:val="00174957"/>
    <w:rsid w:val="00177267"/>
    <w:rsid w:val="00181E50"/>
    <w:rsid w:val="00186224"/>
    <w:rsid w:val="001907C7"/>
    <w:rsid w:val="00192782"/>
    <w:rsid w:val="001A298A"/>
    <w:rsid w:val="001A676B"/>
    <w:rsid w:val="001B3F91"/>
    <w:rsid w:val="001B5D1C"/>
    <w:rsid w:val="001C1D10"/>
    <w:rsid w:val="001C5A75"/>
    <w:rsid w:val="001C6AF6"/>
    <w:rsid w:val="001E547E"/>
    <w:rsid w:val="001E788A"/>
    <w:rsid w:val="001F149B"/>
    <w:rsid w:val="001F46FB"/>
    <w:rsid w:val="0020138C"/>
    <w:rsid w:val="002054AA"/>
    <w:rsid w:val="00214E7B"/>
    <w:rsid w:val="00220449"/>
    <w:rsid w:val="00233C90"/>
    <w:rsid w:val="00236DC0"/>
    <w:rsid w:val="00237D4E"/>
    <w:rsid w:val="00246A36"/>
    <w:rsid w:val="00261D9F"/>
    <w:rsid w:val="00263BAC"/>
    <w:rsid w:val="00272E1C"/>
    <w:rsid w:val="0027372E"/>
    <w:rsid w:val="002737E7"/>
    <w:rsid w:val="002752C0"/>
    <w:rsid w:val="0028170C"/>
    <w:rsid w:val="00282243"/>
    <w:rsid w:val="0028528C"/>
    <w:rsid w:val="00287391"/>
    <w:rsid w:val="002908FE"/>
    <w:rsid w:val="00291B9C"/>
    <w:rsid w:val="00296DF4"/>
    <w:rsid w:val="002A24EF"/>
    <w:rsid w:val="002A6CB1"/>
    <w:rsid w:val="002B3EC9"/>
    <w:rsid w:val="002B6561"/>
    <w:rsid w:val="002C1756"/>
    <w:rsid w:val="002C1DD7"/>
    <w:rsid w:val="002D02B5"/>
    <w:rsid w:val="002D2582"/>
    <w:rsid w:val="002E3F08"/>
    <w:rsid w:val="002E3F75"/>
    <w:rsid w:val="002E602F"/>
    <w:rsid w:val="002E7D32"/>
    <w:rsid w:val="002F56A5"/>
    <w:rsid w:val="00305F36"/>
    <w:rsid w:val="0030600F"/>
    <w:rsid w:val="003133FC"/>
    <w:rsid w:val="003159F4"/>
    <w:rsid w:val="00320DE4"/>
    <w:rsid w:val="0032104D"/>
    <w:rsid w:val="003235FC"/>
    <w:rsid w:val="003255CD"/>
    <w:rsid w:val="00330497"/>
    <w:rsid w:val="0033379A"/>
    <w:rsid w:val="0033433E"/>
    <w:rsid w:val="0033796D"/>
    <w:rsid w:val="00344419"/>
    <w:rsid w:val="003551E4"/>
    <w:rsid w:val="00356914"/>
    <w:rsid w:val="00357D25"/>
    <w:rsid w:val="00366810"/>
    <w:rsid w:val="003737D4"/>
    <w:rsid w:val="00383FA8"/>
    <w:rsid w:val="0038506E"/>
    <w:rsid w:val="00385866"/>
    <w:rsid w:val="00386A62"/>
    <w:rsid w:val="00391397"/>
    <w:rsid w:val="003944D7"/>
    <w:rsid w:val="00397D8D"/>
    <w:rsid w:val="003A096C"/>
    <w:rsid w:val="003A7D7E"/>
    <w:rsid w:val="003B6F89"/>
    <w:rsid w:val="003B7599"/>
    <w:rsid w:val="003C50DC"/>
    <w:rsid w:val="003C7E68"/>
    <w:rsid w:val="003D401A"/>
    <w:rsid w:val="003D4D7C"/>
    <w:rsid w:val="003E1B5B"/>
    <w:rsid w:val="003E68D5"/>
    <w:rsid w:val="003F20B3"/>
    <w:rsid w:val="003F3BF7"/>
    <w:rsid w:val="003F7236"/>
    <w:rsid w:val="003F7BF7"/>
    <w:rsid w:val="00402179"/>
    <w:rsid w:val="00404120"/>
    <w:rsid w:val="00404E2C"/>
    <w:rsid w:val="00405A55"/>
    <w:rsid w:val="00405B30"/>
    <w:rsid w:val="00406AFE"/>
    <w:rsid w:val="00407E03"/>
    <w:rsid w:val="00411838"/>
    <w:rsid w:val="00413B49"/>
    <w:rsid w:val="00425D60"/>
    <w:rsid w:val="00427859"/>
    <w:rsid w:val="004306B6"/>
    <w:rsid w:val="00430C22"/>
    <w:rsid w:val="00446A0B"/>
    <w:rsid w:val="0045049C"/>
    <w:rsid w:val="00452094"/>
    <w:rsid w:val="00460591"/>
    <w:rsid w:val="004637D7"/>
    <w:rsid w:val="00467377"/>
    <w:rsid w:val="00470266"/>
    <w:rsid w:val="00470333"/>
    <w:rsid w:val="004723C6"/>
    <w:rsid w:val="004736F0"/>
    <w:rsid w:val="00477A2C"/>
    <w:rsid w:val="00484BD7"/>
    <w:rsid w:val="00486375"/>
    <w:rsid w:val="004863C8"/>
    <w:rsid w:val="00492012"/>
    <w:rsid w:val="00492E69"/>
    <w:rsid w:val="004A54F1"/>
    <w:rsid w:val="004A59A6"/>
    <w:rsid w:val="004B5911"/>
    <w:rsid w:val="004B5FF1"/>
    <w:rsid w:val="004C1FFD"/>
    <w:rsid w:val="004C45DB"/>
    <w:rsid w:val="004C4B58"/>
    <w:rsid w:val="004D412C"/>
    <w:rsid w:val="004D5CB0"/>
    <w:rsid w:val="004E17B5"/>
    <w:rsid w:val="004E22E0"/>
    <w:rsid w:val="004E7751"/>
    <w:rsid w:val="00512097"/>
    <w:rsid w:val="00513755"/>
    <w:rsid w:val="00515016"/>
    <w:rsid w:val="00524B45"/>
    <w:rsid w:val="00525BBA"/>
    <w:rsid w:val="00532153"/>
    <w:rsid w:val="00536561"/>
    <w:rsid w:val="00544F33"/>
    <w:rsid w:val="0056004E"/>
    <w:rsid w:val="00561823"/>
    <w:rsid w:val="00566858"/>
    <w:rsid w:val="00571085"/>
    <w:rsid w:val="00590EB0"/>
    <w:rsid w:val="005923EF"/>
    <w:rsid w:val="005A2A8B"/>
    <w:rsid w:val="005A4A69"/>
    <w:rsid w:val="005A6C5E"/>
    <w:rsid w:val="005A710B"/>
    <w:rsid w:val="005A7D38"/>
    <w:rsid w:val="005B3831"/>
    <w:rsid w:val="005C34F7"/>
    <w:rsid w:val="005C3859"/>
    <w:rsid w:val="005C6E7C"/>
    <w:rsid w:val="005D3F0E"/>
    <w:rsid w:val="005D3FB9"/>
    <w:rsid w:val="005D4246"/>
    <w:rsid w:val="005D5821"/>
    <w:rsid w:val="005D7C5A"/>
    <w:rsid w:val="005E1D06"/>
    <w:rsid w:val="005E65E8"/>
    <w:rsid w:val="005F0A76"/>
    <w:rsid w:val="00605AE5"/>
    <w:rsid w:val="0061012A"/>
    <w:rsid w:val="006129DA"/>
    <w:rsid w:val="00615BDE"/>
    <w:rsid w:val="00621492"/>
    <w:rsid w:val="00625ED7"/>
    <w:rsid w:val="00634DD2"/>
    <w:rsid w:val="006354CD"/>
    <w:rsid w:val="00637AD7"/>
    <w:rsid w:val="00640D5B"/>
    <w:rsid w:val="00644BCA"/>
    <w:rsid w:val="0064661A"/>
    <w:rsid w:val="006474C5"/>
    <w:rsid w:val="00650DBE"/>
    <w:rsid w:val="00652D65"/>
    <w:rsid w:val="0065385B"/>
    <w:rsid w:val="0065444D"/>
    <w:rsid w:val="00655562"/>
    <w:rsid w:val="0066287E"/>
    <w:rsid w:val="00665CDA"/>
    <w:rsid w:val="00667E47"/>
    <w:rsid w:val="00670F2C"/>
    <w:rsid w:val="006811A8"/>
    <w:rsid w:val="00683A31"/>
    <w:rsid w:val="006A3C01"/>
    <w:rsid w:val="006A6BA7"/>
    <w:rsid w:val="006B09F5"/>
    <w:rsid w:val="006C72CA"/>
    <w:rsid w:val="006D1E6C"/>
    <w:rsid w:val="006D371F"/>
    <w:rsid w:val="006D7D9B"/>
    <w:rsid w:val="006E0EA2"/>
    <w:rsid w:val="006E6891"/>
    <w:rsid w:val="00706C71"/>
    <w:rsid w:val="00710B6F"/>
    <w:rsid w:val="00711296"/>
    <w:rsid w:val="0071188E"/>
    <w:rsid w:val="00712588"/>
    <w:rsid w:val="00715FCC"/>
    <w:rsid w:val="0071609D"/>
    <w:rsid w:val="00717664"/>
    <w:rsid w:val="007235EE"/>
    <w:rsid w:val="00725870"/>
    <w:rsid w:val="00727635"/>
    <w:rsid w:val="00731364"/>
    <w:rsid w:val="0073333A"/>
    <w:rsid w:val="00733B4A"/>
    <w:rsid w:val="00734178"/>
    <w:rsid w:val="00736BA3"/>
    <w:rsid w:val="0074090A"/>
    <w:rsid w:val="007469F5"/>
    <w:rsid w:val="00751C40"/>
    <w:rsid w:val="00751D50"/>
    <w:rsid w:val="007639EF"/>
    <w:rsid w:val="0077082E"/>
    <w:rsid w:val="00777B67"/>
    <w:rsid w:val="00782E0C"/>
    <w:rsid w:val="007855A9"/>
    <w:rsid w:val="00792DB0"/>
    <w:rsid w:val="00796B45"/>
    <w:rsid w:val="007A4C92"/>
    <w:rsid w:val="007A500C"/>
    <w:rsid w:val="007B417F"/>
    <w:rsid w:val="007B50B9"/>
    <w:rsid w:val="007C1DDD"/>
    <w:rsid w:val="007E0C47"/>
    <w:rsid w:val="007E272C"/>
    <w:rsid w:val="007E45B4"/>
    <w:rsid w:val="007E482E"/>
    <w:rsid w:val="007E6F82"/>
    <w:rsid w:val="007F5ED4"/>
    <w:rsid w:val="007F703D"/>
    <w:rsid w:val="007F7254"/>
    <w:rsid w:val="00803441"/>
    <w:rsid w:val="008041A3"/>
    <w:rsid w:val="00814A9F"/>
    <w:rsid w:val="00816536"/>
    <w:rsid w:val="00833E6A"/>
    <w:rsid w:val="00833ED6"/>
    <w:rsid w:val="008407F7"/>
    <w:rsid w:val="00851ECF"/>
    <w:rsid w:val="00862C0B"/>
    <w:rsid w:val="0086427B"/>
    <w:rsid w:val="00864B72"/>
    <w:rsid w:val="00870B52"/>
    <w:rsid w:val="00872DAE"/>
    <w:rsid w:val="0087445B"/>
    <w:rsid w:val="00881260"/>
    <w:rsid w:val="008A09AF"/>
    <w:rsid w:val="008A1E91"/>
    <w:rsid w:val="008A2E76"/>
    <w:rsid w:val="008A7A89"/>
    <w:rsid w:val="008B2D54"/>
    <w:rsid w:val="008B76C2"/>
    <w:rsid w:val="008B78D4"/>
    <w:rsid w:val="008C7902"/>
    <w:rsid w:val="008D0D7E"/>
    <w:rsid w:val="008D436B"/>
    <w:rsid w:val="008D4C8F"/>
    <w:rsid w:val="008D6D0C"/>
    <w:rsid w:val="008D7F22"/>
    <w:rsid w:val="008E3227"/>
    <w:rsid w:val="008F59A3"/>
    <w:rsid w:val="00903689"/>
    <w:rsid w:val="00911936"/>
    <w:rsid w:val="00924E29"/>
    <w:rsid w:val="009257EA"/>
    <w:rsid w:val="00926756"/>
    <w:rsid w:val="00930BD0"/>
    <w:rsid w:val="00934BF9"/>
    <w:rsid w:val="0093616B"/>
    <w:rsid w:val="00936365"/>
    <w:rsid w:val="0094068A"/>
    <w:rsid w:val="00943EFE"/>
    <w:rsid w:val="00945092"/>
    <w:rsid w:val="00946E3B"/>
    <w:rsid w:val="00953768"/>
    <w:rsid w:val="00961299"/>
    <w:rsid w:val="00965A96"/>
    <w:rsid w:val="009854CF"/>
    <w:rsid w:val="0099284C"/>
    <w:rsid w:val="009A0238"/>
    <w:rsid w:val="009A4DC3"/>
    <w:rsid w:val="009A554C"/>
    <w:rsid w:val="009A7F14"/>
    <w:rsid w:val="009B0755"/>
    <w:rsid w:val="009B10FE"/>
    <w:rsid w:val="009B309E"/>
    <w:rsid w:val="009B39FA"/>
    <w:rsid w:val="009B499A"/>
    <w:rsid w:val="009C4BC9"/>
    <w:rsid w:val="009D162A"/>
    <w:rsid w:val="009D266C"/>
    <w:rsid w:val="009D7562"/>
    <w:rsid w:val="009D7E77"/>
    <w:rsid w:val="009E1AF1"/>
    <w:rsid w:val="009E69EF"/>
    <w:rsid w:val="009F2939"/>
    <w:rsid w:val="009F4B93"/>
    <w:rsid w:val="009F63DC"/>
    <w:rsid w:val="009F65A4"/>
    <w:rsid w:val="009F7A44"/>
    <w:rsid w:val="00A003E2"/>
    <w:rsid w:val="00A03F50"/>
    <w:rsid w:val="00A253EB"/>
    <w:rsid w:val="00A26B11"/>
    <w:rsid w:val="00A35DF0"/>
    <w:rsid w:val="00A44625"/>
    <w:rsid w:val="00A45B0C"/>
    <w:rsid w:val="00A50B9C"/>
    <w:rsid w:val="00A57B42"/>
    <w:rsid w:val="00A65B48"/>
    <w:rsid w:val="00A67166"/>
    <w:rsid w:val="00A67A2E"/>
    <w:rsid w:val="00A744F5"/>
    <w:rsid w:val="00A81BE4"/>
    <w:rsid w:val="00A8361E"/>
    <w:rsid w:val="00A85B94"/>
    <w:rsid w:val="00A86049"/>
    <w:rsid w:val="00A928CB"/>
    <w:rsid w:val="00A93044"/>
    <w:rsid w:val="00A93E30"/>
    <w:rsid w:val="00A9632B"/>
    <w:rsid w:val="00AA272B"/>
    <w:rsid w:val="00AB1B0D"/>
    <w:rsid w:val="00AC5C80"/>
    <w:rsid w:val="00AC638A"/>
    <w:rsid w:val="00AC65D1"/>
    <w:rsid w:val="00AD1975"/>
    <w:rsid w:val="00AD22A1"/>
    <w:rsid w:val="00AD61E9"/>
    <w:rsid w:val="00AD77C8"/>
    <w:rsid w:val="00AE27EE"/>
    <w:rsid w:val="00AE32B8"/>
    <w:rsid w:val="00AF0628"/>
    <w:rsid w:val="00AF3DEA"/>
    <w:rsid w:val="00B003C9"/>
    <w:rsid w:val="00B011D5"/>
    <w:rsid w:val="00B01894"/>
    <w:rsid w:val="00B06B64"/>
    <w:rsid w:val="00B13F82"/>
    <w:rsid w:val="00B27672"/>
    <w:rsid w:val="00B3007B"/>
    <w:rsid w:val="00B3077E"/>
    <w:rsid w:val="00B347DC"/>
    <w:rsid w:val="00B42868"/>
    <w:rsid w:val="00B42AA1"/>
    <w:rsid w:val="00B435FB"/>
    <w:rsid w:val="00B45E5F"/>
    <w:rsid w:val="00B51A84"/>
    <w:rsid w:val="00B54BBC"/>
    <w:rsid w:val="00B618F7"/>
    <w:rsid w:val="00B6410E"/>
    <w:rsid w:val="00B661AD"/>
    <w:rsid w:val="00B70044"/>
    <w:rsid w:val="00B758B1"/>
    <w:rsid w:val="00B90B80"/>
    <w:rsid w:val="00B91A1C"/>
    <w:rsid w:val="00BA36A8"/>
    <w:rsid w:val="00BA5B6E"/>
    <w:rsid w:val="00BB24A0"/>
    <w:rsid w:val="00BB4345"/>
    <w:rsid w:val="00BB5B32"/>
    <w:rsid w:val="00BB7536"/>
    <w:rsid w:val="00BB79CC"/>
    <w:rsid w:val="00BC40AE"/>
    <w:rsid w:val="00BC7851"/>
    <w:rsid w:val="00BD298E"/>
    <w:rsid w:val="00BD2EA9"/>
    <w:rsid w:val="00BD3D0A"/>
    <w:rsid w:val="00BE3734"/>
    <w:rsid w:val="00BE58B6"/>
    <w:rsid w:val="00BE76F7"/>
    <w:rsid w:val="00BE79F8"/>
    <w:rsid w:val="00BF426F"/>
    <w:rsid w:val="00BF60A2"/>
    <w:rsid w:val="00C00A7B"/>
    <w:rsid w:val="00C04FD7"/>
    <w:rsid w:val="00C065D3"/>
    <w:rsid w:val="00C07FA5"/>
    <w:rsid w:val="00C100C1"/>
    <w:rsid w:val="00C115B7"/>
    <w:rsid w:val="00C12109"/>
    <w:rsid w:val="00C207B7"/>
    <w:rsid w:val="00C239C0"/>
    <w:rsid w:val="00C27664"/>
    <w:rsid w:val="00C27FA7"/>
    <w:rsid w:val="00C30A9C"/>
    <w:rsid w:val="00C3513E"/>
    <w:rsid w:val="00C365AE"/>
    <w:rsid w:val="00C543BB"/>
    <w:rsid w:val="00C61560"/>
    <w:rsid w:val="00C61EF2"/>
    <w:rsid w:val="00C67532"/>
    <w:rsid w:val="00C770DC"/>
    <w:rsid w:val="00C8225E"/>
    <w:rsid w:val="00C85696"/>
    <w:rsid w:val="00C866E0"/>
    <w:rsid w:val="00C96D30"/>
    <w:rsid w:val="00CA0FA2"/>
    <w:rsid w:val="00CA10E4"/>
    <w:rsid w:val="00CA3AFD"/>
    <w:rsid w:val="00CA4AC9"/>
    <w:rsid w:val="00CA54C1"/>
    <w:rsid w:val="00CA6E3B"/>
    <w:rsid w:val="00CB446A"/>
    <w:rsid w:val="00CC2D08"/>
    <w:rsid w:val="00CC505C"/>
    <w:rsid w:val="00CC53B6"/>
    <w:rsid w:val="00CC6578"/>
    <w:rsid w:val="00CD02B6"/>
    <w:rsid w:val="00CE2330"/>
    <w:rsid w:val="00CE3573"/>
    <w:rsid w:val="00CE3C74"/>
    <w:rsid w:val="00CE6094"/>
    <w:rsid w:val="00CF09B3"/>
    <w:rsid w:val="00CF2335"/>
    <w:rsid w:val="00CF28DD"/>
    <w:rsid w:val="00CF34D9"/>
    <w:rsid w:val="00CF5918"/>
    <w:rsid w:val="00CF6E9C"/>
    <w:rsid w:val="00D0125D"/>
    <w:rsid w:val="00D05601"/>
    <w:rsid w:val="00D056A6"/>
    <w:rsid w:val="00D11E2B"/>
    <w:rsid w:val="00D14730"/>
    <w:rsid w:val="00D14B2F"/>
    <w:rsid w:val="00D15623"/>
    <w:rsid w:val="00D329DF"/>
    <w:rsid w:val="00D35382"/>
    <w:rsid w:val="00D3696E"/>
    <w:rsid w:val="00D56B0A"/>
    <w:rsid w:val="00D56DDD"/>
    <w:rsid w:val="00D56EC0"/>
    <w:rsid w:val="00D61B16"/>
    <w:rsid w:val="00D638EA"/>
    <w:rsid w:val="00D7037C"/>
    <w:rsid w:val="00D72AAD"/>
    <w:rsid w:val="00D73BD4"/>
    <w:rsid w:val="00D7687A"/>
    <w:rsid w:val="00D9078E"/>
    <w:rsid w:val="00D9351D"/>
    <w:rsid w:val="00D94ACD"/>
    <w:rsid w:val="00D968D9"/>
    <w:rsid w:val="00DA6C50"/>
    <w:rsid w:val="00DA70ED"/>
    <w:rsid w:val="00DB7366"/>
    <w:rsid w:val="00DC0B5E"/>
    <w:rsid w:val="00DC27B8"/>
    <w:rsid w:val="00DC3965"/>
    <w:rsid w:val="00DC54CC"/>
    <w:rsid w:val="00DC7C6E"/>
    <w:rsid w:val="00DD0CA5"/>
    <w:rsid w:val="00DD11EC"/>
    <w:rsid w:val="00DE7511"/>
    <w:rsid w:val="00DF1C73"/>
    <w:rsid w:val="00DF50E7"/>
    <w:rsid w:val="00DF73EB"/>
    <w:rsid w:val="00E01F70"/>
    <w:rsid w:val="00E03573"/>
    <w:rsid w:val="00E11303"/>
    <w:rsid w:val="00E16699"/>
    <w:rsid w:val="00E2037C"/>
    <w:rsid w:val="00E2044F"/>
    <w:rsid w:val="00E23C9F"/>
    <w:rsid w:val="00E23F37"/>
    <w:rsid w:val="00E31682"/>
    <w:rsid w:val="00E32C8F"/>
    <w:rsid w:val="00E34F81"/>
    <w:rsid w:val="00E37DF3"/>
    <w:rsid w:val="00E402DC"/>
    <w:rsid w:val="00E41860"/>
    <w:rsid w:val="00E42E72"/>
    <w:rsid w:val="00E45E2F"/>
    <w:rsid w:val="00E53461"/>
    <w:rsid w:val="00E53FEF"/>
    <w:rsid w:val="00E54B60"/>
    <w:rsid w:val="00E55DBB"/>
    <w:rsid w:val="00E644B8"/>
    <w:rsid w:val="00E67BAD"/>
    <w:rsid w:val="00E70AD2"/>
    <w:rsid w:val="00E714FC"/>
    <w:rsid w:val="00E85519"/>
    <w:rsid w:val="00E96FC1"/>
    <w:rsid w:val="00EA0274"/>
    <w:rsid w:val="00EA2352"/>
    <w:rsid w:val="00EB5C73"/>
    <w:rsid w:val="00EC07CE"/>
    <w:rsid w:val="00EC1C39"/>
    <w:rsid w:val="00EC3328"/>
    <w:rsid w:val="00EC5B87"/>
    <w:rsid w:val="00EC7805"/>
    <w:rsid w:val="00ED164D"/>
    <w:rsid w:val="00EE1FE4"/>
    <w:rsid w:val="00EF0BDE"/>
    <w:rsid w:val="00EF1775"/>
    <w:rsid w:val="00EF2990"/>
    <w:rsid w:val="00EF364B"/>
    <w:rsid w:val="00F045D8"/>
    <w:rsid w:val="00F0519C"/>
    <w:rsid w:val="00F05E82"/>
    <w:rsid w:val="00F0674D"/>
    <w:rsid w:val="00F14F9E"/>
    <w:rsid w:val="00F244CC"/>
    <w:rsid w:val="00F26B38"/>
    <w:rsid w:val="00F34EF4"/>
    <w:rsid w:val="00F4117E"/>
    <w:rsid w:val="00F44E0C"/>
    <w:rsid w:val="00F45B8D"/>
    <w:rsid w:val="00F556D8"/>
    <w:rsid w:val="00F5668A"/>
    <w:rsid w:val="00F57B0F"/>
    <w:rsid w:val="00F75E29"/>
    <w:rsid w:val="00F87F01"/>
    <w:rsid w:val="00F920BA"/>
    <w:rsid w:val="00F9359D"/>
    <w:rsid w:val="00F95967"/>
    <w:rsid w:val="00F97C34"/>
    <w:rsid w:val="00FA699D"/>
    <w:rsid w:val="00FB1DEB"/>
    <w:rsid w:val="00FB60AE"/>
    <w:rsid w:val="00FC0D5E"/>
    <w:rsid w:val="00FC1CC4"/>
    <w:rsid w:val="00FC260E"/>
    <w:rsid w:val="00FC43D2"/>
    <w:rsid w:val="00FC4E91"/>
    <w:rsid w:val="00FC6585"/>
    <w:rsid w:val="00FC6B50"/>
    <w:rsid w:val="00FC776D"/>
    <w:rsid w:val="00FD23A2"/>
    <w:rsid w:val="00FD48FC"/>
    <w:rsid w:val="00FD650D"/>
    <w:rsid w:val="00FE044B"/>
    <w:rsid w:val="00FE0DBE"/>
    <w:rsid w:val="00FE450D"/>
    <w:rsid w:val="00FE4F6A"/>
    <w:rsid w:val="00FE632B"/>
    <w:rsid w:val="00FF117B"/>
    <w:rsid w:val="00FF742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BE77"/>
  <w15:docId w15:val="{62993FCF-865F-4913-9BF9-A1958BB9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s" w:eastAsia="ca-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60" w:type="dxa"/>
        <w:left w:w="115" w:type="dxa"/>
        <w:bottom w:w="360" w:type="dxa"/>
        <w:right w:w="115" w:type="dxa"/>
      </w:tblCellMar>
    </w:tblPr>
  </w:style>
  <w:style w:type="paragraph" w:styleId="Prrafodelista">
    <w:name w:val="List Paragraph"/>
    <w:basedOn w:val="Normal"/>
    <w:uiPriority w:val="34"/>
    <w:qFormat/>
    <w:rsid w:val="000C29D9"/>
    <w:pPr>
      <w:ind w:left="720"/>
      <w:contextualSpacing/>
    </w:pPr>
  </w:style>
  <w:style w:type="paragraph" w:styleId="TDC1">
    <w:name w:val="toc 1"/>
    <w:basedOn w:val="Normal"/>
    <w:next w:val="Normal"/>
    <w:autoRedefine/>
    <w:uiPriority w:val="39"/>
    <w:unhideWhenUsed/>
    <w:rsid w:val="00D14730"/>
    <w:pPr>
      <w:tabs>
        <w:tab w:val="left" w:pos="440"/>
        <w:tab w:val="right" w:leader="dot" w:pos="8494"/>
      </w:tabs>
      <w:spacing w:after="100"/>
    </w:pPr>
    <w:rPr>
      <w:rFonts w:asciiTheme="majorHAnsi" w:eastAsia="Arial" w:hAnsiTheme="majorHAnsi" w:cstheme="majorHAnsi"/>
      <w:b/>
      <w:bCs/>
      <w:noProof/>
    </w:rPr>
  </w:style>
  <w:style w:type="character" w:styleId="Hipervnculo">
    <w:name w:val="Hyperlink"/>
    <w:basedOn w:val="Fuentedeprrafopredeter"/>
    <w:uiPriority w:val="99"/>
    <w:unhideWhenUsed/>
    <w:rsid w:val="00903689"/>
    <w:rPr>
      <w:color w:val="0000FF" w:themeColor="hyperlink"/>
      <w:u w:val="single"/>
    </w:rPr>
  </w:style>
  <w:style w:type="paragraph" w:styleId="TtuloTDC">
    <w:name w:val="TOC Heading"/>
    <w:basedOn w:val="Ttulo1"/>
    <w:next w:val="Normal"/>
    <w:uiPriority w:val="39"/>
    <w:unhideWhenUsed/>
    <w:qFormat/>
    <w:rsid w:val="00903689"/>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ca-ES"/>
    </w:rPr>
  </w:style>
  <w:style w:type="paragraph" w:styleId="Encabezado">
    <w:name w:val="header"/>
    <w:basedOn w:val="Normal"/>
    <w:link w:val="EncabezadoCar"/>
    <w:uiPriority w:val="99"/>
    <w:unhideWhenUsed/>
    <w:rsid w:val="001E54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47E"/>
  </w:style>
  <w:style w:type="paragraph" w:styleId="Piedepgina">
    <w:name w:val="footer"/>
    <w:basedOn w:val="Normal"/>
    <w:link w:val="PiedepginaCar"/>
    <w:uiPriority w:val="99"/>
    <w:unhideWhenUsed/>
    <w:rsid w:val="001E54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47E"/>
  </w:style>
  <w:style w:type="paragraph" w:styleId="Textonotaalfinal">
    <w:name w:val="endnote text"/>
    <w:basedOn w:val="Normal"/>
    <w:link w:val="TextonotaalfinalCar"/>
    <w:uiPriority w:val="99"/>
    <w:semiHidden/>
    <w:unhideWhenUsed/>
    <w:rsid w:val="00C115B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115B7"/>
    <w:rPr>
      <w:sz w:val="20"/>
      <w:szCs w:val="20"/>
    </w:rPr>
  </w:style>
  <w:style w:type="character" w:styleId="Refdenotaalfinal">
    <w:name w:val="endnote reference"/>
    <w:basedOn w:val="Fuentedeprrafopredeter"/>
    <w:uiPriority w:val="99"/>
    <w:semiHidden/>
    <w:unhideWhenUsed/>
    <w:rsid w:val="00C115B7"/>
    <w:rPr>
      <w:vertAlign w:val="superscript"/>
    </w:rPr>
  </w:style>
  <w:style w:type="character" w:styleId="Mencinsinresolver">
    <w:name w:val="Unresolved Mention"/>
    <w:basedOn w:val="Fuentedeprrafopredeter"/>
    <w:uiPriority w:val="99"/>
    <w:semiHidden/>
    <w:unhideWhenUsed/>
    <w:rsid w:val="00655562"/>
    <w:rPr>
      <w:color w:val="605E5C"/>
      <w:shd w:val="clear" w:color="auto" w:fill="E1DFDD"/>
    </w:rPr>
  </w:style>
  <w:style w:type="paragraph" w:styleId="Textonotapie">
    <w:name w:val="footnote text"/>
    <w:basedOn w:val="Normal"/>
    <w:link w:val="TextonotapieCar"/>
    <w:uiPriority w:val="99"/>
    <w:semiHidden/>
    <w:unhideWhenUsed/>
    <w:rsid w:val="00DC39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65"/>
    <w:rPr>
      <w:sz w:val="20"/>
      <w:szCs w:val="20"/>
    </w:rPr>
  </w:style>
  <w:style w:type="character" w:styleId="Refdenotaalpie">
    <w:name w:val="footnote reference"/>
    <w:basedOn w:val="Fuentedeprrafopredeter"/>
    <w:uiPriority w:val="99"/>
    <w:semiHidden/>
    <w:unhideWhenUsed/>
    <w:rsid w:val="00DC3965"/>
    <w:rPr>
      <w:vertAlign w:val="superscript"/>
    </w:rPr>
  </w:style>
  <w:style w:type="character" w:styleId="Hipervnculovisitado">
    <w:name w:val="FollowedHyperlink"/>
    <w:basedOn w:val="Fuentedeprrafopredeter"/>
    <w:uiPriority w:val="99"/>
    <w:semiHidden/>
    <w:unhideWhenUsed/>
    <w:rsid w:val="006474C5"/>
    <w:rPr>
      <w:color w:val="800080" w:themeColor="followedHyperlink"/>
      <w:u w:val="single"/>
    </w:rPr>
  </w:style>
  <w:style w:type="table" w:styleId="Tablaconcuadrcula">
    <w:name w:val="Table Grid"/>
    <w:basedOn w:val="Tablanormal"/>
    <w:uiPriority w:val="39"/>
    <w:rsid w:val="0017495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174957"/>
  </w:style>
  <w:style w:type="character" w:customStyle="1" w:styleId="ref-journal">
    <w:name w:val="ref-journal"/>
    <w:basedOn w:val="Fuentedeprrafopredeter"/>
    <w:rsid w:val="00936365"/>
  </w:style>
  <w:style w:type="character" w:customStyle="1" w:styleId="ref-vol">
    <w:name w:val="ref-vol"/>
    <w:basedOn w:val="Fuentedeprrafopredeter"/>
    <w:rsid w:val="00936365"/>
  </w:style>
  <w:style w:type="character" w:customStyle="1" w:styleId="element-citation">
    <w:name w:val="element-citation"/>
    <w:basedOn w:val="Fuentedeprrafopredeter"/>
    <w:rsid w:val="00936365"/>
  </w:style>
  <w:style w:type="character" w:customStyle="1" w:styleId="nowrap">
    <w:name w:val="nowrap"/>
    <w:basedOn w:val="Fuentedeprrafopredeter"/>
    <w:rsid w:val="00936365"/>
  </w:style>
  <w:style w:type="paragraph" w:styleId="NormalWeb">
    <w:name w:val="Normal (Web)"/>
    <w:basedOn w:val="Normal"/>
    <w:uiPriority w:val="99"/>
    <w:unhideWhenUsed/>
    <w:rsid w:val="002D02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customStyle="1" w:styleId="st">
    <w:name w:val="st"/>
    <w:basedOn w:val="Fuentedeprrafopredeter"/>
    <w:rsid w:val="00446A0B"/>
  </w:style>
  <w:style w:type="character" w:styleId="nfasis">
    <w:name w:val="Emphasis"/>
    <w:basedOn w:val="Fuentedeprrafopredeter"/>
    <w:uiPriority w:val="20"/>
    <w:qFormat/>
    <w:rsid w:val="00446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889">
      <w:bodyDiv w:val="1"/>
      <w:marLeft w:val="0"/>
      <w:marRight w:val="0"/>
      <w:marTop w:val="0"/>
      <w:marBottom w:val="0"/>
      <w:divBdr>
        <w:top w:val="none" w:sz="0" w:space="0" w:color="auto"/>
        <w:left w:val="none" w:sz="0" w:space="0" w:color="auto"/>
        <w:bottom w:val="none" w:sz="0" w:space="0" w:color="auto"/>
        <w:right w:val="none" w:sz="0" w:space="0" w:color="auto"/>
      </w:divBdr>
      <w:divsChild>
        <w:div w:id="1100833425">
          <w:marLeft w:val="0"/>
          <w:marRight w:val="0"/>
          <w:marTop w:val="0"/>
          <w:marBottom w:val="0"/>
          <w:divBdr>
            <w:top w:val="none" w:sz="0" w:space="0" w:color="auto"/>
            <w:left w:val="none" w:sz="0" w:space="0" w:color="auto"/>
            <w:bottom w:val="none" w:sz="0" w:space="0" w:color="auto"/>
            <w:right w:val="none" w:sz="0" w:space="0" w:color="auto"/>
          </w:divBdr>
        </w:div>
      </w:divsChild>
    </w:div>
    <w:div w:id="79451825">
      <w:bodyDiv w:val="1"/>
      <w:marLeft w:val="0"/>
      <w:marRight w:val="0"/>
      <w:marTop w:val="0"/>
      <w:marBottom w:val="0"/>
      <w:divBdr>
        <w:top w:val="none" w:sz="0" w:space="0" w:color="auto"/>
        <w:left w:val="none" w:sz="0" w:space="0" w:color="auto"/>
        <w:bottom w:val="none" w:sz="0" w:space="0" w:color="auto"/>
        <w:right w:val="none" w:sz="0" w:space="0" w:color="auto"/>
      </w:divBdr>
      <w:divsChild>
        <w:div w:id="1241255126">
          <w:marLeft w:val="0"/>
          <w:marRight w:val="0"/>
          <w:marTop w:val="0"/>
          <w:marBottom w:val="0"/>
          <w:divBdr>
            <w:top w:val="none" w:sz="0" w:space="0" w:color="auto"/>
            <w:left w:val="none" w:sz="0" w:space="0" w:color="auto"/>
            <w:bottom w:val="none" w:sz="0" w:space="0" w:color="auto"/>
            <w:right w:val="none" w:sz="0" w:space="0" w:color="auto"/>
          </w:divBdr>
          <w:divsChild>
            <w:div w:id="1713771860">
              <w:marLeft w:val="0"/>
              <w:marRight w:val="0"/>
              <w:marTop w:val="0"/>
              <w:marBottom w:val="0"/>
              <w:divBdr>
                <w:top w:val="none" w:sz="0" w:space="0" w:color="auto"/>
                <w:left w:val="none" w:sz="0" w:space="0" w:color="auto"/>
                <w:bottom w:val="none" w:sz="0" w:space="0" w:color="auto"/>
                <w:right w:val="none" w:sz="0" w:space="0" w:color="auto"/>
              </w:divBdr>
              <w:divsChild>
                <w:div w:id="1107193569">
                  <w:marLeft w:val="0"/>
                  <w:marRight w:val="0"/>
                  <w:marTop w:val="0"/>
                  <w:marBottom w:val="0"/>
                  <w:divBdr>
                    <w:top w:val="none" w:sz="0" w:space="0" w:color="auto"/>
                    <w:left w:val="none" w:sz="0" w:space="0" w:color="auto"/>
                    <w:bottom w:val="none" w:sz="0" w:space="0" w:color="auto"/>
                    <w:right w:val="none" w:sz="0" w:space="0" w:color="auto"/>
                  </w:divBdr>
                  <w:divsChild>
                    <w:div w:id="370344004">
                      <w:marLeft w:val="0"/>
                      <w:marRight w:val="0"/>
                      <w:marTop w:val="0"/>
                      <w:marBottom w:val="0"/>
                      <w:divBdr>
                        <w:top w:val="none" w:sz="0" w:space="0" w:color="auto"/>
                        <w:left w:val="none" w:sz="0" w:space="0" w:color="auto"/>
                        <w:bottom w:val="none" w:sz="0" w:space="0" w:color="auto"/>
                        <w:right w:val="none" w:sz="0" w:space="0" w:color="auto"/>
                      </w:divBdr>
                      <w:divsChild>
                        <w:div w:id="2100787603">
                          <w:marLeft w:val="0"/>
                          <w:marRight w:val="0"/>
                          <w:marTop w:val="0"/>
                          <w:marBottom w:val="0"/>
                          <w:divBdr>
                            <w:top w:val="none" w:sz="0" w:space="0" w:color="auto"/>
                            <w:left w:val="none" w:sz="0" w:space="0" w:color="auto"/>
                            <w:bottom w:val="none" w:sz="0" w:space="0" w:color="auto"/>
                            <w:right w:val="none" w:sz="0" w:space="0" w:color="auto"/>
                          </w:divBdr>
                          <w:divsChild>
                            <w:div w:id="1945919568">
                              <w:marLeft w:val="0"/>
                              <w:marRight w:val="0"/>
                              <w:marTop w:val="0"/>
                              <w:marBottom w:val="0"/>
                              <w:divBdr>
                                <w:top w:val="none" w:sz="0" w:space="0" w:color="auto"/>
                                <w:left w:val="none" w:sz="0" w:space="0" w:color="auto"/>
                                <w:bottom w:val="none" w:sz="0" w:space="0" w:color="auto"/>
                                <w:right w:val="none" w:sz="0" w:space="0" w:color="auto"/>
                              </w:divBdr>
                              <w:divsChild>
                                <w:div w:id="1428187877">
                                  <w:marLeft w:val="0"/>
                                  <w:marRight w:val="0"/>
                                  <w:marTop w:val="0"/>
                                  <w:marBottom w:val="0"/>
                                  <w:divBdr>
                                    <w:top w:val="none" w:sz="0" w:space="0" w:color="auto"/>
                                    <w:left w:val="none" w:sz="0" w:space="0" w:color="auto"/>
                                    <w:bottom w:val="none" w:sz="0" w:space="0" w:color="auto"/>
                                    <w:right w:val="none" w:sz="0" w:space="0" w:color="auto"/>
                                  </w:divBdr>
                                  <w:divsChild>
                                    <w:div w:id="1176579651">
                                      <w:marLeft w:val="0"/>
                                      <w:marRight w:val="0"/>
                                      <w:marTop w:val="0"/>
                                      <w:marBottom w:val="0"/>
                                      <w:divBdr>
                                        <w:top w:val="none" w:sz="0" w:space="0" w:color="auto"/>
                                        <w:left w:val="none" w:sz="0" w:space="0" w:color="auto"/>
                                        <w:bottom w:val="none" w:sz="0" w:space="0" w:color="auto"/>
                                        <w:right w:val="none" w:sz="0" w:space="0" w:color="auto"/>
                                      </w:divBdr>
                                      <w:divsChild>
                                        <w:div w:id="1105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1691">
      <w:bodyDiv w:val="1"/>
      <w:marLeft w:val="0"/>
      <w:marRight w:val="0"/>
      <w:marTop w:val="0"/>
      <w:marBottom w:val="0"/>
      <w:divBdr>
        <w:top w:val="none" w:sz="0" w:space="0" w:color="auto"/>
        <w:left w:val="none" w:sz="0" w:space="0" w:color="auto"/>
        <w:bottom w:val="none" w:sz="0" w:space="0" w:color="auto"/>
        <w:right w:val="none" w:sz="0" w:space="0" w:color="auto"/>
      </w:divBdr>
    </w:div>
    <w:div w:id="133913974">
      <w:bodyDiv w:val="1"/>
      <w:marLeft w:val="0"/>
      <w:marRight w:val="0"/>
      <w:marTop w:val="0"/>
      <w:marBottom w:val="0"/>
      <w:divBdr>
        <w:top w:val="none" w:sz="0" w:space="0" w:color="auto"/>
        <w:left w:val="none" w:sz="0" w:space="0" w:color="auto"/>
        <w:bottom w:val="none" w:sz="0" w:space="0" w:color="auto"/>
        <w:right w:val="none" w:sz="0" w:space="0" w:color="auto"/>
      </w:divBdr>
    </w:div>
    <w:div w:id="188298960">
      <w:bodyDiv w:val="1"/>
      <w:marLeft w:val="0"/>
      <w:marRight w:val="0"/>
      <w:marTop w:val="0"/>
      <w:marBottom w:val="0"/>
      <w:divBdr>
        <w:top w:val="none" w:sz="0" w:space="0" w:color="auto"/>
        <w:left w:val="none" w:sz="0" w:space="0" w:color="auto"/>
        <w:bottom w:val="none" w:sz="0" w:space="0" w:color="auto"/>
        <w:right w:val="none" w:sz="0" w:space="0" w:color="auto"/>
      </w:divBdr>
      <w:divsChild>
        <w:div w:id="1757634687">
          <w:marLeft w:val="0"/>
          <w:marRight w:val="0"/>
          <w:marTop w:val="0"/>
          <w:marBottom w:val="0"/>
          <w:divBdr>
            <w:top w:val="none" w:sz="0" w:space="0" w:color="auto"/>
            <w:left w:val="none" w:sz="0" w:space="0" w:color="auto"/>
            <w:bottom w:val="none" w:sz="0" w:space="0" w:color="auto"/>
            <w:right w:val="none" w:sz="0" w:space="0" w:color="auto"/>
          </w:divBdr>
        </w:div>
      </w:divsChild>
    </w:div>
    <w:div w:id="254174453">
      <w:bodyDiv w:val="1"/>
      <w:marLeft w:val="0"/>
      <w:marRight w:val="0"/>
      <w:marTop w:val="0"/>
      <w:marBottom w:val="0"/>
      <w:divBdr>
        <w:top w:val="none" w:sz="0" w:space="0" w:color="auto"/>
        <w:left w:val="none" w:sz="0" w:space="0" w:color="auto"/>
        <w:bottom w:val="none" w:sz="0" w:space="0" w:color="auto"/>
        <w:right w:val="none" w:sz="0" w:space="0" w:color="auto"/>
      </w:divBdr>
      <w:divsChild>
        <w:div w:id="1186679200">
          <w:marLeft w:val="0"/>
          <w:marRight w:val="0"/>
          <w:marTop w:val="0"/>
          <w:marBottom w:val="0"/>
          <w:divBdr>
            <w:top w:val="none" w:sz="0" w:space="0" w:color="auto"/>
            <w:left w:val="none" w:sz="0" w:space="0" w:color="auto"/>
            <w:bottom w:val="none" w:sz="0" w:space="0" w:color="auto"/>
            <w:right w:val="none" w:sz="0" w:space="0" w:color="auto"/>
          </w:divBdr>
          <w:divsChild>
            <w:div w:id="983463953">
              <w:marLeft w:val="0"/>
              <w:marRight w:val="0"/>
              <w:marTop w:val="0"/>
              <w:marBottom w:val="0"/>
              <w:divBdr>
                <w:top w:val="none" w:sz="0" w:space="0" w:color="auto"/>
                <w:left w:val="none" w:sz="0" w:space="0" w:color="auto"/>
                <w:bottom w:val="none" w:sz="0" w:space="0" w:color="auto"/>
                <w:right w:val="none" w:sz="0" w:space="0" w:color="auto"/>
              </w:divBdr>
              <w:divsChild>
                <w:div w:id="812328267">
                  <w:marLeft w:val="0"/>
                  <w:marRight w:val="0"/>
                  <w:marTop w:val="0"/>
                  <w:marBottom w:val="0"/>
                  <w:divBdr>
                    <w:top w:val="none" w:sz="0" w:space="0" w:color="auto"/>
                    <w:left w:val="none" w:sz="0" w:space="0" w:color="auto"/>
                    <w:bottom w:val="none" w:sz="0" w:space="0" w:color="auto"/>
                    <w:right w:val="none" w:sz="0" w:space="0" w:color="auto"/>
                  </w:divBdr>
                  <w:divsChild>
                    <w:div w:id="1223714778">
                      <w:marLeft w:val="0"/>
                      <w:marRight w:val="0"/>
                      <w:marTop w:val="0"/>
                      <w:marBottom w:val="0"/>
                      <w:divBdr>
                        <w:top w:val="none" w:sz="0" w:space="0" w:color="auto"/>
                        <w:left w:val="none" w:sz="0" w:space="0" w:color="auto"/>
                        <w:bottom w:val="none" w:sz="0" w:space="0" w:color="auto"/>
                        <w:right w:val="none" w:sz="0" w:space="0" w:color="auto"/>
                      </w:divBdr>
                      <w:divsChild>
                        <w:div w:id="305205391">
                          <w:marLeft w:val="0"/>
                          <w:marRight w:val="0"/>
                          <w:marTop w:val="0"/>
                          <w:marBottom w:val="0"/>
                          <w:divBdr>
                            <w:top w:val="none" w:sz="0" w:space="0" w:color="auto"/>
                            <w:left w:val="none" w:sz="0" w:space="0" w:color="auto"/>
                            <w:bottom w:val="none" w:sz="0" w:space="0" w:color="auto"/>
                            <w:right w:val="none" w:sz="0" w:space="0" w:color="auto"/>
                          </w:divBdr>
                          <w:divsChild>
                            <w:div w:id="358699778">
                              <w:marLeft w:val="0"/>
                              <w:marRight w:val="0"/>
                              <w:marTop w:val="0"/>
                              <w:marBottom w:val="0"/>
                              <w:divBdr>
                                <w:top w:val="none" w:sz="0" w:space="0" w:color="auto"/>
                                <w:left w:val="none" w:sz="0" w:space="0" w:color="auto"/>
                                <w:bottom w:val="none" w:sz="0" w:space="0" w:color="auto"/>
                                <w:right w:val="none" w:sz="0" w:space="0" w:color="auto"/>
                              </w:divBdr>
                              <w:divsChild>
                                <w:div w:id="1191795846">
                                  <w:marLeft w:val="0"/>
                                  <w:marRight w:val="0"/>
                                  <w:marTop w:val="0"/>
                                  <w:marBottom w:val="0"/>
                                  <w:divBdr>
                                    <w:top w:val="none" w:sz="0" w:space="0" w:color="auto"/>
                                    <w:left w:val="none" w:sz="0" w:space="0" w:color="auto"/>
                                    <w:bottom w:val="none" w:sz="0" w:space="0" w:color="auto"/>
                                    <w:right w:val="none" w:sz="0" w:space="0" w:color="auto"/>
                                  </w:divBdr>
                                  <w:divsChild>
                                    <w:div w:id="1726836158">
                                      <w:marLeft w:val="0"/>
                                      <w:marRight w:val="0"/>
                                      <w:marTop w:val="0"/>
                                      <w:marBottom w:val="0"/>
                                      <w:divBdr>
                                        <w:top w:val="none" w:sz="0" w:space="0" w:color="auto"/>
                                        <w:left w:val="none" w:sz="0" w:space="0" w:color="auto"/>
                                        <w:bottom w:val="none" w:sz="0" w:space="0" w:color="auto"/>
                                        <w:right w:val="none" w:sz="0" w:space="0" w:color="auto"/>
                                      </w:divBdr>
                                      <w:divsChild>
                                        <w:div w:id="8047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96180">
      <w:bodyDiv w:val="1"/>
      <w:marLeft w:val="0"/>
      <w:marRight w:val="0"/>
      <w:marTop w:val="0"/>
      <w:marBottom w:val="0"/>
      <w:divBdr>
        <w:top w:val="none" w:sz="0" w:space="0" w:color="auto"/>
        <w:left w:val="none" w:sz="0" w:space="0" w:color="auto"/>
        <w:bottom w:val="none" w:sz="0" w:space="0" w:color="auto"/>
        <w:right w:val="none" w:sz="0" w:space="0" w:color="auto"/>
      </w:divBdr>
    </w:div>
    <w:div w:id="639925348">
      <w:bodyDiv w:val="1"/>
      <w:marLeft w:val="0"/>
      <w:marRight w:val="0"/>
      <w:marTop w:val="0"/>
      <w:marBottom w:val="0"/>
      <w:divBdr>
        <w:top w:val="none" w:sz="0" w:space="0" w:color="auto"/>
        <w:left w:val="none" w:sz="0" w:space="0" w:color="auto"/>
        <w:bottom w:val="none" w:sz="0" w:space="0" w:color="auto"/>
        <w:right w:val="none" w:sz="0" w:space="0" w:color="auto"/>
      </w:divBdr>
    </w:div>
    <w:div w:id="647712825">
      <w:bodyDiv w:val="1"/>
      <w:marLeft w:val="0"/>
      <w:marRight w:val="0"/>
      <w:marTop w:val="0"/>
      <w:marBottom w:val="0"/>
      <w:divBdr>
        <w:top w:val="none" w:sz="0" w:space="0" w:color="auto"/>
        <w:left w:val="none" w:sz="0" w:space="0" w:color="auto"/>
        <w:bottom w:val="none" w:sz="0" w:space="0" w:color="auto"/>
        <w:right w:val="none" w:sz="0" w:space="0" w:color="auto"/>
      </w:divBdr>
    </w:div>
    <w:div w:id="725224613">
      <w:bodyDiv w:val="1"/>
      <w:marLeft w:val="0"/>
      <w:marRight w:val="0"/>
      <w:marTop w:val="0"/>
      <w:marBottom w:val="0"/>
      <w:divBdr>
        <w:top w:val="none" w:sz="0" w:space="0" w:color="auto"/>
        <w:left w:val="none" w:sz="0" w:space="0" w:color="auto"/>
        <w:bottom w:val="none" w:sz="0" w:space="0" w:color="auto"/>
        <w:right w:val="none" w:sz="0" w:space="0" w:color="auto"/>
      </w:divBdr>
    </w:div>
    <w:div w:id="737098278">
      <w:bodyDiv w:val="1"/>
      <w:marLeft w:val="0"/>
      <w:marRight w:val="0"/>
      <w:marTop w:val="0"/>
      <w:marBottom w:val="0"/>
      <w:divBdr>
        <w:top w:val="none" w:sz="0" w:space="0" w:color="auto"/>
        <w:left w:val="none" w:sz="0" w:space="0" w:color="auto"/>
        <w:bottom w:val="none" w:sz="0" w:space="0" w:color="auto"/>
        <w:right w:val="none" w:sz="0" w:space="0" w:color="auto"/>
      </w:divBdr>
    </w:div>
    <w:div w:id="743375508">
      <w:bodyDiv w:val="1"/>
      <w:marLeft w:val="0"/>
      <w:marRight w:val="0"/>
      <w:marTop w:val="0"/>
      <w:marBottom w:val="0"/>
      <w:divBdr>
        <w:top w:val="none" w:sz="0" w:space="0" w:color="auto"/>
        <w:left w:val="none" w:sz="0" w:space="0" w:color="auto"/>
        <w:bottom w:val="none" w:sz="0" w:space="0" w:color="auto"/>
        <w:right w:val="none" w:sz="0" w:space="0" w:color="auto"/>
      </w:divBdr>
      <w:divsChild>
        <w:div w:id="1208881001">
          <w:marLeft w:val="0"/>
          <w:marRight w:val="0"/>
          <w:marTop w:val="0"/>
          <w:marBottom w:val="0"/>
          <w:divBdr>
            <w:top w:val="none" w:sz="0" w:space="0" w:color="auto"/>
            <w:left w:val="none" w:sz="0" w:space="0" w:color="auto"/>
            <w:bottom w:val="none" w:sz="0" w:space="0" w:color="auto"/>
            <w:right w:val="none" w:sz="0" w:space="0" w:color="auto"/>
          </w:divBdr>
        </w:div>
      </w:divsChild>
    </w:div>
    <w:div w:id="803543267">
      <w:bodyDiv w:val="1"/>
      <w:marLeft w:val="0"/>
      <w:marRight w:val="0"/>
      <w:marTop w:val="0"/>
      <w:marBottom w:val="0"/>
      <w:divBdr>
        <w:top w:val="none" w:sz="0" w:space="0" w:color="auto"/>
        <w:left w:val="none" w:sz="0" w:space="0" w:color="auto"/>
        <w:bottom w:val="none" w:sz="0" w:space="0" w:color="auto"/>
        <w:right w:val="none" w:sz="0" w:space="0" w:color="auto"/>
      </w:divBdr>
    </w:div>
    <w:div w:id="824318601">
      <w:bodyDiv w:val="1"/>
      <w:marLeft w:val="0"/>
      <w:marRight w:val="0"/>
      <w:marTop w:val="0"/>
      <w:marBottom w:val="0"/>
      <w:divBdr>
        <w:top w:val="none" w:sz="0" w:space="0" w:color="auto"/>
        <w:left w:val="none" w:sz="0" w:space="0" w:color="auto"/>
        <w:bottom w:val="none" w:sz="0" w:space="0" w:color="auto"/>
        <w:right w:val="none" w:sz="0" w:space="0" w:color="auto"/>
      </w:divBdr>
    </w:div>
    <w:div w:id="949774641">
      <w:bodyDiv w:val="1"/>
      <w:marLeft w:val="0"/>
      <w:marRight w:val="0"/>
      <w:marTop w:val="0"/>
      <w:marBottom w:val="0"/>
      <w:divBdr>
        <w:top w:val="none" w:sz="0" w:space="0" w:color="auto"/>
        <w:left w:val="none" w:sz="0" w:space="0" w:color="auto"/>
        <w:bottom w:val="none" w:sz="0" w:space="0" w:color="auto"/>
        <w:right w:val="none" w:sz="0" w:space="0" w:color="auto"/>
      </w:divBdr>
    </w:div>
    <w:div w:id="1077902557">
      <w:bodyDiv w:val="1"/>
      <w:marLeft w:val="0"/>
      <w:marRight w:val="0"/>
      <w:marTop w:val="0"/>
      <w:marBottom w:val="0"/>
      <w:divBdr>
        <w:top w:val="none" w:sz="0" w:space="0" w:color="auto"/>
        <w:left w:val="none" w:sz="0" w:space="0" w:color="auto"/>
        <w:bottom w:val="none" w:sz="0" w:space="0" w:color="auto"/>
        <w:right w:val="none" w:sz="0" w:space="0" w:color="auto"/>
      </w:divBdr>
    </w:div>
    <w:div w:id="1105032937">
      <w:bodyDiv w:val="1"/>
      <w:marLeft w:val="0"/>
      <w:marRight w:val="0"/>
      <w:marTop w:val="0"/>
      <w:marBottom w:val="0"/>
      <w:divBdr>
        <w:top w:val="none" w:sz="0" w:space="0" w:color="auto"/>
        <w:left w:val="none" w:sz="0" w:space="0" w:color="auto"/>
        <w:bottom w:val="none" w:sz="0" w:space="0" w:color="auto"/>
        <w:right w:val="none" w:sz="0" w:space="0" w:color="auto"/>
      </w:divBdr>
    </w:div>
    <w:div w:id="1281377965">
      <w:bodyDiv w:val="1"/>
      <w:marLeft w:val="0"/>
      <w:marRight w:val="0"/>
      <w:marTop w:val="0"/>
      <w:marBottom w:val="0"/>
      <w:divBdr>
        <w:top w:val="none" w:sz="0" w:space="0" w:color="auto"/>
        <w:left w:val="none" w:sz="0" w:space="0" w:color="auto"/>
        <w:bottom w:val="none" w:sz="0" w:space="0" w:color="auto"/>
        <w:right w:val="none" w:sz="0" w:space="0" w:color="auto"/>
      </w:divBdr>
      <w:divsChild>
        <w:div w:id="1206603466">
          <w:marLeft w:val="0"/>
          <w:marRight w:val="0"/>
          <w:marTop w:val="0"/>
          <w:marBottom w:val="0"/>
          <w:divBdr>
            <w:top w:val="none" w:sz="0" w:space="0" w:color="auto"/>
            <w:left w:val="none" w:sz="0" w:space="0" w:color="auto"/>
            <w:bottom w:val="none" w:sz="0" w:space="0" w:color="auto"/>
            <w:right w:val="none" w:sz="0" w:space="0" w:color="auto"/>
          </w:divBdr>
        </w:div>
      </w:divsChild>
    </w:div>
    <w:div w:id="1283461160">
      <w:bodyDiv w:val="1"/>
      <w:marLeft w:val="0"/>
      <w:marRight w:val="0"/>
      <w:marTop w:val="0"/>
      <w:marBottom w:val="0"/>
      <w:divBdr>
        <w:top w:val="none" w:sz="0" w:space="0" w:color="auto"/>
        <w:left w:val="none" w:sz="0" w:space="0" w:color="auto"/>
        <w:bottom w:val="none" w:sz="0" w:space="0" w:color="auto"/>
        <w:right w:val="none" w:sz="0" w:space="0" w:color="auto"/>
      </w:divBdr>
    </w:div>
    <w:div w:id="1367365029">
      <w:bodyDiv w:val="1"/>
      <w:marLeft w:val="0"/>
      <w:marRight w:val="0"/>
      <w:marTop w:val="0"/>
      <w:marBottom w:val="0"/>
      <w:divBdr>
        <w:top w:val="none" w:sz="0" w:space="0" w:color="auto"/>
        <w:left w:val="none" w:sz="0" w:space="0" w:color="auto"/>
        <w:bottom w:val="none" w:sz="0" w:space="0" w:color="auto"/>
        <w:right w:val="none" w:sz="0" w:space="0" w:color="auto"/>
      </w:divBdr>
    </w:div>
    <w:div w:id="1369645599">
      <w:bodyDiv w:val="1"/>
      <w:marLeft w:val="0"/>
      <w:marRight w:val="0"/>
      <w:marTop w:val="0"/>
      <w:marBottom w:val="0"/>
      <w:divBdr>
        <w:top w:val="none" w:sz="0" w:space="0" w:color="auto"/>
        <w:left w:val="none" w:sz="0" w:space="0" w:color="auto"/>
        <w:bottom w:val="none" w:sz="0" w:space="0" w:color="auto"/>
        <w:right w:val="none" w:sz="0" w:space="0" w:color="auto"/>
      </w:divBdr>
      <w:divsChild>
        <w:div w:id="184293450">
          <w:marLeft w:val="0"/>
          <w:marRight w:val="0"/>
          <w:marTop w:val="0"/>
          <w:marBottom w:val="0"/>
          <w:divBdr>
            <w:top w:val="none" w:sz="0" w:space="0" w:color="auto"/>
            <w:left w:val="none" w:sz="0" w:space="0" w:color="auto"/>
            <w:bottom w:val="none" w:sz="0" w:space="0" w:color="auto"/>
            <w:right w:val="none" w:sz="0" w:space="0" w:color="auto"/>
          </w:divBdr>
        </w:div>
      </w:divsChild>
    </w:div>
    <w:div w:id="1378503188">
      <w:bodyDiv w:val="1"/>
      <w:marLeft w:val="0"/>
      <w:marRight w:val="0"/>
      <w:marTop w:val="0"/>
      <w:marBottom w:val="0"/>
      <w:divBdr>
        <w:top w:val="none" w:sz="0" w:space="0" w:color="auto"/>
        <w:left w:val="none" w:sz="0" w:space="0" w:color="auto"/>
        <w:bottom w:val="none" w:sz="0" w:space="0" w:color="auto"/>
        <w:right w:val="none" w:sz="0" w:space="0" w:color="auto"/>
      </w:divBdr>
      <w:divsChild>
        <w:div w:id="1337926150">
          <w:marLeft w:val="0"/>
          <w:marRight w:val="0"/>
          <w:marTop w:val="0"/>
          <w:marBottom w:val="0"/>
          <w:divBdr>
            <w:top w:val="none" w:sz="0" w:space="0" w:color="auto"/>
            <w:left w:val="none" w:sz="0" w:space="0" w:color="auto"/>
            <w:bottom w:val="none" w:sz="0" w:space="0" w:color="auto"/>
            <w:right w:val="none" w:sz="0" w:space="0" w:color="auto"/>
          </w:divBdr>
        </w:div>
      </w:divsChild>
    </w:div>
    <w:div w:id="1441411977">
      <w:bodyDiv w:val="1"/>
      <w:marLeft w:val="0"/>
      <w:marRight w:val="0"/>
      <w:marTop w:val="0"/>
      <w:marBottom w:val="0"/>
      <w:divBdr>
        <w:top w:val="none" w:sz="0" w:space="0" w:color="auto"/>
        <w:left w:val="none" w:sz="0" w:space="0" w:color="auto"/>
        <w:bottom w:val="none" w:sz="0" w:space="0" w:color="auto"/>
        <w:right w:val="none" w:sz="0" w:space="0" w:color="auto"/>
      </w:divBdr>
    </w:div>
    <w:div w:id="1479568413">
      <w:bodyDiv w:val="1"/>
      <w:marLeft w:val="0"/>
      <w:marRight w:val="0"/>
      <w:marTop w:val="0"/>
      <w:marBottom w:val="0"/>
      <w:divBdr>
        <w:top w:val="none" w:sz="0" w:space="0" w:color="auto"/>
        <w:left w:val="none" w:sz="0" w:space="0" w:color="auto"/>
        <w:bottom w:val="none" w:sz="0" w:space="0" w:color="auto"/>
        <w:right w:val="none" w:sz="0" w:space="0" w:color="auto"/>
      </w:divBdr>
      <w:divsChild>
        <w:div w:id="271980805">
          <w:marLeft w:val="0"/>
          <w:marRight w:val="0"/>
          <w:marTop w:val="0"/>
          <w:marBottom w:val="0"/>
          <w:divBdr>
            <w:top w:val="none" w:sz="0" w:space="0" w:color="auto"/>
            <w:left w:val="none" w:sz="0" w:space="0" w:color="auto"/>
            <w:bottom w:val="none" w:sz="0" w:space="0" w:color="auto"/>
            <w:right w:val="none" w:sz="0" w:space="0" w:color="auto"/>
          </w:divBdr>
        </w:div>
      </w:divsChild>
    </w:div>
    <w:div w:id="1481847431">
      <w:bodyDiv w:val="1"/>
      <w:marLeft w:val="0"/>
      <w:marRight w:val="0"/>
      <w:marTop w:val="0"/>
      <w:marBottom w:val="0"/>
      <w:divBdr>
        <w:top w:val="none" w:sz="0" w:space="0" w:color="auto"/>
        <w:left w:val="none" w:sz="0" w:space="0" w:color="auto"/>
        <w:bottom w:val="none" w:sz="0" w:space="0" w:color="auto"/>
        <w:right w:val="none" w:sz="0" w:space="0" w:color="auto"/>
      </w:divBdr>
    </w:div>
    <w:div w:id="1535117149">
      <w:bodyDiv w:val="1"/>
      <w:marLeft w:val="0"/>
      <w:marRight w:val="0"/>
      <w:marTop w:val="0"/>
      <w:marBottom w:val="0"/>
      <w:divBdr>
        <w:top w:val="none" w:sz="0" w:space="0" w:color="auto"/>
        <w:left w:val="none" w:sz="0" w:space="0" w:color="auto"/>
        <w:bottom w:val="none" w:sz="0" w:space="0" w:color="auto"/>
        <w:right w:val="none" w:sz="0" w:space="0" w:color="auto"/>
      </w:divBdr>
    </w:div>
    <w:div w:id="1546135978">
      <w:bodyDiv w:val="1"/>
      <w:marLeft w:val="0"/>
      <w:marRight w:val="0"/>
      <w:marTop w:val="0"/>
      <w:marBottom w:val="0"/>
      <w:divBdr>
        <w:top w:val="none" w:sz="0" w:space="0" w:color="auto"/>
        <w:left w:val="none" w:sz="0" w:space="0" w:color="auto"/>
        <w:bottom w:val="none" w:sz="0" w:space="0" w:color="auto"/>
        <w:right w:val="none" w:sz="0" w:space="0" w:color="auto"/>
      </w:divBdr>
      <w:divsChild>
        <w:div w:id="978727385">
          <w:marLeft w:val="0"/>
          <w:marRight w:val="0"/>
          <w:marTop w:val="0"/>
          <w:marBottom w:val="0"/>
          <w:divBdr>
            <w:top w:val="none" w:sz="0" w:space="0" w:color="auto"/>
            <w:left w:val="none" w:sz="0" w:space="0" w:color="auto"/>
            <w:bottom w:val="none" w:sz="0" w:space="0" w:color="auto"/>
            <w:right w:val="none" w:sz="0" w:space="0" w:color="auto"/>
          </w:divBdr>
        </w:div>
      </w:divsChild>
    </w:div>
    <w:div w:id="1563368892">
      <w:bodyDiv w:val="1"/>
      <w:marLeft w:val="0"/>
      <w:marRight w:val="0"/>
      <w:marTop w:val="0"/>
      <w:marBottom w:val="0"/>
      <w:divBdr>
        <w:top w:val="none" w:sz="0" w:space="0" w:color="auto"/>
        <w:left w:val="none" w:sz="0" w:space="0" w:color="auto"/>
        <w:bottom w:val="none" w:sz="0" w:space="0" w:color="auto"/>
        <w:right w:val="none" w:sz="0" w:space="0" w:color="auto"/>
      </w:divBdr>
    </w:div>
    <w:div w:id="1591084448">
      <w:bodyDiv w:val="1"/>
      <w:marLeft w:val="0"/>
      <w:marRight w:val="0"/>
      <w:marTop w:val="0"/>
      <w:marBottom w:val="0"/>
      <w:divBdr>
        <w:top w:val="none" w:sz="0" w:space="0" w:color="auto"/>
        <w:left w:val="none" w:sz="0" w:space="0" w:color="auto"/>
        <w:bottom w:val="none" w:sz="0" w:space="0" w:color="auto"/>
        <w:right w:val="none" w:sz="0" w:space="0" w:color="auto"/>
      </w:divBdr>
    </w:div>
    <w:div w:id="1708991128">
      <w:bodyDiv w:val="1"/>
      <w:marLeft w:val="0"/>
      <w:marRight w:val="0"/>
      <w:marTop w:val="0"/>
      <w:marBottom w:val="0"/>
      <w:divBdr>
        <w:top w:val="none" w:sz="0" w:space="0" w:color="auto"/>
        <w:left w:val="none" w:sz="0" w:space="0" w:color="auto"/>
        <w:bottom w:val="none" w:sz="0" w:space="0" w:color="auto"/>
        <w:right w:val="none" w:sz="0" w:space="0" w:color="auto"/>
      </w:divBdr>
      <w:divsChild>
        <w:div w:id="1301761787">
          <w:marLeft w:val="0"/>
          <w:marRight w:val="0"/>
          <w:marTop w:val="0"/>
          <w:marBottom w:val="150"/>
          <w:divBdr>
            <w:top w:val="none" w:sz="0" w:space="0" w:color="auto"/>
            <w:left w:val="none" w:sz="0" w:space="0" w:color="auto"/>
            <w:bottom w:val="none" w:sz="0" w:space="0" w:color="auto"/>
            <w:right w:val="none" w:sz="0" w:space="0" w:color="auto"/>
          </w:divBdr>
          <w:divsChild>
            <w:div w:id="470945498">
              <w:marLeft w:val="0"/>
              <w:marRight w:val="0"/>
              <w:marTop w:val="0"/>
              <w:marBottom w:val="0"/>
              <w:divBdr>
                <w:top w:val="none" w:sz="0" w:space="0" w:color="auto"/>
                <w:left w:val="none" w:sz="0" w:space="0" w:color="auto"/>
                <w:bottom w:val="none" w:sz="0" w:space="0" w:color="auto"/>
                <w:right w:val="none" w:sz="0" w:space="0" w:color="auto"/>
              </w:divBdr>
            </w:div>
          </w:divsChild>
        </w:div>
        <w:div w:id="238291251">
          <w:marLeft w:val="0"/>
          <w:marRight w:val="0"/>
          <w:marTop w:val="0"/>
          <w:marBottom w:val="0"/>
          <w:divBdr>
            <w:top w:val="none" w:sz="0" w:space="0" w:color="auto"/>
            <w:left w:val="none" w:sz="0" w:space="0" w:color="auto"/>
            <w:bottom w:val="none" w:sz="0" w:space="0" w:color="auto"/>
            <w:right w:val="none" w:sz="0" w:space="0" w:color="auto"/>
          </w:divBdr>
        </w:div>
      </w:divsChild>
    </w:div>
    <w:div w:id="1718778114">
      <w:bodyDiv w:val="1"/>
      <w:marLeft w:val="0"/>
      <w:marRight w:val="0"/>
      <w:marTop w:val="0"/>
      <w:marBottom w:val="0"/>
      <w:divBdr>
        <w:top w:val="none" w:sz="0" w:space="0" w:color="auto"/>
        <w:left w:val="none" w:sz="0" w:space="0" w:color="auto"/>
        <w:bottom w:val="none" w:sz="0" w:space="0" w:color="auto"/>
        <w:right w:val="none" w:sz="0" w:space="0" w:color="auto"/>
      </w:divBdr>
      <w:divsChild>
        <w:div w:id="1303541319">
          <w:marLeft w:val="0"/>
          <w:marRight w:val="0"/>
          <w:marTop w:val="166"/>
          <w:marBottom w:val="166"/>
          <w:divBdr>
            <w:top w:val="none" w:sz="0" w:space="0" w:color="auto"/>
            <w:left w:val="none" w:sz="0" w:space="0" w:color="auto"/>
            <w:bottom w:val="none" w:sz="0" w:space="0" w:color="auto"/>
            <w:right w:val="none" w:sz="0" w:space="0" w:color="auto"/>
          </w:divBdr>
        </w:div>
        <w:div w:id="918440214">
          <w:marLeft w:val="0"/>
          <w:marRight w:val="0"/>
          <w:marTop w:val="166"/>
          <w:marBottom w:val="166"/>
          <w:divBdr>
            <w:top w:val="none" w:sz="0" w:space="0" w:color="auto"/>
            <w:left w:val="none" w:sz="0" w:space="0" w:color="auto"/>
            <w:bottom w:val="none" w:sz="0" w:space="0" w:color="auto"/>
            <w:right w:val="none" w:sz="0" w:space="0" w:color="auto"/>
          </w:divBdr>
        </w:div>
      </w:divsChild>
    </w:div>
    <w:div w:id="1903758176">
      <w:bodyDiv w:val="1"/>
      <w:marLeft w:val="0"/>
      <w:marRight w:val="0"/>
      <w:marTop w:val="0"/>
      <w:marBottom w:val="0"/>
      <w:divBdr>
        <w:top w:val="none" w:sz="0" w:space="0" w:color="auto"/>
        <w:left w:val="none" w:sz="0" w:space="0" w:color="auto"/>
        <w:bottom w:val="none" w:sz="0" w:space="0" w:color="auto"/>
        <w:right w:val="none" w:sz="0" w:space="0" w:color="auto"/>
      </w:divBdr>
      <w:divsChild>
        <w:div w:id="1855071877">
          <w:marLeft w:val="0"/>
          <w:marRight w:val="0"/>
          <w:marTop w:val="0"/>
          <w:marBottom w:val="0"/>
          <w:divBdr>
            <w:top w:val="none" w:sz="0" w:space="0" w:color="auto"/>
            <w:left w:val="none" w:sz="0" w:space="0" w:color="auto"/>
            <w:bottom w:val="none" w:sz="0" w:space="0" w:color="auto"/>
            <w:right w:val="none" w:sz="0" w:space="0" w:color="auto"/>
          </w:divBdr>
          <w:divsChild>
            <w:div w:id="1164079648">
              <w:marLeft w:val="0"/>
              <w:marRight w:val="0"/>
              <w:marTop w:val="0"/>
              <w:marBottom w:val="0"/>
              <w:divBdr>
                <w:top w:val="none" w:sz="0" w:space="0" w:color="auto"/>
                <w:left w:val="none" w:sz="0" w:space="0" w:color="auto"/>
                <w:bottom w:val="none" w:sz="0" w:space="0" w:color="auto"/>
                <w:right w:val="none" w:sz="0" w:space="0" w:color="auto"/>
              </w:divBdr>
            </w:div>
          </w:divsChild>
        </w:div>
        <w:div w:id="180970581">
          <w:marLeft w:val="0"/>
          <w:marRight w:val="0"/>
          <w:marTop w:val="0"/>
          <w:marBottom w:val="0"/>
          <w:divBdr>
            <w:top w:val="none" w:sz="0" w:space="0" w:color="auto"/>
            <w:left w:val="none" w:sz="0" w:space="0" w:color="auto"/>
            <w:bottom w:val="none" w:sz="0" w:space="0" w:color="auto"/>
            <w:right w:val="none" w:sz="0" w:space="0" w:color="auto"/>
          </w:divBdr>
          <w:divsChild>
            <w:div w:id="1199859763">
              <w:marLeft w:val="0"/>
              <w:marRight w:val="0"/>
              <w:marTop w:val="0"/>
              <w:marBottom w:val="0"/>
              <w:divBdr>
                <w:top w:val="none" w:sz="0" w:space="0" w:color="auto"/>
                <w:left w:val="none" w:sz="0" w:space="0" w:color="auto"/>
                <w:bottom w:val="none" w:sz="0" w:space="0" w:color="auto"/>
                <w:right w:val="none" w:sz="0" w:space="0" w:color="auto"/>
              </w:divBdr>
            </w:div>
          </w:divsChild>
        </w:div>
        <w:div w:id="573859576">
          <w:marLeft w:val="0"/>
          <w:marRight w:val="0"/>
          <w:marTop w:val="0"/>
          <w:marBottom w:val="0"/>
          <w:divBdr>
            <w:top w:val="none" w:sz="0" w:space="0" w:color="auto"/>
            <w:left w:val="none" w:sz="0" w:space="0" w:color="auto"/>
            <w:bottom w:val="none" w:sz="0" w:space="0" w:color="auto"/>
            <w:right w:val="none" w:sz="0" w:space="0" w:color="auto"/>
          </w:divBdr>
          <w:divsChild>
            <w:div w:id="2067683048">
              <w:marLeft w:val="0"/>
              <w:marRight w:val="0"/>
              <w:marTop w:val="0"/>
              <w:marBottom w:val="0"/>
              <w:divBdr>
                <w:top w:val="none" w:sz="0" w:space="0" w:color="auto"/>
                <w:left w:val="none" w:sz="0" w:space="0" w:color="auto"/>
                <w:bottom w:val="none" w:sz="0" w:space="0" w:color="auto"/>
                <w:right w:val="none" w:sz="0" w:space="0" w:color="auto"/>
              </w:divBdr>
              <w:divsChild>
                <w:div w:id="1330669711">
                  <w:marLeft w:val="0"/>
                  <w:marRight w:val="0"/>
                  <w:marTop w:val="0"/>
                  <w:marBottom w:val="0"/>
                  <w:divBdr>
                    <w:top w:val="none" w:sz="0" w:space="0" w:color="auto"/>
                    <w:left w:val="none" w:sz="0" w:space="0" w:color="auto"/>
                    <w:bottom w:val="none" w:sz="0" w:space="0" w:color="auto"/>
                    <w:right w:val="none" w:sz="0" w:space="0" w:color="auto"/>
                  </w:divBdr>
                  <w:divsChild>
                    <w:div w:id="221987977">
                      <w:marLeft w:val="0"/>
                      <w:marRight w:val="0"/>
                      <w:marTop w:val="0"/>
                      <w:marBottom w:val="0"/>
                      <w:divBdr>
                        <w:top w:val="none" w:sz="0" w:space="0" w:color="auto"/>
                        <w:left w:val="none" w:sz="0" w:space="0" w:color="auto"/>
                        <w:bottom w:val="none" w:sz="0" w:space="0" w:color="auto"/>
                        <w:right w:val="none" w:sz="0" w:space="0" w:color="auto"/>
                      </w:divBdr>
                      <w:divsChild>
                        <w:div w:id="18534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815">
                  <w:marLeft w:val="0"/>
                  <w:marRight w:val="0"/>
                  <w:marTop w:val="0"/>
                  <w:marBottom w:val="0"/>
                  <w:divBdr>
                    <w:top w:val="none" w:sz="0" w:space="0" w:color="auto"/>
                    <w:left w:val="none" w:sz="0" w:space="0" w:color="auto"/>
                    <w:bottom w:val="none" w:sz="0" w:space="0" w:color="auto"/>
                    <w:right w:val="none" w:sz="0" w:space="0" w:color="auto"/>
                  </w:divBdr>
                  <w:divsChild>
                    <w:div w:id="1041831126">
                      <w:marLeft w:val="0"/>
                      <w:marRight w:val="0"/>
                      <w:marTop w:val="0"/>
                      <w:marBottom w:val="0"/>
                      <w:divBdr>
                        <w:top w:val="none" w:sz="0" w:space="0" w:color="auto"/>
                        <w:left w:val="none" w:sz="0" w:space="0" w:color="auto"/>
                        <w:bottom w:val="none" w:sz="0" w:space="0" w:color="auto"/>
                        <w:right w:val="none" w:sz="0" w:space="0" w:color="auto"/>
                      </w:divBdr>
                      <w:divsChild>
                        <w:div w:id="15979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9541">
                  <w:marLeft w:val="0"/>
                  <w:marRight w:val="0"/>
                  <w:marTop w:val="0"/>
                  <w:marBottom w:val="0"/>
                  <w:divBdr>
                    <w:top w:val="none" w:sz="0" w:space="0" w:color="auto"/>
                    <w:left w:val="none" w:sz="0" w:space="0" w:color="auto"/>
                    <w:bottom w:val="none" w:sz="0" w:space="0" w:color="auto"/>
                    <w:right w:val="none" w:sz="0" w:space="0" w:color="auto"/>
                  </w:divBdr>
                  <w:divsChild>
                    <w:div w:id="2031056760">
                      <w:marLeft w:val="0"/>
                      <w:marRight w:val="0"/>
                      <w:marTop w:val="0"/>
                      <w:marBottom w:val="0"/>
                      <w:divBdr>
                        <w:top w:val="none" w:sz="0" w:space="0" w:color="auto"/>
                        <w:left w:val="none" w:sz="0" w:space="0" w:color="auto"/>
                        <w:bottom w:val="none" w:sz="0" w:space="0" w:color="auto"/>
                        <w:right w:val="none" w:sz="0" w:space="0" w:color="auto"/>
                      </w:divBdr>
                      <w:divsChild>
                        <w:div w:id="15667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73270">
      <w:bodyDiv w:val="1"/>
      <w:marLeft w:val="0"/>
      <w:marRight w:val="0"/>
      <w:marTop w:val="0"/>
      <w:marBottom w:val="0"/>
      <w:divBdr>
        <w:top w:val="none" w:sz="0" w:space="0" w:color="auto"/>
        <w:left w:val="none" w:sz="0" w:space="0" w:color="auto"/>
        <w:bottom w:val="none" w:sz="0" w:space="0" w:color="auto"/>
        <w:right w:val="none" w:sz="0" w:space="0" w:color="auto"/>
      </w:divBdr>
      <w:divsChild>
        <w:div w:id="545794741">
          <w:marLeft w:val="0"/>
          <w:marRight w:val="0"/>
          <w:marTop w:val="0"/>
          <w:marBottom w:val="0"/>
          <w:divBdr>
            <w:top w:val="none" w:sz="0" w:space="0" w:color="auto"/>
            <w:left w:val="none" w:sz="0" w:space="0" w:color="auto"/>
            <w:bottom w:val="none" w:sz="0" w:space="0" w:color="auto"/>
            <w:right w:val="none" w:sz="0" w:space="0" w:color="auto"/>
          </w:divBdr>
        </w:div>
      </w:divsChild>
    </w:div>
    <w:div w:id="1958750232">
      <w:bodyDiv w:val="1"/>
      <w:marLeft w:val="0"/>
      <w:marRight w:val="0"/>
      <w:marTop w:val="0"/>
      <w:marBottom w:val="0"/>
      <w:divBdr>
        <w:top w:val="none" w:sz="0" w:space="0" w:color="auto"/>
        <w:left w:val="none" w:sz="0" w:space="0" w:color="auto"/>
        <w:bottom w:val="none" w:sz="0" w:space="0" w:color="auto"/>
        <w:right w:val="none" w:sz="0" w:space="0" w:color="auto"/>
      </w:divBdr>
    </w:div>
    <w:div w:id="2012249352">
      <w:bodyDiv w:val="1"/>
      <w:marLeft w:val="0"/>
      <w:marRight w:val="0"/>
      <w:marTop w:val="0"/>
      <w:marBottom w:val="0"/>
      <w:divBdr>
        <w:top w:val="none" w:sz="0" w:space="0" w:color="auto"/>
        <w:left w:val="none" w:sz="0" w:space="0" w:color="auto"/>
        <w:bottom w:val="none" w:sz="0" w:space="0" w:color="auto"/>
        <w:right w:val="none" w:sz="0" w:space="0" w:color="auto"/>
      </w:divBdr>
      <w:divsChild>
        <w:div w:id="618804995">
          <w:marLeft w:val="0"/>
          <w:marRight w:val="0"/>
          <w:marTop w:val="0"/>
          <w:marBottom w:val="0"/>
          <w:divBdr>
            <w:top w:val="none" w:sz="0" w:space="0" w:color="auto"/>
            <w:left w:val="none" w:sz="0" w:space="0" w:color="auto"/>
            <w:bottom w:val="none" w:sz="0" w:space="0" w:color="auto"/>
            <w:right w:val="none" w:sz="0" w:space="0" w:color="auto"/>
          </w:divBdr>
        </w:div>
      </w:divsChild>
    </w:div>
    <w:div w:id="2017151824">
      <w:bodyDiv w:val="1"/>
      <w:marLeft w:val="0"/>
      <w:marRight w:val="0"/>
      <w:marTop w:val="0"/>
      <w:marBottom w:val="0"/>
      <w:divBdr>
        <w:top w:val="none" w:sz="0" w:space="0" w:color="auto"/>
        <w:left w:val="none" w:sz="0" w:space="0" w:color="auto"/>
        <w:bottom w:val="none" w:sz="0" w:space="0" w:color="auto"/>
        <w:right w:val="none" w:sz="0" w:space="0" w:color="auto"/>
      </w:divBdr>
      <w:divsChild>
        <w:div w:id="969750365">
          <w:marLeft w:val="0"/>
          <w:marRight w:val="0"/>
          <w:marTop w:val="0"/>
          <w:marBottom w:val="0"/>
          <w:divBdr>
            <w:top w:val="none" w:sz="0" w:space="0" w:color="auto"/>
            <w:left w:val="none" w:sz="0" w:space="0" w:color="auto"/>
            <w:bottom w:val="none" w:sz="0" w:space="0" w:color="auto"/>
            <w:right w:val="none" w:sz="0" w:space="0" w:color="auto"/>
          </w:divBdr>
          <w:divsChild>
            <w:div w:id="20392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3319">
      <w:bodyDiv w:val="1"/>
      <w:marLeft w:val="0"/>
      <w:marRight w:val="0"/>
      <w:marTop w:val="0"/>
      <w:marBottom w:val="0"/>
      <w:divBdr>
        <w:top w:val="none" w:sz="0" w:space="0" w:color="auto"/>
        <w:left w:val="none" w:sz="0" w:space="0" w:color="auto"/>
        <w:bottom w:val="none" w:sz="0" w:space="0" w:color="auto"/>
        <w:right w:val="none" w:sz="0" w:space="0" w:color="auto"/>
      </w:divBdr>
    </w:div>
    <w:div w:id="2097361793">
      <w:bodyDiv w:val="1"/>
      <w:marLeft w:val="0"/>
      <w:marRight w:val="0"/>
      <w:marTop w:val="0"/>
      <w:marBottom w:val="0"/>
      <w:divBdr>
        <w:top w:val="none" w:sz="0" w:space="0" w:color="auto"/>
        <w:left w:val="none" w:sz="0" w:space="0" w:color="auto"/>
        <w:bottom w:val="none" w:sz="0" w:space="0" w:color="auto"/>
        <w:right w:val="none" w:sz="0" w:space="0" w:color="auto"/>
      </w:divBdr>
      <w:divsChild>
        <w:div w:id="1259175344">
          <w:marLeft w:val="0"/>
          <w:marRight w:val="0"/>
          <w:marTop w:val="0"/>
          <w:marBottom w:val="0"/>
          <w:divBdr>
            <w:top w:val="none" w:sz="0" w:space="0" w:color="auto"/>
            <w:left w:val="none" w:sz="0" w:space="0" w:color="auto"/>
            <w:bottom w:val="none" w:sz="0" w:space="0" w:color="auto"/>
            <w:right w:val="none" w:sz="0" w:space="0" w:color="auto"/>
          </w:divBdr>
        </w:div>
      </w:divsChild>
    </w:div>
    <w:div w:id="2105951678">
      <w:bodyDiv w:val="1"/>
      <w:marLeft w:val="0"/>
      <w:marRight w:val="0"/>
      <w:marTop w:val="0"/>
      <w:marBottom w:val="0"/>
      <w:divBdr>
        <w:top w:val="none" w:sz="0" w:space="0" w:color="auto"/>
        <w:left w:val="none" w:sz="0" w:space="0" w:color="auto"/>
        <w:bottom w:val="none" w:sz="0" w:space="0" w:color="auto"/>
        <w:right w:val="none" w:sz="0" w:space="0" w:color="auto"/>
      </w:divBdr>
      <w:divsChild>
        <w:div w:id="232590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6" Type="http://schemas.openxmlformats.org/officeDocument/2006/relationships/hyperlink" Target="https://www.ncbi.nlm.nih.gov/pubmed/26508743" TargetMode="External"/><Relationship Id="rId21" Type="http://schemas.openxmlformats.org/officeDocument/2006/relationships/hyperlink" Target="https://www.ncbi.nlm.nih.gov/pubmed/12936946" TargetMode="External"/><Relationship Id="rId42" Type="http://schemas.openxmlformats.org/officeDocument/2006/relationships/hyperlink" Target="https://www.ncbi.nlm.nih.gov/pubmed/26262711" TargetMode="External"/><Relationship Id="rId47" Type="http://schemas.openxmlformats.org/officeDocument/2006/relationships/hyperlink" Target="https://www.ncbi.nlm.nih.gov/pmc/articles/PMC3066801/" TargetMode="External"/><Relationship Id="rId63" Type="http://schemas.openxmlformats.org/officeDocument/2006/relationships/hyperlink" Target="https://pubmed.ncbi.nlm.nih.gov/28864332/" TargetMode="External"/><Relationship Id="rId68" Type="http://schemas.openxmlformats.org/officeDocument/2006/relationships/hyperlink" Target="https://www.ncbi.nlm.nih.gov/pubmed/31515473" TargetMode="External"/><Relationship Id="rId84" Type="http://schemas.openxmlformats.org/officeDocument/2006/relationships/hyperlink" Target="https://ri.conicet.gov.ar/handle/11336/77339" TargetMode="External"/><Relationship Id="rId89" Type="http://schemas.openxmlformats.org/officeDocument/2006/relationships/hyperlink" Target="https://pubmed.ncbi.nlm.nih.gov/17868818/" TargetMode="External"/><Relationship Id="rId16" Type="http://schemas.openxmlformats.org/officeDocument/2006/relationships/hyperlink" Target="https://academic.oup.com/ajcn/article/70/3/532s/4714987" TargetMode="External"/><Relationship Id="rId11" Type="http://schemas.openxmlformats.org/officeDocument/2006/relationships/hyperlink" Target="http://www.aecosan.msssi.gob.es/AECOSAN/docs/documentos/nutricion/observatorio/Resumen_resultados_informe_OCD-NAOS.pdf" TargetMode="External"/><Relationship Id="rId32" Type="http://schemas.openxmlformats.org/officeDocument/2006/relationships/hyperlink" Target="https://pubmed.ncbi.nlm.nih.gov/26561618/" TargetMode="External"/><Relationship Id="rId37" Type="http://schemas.openxmlformats.org/officeDocument/2006/relationships/hyperlink" Target="https://scielo.conicyt.cl/scielo.php?script=sci_arttext&amp;pid=S0717-75182014000400004&amp;lang=es" TargetMode="External"/><Relationship Id="rId53" Type="http://schemas.openxmlformats.org/officeDocument/2006/relationships/hyperlink" Target="https://www.cambridge.org/core/services/aop-cambridge-core/content/view/590B63B52A149CB11FBF9C901499DCED/S0007114514004139a.pdf/perspective_on_vegetarian_dietary_patterns_and_risk_of_metabolic_syndrome.pdf" TargetMode="External"/><Relationship Id="rId58" Type="http://schemas.openxmlformats.org/officeDocument/2006/relationships/hyperlink" Target="https://pubmed.ncbi.nlm.nih.gov/13796384/" TargetMode="External"/><Relationship Id="rId74" Type="http://schemas.openxmlformats.org/officeDocument/2006/relationships/hyperlink" Target="https://pubmed.ncbi.nlm.nih.gov/22754580/" TargetMode="External"/><Relationship Id="rId79" Type="http://schemas.openxmlformats.org/officeDocument/2006/relationships/hyperlink" Target="https://pubmed.ncbi.nlm.nih.gov/29211775/" TargetMode="External"/><Relationship Id="rId5" Type="http://schemas.openxmlformats.org/officeDocument/2006/relationships/hyperlink" Target="http://www.euro.who.int/en/health-topics/noncommunicable-diseases/noncommunicable-diseases" TargetMode="External"/><Relationship Id="rId14" Type="http://schemas.openxmlformats.org/officeDocument/2006/relationships/hyperlink" Target="https://www.ncbi.nlm.nih.gov/pubmed/?term=Is+a+Cardio-Protective+Diet+Sustainable%3F+A+Review+of+the+Synergies+and+Tensions+Between+Foods+That+Promote+the+Health+of+the+Heart+and+the+Planet" TargetMode="External"/><Relationship Id="rId22" Type="http://schemas.openxmlformats.org/officeDocument/2006/relationships/hyperlink" Target="https://www.ncbi.nlm.nih.gov/pubmed/15824171" TargetMode="External"/><Relationship Id="rId27" Type="http://schemas.openxmlformats.org/officeDocument/2006/relationships/hyperlink" Target="https://www.ncbi.nlm.nih.gov/pubmed/28938794" TargetMode="External"/><Relationship Id="rId30" Type="http://schemas.openxmlformats.org/officeDocument/2006/relationships/hyperlink" Target="https://www.ncbi.nlm.nih.gov/pubmed/24898223" TargetMode="External"/><Relationship Id="rId35" Type="http://schemas.openxmlformats.org/officeDocument/2006/relationships/hyperlink" Target="https://www.ncbi.nlm.nih.gov/pubmed/26657045" TargetMode="External"/><Relationship Id="rId43" Type="http://schemas.openxmlformats.org/officeDocument/2006/relationships/hyperlink" Target="https://pubmed.ncbi.nlm.nih.gov/25038074/" TargetMode="External"/><Relationship Id="rId48" Type="http://schemas.openxmlformats.org/officeDocument/2006/relationships/hyperlink" Target="https://www.who.int/news-room/q-a-detail/q-a-on-the-carcinogenicity-of-the-consumption-of-red-meat-and-processed-meat" TargetMode="External"/><Relationship Id="rId56" Type="http://schemas.openxmlformats.org/officeDocument/2006/relationships/hyperlink" Target="https://www.cambridge.org/core/journals/proceedings-of-the-nutrition-society/article/homocysteine-bvitamins-and-cvd/F700091605BA50CED08262A52DB8CC8F" TargetMode="External"/><Relationship Id="rId64" Type="http://schemas.openxmlformats.org/officeDocument/2006/relationships/hyperlink" Target="https://pubmed.ncbi.nlm.nih.gov/20071648/" TargetMode="External"/><Relationship Id="rId69" Type="http://schemas.openxmlformats.org/officeDocument/2006/relationships/hyperlink" Target="https://www.sciencedirect.com/science/article/pii/S0375090613001468" TargetMode="External"/><Relationship Id="rId77" Type="http://schemas.openxmlformats.org/officeDocument/2006/relationships/hyperlink" Target="https://pubmed.ncbi.nlm.nih.gov/17035955/" TargetMode="External"/><Relationship Id="rId8" Type="http://schemas.openxmlformats.org/officeDocument/2006/relationships/hyperlink" Target="http://www.euro.who.int/__data/assets/pdf_file/0007/350278/Fact-sheet-SDG-NCD-FINAL-25-10-17.pdf?ua=1" TargetMode="External"/><Relationship Id="rId51" Type="http://schemas.openxmlformats.org/officeDocument/2006/relationships/hyperlink" Target="https://www.ncbi.nlm.nih.gov/pmc/articles/PMC3967195/" TargetMode="External"/><Relationship Id="rId72" Type="http://schemas.openxmlformats.org/officeDocument/2006/relationships/hyperlink" Target="https://www.ncbi.nlm.nih.gov/pmc/articles/PMC6478664/" TargetMode="External"/><Relationship Id="rId80" Type="http://schemas.openxmlformats.org/officeDocument/2006/relationships/hyperlink" Target="https://doi.org/10.1038/nature10452" TargetMode="External"/><Relationship Id="rId85" Type="http://schemas.openxmlformats.org/officeDocument/2006/relationships/hyperlink" Target="https://wrr-food.wri.org/" TargetMode="External"/><Relationship Id="rId3" Type="http://schemas.openxmlformats.org/officeDocument/2006/relationships/hyperlink" Target="https://www.who.int/nmh/publications/ncd-profiles-2018/en/" TargetMode="External"/><Relationship Id="rId12" Type="http://schemas.openxmlformats.org/officeDocument/2006/relationships/hyperlink" Target="https://www.ncbi.nlm.nih.gov/pubmed/31540227" TargetMode="External"/><Relationship Id="rId17" Type="http://schemas.openxmlformats.org/officeDocument/2006/relationships/hyperlink" Target="https://www.ncbi.nlm.nih.gov/pubmed/3696348" TargetMode="External"/><Relationship Id="rId25" Type="http://schemas.openxmlformats.org/officeDocument/2006/relationships/hyperlink" Target="https://www.ncbi.nlm.nih.gov/pubmed/24671216" TargetMode="External"/><Relationship Id="rId33" Type="http://schemas.openxmlformats.org/officeDocument/2006/relationships/hyperlink" Target="https://pubmed.ncbi.nlm.nih.gov/26987270/" TargetMode="External"/><Relationship Id="rId38" Type="http://schemas.openxmlformats.org/officeDocument/2006/relationships/hyperlink" Target="https://www.ncbi.nlm.nih.gov/pmc/articles/PMC3917888/" TargetMode="External"/><Relationship Id="rId46" Type="http://schemas.openxmlformats.org/officeDocument/2006/relationships/hyperlink" Target="https://pubmed.ncbi.nlm.nih.gov/22510237/" TargetMode="External"/><Relationship Id="rId59" Type="http://schemas.openxmlformats.org/officeDocument/2006/relationships/hyperlink" Target="https://pubmed.ncbi.nlm.nih.gov/4424826/" TargetMode="External"/><Relationship Id="rId67" Type="http://schemas.openxmlformats.org/officeDocument/2006/relationships/hyperlink" Target="https://www.ncbi.nlm.nih.gov/pubmed/25015767" TargetMode="External"/><Relationship Id="rId20" Type="http://schemas.openxmlformats.org/officeDocument/2006/relationships/hyperlink" Target="https://www.ncbi.nlm.nih.gov/pubmed/10479225" TargetMode="External"/><Relationship Id="rId41" Type="http://schemas.openxmlformats.org/officeDocument/2006/relationships/hyperlink" Target="https://www.ncbi.nlm.nih.gov/pubmed/30828449" TargetMode="External"/><Relationship Id="rId54" Type="http://schemas.openxmlformats.org/officeDocument/2006/relationships/hyperlink" Target="https://www.ncbi.nlm.nih.gov/pmc/articles/PMC2294088/" TargetMode="External"/><Relationship Id="rId62" Type="http://schemas.openxmlformats.org/officeDocument/2006/relationships/hyperlink" Target="https://www.ncbi.nlm.nih.gov/pubmed/25311617" TargetMode="External"/><Relationship Id="rId70" Type="http://schemas.openxmlformats.org/officeDocument/2006/relationships/hyperlink" Target="https://www.ncbi.nlm.nih.gov/pmc/articles/PMC4848937/" TargetMode="External"/><Relationship Id="rId75" Type="http://schemas.openxmlformats.org/officeDocument/2006/relationships/hyperlink" Target="https://academic.oup.com/ajcn/article/100/suppl_1/490S/4576703" TargetMode="External"/><Relationship Id="rId83" Type="http://schemas.openxmlformats.org/officeDocument/2006/relationships/hyperlink" Target="https://www.cifor.org/knowledge/publication/5892/" TargetMode="External"/><Relationship Id="rId88" Type="http://schemas.openxmlformats.org/officeDocument/2006/relationships/hyperlink" Target="https://www.sciencedirect.com/science/article/abs/pii/S0959652614012931" TargetMode="External"/><Relationship Id="rId1" Type="http://schemas.openxmlformats.org/officeDocument/2006/relationships/hyperlink" Target="http://scielo.isciii.es/pdf/gs/v30n2/especial.pdf" TargetMode="External"/><Relationship Id="rId6" Type="http://schemas.openxmlformats.org/officeDocument/2006/relationships/hyperlink" Target="https://iris.paho.org/handle/10665.2/51482" TargetMode="External"/><Relationship Id="rId15" Type="http://schemas.openxmlformats.org/officeDocument/2006/relationships/hyperlink" Target="https://www.ncbi.nlm.nih.gov/pubmed/?term=Environmental+footprints+of+Mediterranean+versus+Western+dietary+patterns%3A+beyond+the+health+benefits+of+the+Mediterranean+diet" TargetMode="External"/><Relationship Id="rId23" Type="http://schemas.openxmlformats.org/officeDocument/2006/relationships/hyperlink" Target="https://www.ncbi.nlm.nih.gov/pubmed/19297458" TargetMode="External"/><Relationship Id="rId28" Type="http://schemas.openxmlformats.org/officeDocument/2006/relationships/hyperlink" Target="https://www.ncbi.nlm.nih.gov/pubmed/30571724" TargetMode="External"/><Relationship Id="rId36" Type="http://schemas.openxmlformats.org/officeDocument/2006/relationships/hyperlink" Target="https://www.ncbi.nlm.nih.gov/pubmed/24898235" TargetMode="External"/><Relationship Id="rId49" Type="http://schemas.openxmlformats.org/officeDocument/2006/relationships/hyperlink" Target="https://www.ncbi.nlm.nih.gov/pubmed/29516512" TargetMode="External"/><Relationship Id="rId57" Type="http://schemas.openxmlformats.org/officeDocument/2006/relationships/hyperlink" Target="https://pubmed.ncbi.nlm.nih.gov/25998928/" TargetMode="External"/><Relationship Id="rId10" Type="http://schemas.openxmlformats.org/officeDocument/2006/relationships/hyperlink" Target="https://www.thelancet.com/action/showPdf?pii=S0140-6736%2816%2931679-8" TargetMode="External"/><Relationship Id="rId31" Type="http://schemas.openxmlformats.org/officeDocument/2006/relationships/hyperlink" Target="https://pubmed.ncbi.nlm.nih.gov/25751512/" TargetMode="External"/><Relationship Id="rId44" Type="http://schemas.openxmlformats.org/officeDocument/2006/relationships/hyperlink" Target="https://www.ncbi.nlm.nih.gov/pmc/articles/PMC3025988/" TargetMode="External"/><Relationship Id="rId52" Type="http://schemas.openxmlformats.org/officeDocument/2006/relationships/hyperlink" Target="https://www.ncbi.nlm.nih.gov/pubmed/23169929" TargetMode="External"/><Relationship Id="rId60" Type="http://schemas.openxmlformats.org/officeDocument/2006/relationships/hyperlink" Target="https://www.ncbi.nlm.nih.gov/pmc/articles/PMC5188422/" TargetMode="External"/><Relationship Id="rId65" Type="http://schemas.openxmlformats.org/officeDocument/2006/relationships/hyperlink" Target="https://www.ncbi.nlm.nih.gov/pmc/articles/PMC2950931/" TargetMode="External"/><Relationship Id="rId73" Type="http://schemas.openxmlformats.org/officeDocument/2006/relationships/hyperlink" Target="https://www.un.org/sustainabledevelopment/es/objetivos-de-desarrollo-sostenible/" TargetMode="External"/><Relationship Id="rId78" Type="http://schemas.openxmlformats.org/officeDocument/2006/relationships/hyperlink" Target="https://pubmed.ncbi.nlm.nih.gov/27812156/" TargetMode="External"/><Relationship Id="rId81" Type="http://schemas.openxmlformats.org/officeDocument/2006/relationships/hyperlink" Target="https://news.un.org/es/story/2018/11/1445211" TargetMode="External"/><Relationship Id="rId86" Type="http://schemas.openxmlformats.org/officeDocument/2006/relationships/hyperlink" Target="https://pubmed.ncbi.nlm.nih.gov/26188744/" TargetMode="External"/><Relationship Id="rId4" Type="http://schemas.openxmlformats.org/officeDocument/2006/relationships/hyperlink" Target="http://www.euro.who.int/__data/assets/pdf_file/0004/235975/Prevention-and-control-of-noncommunicable-diseases-in-the-European-Region-A-progress-report-Eng.pdf?ua=1" TargetMode="External"/><Relationship Id="rId9" Type="http://schemas.openxmlformats.org/officeDocument/2006/relationships/hyperlink" Target="http://www.euro.who.int/__data/assets/pdf_file/0003/234381/Vienna-Declaration-on-Nutrition-and-Noncommunicable-Diseases-in-the-Context-of-Health-2020-Eng.pdf?ua=1" TargetMode="External"/><Relationship Id="rId13" Type="http://schemas.openxmlformats.org/officeDocument/2006/relationships/hyperlink" Target="https://www.cdc.gov/onehealth/basics/zoonotic-diseases.html" TargetMode="External"/><Relationship Id="rId18" Type="http://schemas.openxmlformats.org/officeDocument/2006/relationships/hyperlink" Target="https://www.ncbi.nlm.nih.gov/pubmed/3414590" TargetMode="External"/><Relationship Id="rId39" Type="http://schemas.openxmlformats.org/officeDocument/2006/relationships/hyperlink" Target="https://www.ncbi.nlm.nih.gov/pubmed/26316135" TargetMode="External"/><Relationship Id="rId34" Type="http://schemas.openxmlformats.org/officeDocument/2006/relationships/hyperlink" Target="https://www.ncbi.nlm.nih.gov/pubmed/24871675" TargetMode="External"/><Relationship Id="rId50" Type="http://schemas.openxmlformats.org/officeDocument/2006/relationships/hyperlink" Target="https://www.ncbi.nlm.nih.gov/pubmed/23497300" TargetMode="External"/><Relationship Id="rId55" Type="http://schemas.openxmlformats.org/officeDocument/2006/relationships/hyperlink" Target="https://www.ncbi.nlm.nih.gov/pmc/articles/PMC2294086/" TargetMode="External"/><Relationship Id="rId76" Type="http://schemas.openxmlformats.org/officeDocument/2006/relationships/hyperlink" Target="https://www.researchgate.net/publication/280755107_Creating_a_sustainable_food_future_A_menu_of_solutions_to_sustainably_feed_more_than_9_billion_people_by_2050_World_resources_report_2013-14_interim_findings" TargetMode="External"/><Relationship Id="rId7" Type="http://schemas.openxmlformats.org/officeDocument/2006/relationships/hyperlink" Target="https://iris.paho.org/handle/10665.2/51752" TargetMode="External"/><Relationship Id="rId71" Type="http://schemas.openxmlformats.org/officeDocument/2006/relationships/hyperlink" Target="https://www.ncbi.nlm.nih.gov/pmc/articles/PMC6000254/" TargetMode="External"/><Relationship Id="rId2" Type="http://schemas.openxmlformats.org/officeDocument/2006/relationships/hyperlink" Target="https://www.who.int/news-room/fact-sheets/detail/noncommunicable-diseases" TargetMode="External"/><Relationship Id="rId29" Type="http://schemas.openxmlformats.org/officeDocument/2006/relationships/hyperlink" Target="https://www.ncbi.nlm.nih.gov/pubmed/23836264" TargetMode="External"/><Relationship Id="rId24" Type="http://schemas.openxmlformats.org/officeDocument/2006/relationships/hyperlink" Target="https://www.ncbi.nlm.nih.gov/pubmed/22677895" TargetMode="External"/><Relationship Id="rId40" Type="http://schemas.openxmlformats.org/officeDocument/2006/relationships/hyperlink" Target="https://dialnet.unirioja.es/servlet/articulo?codigo=4547442" TargetMode="External"/><Relationship Id="rId45" Type="http://schemas.openxmlformats.org/officeDocument/2006/relationships/hyperlink" Target="https://www.thelancet.com/journals/lancet/article/PIIS0140-6736(19)32519-X/fulltext" TargetMode="External"/><Relationship Id="rId66" Type="http://schemas.openxmlformats.org/officeDocument/2006/relationships/hyperlink" Target="https://www.ncbi.nlm.nih.gov/pmc/articles/PMC6770132/" TargetMode="External"/><Relationship Id="rId87" Type="http://schemas.openxmlformats.org/officeDocument/2006/relationships/hyperlink" Target="https://science.sciencemag.org/content/sci/361/6399/eaam5324.full.pdf" TargetMode="External"/><Relationship Id="rId61" Type="http://schemas.openxmlformats.org/officeDocument/2006/relationships/hyperlink" Target="https://www.ncbi.nlm.nih.gov/pubmed/30871233" TargetMode="External"/><Relationship Id="rId82" Type="http://schemas.openxmlformats.org/officeDocument/2006/relationships/hyperlink" Target="https://iopscience.iop.org/article/10.1088/1748-9326/7/4/044009/meta" TargetMode="External"/><Relationship Id="rId19" Type="http://schemas.openxmlformats.org/officeDocument/2006/relationships/hyperlink" Target="https://www.ncbi.nlm.nih.gov/pubmed/30463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BADD-3655-48B3-8715-D5FBAA53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40</Pages>
  <Words>12454</Words>
  <Characters>68499</Characters>
  <Application>Microsoft Office Word</Application>
  <DocSecurity>0</DocSecurity>
  <Lines>570</Lines>
  <Paragraphs>161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UOC</Company>
  <LinksUpToDate>false</LinksUpToDate>
  <CharactersWithSpaces>80792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Bosque Prous</dc:creator>
  <cp:lastModifiedBy>Pablo Saz</cp:lastModifiedBy>
  <cp:revision>13</cp:revision>
  <dcterms:created xsi:type="dcterms:W3CDTF">2020-06-23T00:19:00Z</dcterms:created>
  <dcterms:modified xsi:type="dcterms:W3CDTF">2020-06-28T11:28:00Z</dcterms:modified>
</cp:coreProperties>
</file>