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4CD5" w14:textId="77777777" w:rsidR="00CD7427" w:rsidRDefault="00CD7427">
      <w:pPr>
        <w:jc w:val="both"/>
        <w:rPr>
          <w:lang w:val="ca-ES"/>
        </w:rPr>
      </w:pPr>
    </w:p>
    <w:p w14:paraId="710C6663" w14:textId="77777777" w:rsidR="00CD7427" w:rsidRDefault="00CD7427">
      <w:pPr>
        <w:jc w:val="both"/>
        <w:rPr>
          <w:lang w:val="ca-ES"/>
        </w:rPr>
      </w:pPr>
    </w:p>
    <w:p w14:paraId="03C0CA19" w14:textId="77777777" w:rsidR="00CD7427" w:rsidRDefault="00CD7427">
      <w:pPr>
        <w:jc w:val="both"/>
        <w:rPr>
          <w:lang w:val="ca-ES"/>
        </w:rPr>
      </w:pPr>
    </w:p>
    <w:p w14:paraId="1615C460" w14:textId="77777777" w:rsidR="00CD7427" w:rsidRDefault="00CD7427">
      <w:pPr>
        <w:pBdr>
          <w:top w:val="single" w:sz="48" w:space="1" w:color="73EDFF"/>
          <w:bottom w:val="single" w:sz="48" w:space="1" w:color="73EDFF"/>
        </w:pBdr>
        <w:spacing w:after="0" w:line="288" w:lineRule="auto"/>
        <w:jc w:val="both"/>
        <w:rPr>
          <w:rFonts w:ascii="Arial" w:eastAsia="Arial" w:hAnsi="Arial" w:cs="Arial"/>
          <w:color w:val="000078"/>
          <w:lang w:val="ca-ES"/>
        </w:rPr>
      </w:pPr>
    </w:p>
    <w:p w14:paraId="5C1B5F8E" w14:textId="77777777" w:rsidR="00CD7427" w:rsidRDefault="00CD7427">
      <w:pPr>
        <w:pBdr>
          <w:top w:val="single" w:sz="48" w:space="1" w:color="73EDFF"/>
          <w:bottom w:val="single" w:sz="48" w:space="1" w:color="73EDFF"/>
        </w:pBdr>
        <w:spacing w:after="0" w:line="288" w:lineRule="auto"/>
        <w:jc w:val="both"/>
        <w:rPr>
          <w:rFonts w:ascii="Arial" w:eastAsia="Arial" w:hAnsi="Arial" w:cs="Arial"/>
          <w:b/>
          <w:color w:val="000078"/>
          <w:sz w:val="52"/>
          <w:szCs w:val="52"/>
          <w:lang w:val="ca-ES"/>
        </w:rPr>
      </w:pPr>
    </w:p>
    <w:p w14:paraId="212DABC5" w14:textId="77777777" w:rsidR="00CD7427" w:rsidRDefault="00124C32">
      <w:pPr>
        <w:pBdr>
          <w:top w:val="single" w:sz="48" w:space="1" w:color="73EDFF"/>
          <w:bottom w:val="single" w:sz="48" w:space="1" w:color="73EDFF"/>
        </w:pBdr>
        <w:spacing w:after="0" w:line="288" w:lineRule="auto"/>
        <w:jc w:val="both"/>
        <w:rPr>
          <w:rFonts w:ascii="Arial" w:eastAsia="Arial" w:hAnsi="Arial" w:cs="Arial"/>
          <w:color w:val="000078"/>
          <w:lang w:val="ca-ES"/>
        </w:rPr>
      </w:pPr>
      <w:bookmarkStart w:id="0" w:name="bookmark=id.gjdgxs"/>
      <w:bookmarkEnd w:id="0"/>
      <w:r>
        <w:rPr>
          <w:rFonts w:ascii="Arial" w:eastAsia="Arial" w:hAnsi="Arial" w:cs="Arial"/>
          <w:color w:val="000064"/>
          <w:sz w:val="56"/>
          <w:szCs w:val="56"/>
          <w:lang w:val="ca-ES"/>
        </w:rPr>
        <w:t xml:space="preserve">Inflació: Preguntes i respostes des de la negociació col·lectiva de sector, a nivell català </w:t>
      </w:r>
    </w:p>
    <w:p w14:paraId="70236E98" w14:textId="77777777" w:rsidR="00CD7427" w:rsidRDefault="00CD7427">
      <w:pPr>
        <w:pBdr>
          <w:top w:val="single" w:sz="48" w:space="1" w:color="73EDFF"/>
          <w:bottom w:val="single" w:sz="48" w:space="1" w:color="73EDFF"/>
        </w:pBdr>
        <w:spacing w:after="0" w:line="288" w:lineRule="auto"/>
        <w:jc w:val="both"/>
        <w:rPr>
          <w:rFonts w:ascii="Arial" w:eastAsia="Arial" w:hAnsi="Arial" w:cs="Arial"/>
          <w:color w:val="000078"/>
          <w:lang w:val="ca-ES"/>
        </w:rPr>
      </w:pPr>
    </w:p>
    <w:p w14:paraId="1A56A8BE" w14:textId="77777777" w:rsidR="00CD7427" w:rsidRDefault="00CD7427">
      <w:pPr>
        <w:tabs>
          <w:tab w:val="center" w:pos="4252"/>
          <w:tab w:val="right" w:pos="8504"/>
        </w:tabs>
        <w:jc w:val="both"/>
        <w:rPr>
          <w:rFonts w:ascii="Arial" w:eastAsia="Arial" w:hAnsi="Arial" w:cs="Arial"/>
          <w:color w:val="000064"/>
          <w:sz w:val="26"/>
          <w:szCs w:val="26"/>
          <w:lang w:val="ca-ES"/>
        </w:rPr>
      </w:pPr>
    </w:p>
    <w:p w14:paraId="09944DAE" w14:textId="77777777" w:rsidR="00CD7427" w:rsidRDefault="00124C32">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lang w:val="ca-ES"/>
        </w:rPr>
      </w:pPr>
      <w:bookmarkStart w:id="1" w:name="bookmark=id.30j0zll"/>
      <w:bookmarkEnd w:id="1"/>
      <w:r>
        <w:rPr>
          <w:rFonts w:ascii="Arial" w:eastAsia="Arial" w:hAnsi="Arial" w:cs="Arial"/>
          <w:color w:val="000064"/>
          <w:sz w:val="28"/>
          <w:szCs w:val="28"/>
          <w:lang w:val="ca-ES"/>
        </w:rPr>
        <w:t>Ricard Sánchez i Pérez</w:t>
      </w:r>
    </w:p>
    <w:p w14:paraId="1974B8B9" w14:textId="77777777" w:rsidR="00CD7427" w:rsidRDefault="00124C32">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lang w:val="ca-ES"/>
        </w:rPr>
      </w:pPr>
      <w:r>
        <w:rPr>
          <w:rFonts w:ascii="Arial" w:eastAsia="Arial" w:hAnsi="Arial" w:cs="Arial"/>
          <w:color w:val="000064"/>
          <w:sz w:val="28"/>
          <w:szCs w:val="28"/>
          <w:lang w:val="ca-ES"/>
        </w:rPr>
        <w:t>(rsanchezperez@uoc.edu )</w:t>
      </w:r>
    </w:p>
    <w:p w14:paraId="2DDF40A3" w14:textId="419258DA" w:rsidR="00CD7427" w:rsidRDefault="001A3129">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lang w:val="ca-ES"/>
        </w:rPr>
      </w:pPr>
      <w:r>
        <w:rPr>
          <w:rFonts w:ascii="Arial" w:eastAsia="Arial" w:hAnsi="Arial" w:cs="Arial"/>
          <w:color w:val="000064"/>
          <w:sz w:val="28"/>
          <w:szCs w:val="28"/>
          <w:lang w:val="ca-ES"/>
        </w:rPr>
        <w:t>Data: 17</w:t>
      </w:r>
      <w:r w:rsidR="00124C32">
        <w:rPr>
          <w:rFonts w:ascii="Arial" w:eastAsia="Arial" w:hAnsi="Arial" w:cs="Arial"/>
          <w:color w:val="000064"/>
          <w:sz w:val="28"/>
          <w:szCs w:val="28"/>
          <w:lang w:val="ca-ES"/>
        </w:rPr>
        <w:t>/01/2023</w:t>
      </w:r>
    </w:p>
    <w:p w14:paraId="68BF863A" w14:textId="77777777" w:rsidR="00CD7427" w:rsidRDefault="00CD7427">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4"/>
          <w:szCs w:val="4"/>
          <w:lang w:val="ca-ES"/>
        </w:rPr>
      </w:pPr>
    </w:p>
    <w:p w14:paraId="168D572F" w14:textId="77777777" w:rsidR="00CD7427" w:rsidRDefault="00CD7427">
      <w:pPr>
        <w:pBdr>
          <w:top w:val="single" w:sz="18" w:space="1" w:color="73EDFF"/>
        </w:pBdr>
        <w:jc w:val="both"/>
        <w:rPr>
          <w:rFonts w:ascii="Arial" w:eastAsia="Arial" w:hAnsi="Arial" w:cs="Arial"/>
          <w:sz w:val="24"/>
          <w:szCs w:val="24"/>
          <w:lang w:val="ca-ES"/>
        </w:rPr>
      </w:pPr>
    </w:p>
    <w:p w14:paraId="47566012" w14:textId="77777777" w:rsidR="00CD7427" w:rsidRDefault="00124C32">
      <w:pPr>
        <w:jc w:val="both"/>
        <w:rPr>
          <w:rFonts w:ascii="Arial" w:eastAsia="Arial" w:hAnsi="Arial" w:cs="Arial"/>
          <w:b/>
          <w:color w:val="000064"/>
          <w:sz w:val="24"/>
          <w:szCs w:val="24"/>
          <w:lang w:val="ca-ES"/>
        </w:rPr>
      </w:pPr>
      <w:r>
        <w:rPr>
          <w:rFonts w:ascii="Arial" w:eastAsia="Arial" w:hAnsi="Arial" w:cs="Arial"/>
          <w:b/>
          <w:color w:val="000064"/>
          <w:sz w:val="24"/>
          <w:szCs w:val="24"/>
          <w:lang w:val="ca-ES"/>
        </w:rPr>
        <w:t xml:space="preserve">Treball Final de Grau </w:t>
      </w:r>
    </w:p>
    <w:p w14:paraId="57B05CA4" w14:textId="77777777" w:rsidR="00CD7427" w:rsidRDefault="00124C32">
      <w:pPr>
        <w:tabs>
          <w:tab w:val="left" w:pos="9000"/>
        </w:tabs>
        <w:ind w:left="1080" w:right="70" w:hanging="1080"/>
        <w:jc w:val="both"/>
        <w:rPr>
          <w:rFonts w:ascii="Arial" w:eastAsia="Arial" w:hAnsi="Arial" w:cs="Arial"/>
          <w:b/>
          <w:color w:val="000064"/>
          <w:sz w:val="24"/>
          <w:szCs w:val="24"/>
          <w:lang w:val="ca-ES"/>
        </w:rPr>
      </w:pPr>
      <w:r>
        <w:rPr>
          <w:rFonts w:ascii="Arial" w:eastAsia="Arial" w:hAnsi="Arial" w:cs="Arial"/>
          <w:b/>
          <w:color w:val="000064"/>
          <w:sz w:val="24"/>
          <w:szCs w:val="24"/>
          <w:lang w:val="ca-ES"/>
        </w:rPr>
        <w:t xml:space="preserve">Àmbit d’especialització: </w:t>
      </w:r>
      <w:proofErr w:type="spellStart"/>
      <w:r>
        <w:rPr>
          <w:rFonts w:ascii="Arial" w:eastAsia="Arial" w:hAnsi="Arial" w:cs="Arial"/>
          <w:b/>
          <w:color w:val="000064"/>
          <w:sz w:val="24"/>
          <w:szCs w:val="24"/>
          <w:lang w:val="ca-ES"/>
        </w:rPr>
        <w:t>Econòmico</w:t>
      </w:r>
      <w:proofErr w:type="spellEnd"/>
      <w:r>
        <w:rPr>
          <w:rFonts w:ascii="Arial" w:eastAsia="Arial" w:hAnsi="Arial" w:cs="Arial"/>
          <w:b/>
          <w:color w:val="000064"/>
          <w:sz w:val="24"/>
          <w:szCs w:val="24"/>
          <w:lang w:val="ca-ES"/>
        </w:rPr>
        <w:t>-empresarial</w:t>
      </w:r>
    </w:p>
    <w:p w14:paraId="23DEF212" w14:textId="77777777" w:rsidR="00CD7427" w:rsidRDefault="00124C32">
      <w:pPr>
        <w:ind w:right="44"/>
        <w:jc w:val="both"/>
        <w:rPr>
          <w:rFonts w:ascii="Arial" w:eastAsia="Arial" w:hAnsi="Arial" w:cs="Arial"/>
          <w:b/>
          <w:color w:val="000064"/>
          <w:sz w:val="24"/>
          <w:szCs w:val="24"/>
          <w:lang w:val="ca-ES"/>
        </w:rPr>
      </w:pPr>
      <w:r>
        <w:rPr>
          <w:rFonts w:ascii="Arial" w:eastAsia="Arial" w:hAnsi="Arial" w:cs="Arial"/>
          <w:b/>
          <w:color w:val="000064"/>
          <w:sz w:val="24"/>
          <w:szCs w:val="24"/>
          <w:lang w:val="ca-ES"/>
        </w:rPr>
        <w:t>Curs: 2022, 2n semestre</w:t>
      </w:r>
    </w:p>
    <w:p w14:paraId="3AF964FF" w14:textId="2709AB1A" w:rsidR="00CD7427" w:rsidRDefault="00512FC9" w:rsidP="00512FC9">
      <w:pPr>
        <w:tabs>
          <w:tab w:val="left" w:pos="9000"/>
        </w:tabs>
        <w:ind w:left="1080" w:right="70" w:hanging="1080"/>
        <w:jc w:val="both"/>
        <w:rPr>
          <w:rFonts w:ascii="Arial" w:eastAsia="Arial" w:hAnsi="Arial" w:cs="Arial"/>
          <w:b/>
          <w:color w:val="000064"/>
          <w:sz w:val="24"/>
          <w:szCs w:val="24"/>
          <w:lang w:val="ca-ES"/>
        </w:rPr>
      </w:pPr>
      <w:r>
        <w:rPr>
          <w:rFonts w:ascii="Arial" w:eastAsia="Arial" w:hAnsi="Arial" w:cs="Arial"/>
          <w:b/>
          <w:color w:val="000064"/>
          <w:sz w:val="24"/>
          <w:szCs w:val="24"/>
          <w:lang w:val="ca-ES"/>
        </w:rPr>
        <w:t>Consultor</w:t>
      </w:r>
      <w:r w:rsidR="00124C32">
        <w:rPr>
          <w:rFonts w:ascii="Arial" w:eastAsia="Arial" w:hAnsi="Arial" w:cs="Arial"/>
          <w:b/>
          <w:color w:val="000064"/>
          <w:sz w:val="24"/>
          <w:szCs w:val="24"/>
          <w:lang w:val="ca-ES"/>
        </w:rPr>
        <w:t xml:space="preserve">: José Manuel </w:t>
      </w:r>
      <w:proofErr w:type="spellStart"/>
      <w:r w:rsidR="00124C32">
        <w:rPr>
          <w:rFonts w:ascii="Arial" w:eastAsia="Arial" w:hAnsi="Arial" w:cs="Arial"/>
          <w:b/>
          <w:color w:val="000064"/>
          <w:sz w:val="24"/>
          <w:szCs w:val="24"/>
          <w:lang w:val="ca-ES"/>
        </w:rPr>
        <w:t>Corrales</w:t>
      </w:r>
      <w:proofErr w:type="spellEnd"/>
      <w:r w:rsidR="00124C32">
        <w:rPr>
          <w:rFonts w:ascii="Arial" w:eastAsia="Arial" w:hAnsi="Arial" w:cs="Arial"/>
          <w:b/>
          <w:color w:val="000064"/>
          <w:sz w:val="24"/>
          <w:szCs w:val="24"/>
          <w:lang w:val="ca-ES"/>
        </w:rPr>
        <w:t xml:space="preserve"> Aznar</w:t>
      </w:r>
      <w:r w:rsidR="00124C32">
        <w:rPr>
          <w:rFonts w:ascii="Arial" w:eastAsia="Arial" w:hAnsi="Arial" w:cs="Arial"/>
          <w:b/>
          <w:color w:val="000064"/>
          <w:sz w:val="24"/>
          <w:szCs w:val="24"/>
          <w:highlight w:val="lightGray"/>
          <w:lang w:val="ca-ES"/>
        </w:rPr>
        <w:t xml:space="preserve"> </w:t>
      </w:r>
    </w:p>
    <w:p w14:paraId="0CA456EB" w14:textId="77777777" w:rsidR="00CD7427" w:rsidRDefault="00CD7427">
      <w:pPr>
        <w:spacing w:line="288" w:lineRule="auto"/>
        <w:jc w:val="both"/>
        <w:rPr>
          <w:rFonts w:ascii="Arial" w:eastAsia="Arial" w:hAnsi="Arial" w:cs="Arial"/>
          <w:b/>
          <w:color w:val="000078"/>
          <w:lang w:val="ca-ES"/>
        </w:rPr>
      </w:pPr>
    </w:p>
    <w:p w14:paraId="17A72567" w14:textId="77777777" w:rsidR="00CD7427" w:rsidRDefault="00CD7427">
      <w:pPr>
        <w:spacing w:line="288" w:lineRule="auto"/>
        <w:jc w:val="both"/>
        <w:rPr>
          <w:rFonts w:ascii="Arial" w:eastAsia="Arial" w:hAnsi="Arial" w:cs="Arial"/>
          <w:b/>
          <w:color w:val="000078"/>
          <w:lang w:val="ca-ES"/>
        </w:rPr>
      </w:pPr>
    </w:p>
    <w:p w14:paraId="0252A475" w14:textId="77777777" w:rsidR="00CD7427" w:rsidRDefault="00124C32">
      <w:pPr>
        <w:pBdr>
          <w:top w:val="single" w:sz="48" w:space="8" w:color="73EDFF"/>
        </w:pBdr>
        <w:rPr>
          <w:sz w:val="24"/>
          <w:szCs w:val="24"/>
          <w:lang w:val="ca-ES"/>
        </w:rPr>
      </w:pPr>
      <w:r>
        <w:rPr>
          <w:rFonts w:ascii="Arial" w:eastAsia="Arial" w:hAnsi="Arial" w:cs="Arial"/>
          <w:b/>
          <w:color w:val="000078"/>
          <w:lang w:val="ca-ES"/>
        </w:rPr>
        <w:t>UNIVERSITAT OBERTA DE CATALUNYA</w:t>
      </w:r>
      <w:r w:rsidRPr="0035307E">
        <w:rPr>
          <w:lang w:val="es-ES"/>
        </w:rPr>
        <w:br w:type="page"/>
      </w:r>
    </w:p>
    <w:p w14:paraId="377BCD48" w14:textId="77777777" w:rsidR="00CD7427" w:rsidRDefault="00CD7427">
      <w:pPr>
        <w:spacing w:after="0"/>
        <w:jc w:val="both"/>
        <w:rPr>
          <w:rFonts w:ascii="Arial" w:eastAsia="Arial" w:hAnsi="Arial" w:cs="Arial"/>
          <w:color w:val="000064"/>
          <w:lang w:val="ca-ES"/>
        </w:rPr>
      </w:pPr>
    </w:p>
    <w:p w14:paraId="237F2684" w14:textId="77777777" w:rsidR="00CD7427" w:rsidRDefault="00CD7427">
      <w:pPr>
        <w:spacing w:after="0"/>
        <w:jc w:val="both"/>
        <w:rPr>
          <w:rFonts w:ascii="Arial" w:eastAsia="Arial" w:hAnsi="Arial" w:cs="Arial"/>
          <w:color w:val="000064"/>
          <w:lang w:val="ca-ES"/>
        </w:rPr>
      </w:pPr>
    </w:p>
    <w:p w14:paraId="5FF55AE3" w14:textId="77777777" w:rsidR="00CD7427" w:rsidRDefault="00CD7427">
      <w:pPr>
        <w:spacing w:before="720" w:after="720"/>
        <w:ind w:right="68"/>
        <w:jc w:val="both"/>
        <w:rPr>
          <w:rFonts w:ascii="Arial" w:eastAsia="Arial" w:hAnsi="Arial" w:cs="Arial"/>
          <w:b/>
          <w:sz w:val="28"/>
          <w:szCs w:val="28"/>
          <w:lang w:val="ca-ES"/>
        </w:rPr>
      </w:pPr>
    </w:p>
    <w:p w14:paraId="62AC9480" w14:textId="77777777" w:rsidR="00CD7427" w:rsidRDefault="00124C32">
      <w:pPr>
        <w:spacing w:after="0" w:line="240" w:lineRule="auto"/>
        <w:rPr>
          <w:rFonts w:ascii="Arial" w:eastAsia="Arial" w:hAnsi="Arial" w:cs="Arial"/>
          <w:b/>
          <w:sz w:val="28"/>
          <w:szCs w:val="28"/>
          <w:lang w:val="ca-ES"/>
        </w:rPr>
      </w:pPr>
      <w:r w:rsidRPr="0035307E">
        <w:rPr>
          <w:lang w:val="es-ES"/>
        </w:rPr>
        <w:br w:type="page"/>
      </w:r>
    </w:p>
    <w:p w14:paraId="11C9CAC5" w14:textId="77777777" w:rsidR="00CD7427" w:rsidRPr="004B0320" w:rsidRDefault="00124C32" w:rsidP="004B0320">
      <w:pPr>
        <w:pStyle w:val="TtoldelIDC"/>
      </w:pPr>
      <w:r w:rsidRPr="004B0320">
        <w:lastRenderedPageBreak/>
        <w:t>Índex</w:t>
      </w:r>
    </w:p>
    <w:sdt>
      <w:sdtPr>
        <w:rPr>
          <w:rFonts w:eastAsia="Calibri"/>
          <w:noProof w:val="0"/>
          <w:lang w:val="en-US"/>
        </w:rPr>
        <w:id w:val="155040787"/>
        <w:docPartObj>
          <w:docPartGallery w:val="Table of Contents"/>
          <w:docPartUnique/>
        </w:docPartObj>
      </w:sdtPr>
      <w:sdtEndPr>
        <w:rPr>
          <w:bCs/>
        </w:rPr>
      </w:sdtEndPr>
      <w:sdtContent>
        <w:p w14:paraId="4B0520E0" w14:textId="51BC1CCD" w:rsidR="00577256" w:rsidRPr="00577256" w:rsidRDefault="004B0320">
          <w:pPr>
            <w:pStyle w:val="IDC1"/>
            <w:rPr>
              <w:rFonts w:asciiTheme="minorHAnsi" w:eastAsiaTheme="minorEastAsia" w:hAnsiTheme="minorHAnsi" w:cstheme="minorBidi"/>
              <w:lang w:eastAsia="ca-ES" w:bidi="ar-SA"/>
            </w:rPr>
          </w:pPr>
          <w:r w:rsidRPr="00577256">
            <w:rPr>
              <w:rFonts w:asciiTheme="majorHAnsi" w:hAnsiTheme="majorHAnsi" w:cstheme="majorBidi"/>
              <w:color w:val="365F91" w:themeColor="accent1" w:themeShade="BF"/>
              <w:sz w:val="32"/>
              <w:szCs w:val="32"/>
              <w:lang w:eastAsia="ca-ES" w:bidi="ar-SA"/>
            </w:rPr>
            <w:fldChar w:fldCharType="begin"/>
          </w:r>
          <w:r w:rsidRPr="00577256">
            <w:instrText xml:space="preserve"> TOC \o "1-3" \h \z \u </w:instrText>
          </w:r>
          <w:r w:rsidRPr="00577256">
            <w:rPr>
              <w:rFonts w:asciiTheme="majorHAnsi" w:hAnsiTheme="majorHAnsi" w:cstheme="majorBidi"/>
              <w:color w:val="365F91" w:themeColor="accent1" w:themeShade="BF"/>
              <w:sz w:val="32"/>
              <w:szCs w:val="32"/>
              <w:lang w:eastAsia="ca-ES" w:bidi="ar-SA"/>
            </w:rPr>
            <w:fldChar w:fldCharType="separate"/>
          </w:r>
          <w:hyperlink w:anchor="_Toc124865291" w:history="1">
            <w:r w:rsidR="00577256" w:rsidRPr="00577256">
              <w:rPr>
                <w:rStyle w:val="Enlla"/>
              </w:rPr>
              <w:t>Resum</w:t>
            </w:r>
            <w:r w:rsidR="00577256" w:rsidRPr="00577256">
              <w:rPr>
                <w:webHidden/>
              </w:rPr>
              <w:tab/>
            </w:r>
            <w:r w:rsidR="00577256" w:rsidRPr="00577256">
              <w:rPr>
                <w:webHidden/>
              </w:rPr>
              <w:fldChar w:fldCharType="begin"/>
            </w:r>
            <w:r w:rsidR="00577256" w:rsidRPr="00577256">
              <w:rPr>
                <w:webHidden/>
              </w:rPr>
              <w:instrText xml:space="preserve"> PAGEREF _Toc124865291 \h </w:instrText>
            </w:r>
            <w:r w:rsidR="00577256" w:rsidRPr="00577256">
              <w:rPr>
                <w:webHidden/>
              </w:rPr>
            </w:r>
            <w:r w:rsidR="00577256" w:rsidRPr="00577256">
              <w:rPr>
                <w:webHidden/>
              </w:rPr>
              <w:fldChar w:fldCharType="separate"/>
            </w:r>
            <w:r w:rsidR="007177B2">
              <w:rPr>
                <w:webHidden/>
              </w:rPr>
              <w:t>6</w:t>
            </w:r>
            <w:r w:rsidR="00577256" w:rsidRPr="00577256">
              <w:rPr>
                <w:webHidden/>
              </w:rPr>
              <w:fldChar w:fldCharType="end"/>
            </w:r>
          </w:hyperlink>
        </w:p>
        <w:p w14:paraId="1ECB09A5" w14:textId="18998C01" w:rsidR="00577256" w:rsidRPr="00577256" w:rsidRDefault="00CD2139">
          <w:pPr>
            <w:pStyle w:val="IDC1"/>
            <w:rPr>
              <w:rFonts w:asciiTheme="minorHAnsi" w:eastAsiaTheme="minorEastAsia" w:hAnsiTheme="minorHAnsi" w:cstheme="minorBidi"/>
              <w:lang w:eastAsia="ca-ES" w:bidi="ar-SA"/>
            </w:rPr>
          </w:pPr>
          <w:hyperlink w:anchor="_Toc124865292" w:history="1">
            <w:r w:rsidR="00577256" w:rsidRPr="00577256">
              <w:rPr>
                <w:rStyle w:val="Enlla"/>
              </w:rPr>
              <w:t>Abstract.</w:t>
            </w:r>
            <w:r w:rsidR="00577256" w:rsidRPr="00577256">
              <w:rPr>
                <w:webHidden/>
              </w:rPr>
              <w:tab/>
            </w:r>
            <w:r w:rsidR="00577256" w:rsidRPr="00577256">
              <w:rPr>
                <w:webHidden/>
              </w:rPr>
              <w:fldChar w:fldCharType="begin"/>
            </w:r>
            <w:r w:rsidR="00577256" w:rsidRPr="00577256">
              <w:rPr>
                <w:webHidden/>
              </w:rPr>
              <w:instrText xml:space="preserve"> PAGEREF _Toc124865292 \h </w:instrText>
            </w:r>
            <w:r w:rsidR="00577256" w:rsidRPr="00577256">
              <w:rPr>
                <w:webHidden/>
              </w:rPr>
            </w:r>
            <w:r w:rsidR="00577256" w:rsidRPr="00577256">
              <w:rPr>
                <w:webHidden/>
              </w:rPr>
              <w:fldChar w:fldCharType="separate"/>
            </w:r>
            <w:r w:rsidR="007177B2">
              <w:rPr>
                <w:webHidden/>
              </w:rPr>
              <w:t>7</w:t>
            </w:r>
            <w:r w:rsidR="00577256" w:rsidRPr="00577256">
              <w:rPr>
                <w:webHidden/>
              </w:rPr>
              <w:fldChar w:fldCharType="end"/>
            </w:r>
          </w:hyperlink>
        </w:p>
        <w:p w14:paraId="6E3DB15E" w14:textId="59697C33" w:rsidR="00577256" w:rsidRPr="00577256" w:rsidRDefault="00CD2139">
          <w:pPr>
            <w:pStyle w:val="IDC1"/>
            <w:rPr>
              <w:rFonts w:asciiTheme="minorHAnsi" w:eastAsiaTheme="minorEastAsia" w:hAnsiTheme="minorHAnsi" w:cstheme="minorBidi"/>
              <w:lang w:eastAsia="ca-ES" w:bidi="ar-SA"/>
            </w:rPr>
          </w:pPr>
          <w:hyperlink w:anchor="_Toc124865293" w:history="1">
            <w:r w:rsidR="00577256" w:rsidRPr="00577256">
              <w:rPr>
                <w:rStyle w:val="Enlla"/>
              </w:rPr>
              <w:t>1. Introducció.</w:t>
            </w:r>
            <w:r w:rsidR="00577256" w:rsidRPr="00577256">
              <w:rPr>
                <w:webHidden/>
              </w:rPr>
              <w:tab/>
            </w:r>
            <w:r w:rsidR="00577256" w:rsidRPr="00577256">
              <w:rPr>
                <w:webHidden/>
              </w:rPr>
              <w:fldChar w:fldCharType="begin"/>
            </w:r>
            <w:r w:rsidR="00577256" w:rsidRPr="00577256">
              <w:rPr>
                <w:webHidden/>
              </w:rPr>
              <w:instrText xml:space="preserve"> PAGEREF _Toc124865293 \h </w:instrText>
            </w:r>
            <w:r w:rsidR="00577256" w:rsidRPr="00577256">
              <w:rPr>
                <w:webHidden/>
              </w:rPr>
            </w:r>
            <w:r w:rsidR="00577256" w:rsidRPr="00577256">
              <w:rPr>
                <w:webHidden/>
              </w:rPr>
              <w:fldChar w:fldCharType="separate"/>
            </w:r>
            <w:r w:rsidR="007177B2">
              <w:rPr>
                <w:webHidden/>
              </w:rPr>
              <w:t>8</w:t>
            </w:r>
            <w:r w:rsidR="00577256" w:rsidRPr="00577256">
              <w:rPr>
                <w:webHidden/>
              </w:rPr>
              <w:fldChar w:fldCharType="end"/>
            </w:r>
          </w:hyperlink>
        </w:p>
        <w:p w14:paraId="4FCA465A" w14:textId="729A7601" w:rsidR="00577256" w:rsidRPr="00577256" w:rsidRDefault="00CD2139">
          <w:pPr>
            <w:pStyle w:val="IDC1"/>
            <w:rPr>
              <w:rFonts w:asciiTheme="minorHAnsi" w:eastAsiaTheme="minorEastAsia" w:hAnsiTheme="minorHAnsi" w:cstheme="minorBidi"/>
              <w:lang w:eastAsia="ca-ES" w:bidi="ar-SA"/>
            </w:rPr>
          </w:pPr>
          <w:hyperlink w:anchor="_Toc124865294" w:history="1">
            <w:r w:rsidR="00577256" w:rsidRPr="00577256">
              <w:rPr>
                <w:rStyle w:val="Enlla"/>
                <w:i/>
                <w:iCs/>
              </w:rPr>
              <w:t>2. Clàusules objecte d’estudi</w:t>
            </w:r>
            <w:r w:rsidR="00577256" w:rsidRPr="00577256">
              <w:rPr>
                <w:webHidden/>
              </w:rPr>
              <w:tab/>
            </w:r>
            <w:r w:rsidR="00577256" w:rsidRPr="00577256">
              <w:rPr>
                <w:webHidden/>
              </w:rPr>
              <w:fldChar w:fldCharType="begin"/>
            </w:r>
            <w:r w:rsidR="00577256" w:rsidRPr="00577256">
              <w:rPr>
                <w:webHidden/>
              </w:rPr>
              <w:instrText xml:space="preserve"> PAGEREF _Toc124865294 \h </w:instrText>
            </w:r>
            <w:r w:rsidR="00577256" w:rsidRPr="00577256">
              <w:rPr>
                <w:webHidden/>
              </w:rPr>
            </w:r>
            <w:r w:rsidR="00577256" w:rsidRPr="00577256">
              <w:rPr>
                <w:webHidden/>
              </w:rPr>
              <w:fldChar w:fldCharType="separate"/>
            </w:r>
            <w:r w:rsidR="007177B2">
              <w:rPr>
                <w:webHidden/>
              </w:rPr>
              <w:t>9</w:t>
            </w:r>
            <w:r w:rsidR="00577256" w:rsidRPr="00577256">
              <w:rPr>
                <w:webHidden/>
              </w:rPr>
              <w:fldChar w:fldCharType="end"/>
            </w:r>
          </w:hyperlink>
        </w:p>
        <w:p w14:paraId="1DF9D76B" w14:textId="4EAC4F39"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295" w:history="1">
            <w:r w:rsidR="00577256" w:rsidRPr="00577256">
              <w:rPr>
                <w:rStyle w:val="Enlla"/>
                <w:noProof/>
                <w:lang w:val="ca-ES"/>
              </w:rPr>
              <w:t>2.1. Les clàusules de revisió salarials</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_Toc124865295 \h </w:instrText>
            </w:r>
            <w:r w:rsidR="00577256" w:rsidRPr="00577256">
              <w:rPr>
                <w:noProof/>
                <w:webHidden/>
              </w:rPr>
            </w:r>
            <w:r w:rsidR="00577256" w:rsidRPr="00577256">
              <w:rPr>
                <w:noProof/>
                <w:webHidden/>
              </w:rPr>
              <w:fldChar w:fldCharType="separate"/>
            </w:r>
            <w:r w:rsidR="007177B2">
              <w:rPr>
                <w:noProof/>
                <w:webHidden/>
              </w:rPr>
              <w:t>10</w:t>
            </w:r>
            <w:r w:rsidR="00577256" w:rsidRPr="00577256">
              <w:rPr>
                <w:noProof/>
                <w:webHidden/>
              </w:rPr>
              <w:fldChar w:fldCharType="end"/>
            </w:r>
          </w:hyperlink>
        </w:p>
        <w:p w14:paraId="14C9ECDB" w14:textId="72E7DA1D"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296" w:history="1">
            <w:r w:rsidR="00577256" w:rsidRPr="00577256">
              <w:rPr>
                <w:rStyle w:val="Enlla"/>
                <w:noProof/>
                <w:lang w:val="ca-ES"/>
              </w:rPr>
              <w:t>2.2. Les clàusules de limitació</w:t>
            </w:r>
            <w:bookmarkStart w:id="2" w:name="_GoBack"/>
            <w:bookmarkEnd w:id="2"/>
            <w:r w:rsidR="00577256" w:rsidRPr="00577256">
              <w:rPr>
                <w:rStyle w:val="Enlla"/>
                <w:noProof/>
                <w:lang w:val="ca-ES"/>
              </w:rPr>
              <w:t xml:space="preserve"> de l’absorció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_Toc124865296 \h </w:instrText>
            </w:r>
            <w:r w:rsidR="00577256" w:rsidRPr="00577256">
              <w:rPr>
                <w:noProof/>
                <w:webHidden/>
              </w:rPr>
            </w:r>
            <w:r w:rsidR="00577256" w:rsidRPr="00577256">
              <w:rPr>
                <w:noProof/>
                <w:webHidden/>
              </w:rPr>
              <w:fldChar w:fldCharType="separate"/>
            </w:r>
            <w:r w:rsidR="007177B2">
              <w:rPr>
                <w:noProof/>
                <w:webHidden/>
              </w:rPr>
              <w:t>11</w:t>
            </w:r>
            <w:r w:rsidR="00577256" w:rsidRPr="00577256">
              <w:rPr>
                <w:noProof/>
                <w:webHidden/>
              </w:rPr>
              <w:fldChar w:fldCharType="end"/>
            </w:r>
          </w:hyperlink>
        </w:p>
        <w:p w14:paraId="21903DE4" w14:textId="2B139CC6"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297" w:history="1">
            <w:r w:rsidR="00577256" w:rsidRPr="00577256">
              <w:rPr>
                <w:rStyle w:val="Enlla"/>
                <w:noProof/>
                <w:lang w:val="ca-ES"/>
              </w:rPr>
              <w:t>2.3.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_Toc124865297 \h </w:instrText>
            </w:r>
            <w:r w:rsidR="00577256" w:rsidRPr="00577256">
              <w:rPr>
                <w:noProof/>
                <w:webHidden/>
              </w:rPr>
            </w:r>
            <w:r w:rsidR="00577256" w:rsidRPr="00577256">
              <w:rPr>
                <w:noProof/>
                <w:webHidden/>
              </w:rPr>
              <w:fldChar w:fldCharType="separate"/>
            </w:r>
            <w:r w:rsidR="007177B2">
              <w:rPr>
                <w:noProof/>
                <w:webHidden/>
              </w:rPr>
              <w:t>13</w:t>
            </w:r>
            <w:r w:rsidR="00577256" w:rsidRPr="00577256">
              <w:rPr>
                <w:noProof/>
                <w:webHidden/>
              </w:rPr>
              <w:fldChar w:fldCharType="end"/>
            </w:r>
          </w:hyperlink>
        </w:p>
        <w:p w14:paraId="35A30D60" w14:textId="6B5D4714" w:rsidR="00577256" w:rsidRPr="00577256" w:rsidRDefault="00CD2139">
          <w:pPr>
            <w:pStyle w:val="IDC1"/>
            <w:rPr>
              <w:rFonts w:asciiTheme="minorHAnsi" w:eastAsiaTheme="minorEastAsia" w:hAnsiTheme="minorHAnsi" w:cstheme="minorBidi"/>
              <w:lang w:eastAsia="ca-ES" w:bidi="ar-SA"/>
            </w:rPr>
          </w:pPr>
          <w:hyperlink w:anchor="_Toc124865298" w:history="1">
            <w:r w:rsidR="00577256" w:rsidRPr="00577256">
              <w:rPr>
                <w:rStyle w:val="Enlla"/>
              </w:rPr>
              <w:t>3. Construcció del mapa de la negociació col·lectiva de sector a Catalunya</w:t>
            </w:r>
            <w:r w:rsidR="00577256" w:rsidRPr="00577256">
              <w:rPr>
                <w:webHidden/>
              </w:rPr>
              <w:tab/>
            </w:r>
            <w:r w:rsidR="00577256" w:rsidRPr="00577256">
              <w:rPr>
                <w:webHidden/>
              </w:rPr>
              <w:fldChar w:fldCharType="begin"/>
            </w:r>
            <w:r w:rsidR="00577256" w:rsidRPr="00577256">
              <w:rPr>
                <w:webHidden/>
              </w:rPr>
              <w:instrText xml:space="preserve"> PAGEREF _Toc124865298 \h </w:instrText>
            </w:r>
            <w:r w:rsidR="00577256" w:rsidRPr="00577256">
              <w:rPr>
                <w:webHidden/>
              </w:rPr>
            </w:r>
            <w:r w:rsidR="00577256" w:rsidRPr="00577256">
              <w:rPr>
                <w:webHidden/>
              </w:rPr>
              <w:fldChar w:fldCharType="separate"/>
            </w:r>
            <w:r w:rsidR="007177B2">
              <w:rPr>
                <w:webHidden/>
              </w:rPr>
              <w:t>14</w:t>
            </w:r>
            <w:r w:rsidR="00577256" w:rsidRPr="00577256">
              <w:rPr>
                <w:webHidden/>
              </w:rPr>
              <w:fldChar w:fldCharType="end"/>
            </w:r>
          </w:hyperlink>
        </w:p>
        <w:p w14:paraId="4B44E288" w14:textId="57385587" w:rsidR="00577256" w:rsidRPr="00577256" w:rsidRDefault="00CD2139">
          <w:pPr>
            <w:pStyle w:val="IDC1"/>
            <w:rPr>
              <w:rFonts w:asciiTheme="minorHAnsi" w:eastAsiaTheme="minorEastAsia" w:hAnsiTheme="minorHAnsi" w:cstheme="minorBidi"/>
              <w:lang w:eastAsia="ca-ES" w:bidi="ar-SA"/>
            </w:rPr>
          </w:pPr>
          <w:hyperlink w:anchor="_Toc124865299" w:history="1">
            <w:r w:rsidR="00577256" w:rsidRPr="00577256">
              <w:rPr>
                <w:rStyle w:val="Enlla"/>
                <w:i/>
                <w:iCs/>
              </w:rPr>
              <w:t>4. Anàlisi quantitatiu dels convenis col·lectius de sector, a nivell subcentrals a Catalunya</w:t>
            </w:r>
            <w:r w:rsidR="00577256" w:rsidRPr="00577256">
              <w:rPr>
                <w:webHidden/>
              </w:rPr>
              <w:tab/>
            </w:r>
            <w:r w:rsidR="00577256" w:rsidRPr="00577256">
              <w:rPr>
                <w:webHidden/>
              </w:rPr>
              <w:fldChar w:fldCharType="begin"/>
            </w:r>
            <w:r w:rsidR="00577256" w:rsidRPr="00577256">
              <w:rPr>
                <w:webHidden/>
              </w:rPr>
              <w:instrText xml:space="preserve"> PAGEREF _Toc124865299 \h </w:instrText>
            </w:r>
            <w:r w:rsidR="00577256" w:rsidRPr="00577256">
              <w:rPr>
                <w:webHidden/>
              </w:rPr>
            </w:r>
            <w:r w:rsidR="00577256" w:rsidRPr="00577256">
              <w:rPr>
                <w:webHidden/>
              </w:rPr>
              <w:fldChar w:fldCharType="separate"/>
            </w:r>
            <w:r w:rsidR="007177B2">
              <w:rPr>
                <w:webHidden/>
              </w:rPr>
              <w:t>15</w:t>
            </w:r>
            <w:r w:rsidR="00577256" w:rsidRPr="00577256">
              <w:rPr>
                <w:webHidden/>
              </w:rPr>
              <w:fldChar w:fldCharType="end"/>
            </w:r>
          </w:hyperlink>
        </w:p>
        <w:p w14:paraId="2CB36043" w14:textId="0DDC8C85"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00" w:history="1">
            <w:r w:rsidR="00577256" w:rsidRPr="00577256">
              <w:rPr>
                <w:rStyle w:val="Enlla"/>
                <w:rFonts w:eastAsia="Times New Roman"/>
                <w:noProof/>
                <w:lang w:val="ca-ES"/>
              </w:rPr>
              <w:t>4.1 Globalitat dels convenis col·lectius d’àmbit subcentral a Catalunya: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_Toc124865300 \h </w:instrText>
            </w:r>
            <w:r w:rsidR="00577256" w:rsidRPr="00577256">
              <w:rPr>
                <w:noProof/>
                <w:webHidden/>
              </w:rPr>
            </w:r>
            <w:r w:rsidR="00577256" w:rsidRPr="00577256">
              <w:rPr>
                <w:noProof/>
                <w:webHidden/>
              </w:rPr>
              <w:fldChar w:fldCharType="separate"/>
            </w:r>
            <w:r w:rsidR="007177B2">
              <w:rPr>
                <w:noProof/>
                <w:webHidden/>
              </w:rPr>
              <w:t>15</w:t>
            </w:r>
            <w:r w:rsidR="00577256" w:rsidRPr="00577256">
              <w:rPr>
                <w:noProof/>
                <w:webHidden/>
              </w:rPr>
              <w:fldChar w:fldCharType="end"/>
            </w:r>
          </w:hyperlink>
        </w:p>
        <w:p w14:paraId="7880B08B" w14:textId="2454F72A"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1" w:history="1">
            <w:r w:rsidR="00577256" w:rsidRPr="00577256">
              <w:rPr>
                <w:rStyle w:val="Enlla"/>
                <w:bCs/>
                <w:noProof/>
                <w:lang w:val="ca-ES" w:eastAsia="ca-ES"/>
              </w:rPr>
              <w:t>4.1.B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_Toc124865301 \h </w:instrText>
            </w:r>
            <w:r w:rsidR="00577256" w:rsidRPr="00577256">
              <w:rPr>
                <w:noProof/>
                <w:webHidden/>
              </w:rPr>
            </w:r>
            <w:r w:rsidR="00577256" w:rsidRPr="00577256">
              <w:rPr>
                <w:noProof/>
                <w:webHidden/>
              </w:rPr>
              <w:fldChar w:fldCharType="separate"/>
            </w:r>
            <w:r w:rsidR="007177B2">
              <w:rPr>
                <w:noProof/>
                <w:webHidden/>
              </w:rPr>
              <w:t>17</w:t>
            </w:r>
            <w:r w:rsidR="00577256" w:rsidRPr="00577256">
              <w:rPr>
                <w:noProof/>
                <w:webHidden/>
              </w:rPr>
              <w:fldChar w:fldCharType="end"/>
            </w:r>
          </w:hyperlink>
        </w:p>
        <w:p w14:paraId="7C01CC43" w14:textId="616D36AF"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2" w:history="1">
            <w:r w:rsidR="00577256" w:rsidRPr="00577256">
              <w:rPr>
                <w:rStyle w:val="Enlla"/>
                <w:bCs/>
                <w:noProof/>
                <w:lang w:val="ca-ES" w:eastAsia="ca-ES"/>
              </w:rPr>
              <w:t>4.1.C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_Toc124865302 \h </w:instrText>
            </w:r>
            <w:r w:rsidR="00577256" w:rsidRPr="00577256">
              <w:rPr>
                <w:noProof/>
                <w:webHidden/>
              </w:rPr>
            </w:r>
            <w:r w:rsidR="00577256" w:rsidRPr="00577256">
              <w:rPr>
                <w:noProof/>
                <w:webHidden/>
              </w:rPr>
              <w:fldChar w:fldCharType="separate"/>
            </w:r>
            <w:r w:rsidR="007177B2">
              <w:rPr>
                <w:noProof/>
                <w:webHidden/>
              </w:rPr>
              <w:t>18</w:t>
            </w:r>
            <w:r w:rsidR="00577256" w:rsidRPr="00577256">
              <w:rPr>
                <w:noProof/>
                <w:webHidden/>
              </w:rPr>
              <w:fldChar w:fldCharType="end"/>
            </w:r>
          </w:hyperlink>
        </w:p>
        <w:p w14:paraId="6C062BA3" w14:textId="33BFD402"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03" w:history="1">
            <w:r w:rsidR="00577256" w:rsidRPr="00577256">
              <w:rPr>
                <w:rStyle w:val="Enlla"/>
                <w:noProof/>
                <w:lang w:val="ca-ES"/>
              </w:rPr>
              <w:t>4.2. Convenis col·lectius d’àmbits autonòmic</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_Toc124865303 \h </w:instrText>
            </w:r>
            <w:r w:rsidR="00577256" w:rsidRPr="00577256">
              <w:rPr>
                <w:noProof/>
                <w:webHidden/>
              </w:rPr>
            </w:r>
            <w:r w:rsidR="00577256" w:rsidRPr="00577256">
              <w:rPr>
                <w:noProof/>
                <w:webHidden/>
              </w:rPr>
              <w:fldChar w:fldCharType="separate"/>
            </w:r>
            <w:r w:rsidR="007177B2">
              <w:rPr>
                <w:noProof/>
                <w:webHidden/>
              </w:rPr>
              <w:t>19</w:t>
            </w:r>
            <w:r w:rsidR="00577256" w:rsidRPr="00577256">
              <w:rPr>
                <w:noProof/>
                <w:webHidden/>
              </w:rPr>
              <w:fldChar w:fldCharType="end"/>
            </w:r>
          </w:hyperlink>
        </w:p>
        <w:p w14:paraId="43C4EB73" w14:textId="17BC6522"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4" w:history="1">
            <w:r w:rsidR="00577256" w:rsidRPr="00577256">
              <w:rPr>
                <w:rStyle w:val="Enlla"/>
                <w:bCs/>
                <w:noProof/>
                <w:lang w:val="ca-ES" w:eastAsia="ca-ES"/>
              </w:rPr>
              <w:t>4.2.A Clàusula de limitació de l’absorció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_Toc124865304 \h </w:instrText>
            </w:r>
            <w:r w:rsidR="00577256" w:rsidRPr="00577256">
              <w:rPr>
                <w:noProof/>
                <w:webHidden/>
              </w:rPr>
            </w:r>
            <w:r w:rsidR="00577256" w:rsidRPr="00577256">
              <w:rPr>
                <w:noProof/>
                <w:webHidden/>
              </w:rPr>
              <w:fldChar w:fldCharType="separate"/>
            </w:r>
            <w:r w:rsidR="007177B2">
              <w:rPr>
                <w:noProof/>
                <w:webHidden/>
              </w:rPr>
              <w:t>19</w:t>
            </w:r>
            <w:r w:rsidR="00577256" w:rsidRPr="00577256">
              <w:rPr>
                <w:noProof/>
                <w:webHidden/>
              </w:rPr>
              <w:fldChar w:fldCharType="end"/>
            </w:r>
          </w:hyperlink>
        </w:p>
        <w:p w14:paraId="74896F85" w14:textId="072BD351"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5" w:history="1">
            <w:r w:rsidR="00577256" w:rsidRPr="00577256">
              <w:rPr>
                <w:rStyle w:val="Enlla"/>
                <w:bCs/>
                <w:noProof/>
                <w:lang w:val="ca-ES" w:eastAsia="ca-ES"/>
              </w:rPr>
              <w:t>4.2.B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_Toc124865305 \h </w:instrText>
            </w:r>
            <w:r w:rsidR="00577256" w:rsidRPr="00577256">
              <w:rPr>
                <w:noProof/>
                <w:webHidden/>
              </w:rPr>
            </w:r>
            <w:r w:rsidR="00577256" w:rsidRPr="00577256">
              <w:rPr>
                <w:noProof/>
                <w:webHidden/>
              </w:rPr>
              <w:fldChar w:fldCharType="separate"/>
            </w:r>
            <w:r w:rsidR="007177B2">
              <w:rPr>
                <w:noProof/>
                <w:webHidden/>
              </w:rPr>
              <w:t>20</w:t>
            </w:r>
            <w:r w:rsidR="00577256" w:rsidRPr="00577256">
              <w:rPr>
                <w:noProof/>
                <w:webHidden/>
              </w:rPr>
              <w:fldChar w:fldCharType="end"/>
            </w:r>
          </w:hyperlink>
        </w:p>
        <w:p w14:paraId="57882BDD" w14:textId="470B9520"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6" w:history="1">
            <w:r w:rsidR="00577256" w:rsidRPr="00577256">
              <w:rPr>
                <w:rStyle w:val="Enlla"/>
                <w:bCs/>
                <w:noProof/>
                <w:lang w:val="ca-ES" w:eastAsia="ca-ES"/>
              </w:rPr>
              <w:t>4.2.C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_Toc124865306 \h </w:instrText>
            </w:r>
            <w:r w:rsidR="00577256" w:rsidRPr="00577256">
              <w:rPr>
                <w:noProof/>
                <w:webHidden/>
              </w:rPr>
            </w:r>
            <w:r w:rsidR="00577256" w:rsidRPr="00577256">
              <w:rPr>
                <w:noProof/>
                <w:webHidden/>
              </w:rPr>
              <w:fldChar w:fldCharType="separate"/>
            </w:r>
            <w:r w:rsidR="007177B2">
              <w:rPr>
                <w:noProof/>
                <w:webHidden/>
              </w:rPr>
              <w:t>21</w:t>
            </w:r>
            <w:r w:rsidR="00577256" w:rsidRPr="00577256">
              <w:rPr>
                <w:noProof/>
                <w:webHidden/>
              </w:rPr>
              <w:fldChar w:fldCharType="end"/>
            </w:r>
          </w:hyperlink>
        </w:p>
        <w:p w14:paraId="1E07A284" w14:textId="46D584A2"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07" w:history="1">
            <w:r w:rsidR="00577256" w:rsidRPr="00577256">
              <w:rPr>
                <w:rStyle w:val="Enlla"/>
                <w:noProof/>
                <w:lang w:val="ca-ES"/>
              </w:rPr>
              <w:t>4.3. Convenis col·lectius de la província de Barcelona: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_Toc124865307 \h </w:instrText>
            </w:r>
            <w:r w:rsidR="00577256" w:rsidRPr="00577256">
              <w:rPr>
                <w:noProof/>
                <w:webHidden/>
              </w:rPr>
            </w:r>
            <w:r w:rsidR="00577256" w:rsidRPr="00577256">
              <w:rPr>
                <w:noProof/>
                <w:webHidden/>
              </w:rPr>
              <w:fldChar w:fldCharType="separate"/>
            </w:r>
            <w:r w:rsidR="007177B2">
              <w:rPr>
                <w:noProof/>
                <w:webHidden/>
              </w:rPr>
              <w:t>21</w:t>
            </w:r>
            <w:r w:rsidR="00577256" w:rsidRPr="00577256">
              <w:rPr>
                <w:noProof/>
                <w:webHidden/>
              </w:rPr>
              <w:fldChar w:fldCharType="end"/>
            </w:r>
          </w:hyperlink>
        </w:p>
        <w:p w14:paraId="25F264A4" w14:textId="5F859271"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8" w:history="1">
            <w:r w:rsidR="00577256" w:rsidRPr="00577256">
              <w:rPr>
                <w:rStyle w:val="Enlla"/>
                <w:bCs/>
                <w:noProof/>
                <w:lang w:val="ca-ES" w:eastAsia="ca-ES"/>
              </w:rPr>
              <w:t>4.3.A Clàusula de limitació de l’absorció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_Toc124865308 \h </w:instrText>
            </w:r>
            <w:r w:rsidR="00577256" w:rsidRPr="00577256">
              <w:rPr>
                <w:noProof/>
                <w:webHidden/>
              </w:rPr>
            </w:r>
            <w:r w:rsidR="00577256" w:rsidRPr="00577256">
              <w:rPr>
                <w:noProof/>
                <w:webHidden/>
              </w:rPr>
              <w:fldChar w:fldCharType="separate"/>
            </w:r>
            <w:r w:rsidR="007177B2">
              <w:rPr>
                <w:noProof/>
                <w:webHidden/>
              </w:rPr>
              <w:t>22</w:t>
            </w:r>
            <w:r w:rsidR="00577256" w:rsidRPr="00577256">
              <w:rPr>
                <w:noProof/>
                <w:webHidden/>
              </w:rPr>
              <w:fldChar w:fldCharType="end"/>
            </w:r>
          </w:hyperlink>
        </w:p>
        <w:p w14:paraId="5F0BB461" w14:textId="1EEED8D0"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09" w:history="1">
            <w:r w:rsidR="00577256" w:rsidRPr="00577256">
              <w:rPr>
                <w:rStyle w:val="Enlla"/>
                <w:bCs/>
                <w:noProof/>
                <w:lang w:val="ca-ES" w:eastAsia="ca-ES"/>
              </w:rPr>
              <w:t>4.3.B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_Toc124865309 \h </w:instrText>
            </w:r>
            <w:r w:rsidR="00577256" w:rsidRPr="00577256">
              <w:rPr>
                <w:noProof/>
                <w:webHidden/>
              </w:rPr>
            </w:r>
            <w:r w:rsidR="00577256" w:rsidRPr="00577256">
              <w:rPr>
                <w:noProof/>
                <w:webHidden/>
              </w:rPr>
              <w:fldChar w:fldCharType="separate"/>
            </w:r>
            <w:r w:rsidR="007177B2">
              <w:rPr>
                <w:noProof/>
                <w:webHidden/>
              </w:rPr>
              <w:t>23</w:t>
            </w:r>
            <w:r w:rsidR="00577256" w:rsidRPr="00577256">
              <w:rPr>
                <w:noProof/>
                <w:webHidden/>
              </w:rPr>
              <w:fldChar w:fldCharType="end"/>
            </w:r>
          </w:hyperlink>
        </w:p>
        <w:p w14:paraId="5F13CE0B" w14:textId="411FDF4B"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0" w:history="1">
            <w:r w:rsidR="00577256" w:rsidRPr="00577256">
              <w:rPr>
                <w:rStyle w:val="Enlla"/>
                <w:bCs/>
                <w:noProof/>
                <w:lang w:val="ca-ES" w:eastAsia="ca-ES"/>
              </w:rPr>
              <w:t>4.3.C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_Toc124865310 \h </w:instrText>
            </w:r>
            <w:r w:rsidR="00577256" w:rsidRPr="00577256">
              <w:rPr>
                <w:noProof/>
                <w:webHidden/>
              </w:rPr>
            </w:r>
            <w:r w:rsidR="00577256" w:rsidRPr="00577256">
              <w:rPr>
                <w:noProof/>
                <w:webHidden/>
              </w:rPr>
              <w:fldChar w:fldCharType="separate"/>
            </w:r>
            <w:r w:rsidR="007177B2">
              <w:rPr>
                <w:noProof/>
                <w:webHidden/>
              </w:rPr>
              <w:t>23</w:t>
            </w:r>
            <w:r w:rsidR="00577256" w:rsidRPr="00577256">
              <w:rPr>
                <w:noProof/>
                <w:webHidden/>
              </w:rPr>
              <w:fldChar w:fldCharType="end"/>
            </w:r>
          </w:hyperlink>
        </w:p>
        <w:p w14:paraId="15D46FEA" w14:textId="011E60FE"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11" w:history="1">
            <w:r w:rsidR="00577256" w:rsidRPr="00577256">
              <w:rPr>
                <w:rStyle w:val="Enlla"/>
                <w:noProof/>
                <w:lang w:val="ca-ES"/>
              </w:rPr>
              <w:t>4.4 Convenis col·lectius de la província de Girona: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_Toc124865311 \h </w:instrText>
            </w:r>
            <w:r w:rsidR="00577256" w:rsidRPr="00577256">
              <w:rPr>
                <w:noProof/>
                <w:webHidden/>
              </w:rPr>
            </w:r>
            <w:r w:rsidR="00577256" w:rsidRPr="00577256">
              <w:rPr>
                <w:noProof/>
                <w:webHidden/>
              </w:rPr>
              <w:fldChar w:fldCharType="separate"/>
            </w:r>
            <w:r w:rsidR="007177B2">
              <w:rPr>
                <w:noProof/>
                <w:webHidden/>
              </w:rPr>
              <w:t>24</w:t>
            </w:r>
            <w:r w:rsidR="00577256" w:rsidRPr="00577256">
              <w:rPr>
                <w:noProof/>
                <w:webHidden/>
              </w:rPr>
              <w:fldChar w:fldCharType="end"/>
            </w:r>
          </w:hyperlink>
        </w:p>
        <w:p w14:paraId="11D61769" w14:textId="0F5ECABB"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2" w:history="1">
            <w:r w:rsidR="00577256" w:rsidRPr="00577256">
              <w:rPr>
                <w:rStyle w:val="Enlla"/>
                <w:bCs/>
                <w:noProof/>
                <w:lang w:val="ca-ES" w:eastAsia="ca-ES"/>
              </w:rPr>
              <w:t>4.4.A Clàusula de limitació de l’absorció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_Toc124865312 \h </w:instrText>
            </w:r>
            <w:r w:rsidR="00577256" w:rsidRPr="00577256">
              <w:rPr>
                <w:noProof/>
                <w:webHidden/>
              </w:rPr>
            </w:r>
            <w:r w:rsidR="00577256" w:rsidRPr="00577256">
              <w:rPr>
                <w:noProof/>
                <w:webHidden/>
              </w:rPr>
              <w:fldChar w:fldCharType="separate"/>
            </w:r>
            <w:r w:rsidR="007177B2">
              <w:rPr>
                <w:noProof/>
                <w:webHidden/>
              </w:rPr>
              <w:t>24</w:t>
            </w:r>
            <w:r w:rsidR="00577256" w:rsidRPr="00577256">
              <w:rPr>
                <w:noProof/>
                <w:webHidden/>
              </w:rPr>
              <w:fldChar w:fldCharType="end"/>
            </w:r>
          </w:hyperlink>
        </w:p>
        <w:p w14:paraId="5D4CE1D9" w14:textId="4F578708"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3" w:history="1">
            <w:r w:rsidR="00577256" w:rsidRPr="00577256">
              <w:rPr>
                <w:rStyle w:val="Enlla"/>
                <w:bCs/>
                <w:noProof/>
                <w:lang w:val="ca-ES" w:eastAsia="ca-ES"/>
              </w:rPr>
              <w:t>4.4.B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_Toc124865313 \h </w:instrText>
            </w:r>
            <w:r w:rsidR="00577256" w:rsidRPr="00577256">
              <w:rPr>
                <w:noProof/>
                <w:webHidden/>
              </w:rPr>
            </w:r>
            <w:r w:rsidR="00577256" w:rsidRPr="00577256">
              <w:rPr>
                <w:noProof/>
                <w:webHidden/>
              </w:rPr>
              <w:fldChar w:fldCharType="separate"/>
            </w:r>
            <w:r w:rsidR="007177B2">
              <w:rPr>
                <w:noProof/>
                <w:webHidden/>
              </w:rPr>
              <w:t>25</w:t>
            </w:r>
            <w:r w:rsidR="00577256" w:rsidRPr="00577256">
              <w:rPr>
                <w:noProof/>
                <w:webHidden/>
              </w:rPr>
              <w:fldChar w:fldCharType="end"/>
            </w:r>
          </w:hyperlink>
        </w:p>
        <w:p w14:paraId="69811F57" w14:textId="71638E77"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4" w:history="1">
            <w:r w:rsidR="00577256" w:rsidRPr="00577256">
              <w:rPr>
                <w:rStyle w:val="Enlla"/>
                <w:bCs/>
                <w:noProof/>
                <w:lang w:val="ca-ES" w:eastAsia="ca-ES"/>
              </w:rPr>
              <w:t>4.4.C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_Toc124865314 \h </w:instrText>
            </w:r>
            <w:r w:rsidR="00577256" w:rsidRPr="00577256">
              <w:rPr>
                <w:noProof/>
                <w:webHidden/>
              </w:rPr>
            </w:r>
            <w:r w:rsidR="00577256" w:rsidRPr="00577256">
              <w:rPr>
                <w:noProof/>
                <w:webHidden/>
              </w:rPr>
              <w:fldChar w:fldCharType="separate"/>
            </w:r>
            <w:r w:rsidR="007177B2">
              <w:rPr>
                <w:noProof/>
                <w:webHidden/>
              </w:rPr>
              <w:t>26</w:t>
            </w:r>
            <w:r w:rsidR="00577256" w:rsidRPr="00577256">
              <w:rPr>
                <w:noProof/>
                <w:webHidden/>
              </w:rPr>
              <w:fldChar w:fldCharType="end"/>
            </w:r>
          </w:hyperlink>
        </w:p>
        <w:p w14:paraId="199C40D2" w14:textId="49C76489"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15" w:history="1">
            <w:r w:rsidR="00577256" w:rsidRPr="00577256">
              <w:rPr>
                <w:rStyle w:val="Enlla"/>
                <w:noProof/>
                <w:lang w:val="ca-ES"/>
              </w:rPr>
              <w:t>4.5. Convenis col·lectius a la província de Lleida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_Toc124865315 \h </w:instrText>
            </w:r>
            <w:r w:rsidR="00577256" w:rsidRPr="00577256">
              <w:rPr>
                <w:noProof/>
                <w:webHidden/>
              </w:rPr>
            </w:r>
            <w:r w:rsidR="00577256" w:rsidRPr="00577256">
              <w:rPr>
                <w:noProof/>
                <w:webHidden/>
              </w:rPr>
              <w:fldChar w:fldCharType="separate"/>
            </w:r>
            <w:r w:rsidR="007177B2">
              <w:rPr>
                <w:noProof/>
                <w:webHidden/>
              </w:rPr>
              <w:t>26</w:t>
            </w:r>
            <w:r w:rsidR="00577256" w:rsidRPr="00577256">
              <w:rPr>
                <w:noProof/>
                <w:webHidden/>
              </w:rPr>
              <w:fldChar w:fldCharType="end"/>
            </w:r>
          </w:hyperlink>
        </w:p>
        <w:p w14:paraId="1A6F8791" w14:textId="68065F10"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6" w:history="1">
            <w:r w:rsidR="00577256" w:rsidRPr="00577256">
              <w:rPr>
                <w:rStyle w:val="Enlla"/>
                <w:bCs/>
                <w:noProof/>
                <w:lang w:val="ca-ES" w:eastAsia="ca-ES"/>
              </w:rPr>
              <w:t>4.5.A Clàusula de limitació de l’absorció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_Toc124865316 \h </w:instrText>
            </w:r>
            <w:r w:rsidR="00577256" w:rsidRPr="00577256">
              <w:rPr>
                <w:noProof/>
                <w:webHidden/>
              </w:rPr>
            </w:r>
            <w:r w:rsidR="00577256" w:rsidRPr="00577256">
              <w:rPr>
                <w:noProof/>
                <w:webHidden/>
              </w:rPr>
              <w:fldChar w:fldCharType="separate"/>
            </w:r>
            <w:r w:rsidR="007177B2">
              <w:rPr>
                <w:noProof/>
                <w:webHidden/>
              </w:rPr>
              <w:t>27</w:t>
            </w:r>
            <w:r w:rsidR="00577256" w:rsidRPr="00577256">
              <w:rPr>
                <w:noProof/>
                <w:webHidden/>
              </w:rPr>
              <w:fldChar w:fldCharType="end"/>
            </w:r>
          </w:hyperlink>
        </w:p>
        <w:p w14:paraId="43B07FE5" w14:textId="721506E3"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7" w:history="1">
            <w:r w:rsidR="00577256" w:rsidRPr="00577256">
              <w:rPr>
                <w:rStyle w:val="Enlla"/>
                <w:bCs/>
                <w:noProof/>
                <w:lang w:val="ca-ES" w:eastAsia="ca-ES"/>
              </w:rPr>
              <w:t>4.5.B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_Toc124865317 \h </w:instrText>
            </w:r>
            <w:r w:rsidR="00577256" w:rsidRPr="00577256">
              <w:rPr>
                <w:noProof/>
                <w:webHidden/>
              </w:rPr>
            </w:r>
            <w:r w:rsidR="00577256" w:rsidRPr="00577256">
              <w:rPr>
                <w:noProof/>
                <w:webHidden/>
              </w:rPr>
              <w:fldChar w:fldCharType="separate"/>
            </w:r>
            <w:r w:rsidR="007177B2">
              <w:rPr>
                <w:noProof/>
                <w:webHidden/>
              </w:rPr>
              <w:t>27</w:t>
            </w:r>
            <w:r w:rsidR="00577256" w:rsidRPr="00577256">
              <w:rPr>
                <w:noProof/>
                <w:webHidden/>
              </w:rPr>
              <w:fldChar w:fldCharType="end"/>
            </w:r>
          </w:hyperlink>
        </w:p>
        <w:p w14:paraId="65275333" w14:textId="2AC69DF0"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18" w:history="1">
            <w:r w:rsidR="00577256" w:rsidRPr="00577256">
              <w:rPr>
                <w:rStyle w:val="Enlla"/>
                <w:bCs/>
                <w:noProof/>
                <w:lang w:val="ca-ES" w:eastAsia="ca-ES"/>
              </w:rPr>
              <w:t>4.5.C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_Toc124865318 \h </w:instrText>
            </w:r>
            <w:r w:rsidR="00577256" w:rsidRPr="00577256">
              <w:rPr>
                <w:noProof/>
                <w:webHidden/>
              </w:rPr>
            </w:r>
            <w:r w:rsidR="00577256" w:rsidRPr="00577256">
              <w:rPr>
                <w:noProof/>
                <w:webHidden/>
              </w:rPr>
              <w:fldChar w:fldCharType="separate"/>
            </w:r>
            <w:r w:rsidR="007177B2">
              <w:rPr>
                <w:noProof/>
                <w:webHidden/>
              </w:rPr>
              <w:t>28</w:t>
            </w:r>
            <w:r w:rsidR="00577256" w:rsidRPr="00577256">
              <w:rPr>
                <w:noProof/>
                <w:webHidden/>
              </w:rPr>
              <w:fldChar w:fldCharType="end"/>
            </w:r>
          </w:hyperlink>
        </w:p>
        <w:p w14:paraId="30AFB1A8" w14:textId="22966C07"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19" w:history="1">
            <w:r w:rsidR="00577256" w:rsidRPr="00577256">
              <w:rPr>
                <w:rStyle w:val="Enlla"/>
                <w:noProof/>
                <w:lang w:val="ca-ES"/>
              </w:rPr>
              <w:t>4.6 Convenis col·lectius de la província de Tarragona: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_Toc124865319 \h </w:instrText>
            </w:r>
            <w:r w:rsidR="00577256" w:rsidRPr="00577256">
              <w:rPr>
                <w:noProof/>
                <w:webHidden/>
              </w:rPr>
            </w:r>
            <w:r w:rsidR="00577256" w:rsidRPr="00577256">
              <w:rPr>
                <w:noProof/>
                <w:webHidden/>
              </w:rPr>
              <w:fldChar w:fldCharType="separate"/>
            </w:r>
            <w:r w:rsidR="007177B2">
              <w:rPr>
                <w:noProof/>
                <w:webHidden/>
              </w:rPr>
              <w:t>28</w:t>
            </w:r>
            <w:r w:rsidR="00577256" w:rsidRPr="00577256">
              <w:rPr>
                <w:noProof/>
                <w:webHidden/>
              </w:rPr>
              <w:fldChar w:fldCharType="end"/>
            </w:r>
          </w:hyperlink>
        </w:p>
        <w:p w14:paraId="5F3F439C" w14:textId="28606020"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0" w:history="1">
            <w:r w:rsidR="00577256" w:rsidRPr="00577256">
              <w:rPr>
                <w:rStyle w:val="Enlla"/>
                <w:bCs/>
                <w:noProof/>
                <w:lang w:val="ca-ES" w:eastAsia="ca-ES"/>
              </w:rPr>
              <w:t>4.6.B Clàusula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_Toc124865320 \h </w:instrText>
            </w:r>
            <w:r w:rsidR="00577256" w:rsidRPr="00577256">
              <w:rPr>
                <w:noProof/>
                <w:webHidden/>
              </w:rPr>
            </w:r>
            <w:r w:rsidR="00577256" w:rsidRPr="00577256">
              <w:rPr>
                <w:noProof/>
                <w:webHidden/>
              </w:rPr>
              <w:fldChar w:fldCharType="separate"/>
            </w:r>
            <w:r w:rsidR="007177B2">
              <w:rPr>
                <w:noProof/>
                <w:webHidden/>
              </w:rPr>
              <w:t>29</w:t>
            </w:r>
            <w:r w:rsidR="00577256" w:rsidRPr="00577256">
              <w:rPr>
                <w:noProof/>
                <w:webHidden/>
              </w:rPr>
              <w:fldChar w:fldCharType="end"/>
            </w:r>
          </w:hyperlink>
        </w:p>
        <w:p w14:paraId="19119FC0" w14:textId="7CDCB83D"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1" w:history="1">
            <w:r w:rsidR="00577256" w:rsidRPr="00577256">
              <w:rPr>
                <w:rStyle w:val="Enlla"/>
                <w:bCs/>
                <w:noProof/>
                <w:lang w:val="ca-ES" w:eastAsia="ca-ES"/>
              </w:rPr>
              <w:t>4.6.C Clàusula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_Toc124865321 \h </w:instrText>
            </w:r>
            <w:r w:rsidR="00577256" w:rsidRPr="00577256">
              <w:rPr>
                <w:noProof/>
                <w:webHidden/>
              </w:rPr>
            </w:r>
            <w:r w:rsidR="00577256" w:rsidRPr="00577256">
              <w:rPr>
                <w:noProof/>
                <w:webHidden/>
              </w:rPr>
              <w:fldChar w:fldCharType="separate"/>
            </w:r>
            <w:r w:rsidR="007177B2">
              <w:rPr>
                <w:noProof/>
                <w:webHidden/>
              </w:rPr>
              <w:t>30</w:t>
            </w:r>
            <w:r w:rsidR="00577256" w:rsidRPr="00577256">
              <w:rPr>
                <w:noProof/>
                <w:webHidden/>
              </w:rPr>
              <w:fldChar w:fldCharType="end"/>
            </w:r>
          </w:hyperlink>
        </w:p>
        <w:p w14:paraId="542A47B0" w14:textId="59C5A37C" w:rsidR="00577256" w:rsidRPr="00577256" w:rsidRDefault="00CD2139">
          <w:pPr>
            <w:pStyle w:val="IDC1"/>
            <w:rPr>
              <w:rFonts w:asciiTheme="minorHAnsi" w:eastAsiaTheme="minorEastAsia" w:hAnsiTheme="minorHAnsi" w:cstheme="minorBidi"/>
              <w:lang w:eastAsia="ca-ES" w:bidi="ar-SA"/>
            </w:rPr>
          </w:pPr>
          <w:hyperlink w:anchor="_Toc124865322" w:history="1">
            <w:r w:rsidR="00577256" w:rsidRPr="00577256">
              <w:rPr>
                <w:rStyle w:val="Enlla"/>
              </w:rPr>
              <w:t>5. Anàlisis de les desviacions existents en els convenis col·lectius de sector, a nivell subcentrals a Catalunya</w:t>
            </w:r>
            <w:r w:rsidR="00577256" w:rsidRPr="00577256">
              <w:rPr>
                <w:webHidden/>
              </w:rPr>
              <w:tab/>
            </w:r>
            <w:r w:rsidR="00577256" w:rsidRPr="00577256">
              <w:rPr>
                <w:webHidden/>
              </w:rPr>
              <w:fldChar w:fldCharType="begin"/>
            </w:r>
            <w:r w:rsidR="00577256" w:rsidRPr="00577256">
              <w:rPr>
                <w:webHidden/>
              </w:rPr>
              <w:instrText xml:space="preserve"> PAGEREF _Toc124865322 \h </w:instrText>
            </w:r>
            <w:r w:rsidR="00577256" w:rsidRPr="00577256">
              <w:rPr>
                <w:webHidden/>
              </w:rPr>
            </w:r>
            <w:r w:rsidR="00577256" w:rsidRPr="00577256">
              <w:rPr>
                <w:webHidden/>
              </w:rPr>
              <w:fldChar w:fldCharType="separate"/>
            </w:r>
            <w:r w:rsidR="007177B2">
              <w:rPr>
                <w:webHidden/>
              </w:rPr>
              <w:t>31</w:t>
            </w:r>
            <w:r w:rsidR="00577256" w:rsidRPr="00577256">
              <w:rPr>
                <w:webHidden/>
              </w:rPr>
              <w:fldChar w:fldCharType="end"/>
            </w:r>
          </w:hyperlink>
        </w:p>
        <w:p w14:paraId="750D1AF4" w14:textId="2B285DE1"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23" w:history="1">
            <w:r w:rsidR="00577256" w:rsidRPr="00577256">
              <w:rPr>
                <w:rStyle w:val="Enlla"/>
                <w:rFonts w:eastAsia="Times New Roman"/>
                <w:noProof/>
                <w:lang w:val="ca-ES"/>
              </w:rPr>
              <w:t>5.1 Anàlisis de les desviacions existents en els convenis col·lectius de sector, a nivell autonòmic</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_Toc124865323 \h </w:instrText>
            </w:r>
            <w:r w:rsidR="00577256" w:rsidRPr="00577256">
              <w:rPr>
                <w:noProof/>
                <w:webHidden/>
              </w:rPr>
            </w:r>
            <w:r w:rsidR="00577256" w:rsidRPr="00577256">
              <w:rPr>
                <w:noProof/>
                <w:webHidden/>
              </w:rPr>
              <w:fldChar w:fldCharType="separate"/>
            </w:r>
            <w:r w:rsidR="007177B2">
              <w:rPr>
                <w:noProof/>
                <w:webHidden/>
              </w:rPr>
              <w:t>31</w:t>
            </w:r>
            <w:r w:rsidR="00577256" w:rsidRPr="00577256">
              <w:rPr>
                <w:noProof/>
                <w:webHidden/>
              </w:rPr>
              <w:fldChar w:fldCharType="end"/>
            </w:r>
          </w:hyperlink>
        </w:p>
        <w:p w14:paraId="12CFF1B0" w14:textId="1614453B"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4" w:history="1">
            <w:r w:rsidR="00577256" w:rsidRPr="00577256">
              <w:rPr>
                <w:rStyle w:val="Enlla"/>
                <w:rFonts w:eastAsia="Times New Roman"/>
                <w:bCs/>
                <w:noProof/>
                <w:lang w:val="ca-ES" w:eastAsia="ca-ES"/>
              </w:rPr>
              <w:t>5.1.A Anàlisis de les desviacions existents en els convenis de sector, a nivell autonòmic, pel que fa a les clàusules d’absorció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_Toc124865324 \h </w:instrText>
            </w:r>
            <w:r w:rsidR="00577256" w:rsidRPr="00577256">
              <w:rPr>
                <w:noProof/>
                <w:webHidden/>
              </w:rPr>
            </w:r>
            <w:r w:rsidR="00577256" w:rsidRPr="00577256">
              <w:rPr>
                <w:noProof/>
                <w:webHidden/>
              </w:rPr>
              <w:fldChar w:fldCharType="separate"/>
            </w:r>
            <w:r w:rsidR="007177B2">
              <w:rPr>
                <w:noProof/>
                <w:webHidden/>
              </w:rPr>
              <w:t>31</w:t>
            </w:r>
            <w:r w:rsidR="00577256" w:rsidRPr="00577256">
              <w:rPr>
                <w:noProof/>
                <w:webHidden/>
              </w:rPr>
              <w:fldChar w:fldCharType="end"/>
            </w:r>
          </w:hyperlink>
        </w:p>
        <w:p w14:paraId="5F71473F" w14:textId="10718772"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6" w:history="1">
            <w:r w:rsidR="00577256" w:rsidRPr="00577256">
              <w:rPr>
                <w:rStyle w:val="Enlla"/>
                <w:rFonts w:eastAsia="Times New Roman"/>
                <w:bCs/>
                <w:noProof/>
                <w:lang w:val="ca-ES" w:eastAsia="ca-ES"/>
              </w:rPr>
              <w:t>5.1.B Anàlisis de les desviacions existents en els convenis col·lectius de sector a nivell autonòmic, pel que fa a les clàusules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_Toc124865326 \h </w:instrText>
            </w:r>
            <w:r w:rsidR="00577256" w:rsidRPr="00577256">
              <w:rPr>
                <w:noProof/>
                <w:webHidden/>
              </w:rPr>
            </w:r>
            <w:r w:rsidR="00577256" w:rsidRPr="00577256">
              <w:rPr>
                <w:noProof/>
                <w:webHidden/>
              </w:rPr>
              <w:fldChar w:fldCharType="separate"/>
            </w:r>
            <w:r w:rsidR="007177B2">
              <w:rPr>
                <w:noProof/>
                <w:webHidden/>
              </w:rPr>
              <w:t>32</w:t>
            </w:r>
            <w:r w:rsidR="00577256" w:rsidRPr="00577256">
              <w:rPr>
                <w:noProof/>
                <w:webHidden/>
              </w:rPr>
              <w:fldChar w:fldCharType="end"/>
            </w:r>
          </w:hyperlink>
        </w:p>
        <w:p w14:paraId="17C71F2B" w14:textId="0CFA45DD"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7" w:history="1">
            <w:r w:rsidR="00577256" w:rsidRPr="00577256">
              <w:rPr>
                <w:rStyle w:val="Enlla"/>
                <w:rFonts w:eastAsia="Times New Roman"/>
                <w:bCs/>
                <w:noProof/>
                <w:lang w:val="ca-ES" w:eastAsia="ca-ES"/>
              </w:rPr>
              <w:t>5.1.C Anàlisis de les desviacions existents en els convenis col·lectius de sector, a nivell autonòmic, pel que fa a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_Toc124865327 \h </w:instrText>
            </w:r>
            <w:r w:rsidR="00577256" w:rsidRPr="00577256">
              <w:rPr>
                <w:noProof/>
                <w:webHidden/>
              </w:rPr>
            </w:r>
            <w:r w:rsidR="00577256" w:rsidRPr="00577256">
              <w:rPr>
                <w:noProof/>
                <w:webHidden/>
              </w:rPr>
              <w:fldChar w:fldCharType="separate"/>
            </w:r>
            <w:r w:rsidR="007177B2">
              <w:rPr>
                <w:noProof/>
                <w:webHidden/>
              </w:rPr>
              <w:t>33</w:t>
            </w:r>
            <w:r w:rsidR="00577256" w:rsidRPr="00577256">
              <w:rPr>
                <w:noProof/>
                <w:webHidden/>
              </w:rPr>
              <w:fldChar w:fldCharType="end"/>
            </w:r>
          </w:hyperlink>
        </w:p>
        <w:p w14:paraId="4D0381F2" w14:textId="449494DB"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28" w:history="1">
            <w:r w:rsidR="00577256" w:rsidRPr="00577256">
              <w:rPr>
                <w:rStyle w:val="Enlla"/>
                <w:rFonts w:eastAsia="Times New Roman"/>
                <w:noProof/>
                <w:lang w:val="ca-ES"/>
              </w:rPr>
              <w:t>5.2 Anàlisis de les desviacions existents en els convenis col·lectius de sector, a nivell de la província de Barcelona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_Toc124865328 \h </w:instrText>
            </w:r>
            <w:r w:rsidR="00577256" w:rsidRPr="00577256">
              <w:rPr>
                <w:noProof/>
                <w:webHidden/>
              </w:rPr>
            </w:r>
            <w:r w:rsidR="00577256" w:rsidRPr="00577256">
              <w:rPr>
                <w:noProof/>
                <w:webHidden/>
              </w:rPr>
              <w:fldChar w:fldCharType="separate"/>
            </w:r>
            <w:r w:rsidR="007177B2">
              <w:rPr>
                <w:noProof/>
                <w:webHidden/>
              </w:rPr>
              <w:t>33</w:t>
            </w:r>
            <w:r w:rsidR="00577256" w:rsidRPr="00577256">
              <w:rPr>
                <w:noProof/>
                <w:webHidden/>
              </w:rPr>
              <w:fldChar w:fldCharType="end"/>
            </w:r>
          </w:hyperlink>
        </w:p>
        <w:p w14:paraId="1A9D0C24" w14:textId="711F01B7"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29" w:history="1">
            <w:r w:rsidR="00577256" w:rsidRPr="00577256">
              <w:rPr>
                <w:rStyle w:val="Enlla"/>
                <w:rFonts w:eastAsia="Times New Roman"/>
                <w:bCs/>
                <w:noProof/>
                <w:lang w:val="ca-ES" w:eastAsia="ca-ES"/>
              </w:rPr>
              <w:t>5.2.A Anàlisis de les desviacions existents en els convenis col·lectius de sector, a la província de Barcelona, pel que fa a les clàusules d’absorció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_Toc124865329 \h </w:instrText>
            </w:r>
            <w:r w:rsidR="00577256" w:rsidRPr="00577256">
              <w:rPr>
                <w:noProof/>
                <w:webHidden/>
              </w:rPr>
            </w:r>
            <w:r w:rsidR="00577256" w:rsidRPr="00577256">
              <w:rPr>
                <w:noProof/>
                <w:webHidden/>
              </w:rPr>
              <w:fldChar w:fldCharType="separate"/>
            </w:r>
            <w:r w:rsidR="007177B2">
              <w:rPr>
                <w:noProof/>
                <w:webHidden/>
              </w:rPr>
              <w:t>33</w:t>
            </w:r>
            <w:r w:rsidR="00577256" w:rsidRPr="00577256">
              <w:rPr>
                <w:noProof/>
                <w:webHidden/>
              </w:rPr>
              <w:fldChar w:fldCharType="end"/>
            </w:r>
          </w:hyperlink>
        </w:p>
        <w:p w14:paraId="15E771C9" w14:textId="7D1DDBEB"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0" w:history="1">
            <w:r w:rsidR="00577256" w:rsidRPr="00577256">
              <w:rPr>
                <w:rStyle w:val="Enlla"/>
                <w:rFonts w:eastAsia="Times New Roman"/>
                <w:bCs/>
                <w:noProof/>
                <w:lang w:val="ca-ES" w:eastAsia="ca-ES"/>
              </w:rPr>
              <w:t>5.2.B Anàlisis de les desviacions existents en els convenis col·lectius de sector, a la província de Barcelona, en referència a les clàusules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_Toc124865330 \h </w:instrText>
            </w:r>
            <w:r w:rsidR="00577256" w:rsidRPr="00577256">
              <w:rPr>
                <w:noProof/>
                <w:webHidden/>
              </w:rPr>
            </w:r>
            <w:r w:rsidR="00577256" w:rsidRPr="00577256">
              <w:rPr>
                <w:noProof/>
                <w:webHidden/>
              </w:rPr>
              <w:fldChar w:fldCharType="separate"/>
            </w:r>
            <w:r w:rsidR="007177B2">
              <w:rPr>
                <w:noProof/>
                <w:webHidden/>
              </w:rPr>
              <w:t>34</w:t>
            </w:r>
            <w:r w:rsidR="00577256" w:rsidRPr="00577256">
              <w:rPr>
                <w:noProof/>
                <w:webHidden/>
              </w:rPr>
              <w:fldChar w:fldCharType="end"/>
            </w:r>
          </w:hyperlink>
        </w:p>
        <w:p w14:paraId="6B04E20A" w14:textId="25B0F91F"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1" w:history="1">
            <w:r w:rsidR="00577256" w:rsidRPr="00577256">
              <w:rPr>
                <w:rStyle w:val="Enlla"/>
                <w:rFonts w:eastAsia="Times New Roman"/>
                <w:bCs/>
                <w:noProof/>
                <w:lang w:val="ca-ES" w:eastAsia="ca-ES"/>
              </w:rPr>
              <w:t>5.2.C Anàlisis de les desviacions existents en els convenis col·lectius de sector, a Barcelona, pel que fa a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_Toc124865331 \h </w:instrText>
            </w:r>
            <w:r w:rsidR="00577256" w:rsidRPr="00577256">
              <w:rPr>
                <w:noProof/>
                <w:webHidden/>
              </w:rPr>
            </w:r>
            <w:r w:rsidR="00577256" w:rsidRPr="00577256">
              <w:rPr>
                <w:noProof/>
                <w:webHidden/>
              </w:rPr>
              <w:fldChar w:fldCharType="separate"/>
            </w:r>
            <w:r w:rsidR="007177B2">
              <w:rPr>
                <w:noProof/>
                <w:webHidden/>
              </w:rPr>
              <w:t>34</w:t>
            </w:r>
            <w:r w:rsidR="00577256" w:rsidRPr="00577256">
              <w:rPr>
                <w:noProof/>
                <w:webHidden/>
              </w:rPr>
              <w:fldChar w:fldCharType="end"/>
            </w:r>
          </w:hyperlink>
        </w:p>
        <w:p w14:paraId="3560986A" w14:textId="5F00FD73"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32" w:history="1">
            <w:r w:rsidR="00577256" w:rsidRPr="00577256">
              <w:rPr>
                <w:rStyle w:val="Enlla"/>
                <w:rFonts w:eastAsia="Times New Roman"/>
                <w:noProof/>
                <w:lang w:val="ca-ES"/>
              </w:rPr>
              <w:t>5.3 Anàlisis de les desviacions existents en els convenis col·lectius de sector, a nivell de la província de Girona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_Toc124865332 \h </w:instrText>
            </w:r>
            <w:r w:rsidR="00577256" w:rsidRPr="00577256">
              <w:rPr>
                <w:noProof/>
                <w:webHidden/>
              </w:rPr>
            </w:r>
            <w:r w:rsidR="00577256" w:rsidRPr="00577256">
              <w:rPr>
                <w:noProof/>
                <w:webHidden/>
              </w:rPr>
              <w:fldChar w:fldCharType="separate"/>
            </w:r>
            <w:r w:rsidR="007177B2">
              <w:rPr>
                <w:noProof/>
                <w:webHidden/>
              </w:rPr>
              <w:t>35</w:t>
            </w:r>
            <w:r w:rsidR="00577256" w:rsidRPr="00577256">
              <w:rPr>
                <w:noProof/>
                <w:webHidden/>
              </w:rPr>
              <w:fldChar w:fldCharType="end"/>
            </w:r>
          </w:hyperlink>
        </w:p>
        <w:p w14:paraId="55C3DADF" w14:textId="18E246C1"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3" w:history="1">
            <w:r w:rsidR="00577256" w:rsidRPr="00577256">
              <w:rPr>
                <w:rStyle w:val="Enlla"/>
                <w:rFonts w:eastAsia="Times New Roman"/>
                <w:bCs/>
                <w:noProof/>
                <w:lang w:val="ca-ES" w:eastAsia="ca-ES"/>
              </w:rPr>
              <w:t>5.3.A Anàlisis de les desviacions existents en els convenis a la província de Girona, pel que fa a les clàusules d’absorció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_Toc124865333 \h </w:instrText>
            </w:r>
            <w:r w:rsidR="00577256" w:rsidRPr="00577256">
              <w:rPr>
                <w:noProof/>
                <w:webHidden/>
              </w:rPr>
            </w:r>
            <w:r w:rsidR="00577256" w:rsidRPr="00577256">
              <w:rPr>
                <w:noProof/>
                <w:webHidden/>
              </w:rPr>
              <w:fldChar w:fldCharType="separate"/>
            </w:r>
            <w:r w:rsidR="007177B2">
              <w:rPr>
                <w:noProof/>
                <w:webHidden/>
              </w:rPr>
              <w:t>35</w:t>
            </w:r>
            <w:r w:rsidR="00577256" w:rsidRPr="00577256">
              <w:rPr>
                <w:noProof/>
                <w:webHidden/>
              </w:rPr>
              <w:fldChar w:fldCharType="end"/>
            </w:r>
          </w:hyperlink>
        </w:p>
        <w:p w14:paraId="55B077F9" w14:textId="7362D774"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4" w:history="1">
            <w:r w:rsidR="00577256" w:rsidRPr="00577256">
              <w:rPr>
                <w:rStyle w:val="Enlla"/>
                <w:rFonts w:eastAsia="Times New Roman"/>
                <w:bCs/>
                <w:noProof/>
                <w:lang w:val="ca-ES" w:eastAsia="ca-ES"/>
              </w:rPr>
              <w:t>5.3.B Anàlisis de les desviacions existents en els convenis col·lectius de sector, a Girona, en referència a les clàusules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_Toc124865334 \h </w:instrText>
            </w:r>
            <w:r w:rsidR="00577256" w:rsidRPr="00577256">
              <w:rPr>
                <w:noProof/>
                <w:webHidden/>
              </w:rPr>
            </w:r>
            <w:r w:rsidR="00577256" w:rsidRPr="00577256">
              <w:rPr>
                <w:noProof/>
                <w:webHidden/>
              </w:rPr>
              <w:fldChar w:fldCharType="separate"/>
            </w:r>
            <w:r w:rsidR="007177B2">
              <w:rPr>
                <w:noProof/>
                <w:webHidden/>
              </w:rPr>
              <w:t>36</w:t>
            </w:r>
            <w:r w:rsidR="00577256" w:rsidRPr="00577256">
              <w:rPr>
                <w:noProof/>
                <w:webHidden/>
              </w:rPr>
              <w:fldChar w:fldCharType="end"/>
            </w:r>
          </w:hyperlink>
        </w:p>
        <w:p w14:paraId="6DF778ED" w14:textId="3D8CA9A5"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5" w:history="1">
            <w:r w:rsidR="00577256" w:rsidRPr="00577256">
              <w:rPr>
                <w:rStyle w:val="Enlla"/>
                <w:rFonts w:eastAsia="Times New Roman"/>
                <w:bCs/>
                <w:noProof/>
                <w:lang w:val="ca-ES" w:eastAsia="ca-ES"/>
              </w:rPr>
              <w:t>5.3.C Anàlisis de les desviacions existents en els convenis col·lectius de sector, a Girona, pel que fa a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_Toc124865335 \h </w:instrText>
            </w:r>
            <w:r w:rsidR="00577256" w:rsidRPr="00577256">
              <w:rPr>
                <w:noProof/>
                <w:webHidden/>
              </w:rPr>
            </w:r>
            <w:r w:rsidR="00577256" w:rsidRPr="00577256">
              <w:rPr>
                <w:noProof/>
                <w:webHidden/>
              </w:rPr>
              <w:fldChar w:fldCharType="separate"/>
            </w:r>
            <w:r w:rsidR="007177B2">
              <w:rPr>
                <w:noProof/>
                <w:webHidden/>
              </w:rPr>
              <w:t>36</w:t>
            </w:r>
            <w:r w:rsidR="00577256" w:rsidRPr="00577256">
              <w:rPr>
                <w:noProof/>
                <w:webHidden/>
              </w:rPr>
              <w:fldChar w:fldCharType="end"/>
            </w:r>
          </w:hyperlink>
        </w:p>
        <w:p w14:paraId="49E70466" w14:textId="7D5556B6"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36" w:history="1">
            <w:r w:rsidR="00577256" w:rsidRPr="00577256">
              <w:rPr>
                <w:rStyle w:val="Enlla"/>
                <w:rFonts w:eastAsia="Times New Roman"/>
                <w:noProof/>
                <w:lang w:val="ca-ES"/>
              </w:rPr>
              <w:t>5.4. Anàlisis de les desviacions existents en els convenis col·lectius de sector, a nivell de la província de Tarragona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_Toc124865336 \h </w:instrText>
            </w:r>
            <w:r w:rsidR="00577256" w:rsidRPr="00577256">
              <w:rPr>
                <w:noProof/>
                <w:webHidden/>
              </w:rPr>
            </w:r>
            <w:r w:rsidR="00577256" w:rsidRPr="00577256">
              <w:rPr>
                <w:noProof/>
                <w:webHidden/>
              </w:rPr>
              <w:fldChar w:fldCharType="separate"/>
            </w:r>
            <w:r w:rsidR="007177B2">
              <w:rPr>
                <w:noProof/>
                <w:webHidden/>
              </w:rPr>
              <w:t>37</w:t>
            </w:r>
            <w:r w:rsidR="00577256" w:rsidRPr="00577256">
              <w:rPr>
                <w:noProof/>
                <w:webHidden/>
              </w:rPr>
              <w:fldChar w:fldCharType="end"/>
            </w:r>
          </w:hyperlink>
        </w:p>
        <w:p w14:paraId="3EA090E6" w14:textId="7915A646"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7" w:history="1">
            <w:r w:rsidR="00577256" w:rsidRPr="00577256">
              <w:rPr>
                <w:rStyle w:val="Enlla"/>
                <w:rFonts w:eastAsia="Times New Roman"/>
                <w:bCs/>
                <w:noProof/>
                <w:lang w:val="ca-ES" w:eastAsia="ca-ES"/>
              </w:rPr>
              <w:t>5.4.A. Anàlisis de les desviacions existents en els convenis col·lectius de sector, a nivell de la província de Tarragona, pel que fa a les clàusules d’absorció i compensació</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_Toc124865337 \h </w:instrText>
            </w:r>
            <w:r w:rsidR="00577256" w:rsidRPr="00577256">
              <w:rPr>
                <w:noProof/>
                <w:webHidden/>
              </w:rPr>
            </w:r>
            <w:r w:rsidR="00577256" w:rsidRPr="00577256">
              <w:rPr>
                <w:noProof/>
                <w:webHidden/>
              </w:rPr>
              <w:fldChar w:fldCharType="separate"/>
            </w:r>
            <w:r w:rsidR="007177B2">
              <w:rPr>
                <w:noProof/>
                <w:webHidden/>
              </w:rPr>
              <w:t>37</w:t>
            </w:r>
            <w:r w:rsidR="00577256" w:rsidRPr="00577256">
              <w:rPr>
                <w:noProof/>
                <w:webHidden/>
              </w:rPr>
              <w:fldChar w:fldCharType="end"/>
            </w:r>
          </w:hyperlink>
        </w:p>
        <w:p w14:paraId="30E3AB36" w14:textId="32F75AF9"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8" w:history="1">
            <w:r w:rsidR="00577256" w:rsidRPr="00577256">
              <w:rPr>
                <w:rStyle w:val="Enlla"/>
                <w:rFonts w:eastAsia="Times New Roman"/>
                <w:bCs/>
                <w:noProof/>
                <w:lang w:val="ca-ES" w:eastAsia="ca-ES"/>
              </w:rPr>
              <w:t>5.4.B Anàlisis de les desviacions existents en els convenis col·lectius de sector, a nivell de Tarragona, pel que fa a les clàusules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_Toc124865338 \h </w:instrText>
            </w:r>
            <w:r w:rsidR="00577256" w:rsidRPr="00577256">
              <w:rPr>
                <w:noProof/>
                <w:webHidden/>
              </w:rPr>
            </w:r>
            <w:r w:rsidR="00577256" w:rsidRPr="00577256">
              <w:rPr>
                <w:noProof/>
                <w:webHidden/>
              </w:rPr>
              <w:fldChar w:fldCharType="separate"/>
            </w:r>
            <w:r w:rsidR="007177B2">
              <w:rPr>
                <w:noProof/>
                <w:webHidden/>
              </w:rPr>
              <w:t>38</w:t>
            </w:r>
            <w:r w:rsidR="00577256" w:rsidRPr="00577256">
              <w:rPr>
                <w:noProof/>
                <w:webHidden/>
              </w:rPr>
              <w:fldChar w:fldCharType="end"/>
            </w:r>
          </w:hyperlink>
        </w:p>
        <w:p w14:paraId="292C006C" w14:textId="7E48FDAA"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39" w:history="1">
            <w:r w:rsidR="00577256" w:rsidRPr="00577256">
              <w:rPr>
                <w:rStyle w:val="Enlla"/>
                <w:rFonts w:eastAsia="Times New Roman"/>
                <w:bCs/>
                <w:noProof/>
                <w:lang w:val="ca-ES" w:eastAsia="ca-ES"/>
              </w:rPr>
              <w:t>5.4.C Anàlisis de les desviacions existents en els convenis col·lectius de sector, a nivell de Tarragona, pel que fa a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_Toc124865339 \h </w:instrText>
            </w:r>
            <w:r w:rsidR="00577256" w:rsidRPr="00577256">
              <w:rPr>
                <w:noProof/>
                <w:webHidden/>
              </w:rPr>
            </w:r>
            <w:r w:rsidR="00577256" w:rsidRPr="00577256">
              <w:rPr>
                <w:noProof/>
                <w:webHidden/>
              </w:rPr>
              <w:fldChar w:fldCharType="separate"/>
            </w:r>
            <w:r w:rsidR="007177B2">
              <w:rPr>
                <w:noProof/>
                <w:webHidden/>
              </w:rPr>
              <w:t>38</w:t>
            </w:r>
            <w:r w:rsidR="00577256" w:rsidRPr="00577256">
              <w:rPr>
                <w:noProof/>
                <w:webHidden/>
              </w:rPr>
              <w:fldChar w:fldCharType="end"/>
            </w:r>
          </w:hyperlink>
        </w:p>
        <w:p w14:paraId="181905DB" w14:textId="32DD5A98"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40" w:history="1">
            <w:r w:rsidR="00577256" w:rsidRPr="00577256">
              <w:rPr>
                <w:rStyle w:val="Enlla"/>
                <w:rFonts w:eastAsia="Times New Roman"/>
                <w:noProof/>
                <w:lang w:val="ca-ES"/>
              </w:rPr>
              <w:t>5.5. Anàlisis de les desviacions existents en els convenis col·lectius de sector, a nivell de la província de Lleida</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_Toc124865340 \h </w:instrText>
            </w:r>
            <w:r w:rsidR="00577256" w:rsidRPr="00577256">
              <w:rPr>
                <w:noProof/>
                <w:webHidden/>
              </w:rPr>
            </w:r>
            <w:r w:rsidR="00577256" w:rsidRPr="00577256">
              <w:rPr>
                <w:noProof/>
                <w:webHidden/>
              </w:rPr>
              <w:fldChar w:fldCharType="separate"/>
            </w:r>
            <w:r w:rsidR="007177B2">
              <w:rPr>
                <w:noProof/>
                <w:webHidden/>
              </w:rPr>
              <w:t>39</w:t>
            </w:r>
            <w:r w:rsidR="00577256" w:rsidRPr="00577256">
              <w:rPr>
                <w:noProof/>
                <w:webHidden/>
              </w:rPr>
              <w:fldChar w:fldCharType="end"/>
            </w:r>
          </w:hyperlink>
        </w:p>
        <w:p w14:paraId="13025523" w14:textId="53EB8C69"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41" w:history="1">
            <w:r w:rsidR="00577256" w:rsidRPr="00577256">
              <w:rPr>
                <w:rStyle w:val="Enlla"/>
                <w:rFonts w:eastAsia="Times New Roman"/>
                <w:bCs/>
                <w:noProof/>
                <w:lang w:val="ca-ES" w:eastAsia="ca-ES"/>
              </w:rPr>
              <w:t>5.5.B. Anàlisis de les desviacions existents en els convenis col·lectius de sector, a nivell de Lleida, pel que fa a les clàusules de revisió salarial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_Toc124865341 \h </w:instrText>
            </w:r>
            <w:r w:rsidR="00577256" w:rsidRPr="00577256">
              <w:rPr>
                <w:noProof/>
                <w:webHidden/>
              </w:rPr>
            </w:r>
            <w:r w:rsidR="00577256" w:rsidRPr="00577256">
              <w:rPr>
                <w:noProof/>
                <w:webHidden/>
              </w:rPr>
              <w:fldChar w:fldCharType="separate"/>
            </w:r>
            <w:r w:rsidR="007177B2">
              <w:rPr>
                <w:noProof/>
                <w:webHidden/>
              </w:rPr>
              <w:t>40</w:t>
            </w:r>
            <w:r w:rsidR="00577256" w:rsidRPr="00577256">
              <w:rPr>
                <w:noProof/>
                <w:webHidden/>
              </w:rPr>
              <w:fldChar w:fldCharType="end"/>
            </w:r>
          </w:hyperlink>
        </w:p>
        <w:p w14:paraId="5B88EA7E" w14:textId="3EBD967B" w:rsidR="00577256" w:rsidRPr="00577256" w:rsidRDefault="00CD2139">
          <w:pPr>
            <w:pStyle w:val="IDC3"/>
            <w:tabs>
              <w:tab w:val="right" w:leader="dot" w:pos="8494"/>
            </w:tabs>
            <w:rPr>
              <w:rFonts w:asciiTheme="minorHAnsi" w:eastAsiaTheme="minorEastAsia" w:hAnsiTheme="minorHAnsi" w:cstheme="minorBidi"/>
              <w:noProof/>
              <w:lang w:val="ca-ES" w:eastAsia="ca-ES" w:bidi="ar-SA"/>
            </w:rPr>
          </w:pPr>
          <w:hyperlink w:anchor="_Toc124865342" w:history="1">
            <w:r w:rsidR="00577256" w:rsidRPr="00577256">
              <w:rPr>
                <w:rStyle w:val="Enlla"/>
                <w:rFonts w:eastAsia="Times New Roman"/>
                <w:bCs/>
                <w:noProof/>
                <w:lang w:val="ca-ES" w:eastAsia="ca-ES"/>
              </w:rPr>
              <w:t>5.5.C Anàlisis de les desviacions existents en els convenis col·lectius de sector, a nivell de Lleida, pel que fa a les clàusules de retribució variable</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_Toc124865342 \h </w:instrText>
            </w:r>
            <w:r w:rsidR="00577256" w:rsidRPr="00577256">
              <w:rPr>
                <w:noProof/>
                <w:webHidden/>
              </w:rPr>
            </w:r>
            <w:r w:rsidR="00577256" w:rsidRPr="00577256">
              <w:rPr>
                <w:noProof/>
                <w:webHidden/>
              </w:rPr>
              <w:fldChar w:fldCharType="separate"/>
            </w:r>
            <w:r w:rsidR="007177B2">
              <w:rPr>
                <w:noProof/>
                <w:webHidden/>
              </w:rPr>
              <w:t>41</w:t>
            </w:r>
            <w:r w:rsidR="00577256" w:rsidRPr="00577256">
              <w:rPr>
                <w:noProof/>
                <w:webHidden/>
              </w:rPr>
              <w:fldChar w:fldCharType="end"/>
            </w:r>
          </w:hyperlink>
        </w:p>
        <w:p w14:paraId="36472F58" w14:textId="39685EB7" w:rsidR="00577256" w:rsidRPr="00577256" w:rsidRDefault="00CD2139">
          <w:pPr>
            <w:pStyle w:val="IDC1"/>
            <w:rPr>
              <w:rFonts w:asciiTheme="minorHAnsi" w:eastAsiaTheme="minorEastAsia" w:hAnsiTheme="minorHAnsi" w:cstheme="minorBidi"/>
              <w:lang w:eastAsia="ca-ES" w:bidi="ar-SA"/>
            </w:rPr>
          </w:pPr>
          <w:hyperlink w:anchor="_Toc124865344" w:history="1">
            <w:r w:rsidR="00577256" w:rsidRPr="00577256">
              <w:rPr>
                <w:rStyle w:val="Enlla"/>
                <w:i/>
                <w:iCs/>
                <w:lang w:val="es-ES"/>
              </w:rPr>
              <w:t>6. Anàlisi qualitatiu</w:t>
            </w:r>
            <w:r w:rsidR="00577256" w:rsidRPr="00577256">
              <w:rPr>
                <w:webHidden/>
              </w:rPr>
              <w:tab/>
            </w:r>
            <w:r w:rsidR="00577256" w:rsidRPr="00577256">
              <w:rPr>
                <w:webHidden/>
              </w:rPr>
              <w:fldChar w:fldCharType="begin"/>
            </w:r>
            <w:r w:rsidR="00577256" w:rsidRPr="00577256">
              <w:rPr>
                <w:webHidden/>
              </w:rPr>
              <w:instrText xml:space="preserve"> PAGEREF _Toc124865344 \h </w:instrText>
            </w:r>
            <w:r w:rsidR="00577256" w:rsidRPr="00577256">
              <w:rPr>
                <w:webHidden/>
              </w:rPr>
            </w:r>
            <w:r w:rsidR="00577256" w:rsidRPr="00577256">
              <w:rPr>
                <w:webHidden/>
              </w:rPr>
              <w:fldChar w:fldCharType="separate"/>
            </w:r>
            <w:r w:rsidR="007177B2">
              <w:rPr>
                <w:webHidden/>
              </w:rPr>
              <w:t>41</w:t>
            </w:r>
            <w:r w:rsidR="00577256" w:rsidRPr="00577256">
              <w:rPr>
                <w:webHidden/>
              </w:rPr>
              <w:fldChar w:fldCharType="end"/>
            </w:r>
          </w:hyperlink>
        </w:p>
        <w:p w14:paraId="63F0129E" w14:textId="45975567"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45" w:history="1">
            <w:r w:rsidR="00577256" w:rsidRPr="00577256">
              <w:rPr>
                <w:rStyle w:val="Enlla"/>
                <w:rFonts w:eastAsia="Times New Roman"/>
                <w:noProof/>
                <w:lang w:val="ca-ES"/>
              </w:rPr>
              <w:t>6.1. Conclusions extretes del conjunt d’entrevistes</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_Toc124865345 \h </w:instrText>
            </w:r>
            <w:r w:rsidR="00577256" w:rsidRPr="00577256">
              <w:rPr>
                <w:noProof/>
                <w:webHidden/>
              </w:rPr>
            </w:r>
            <w:r w:rsidR="00577256" w:rsidRPr="00577256">
              <w:rPr>
                <w:noProof/>
                <w:webHidden/>
              </w:rPr>
              <w:fldChar w:fldCharType="separate"/>
            </w:r>
            <w:r w:rsidR="007177B2">
              <w:rPr>
                <w:noProof/>
                <w:webHidden/>
              </w:rPr>
              <w:t>42</w:t>
            </w:r>
            <w:r w:rsidR="00577256" w:rsidRPr="00577256">
              <w:rPr>
                <w:noProof/>
                <w:webHidden/>
              </w:rPr>
              <w:fldChar w:fldCharType="end"/>
            </w:r>
          </w:hyperlink>
        </w:p>
        <w:p w14:paraId="0C071476" w14:textId="612A59DF" w:rsidR="00577256" w:rsidRPr="00577256" w:rsidRDefault="00CD2139">
          <w:pPr>
            <w:pStyle w:val="IDC1"/>
            <w:rPr>
              <w:rFonts w:asciiTheme="minorHAnsi" w:eastAsiaTheme="minorEastAsia" w:hAnsiTheme="minorHAnsi" w:cstheme="minorBidi"/>
              <w:lang w:eastAsia="ca-ES" w:bidi="ar-SA"/>
            </w:rPr>
          </w:pPr>
          <w:hyperlink w:anchor="_Toc124865346" w:history="1">
            <w:r w:rsidR="00577256" w:rsidRPr="00577256">
              <w:rPr>
                <w:rStyle w:val="Enlla"/>
                <w:lang w:val="es-ES"/>
              </w:rPr>
              <w:t>7. Implicacions ètiques i/o socials</w:t>
            </w:r>
            <w:r w:rsidR="00577256" w:rsidRPr="00577256">
              <w:rPr>
                <w:webHidden/>
              </w:rPr>
              <w:tab/>
            </w:r>
            <w:r w:rsidR="00577256" w:rsidRPr="00577256">
              <w:rPr>
                <w:webHidden/>
              </w:rPr>
              <w:fldChar w:fldCharType="begin"/>
            </w:r>
            <w:r w:rsidR="00577256" w:rsidRPr="00577256">
              <w:rPr>
                <w:webHidden/>
              </w:rPr>
              <w:instrText xml:space="preserve"> PAGEREF _Toc124865346 \h </w:instrText>
            </w:r>
            <w:r w:rsidR="00577256" w:rsidRPr="00577256">
              <w:rPr>
                <w:webHidden/>
              </w:rPr>
            </w:r>
            <w:r w:rsidR="00577256" w:rsidRPr="00577256">
              <w:rPr>
                <w:webHidden/>
              </w:rPr>
              <w:fldChar w:fldCharType="separate"/>
            </w:r>
            <w:r w:rsidR="007177B2">
              <w:rPr>
                <w:webHidden/>
              </w:rPr>
              <w:t>43</w:t>
            </w:r>
            <w:r w:rsidR="00577256" w:rsidRPr="00577256">
              <w:rPr>
                <w:webHidden/>
              </w:rPr>
              <w:fldChar w:fldCharType="end"/>
            </w:r>
          </w:hyperlink>
        </w:p>
        <w:p w14:paraId="06A8BD46" w14:textId="65B8DFDE" w:rsidR="00577256" w:rsidRPr="00577256" w:rsidRDefault="00CD2139">
          <w:pPr>
            <w:pStyle w:val="IDC1"/>
            <w:rPr>
              <w:rFonts w:asciiTheme="minorHAnsi" w:eastAsiaTheme="minorEastAsia" w:hAnsiTheme="minorHAnsi" w:cstheme="minorBidi"/>
              <w:lang w:eastAsia="ca-ES" w:bidi="ar-SA"/>
            </w:rPr>
          </w:pPr>
          <w:hyperlink w:anchor="_Toc124865347" w:history="1">
            <w:r w:rsidR="00577256" w:rsidRPr="00577256">
              <w:rPr>
                <w:rStyle w:val="Enlla"/>
                <w:i/>
                <w:iCs/>
              </w:rPr>
              <w:t>8. Fets constatats, conclusions i possibles recomanacions per a les comissions negociadores:</w:t>
            </w:r>
            <w:r w:rsidR="00577256" w:rsidRPr="00577256">
              <w:rPr>
                <w:webHidden/>
              </w:rPr>
              <w:tab/>
            </w:r>
            <w:r w:rsidR="00577256" w:rsidRPr="00577256">
              <w:rPr>
                <w:webHidden/>
              </w:rPr>
              <w:fldChar w:fldCharType="begin"/>
            </w:r>
            <w:r w:rsidR="00577256" w:rsidRPr="00577256">
              <w:rPr>
                <w:webHidden/>
              </w:rPr>
              <w:instrText xml:space="preserve"> PAGEREF _Toc124865347 \h </w:instrText>
            </w:r>
            <w:r w:rsidR="00577256" w:rsidRPr="00577256">
              <w:rPr>
                <w:webHidden/>
              </w:rPr>
            </w:r>
            <w:r w:rsidR="00577256" w:rsidRPr="00577256">
              <w:rPr>
                <w:webHidden/>
              </w:rPr>
              <w:fldChar w:fldCharType="separate"/>
            </w:r>
            <w:r w:rsidR="007177B2">
              <w:rPr>
                <w:webHidden/>
              </w:rPr>
              <w:t>44</w:t>
            </w:r>
            <w:r w:rsidR="00577256" w:rsidRPr="00577256">
              <w:rPr>
                <w:webHidden/>
              </w:rPr>
              <w:fldChar w:fldCharType="end"/>
            </w:r>
          </w:hyperlink>
        </w:p>
        <w:p w14:paraId="1271E812" w14:textId="2552CC0B"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48" w:history="1">
            <w:r w:rsidR="00577256" w:rsidRPr="00577256">
              <w:rPr>
                <w:rStyle w:val="Enlla"/>
                <w:rFonts w:eastAsia="Times New Roman"/>
                <w:noProof/>
                <w:lang w:val="ca-ES"/>
              </w:rPr>
              <w:t>8.1. Fets constatats i conclusions del Treball de Final de Grau</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_Toc124865348 \h </w:instrText>
            </w:r>
            <w:r w:rsidR="00577256" w:rsidRPr="00577256">
              <w:rPr>
                <w:noProof/>
                <w:webHidden/>
              </w:rPr>
            </w:r>
            <w:r w:rsidR="00577256" w:rsidRPr="00577256">
              <w:rPr>
                <w:noProof/>
                <w:webHidden/>
              </w:rPr>
              <w:fldChar w:fldCharType="separate"/>
            </w:r>
            <w:r w:rsidR="007177B2">
              <w:rPr>
                <w:noProof/>
                <w:webHidden/>
              </w:rPr>
              <w:t>44</w:t>
            </w:r>
            <w:r w:rsidR="00577256" w:rsidRPr="00577256">
              <w:rPr>
                <w:noProof/>
                <w:webHidden/>
              </w:rPr>
              <w:fldChar w:fldCharType="end"/>
            </w:r>
          </w:hyperlink>
        </w:p>
        <w:p w14:paraId="36E0B283" w14:textId="38980E2A" w:rsidR="00577256" w:rsidRPr="00577256" w:rsidRDefault="00CD2139">
          <w:pPr>
            <w:pStyle w:val="IDC1"/>
            <w:rPr>
              <w:rFonts w:asciiTheme="minorHAnsi" w:eastAsiaTheme="minorEastAsia" w:hAnsiTheme="minorHAnsi" w:cstheme="minorBidi"/>
              <w:lang w:eastAsia="ca-ES" w:bidi="ar-SA"/>
            </w:rPr>
          </w:pPr>
          <w:hyperlink w:anchor="_Toc124865349" w:history="1">
            <w:r w:rsidR="00577256" w:rsidRPr="00577256">
              <w:rPr>
                <w:rStyle w:val="Enlla"/>
                <w:i/>
                <w:iCs/>
              </w:rPr>
              <w:t>Bibliografia básica:</w:t>
            </w:r>
            <w:r w:rsidR="00577256" w:rsidRPr="00577256">
              <w:rPr>
                <w:webHidden/>
              </w:rPr>
              <w:tab/>
            </w:r>
            <w:r w:rsidR="00577256" w:rsidRPr="00577256">
              <w:rPr>
                <w:webHidden/>
              </w:rPr>
              <w:fldChar w:fldCharType="begin"/>
            </w:r>
            <w:r w:rsidR="00577256" w:rsidRPr="00577256">
              <w:rPr>
                <w:webHidden/>
              </w:rPr>
              <w:instrText xml:space="preserve"> PAGEREF _Toc124865349 \h </w:instrText>
            </w:r>
            <w:r w:rsidR="00577256" w:rsidRPr="00577256">
              <w:rPr>
                <w:webHidden/>
              </w:rPr>
            </w:r>
            <w:r w:rsidR="00577256" w:rsidRPr="00577256">
              <w:rPr>
                <w:webHidden/>
              </w:rPr>
              <w:fldChar w:fldCharType="separate"/>
            </w:r>
            <w:r w:rsidR="007177B2">
              <w:rPr>
                <w:webHidden/>
              </w:rPr>
              <w:t>48</w:t>
            </w:r>
            <w:r w:rsidR="00577256" w:rsidRPr="00577256">
              <w:rPr>
                <w:webHidden/>
              </w:rPr>
              <w:fldChar w:fldCharType="end"/>
            </w:r>
          </w:hyperlink>
        </w:p>
        <w:p w14:paraId="652D195D" w14:textId="25958C95" w:rsidR="00577256" w:rsidRPr="00577256" w:rsidRDefault="00CD2139">
          <w:pPr>
            <w:pStyle w:val="IDC1"/>
            <w:rPr>
              <w:rFonts w:asciiTheme="minorHAnsi" w:eastAsiaTheme="minorEastAsia" w:hAnsiTheme="minorHAnsi" w:cstheme="minorBidi"/>
              <w:lang w:eastAsia="ca-ES" w:bidi="ar-SA"/>
            </w:rPr>
          </w:pPr>
          <w:hyperlink w:anchor="_Toc124865350" w:history="1">
            <w:r w:rsidR="00577256" w:rsidRPr="00577256">
              <w:rPr>
                <w:rStyle w:val="Enlla"/>
                <w:i/>
                <w:iCs/>
              </w:rPr>
              <w:t>Referències:</w:t>
            </w:r>
            <w:r w:rsidR="00577256" w:rsidRPr="00577256">
              <w:rPr>
                <w:webHidden/>
              </w:rPr>
              <w:tab/>
            </w:r>
            <w:r w:rsidR="00577256" w:rsidRPr="00577256">
              <w:rPr>
                <w:webHidden/>
              </w:rPr>
              <w:fldChar w:fldCharType="begin"/>
            </w:r>
            <w:r w:rsidR="00577256" w:rsidRPr="00577256">
              <w:rPr>
                <w:webHidden/>
              </w:rPr>
              <w:instrText xml:space="preserve"> PAGEREF _Toc124865350 \h </w:instrText>
            </w:r>
            <w:r w:rsidR="00577256" w:rsidRPr="00577256">
              <w:rPr>
                <w:webHidden/>
              </w:rPr>
            </w:r>
            <w:r w:rsidR="00577256" w:rsidRPr="00577256">
              <w:rPr>
                <w:webHidden/>
              </w:rPr>
              <w:fldChar w:fldCharType="separate"/>
            </w:r>
            <w:r w:rsidR="007177B2">
              <w:rPr>
                <w:webHidden/>
              </w:rPr>
              <w:t>48</w:t>
            </w:r>
            <w:r w:rsidR="00577256" w:rsidRPr="00577256">
              <w:rPr>
                <w:webHidden/>
              </w:rPr>
              <w:fldChar w:fldCharType="end"/>
            </w:r>
          </w:hyperlink>
        </w:p>
        <w:p w14:paraId="0E32F375" w14:textId="6280E3DB" w:rsidR="00577256" w:rsidRPr="00577256" w:rsidRDefault="00CD2139">
          <w:pPr>
            <w:pStyle w:val="IDC1"/>
            <w:rPr>
              <w:rFonts w:asciiTheme="minorHAnsi" w:eastAsiaTheme="minorEastAsia" w:hAnsiTheme="minorHAnsi" w:cstheme="minorBidi"/>
              <w:lang w:eastAsia="ca-ES" w:bidi="ar-SA"/>
            </w:rPr>
          </w:pPr>
          <w:hyperlink w:anchor="_Toc124865351" w:history="1">
            <w:r w:rsidR="00577256" w:rsidRPr="00577256">
              <w:rPr>
                <w:rStyle w:val="Enlla"/>
                <w:lang w:val="es-ES"/>
              </w:rPr>
              <w:t>Annex A.</w:t>
            </w:r>
            <w:r w:rsidR="00577256" w:rsidRPr="00577256">
              <w:rPr>
                <w:webHidden/>
              </w:rPr>
              <w:tab/>
            </w:r>
            <w:r w:rsidR="00577256" w:rsidRPr="00577256">
              <w:rPr>
                <w:webHidden/>
              </w:rPr>
              <w:fldChar w:fldCharType="begin"/>
            </w:r>
            <w:r w:rsidR="00577256" w:rsidRPr="00577256">
              <w:rPr>
                <w:webHidden/>
              </w:rPr>
              <w:instrText xml:space="preserve"> PAGEREF _Toc124865351 \h </w:instrText>
            </w:r>
            <w:r w:rsidR="00577256" w:rsidRPr="00577256">
              <w:rPr>
                <w:webHidden/>
              </w:rPr>
            </w:r>
            <w:r w:rsidR="00577256" w:rsidRPr="00577256">
              <w:rPr>
                <w:webHidden/>
              </w:rPr>
              <w:fldChar w:fldCharType="separate"/>
            </w:r>
            <w:r w:rsidR="007177B2">
              <w:rPr>
                <w:webHidden/>
              </w:rPr>
              <w:t>49</w:t>
            </w:r>
            <w:r w:rsidR="00577256" w:rsidRPr="00577256">
              <w:rPr>
                <w:webHidden/>
              </w:rPr>
              <w:fldChar w:fldCharType="end"/>
            </w:r>
          </w:hyperlink>
        </w:p>
        <w:p w14:paraId="53B28DD8" w14:textId="56221F35" w:rsidR="00577256" w:rsidRPr="00577256" w:rsidRDefault="00CD2139">
          <w:pPr>
            <w:pStyle w:val="IDC1"/>
            <w:rPr>
              <w:rFonts w:asciiTheme="minorHAnsi" w:eastAsiaTheme="minorEastAsia" w:hAnsiTheme="minorHAnsi" w:cstheme="minorBidi"/>
              <w:lang w:eastAsia="ca-ES" w:bidi="ar-SA"/>
            </w:rPr>
          </w:pPr>
          <w:hyperlink w:anchor="_Toc124865352" w:history="1">
            <w:r w:rsidR="00577256" w:rsidRPr="00577256">
              <w:rPr>
                <w:rStyle w:val="Enlla"/>
                <w:i/>
                <w:iCs/>
                <w:lang w:val="es-ES"/>
              </w:rPr>
              <w:t>Annex B.</w:t>
            </w:r>
            <w:r w:rsidR="00577256" w:rsidRPr="00577256">
              <w:rPr>
                <w:webHidden/>
              </w:rPr>
              <w:tab/>
            </w:r>
            <w:r w:rsidR="00577256" w:rsidRPr="00577256">
              <w:rPr>
                <w:webHidden/>
              </w:rPr>
              <w:fldChar w:fldCharType="begin"/>
            </w:r>
            <w:r w:rsidR="00577256" w:rsidRPr="00577256">
              <w:rPr>
                <w:webHidden/>
              </w:rPr>
              <w:instrText xml:space="preserve"> PAGEREF _Toc124865352 \h </w:instrText>
            </w:r>
            <w:r w:rsidR="00577256" w:rsidRPr="00577256">
              <w:rPr>
                <w:webHidden/>
              </w:rPr>
            </w:r>
            <w:r w:rsidR="00577256" w:rsidRPr="00577256">
              <w:rPr>
                <w:webHidden/>
              </w:rPr>
              <w:fldChar w:fldCharType="separate"/>
            </w:r>
            <w:r w:rsidR="007177B2">
              <w:rPr>
                <w:webHidden/>
              </w:rPr>
              <w:t>54</w:t>
            </w:r>
            <w:r w:rsidR="00577256" w:rsidRPr="00577256">
              <w:rPr>
                <w:webHidden/>
              </w:rPr>
              <w:fldChar w:fldCharType="end"/>
            </w:r>
          </w:hyperlink>
        </w:p>
        <w:p w14:paraId="03F8761B" w14:textId="367C2BFE"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53" w:history="1">
            <w:r w:rsidR="00577256" w:rsidRPr="00577256">
              <w:rPr>
                <w:rStyle w:val="Enlla"/>
                <w:noProof/>
                <w:lang w:val="ca-ES"/>
              </w:rPr>
              <w:t>Entrevista amb Santiago Vidal:</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_Toc124865353 \h </w:instrText>
            </w:r>
            <w:r w:rsidR="00577256" w:rsidRPr="00577256">
              <w:rPr>
                <w:noProof/>
                <w:webHidden/>
              </w:rPr>
            </w:r>
            <w:r w:rsidR="00577256" w:rsidRPr="00577256">
              <w:rPr>
                <w:noProof/>
                <w:webHidden/>
              </w:rPr>
              <w:fldChar w:fldCharType="separate"/>
            </w:r>
            <w:r w:rsidR="007177B2">
              <w:rPr>
                <w:noProof/>
                <w:webHidden/>
              </w:rPr>
              <w:t>54</w:t>
            </w:r>
            <w:r w:rsidR="00577256" w:rsidRPr="00577256">
              <w:rPr>
                <w:noProof/>
                <w:webHidden/>
              </w:rPr>
              <w:fldChar w:fldCharType="end"/>
            </w:r>
          </w:hyperlink>
        </w:p>
        <w:p w14:paraId="6DD7AD17" w14:textId="331708C3"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54" w:history="1">
            <w:r w:rsidR="00577256" w:rsidRPr="00577256">
              <w:rPr>
                <w:rStyle w:val="Enlla"/>
                <w:noProof/>
                <w:lang w:val="ca-ES"/>
              </w:rPr>
              <w:t>Entrevista amb Cristina Salido i José Luis Salido</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_Toc124865354 \h </w:instrText>
            </w:r>
            <w:r w:rsidR="00577256" w:rsidRPr="00577256">
              <w:rPr>
                <w:noProof/>
                <w:webHidden/>
              </w:rPr>
            </w:r>
            <w:r w:rsidR="00577256" w:rsidRPr="00577256">
              <w:rPr>
                <w:noProof/>
                <w:webHidden/>
              </w:rPr>
              <w:fldChar w:fldCharType="separate"/>
            </w:r>
            <w:r w:rsidR="007177B2">
              <w:rPr>
                <w:noProof/>
                <w:webHidden/>
              </w:rPr>
              <w:t>55</w:t>
            </w:r>
            <w:r w:rsidR="00577256" w:rsidRPr="00577256">
              <w:rPr>
                <w:noProof/>
                <w:webHidden/>
              </w:rPr>
              <w:fldChar w:fldCharType="end"/>
            </w:r>
          </w:hyperlink>
        </w:p>
        <w:p w14:paraId="06184FE8" w14:textId="5521600E" w:rsidR="00577256" w:rsidRPr="00577256" w:rsidRDefault="00CD2139">
          <w:pPr>
            <w:pStyle w:val="IDC2"/>
            <w:tabs>
              <w:tab w:val="right" w:leader="dot" w:pos="8494"/>
            </w:tabs>
            <w:rPr>
              <w:rFonts w:asciiTheme="minorHAnsi" w:eastAsiaTheme="minorEastAsia" w:hAnsiTheme="minorHAnsi" w:cstheme="minorBidi"/>
              <w:noProof/>
              <w:lang w:val="ca-ES" w:eastAsia="ca-ES" w:bidi="ar-SA"/>
            </w:rPr>
          </w:pPr>
          <w:hyperlink w:anchor="_Toc124865355" w:history="1">
            <w:r w:rsidR="00577256" w:rsidRPr="00577256">
              <w:rPr>
                <w:rStyle w:val="Enlla"/>
                <w:noProof/>
                <w:lang w:val="ca-ES"/>
              </w:rPr>
              <w:t>Entrevista amb Xavier Mier:</w:t>
            </w:r>
            <w:r w:rsidR="00577256" w:rsidRPr="00577256">
              <w:rPr>
                <w:noProof/>
                <w:webHidden/>
              </w:rPr>
              <w:tab/>
            </w:r>
            <w:r w:rsidR="00577256" w:rsidRPr="00577256">
              <w:rPr>
                <w:noProof/>
                <w:webHidden/>
              </w:rPr>
              <w:fldChar w:fldCharType="begin"/>
            </w:r>
            <w:r w:rsidR="00577256" w:rsidRPr="00577256">
              <w:rPr>
                <w:noProof/>
                <w:webHidden/>
              </w:rPr>
              <w:instrText xml:space="preserve"> PAGEREF _Toc124865355 \h </w:instrText>
            </w:r>
            <w:r w:rsidR="00577256" w:rsidRPr="00577256">
              <w:rPr>
                <w:noProof/>
                <w:webHidden/>
              </w:rPr>
            </w:r>
            <w:r w:rsidR="00577256" w:rsidRPr="00577256">
              <w:rPr>
                <w:noProof/>
                <w:webHidden/>
              </w:rPr>
              <w:fldChar w:fldCharType="separate"/>
            </w:r>
            <w:r w:rsidR="007177B2">
              <w:rPr>
                <w:noProof/>
                <w:webHidden/>
              </w:rPr>
              <w:t>57</w:t>
            </w:r>
            <w:r w:rsidR="00577256" w:rsidRPr="00577256">
              <w:rPr>
                <w:noProof/>
                <w:webHidden/>
              </w:rPr>
              <w:fldChar w:fldCharType="end"/>
            </w:r>
          </w:hyperlink>
        </w:p>
        <w:p w14:paraId="6DBE3731" w14:textId="38D7D9CD" w:rsidR="00577256" w:rsidRPr="00577256" w:rsidRDefault="00CD2139">
          <w:pPr>
            <w:pStyle w:val="IDC1"/>
            <w:rPr>
              <w:rFonts w:asciiTheme="minorHAnsi" w:eastAsiaTheme="minorEastAsia" w:hAnsiTheme="minorHAnsi" w:cstheme="minorBidi"/>
              <w:lang w:eastAsia="ca-ES" w:bidi="ar-SA"/>
            </w:rPr>
          </w:pPr>
          <w:hyperlink w:anchor="_Toc124865356" w:history="1">
            <w:r w:rsidR="00577256" w:rsidRPr="00577256">
              <w:rPr>
                <w:rStyle w:val="Enlla"/>
                <w:lang w:val="es-ES"/>
              </w:rPr>
              <w:t>V</w:t>
            </w:r>
            <w:r w:rsidR="003A480D">
              <w:rPr>
                <w:rStyle w:val="Enlla"/>
                <w:lang w:val="es-ES"/>
              </w:rPr>
              <w:t>aloració</w:t>
            </w:r>
            <w:r w:rsidR="00577256" w:rsidRPr="00577256">
              <w:rPr>
                <w:webHidden/>
              </w:rPr>
              <w:tab/>
            </w:r>
            <w:r w:rsidR="00577256" w:rsidRPr="00577256">
              <w:rPr>
                <w:webHidden/>
              </w:rPr>
              <w:fldChar w:fldCharType="begin"/>
            </w:r>
            <w:r w:rsidR="00577256" w:rsidRPr="00577256">
              <w:rPr>
                <w:webHidden/>
              </w:rPr>
              <w:instrText xml:space="preserve"> PAGEREF _Toc124865356 \h </w:instrText>
            </w:r>
            <w:r w:rsidR="00577256" w:rsidRPr="00577256">
              <w:rPr>
                <w:webHidden/>
              </w:rPr>
            </w:r>
            <w:r w:rsidR="00577256" w:rsidRPr="00577256">
              <w:rPr>
                <w:webHidden/>
              </w:rPr>
              <w:fldChar w:fldCharType="separate"/>
            </w:r>
            <w:r w:rsidR="007177B2">
              <w:rPr>
                <w:webHidden/>
              </w:rPr>
              <w:t>59</w:t>
            </w:r>
            <w:r w:rsidR="00577256" w:rsidRPr="00577256">
              <w:rPr>
                <w:webHidden/>
              </w:rPr>
              <w:fldChar w:fldCharType="end"/>
            </w:r>
          </w:hyperlink>
        </w:p>
        <w:p w14:paraId="355850AE" w14:textId="3C1F34DC" w:rsidR="00577256" w:rsidRPr="00577256" w:rsidRDefault="00CD2139">
          <w:pPr>
            <w:pStyle w:val="IDC1"/>
            <w:rPr>
              <w:rFonts w:asciiTheme="minorHAnsi" w:eastAsiaTheme="minorEastAsia" w:hAnsiTheme="minorHAnsi" w:cstheme="minorBidi"/>
              <w:lang w:eastAsia="ca-ES" w:bidi="ar-SA"/>
            </w:rPr>
          </w:pPr>
          <w:hyperlink w:anchor="_Toc124865357" w:history="1">
            <w:r w:rsidR="00577256" w:rsidRPr="00577256">
              <w:rPr>
                <w:rStyle w:val="Enlla"/>
                <w:i/>
                <w:iCs/>
                <w:lang w:val="es-ES"/>
              </w:rPr>
              <w:t>A</w:t>
            </w:r>
            <w:r w:rsidR="003A480D">
              <w:rPr>
                <w:rStyle w:val="Enlla"/>
                <w:i/>
                <w:iCs/>
                <w:lang w:val="es-ES"/>
              </w:rPr>
              <w:t>utoavaluació</w:t>
            </w:r>
            <w:r w:rsidR="00577256" w:rsidRPr="00577256">
              <w:rPr>
                <w:webHidden/>
              </w:rPr>
              <w:tab/>
            </w:r>
            <w:r w:rsidR="00577256" w:rsidRPr="00577256">
              <w:rPr>
                <w:webHidden/>
              </w:rPr>
              <w:fldChar w:fldCharType="begin"/>
            </w:r>
            <w:r w:rsidR="00577256" w:rsidRPr="00577256">
              <w:rPr>
                <w:webHidden/>
              </w:rPr>
              <w:instrText xml:space="preserve"> PAGEREF _Toc124865357 \h </w:instrText>
            </w:r>
            <w:r w:rsidR="00577256" w:rsidRPr="00577256">
              <w:rPr>
                <w:webHidden/>
              </w:rPr>
            </w:r>
            <w:r w:rsidR="00577256" w:rsidRPr="00577256">
              <w:rPr>
                <w:webHidden/>
              </w:rPr>
              <w:fldChar w:fldCharType="separate"/>
            </w:r>
            <w:r w:rsidR="007177B2">
              <w:rPr>
                <w:webHidden/>
              </w:rPr>
              <w:t>60</w:t>
            </w:r>
            <w:r w:rsidR="00577256" w:rsidRPr="00577256">
              <w:rPr>
                <w:webHidden/>
              </w:rPr>
              <w:fldChar w:fldCharType="end"/>
            </w:r>
          </w:hyperlink>
        </w:p>
        <w:p w14:paraId="016FBAD5" w14:textId="2E4292C3" w:rsidR="00E5496E" w:rsidRPr="00650311" w:rsidRDefault="004B0320">
          <w:pPr>
            <w:rPr>
              <w:bCs/>
            </w:rPr>
          </w:pPr>
          <w:r w:rsidRPr="00577256">
            <w:rPr>
              <w:bCs/>
            </w:rPr>
            <w:fldChar w:fldCharType="end"/>
          </w:r>
        </w:p>
        <w:p w14:paraId="58A91306" w14:textId="77777777" w:rsidR="00E5496E" w:rsidRPr="00650311" w:rsidRDefault="00E5496E">
          <w:pPr>
            <w:rPr>
              <w:bCs/>
            </w:rPr>
          </w:pPr>
        </w:p>
        <w:p w14:paraId="2B385CDE" w14:textId="49CABADE" w:rsidR="004B0320" w:rsidRDefault="00CD2139"/>
      </w:sdtContent>
    </w:sdt>
    <w:p w14:paraId="3CDA1B80" w14:textId="7A54507A" w:rsidR="00E5496E" w:rsidRDefault="00E5496E" w:rsidP="004B0320">
      <w:pPr>
        <w:keepNext/>
        <w:keepLines/>
        <w:spacing w:before="240" w:after="0" w:line="240" w:lineRule="auto"/>
        <w:jc w:val="both"/>
        <w:outlineLvl w:val="0"/>
        <w:rPr>
          <w:rFonts w:eastAsia="Times New Roman"/>
          <w:b/>
          <w:color w:val="2E74B5"/>
          <w:sz w:val="32"/>
          <w:szCs w:val="32"/>
          <w:lang w:val="ca-ES" w:bidi="ar-SA"/>
        </w:rPr>
      </w:pPr>
    </w:p>
    <w:p w14:paraId="38871141" w14:textId="507E8FA0" w:rsidR="009614AF" w:rsidRDefault="003A480D" w:rsidP="003A480D">
      <w:pPr>
        <w:pStyle w:val="Ttol1"/>
        <w:tabs>
          <w:tab w:val="left" w:pos="2430"/>
        </w:tabs>
        <w:rPr>
          <w:lang w:val="ca-ES"/>
        </w:rPr>
      </w:pPr>
      <w:r>
        <w:rPr>
          <w:lang w:val="ca-ES"/>
        </w:rPr>
        <w:tab/>
      </w:r>
    </w:p>
    <w:p w14:paraId="24993037" w14:textId="77777777" w:rsidR="009614AF" w:rsidRDefault="009614AF" w:rsidP="004B0320">
      <w:pPr>
        <w:pStyle w:val="Ttol1"/>
        <w:rPr>
          <w:lang w:val="ca-ES"/>
        </w:rPr>
      </w:pPr>
    </w:p>
    <w:p w14:paraId="2B2359F9" w14:textId="77777777" w:rsidR="009614AF" w:rsidRDefault="009614AF" w:rsidP="004B0320">
      <w:pPr>
        <w:pStyle w:val="Ttol1"/>
        <w:rPr>
          <w:lang w:val="ca-ES"/>
        </w:rPr>
      </w:pPr>
    </w:p>
    <w:p w14:paraId="2BC4DBC3" w14:textId="77777777" w:rsidR="009614AF" w:rsidRDefault="009614AF" w:rsidP="004B0320">
      <w:pPr>
        <w:pStyle w:val="Ttol1"/>
        <w:rPr>
          <w:lang w:val="ca-ES"/>
        </w:rPr>
      </w:pPr>
    </w:p>
    <w:p w14:paraId="5DE03E92" w14:textId="77777777" w:rsidR="009614AF" w:rsidRDefault="009614AF" w:rsidP="004B0320">
      <w:pPr>
        <w:pStyle w:val="Ttol1"/>
        <w:rPr>
          <w:lang w:val="ca-ES"/>
        </w:rPr>
      </w:pPr>
    </w:p>
    <w:p w14:paraId="0662A972" w14:textId="5CB06F6E" w:rsidR="009614AF" w:rsidRDefault="009614AF" w:rsidP="004B0320">
      <w:pPr>
        <w:pStyle w:val="Ttol1"/>
        <w:rPr>
          <w:lang w:val="ca-ES"/>
        </w:rPr>
      </w:pPr>
    </w:p>
    <w:p w14:paraId="77AFAA12" w14:textId="4E95D0CE" w:rsidR="00455CC2" w:rsidRDefault="00455CC2" w:rsidP="00455CC2">
      <w:pPr>
        <w:rPr>
          <w:lang w:val="ca-ES" w:bidi="ar-SA"/>
        </w:rPr>
      </w:pPr>
    </w:p>
    <w:p w14:paraId="64785CFB" w14:textId="7501F1A5" w:rsidR="00455CC2" w:rsidRDefault="00455CC2" w:rsidP="00455CC2">
      <w:pPr>
        <w:rPr>
          <w:lang w:val="ca-ES" w:bidi="ar-SA"/>
        </w:rPr>
      </w:pPr>
    </w:p>
    <w:p w14:paraId="66A0492A" w14:textId="340B25AC" w:rsidR="00455CC2" w:rsidRDefault="00455CC2" w:rsidP="00455CC2">
      <w:pPr>
        <w:rPr>
          <w:lang w:val="ca-ES" w:bidi="ar-SA"/>
        </w:rPr>
      </w:pPr>
    </w:p>
    <w:p w14:paraId="2AB118D1" w14:textId="7616284D" w:rsidR="00455CC2" w:rsidRDefault="00455CC2" w:rsidP="00455CC2">
      <w:pPr>
        <w:rPr>
          <w:lang w:val="ca-ES" w:bidi="ar-SA"/>
        </w:rPr>
      </w:pPr>
    </w:p>
    <w:p w14:paraId="4B150BF5" w14:textId="77777777" w:rsidR="00455CC2" w:rsidRPr="00455CC2" w:rsidRDefault="00455CC2" w:rsidP="00455CC2">
      <w:pPr>
        <w:rPr>
          <w:lang w:val="ca-ES" w:bidi="ar-SA"/>
        </w:rPr>
      </w:pPr>
    </w:p>
    <w:p w14:paraId="12F623E7" w14:textId="6B37FBA9" w:rsidR="002524D6" w:rsidRDefault="002524D6" w:rsidP="002524D6">
      <w:pPr>
        <w:rPr>
          <w:lang w:val="ca-ES" w:bidi="ar-SA"/>
        </w:rPr>
      </w:pPr>
    </w:p>
    <w:p w14:paraId="4A98F0E0" w14:textId="22252755" w:rsidR="00CD7427" w:rsidRPr="009614AF" w:rsidRDefault="00124C32" w:rsidP="004B0320">
      <w:pPr>
        <w:pStyle w:val="Ttol1"/>
        <w:rPr>
          <w:color w:val="8DB3E2" w:themeColor="text2" w:themeTint="66"/>
          <w:lang w:val="es-ES"/>
        </w:rPr>
      </w:pPr>
      <w:bookmarkStart w:id="3" w:name="_Toc124865291"/>
      <w:r w:rsidRPr="009614AF">
        <w:rPr>
          <w:color w:val="8DB3E2" w:themeColor="text2" w:themeTint="66"/>
          <w:lang w:val="ca-ES"/>
        </w:rPr>
        <w:lastRenderedPageBreak/>
        <w:t>Resum</w:t>
      </w:r>
      <w:bookmarkEnd w:id="3"/>
    </w:p>
    <w:p w14:paraId="685DAE78" w14:textId="77777777" w:rsidR="00CD7427" w:rsidRPr="009614AF" w:rsidRDefault="00CD7427" w:rsidP="000F627F">
      <w:pPr>
        <w:spacing w:after="0" w:line="240" w:lineRule="auto"/>
        <w:jc w:val="both"/>
        <w:rPr>
          <w:lang w:val="es-ES"/>
        </w:rPr>
      </w:pPr>
    </w:p>
    <w:p w14:paraId="6CFB1D6A" w14:textId="3B434D50" w:rsidR="00CD7427" w:rsidRDefault="00124C32" w:rsidP="000F627F">
      <w:pPr>
        <w:spacing w:after="160" w:line="240" w:lineRule="auto"/>
        <w:jc w:val="both"/>
        <w:rPr>
          <w:lang w:val="ca-ES" w:bidi="ar-SA"/>
        </w:rPr>
      </w:pPr>
      <w:r>
        <w:rPr>
          <w:lang w:val="ca-ES" w:bidi="ar-SA"/>
        </w:rPr>
        <w:t>El món del treball viu moments difícils en l’actualitat. I és que més enllà de la pandèmia de la COVID-19; i quan l’horitzó començava a aclarir-se, han emergit els efectes econòmics i humans, derivats de la guerra d’Ucraïna, i la seva afectació al dia a dia de les administracions públiques, les persones treballadores i les empreses de casa nostra. En aquest sentit, l’objecte d’aquest Treball de Final de Grau, versa sobre les eines que té la nego</w:t>
      </w:r>
      <w:r w:rsidR="00221BC0">
        <w:rPr>
          <w:lang w:val="ca-ES" w:bidi="ar-SA"/>
        </w:rPr>
        <w:t>ciació col·lectiva a nivell sub</w:t>
      </w:r>
      <w:r>
        <w:rPr>
          <w:lang w:val="ca-ES" w:bidi="ar-SA"/>
        </w:rPr>
        <w:t>central, per afrontar aquesta situació, especialment, pel que fa referència a la pèrdua de poder adquisitiu, derivada dels augments significatius del cost de la vida.</w:t>
      </w:r>
    </w:p>
    <w:p w14:paraId="78A453F4" w14:textId="0E15825D" w:rsidR="00CD7427" w:rsidRDefault="00124C32" w:rsidP="000F627F">
      <w:pPr>
        <w:spacing w:after="160" w:line="240" w:lineRule="auto"/>
        <w:jc w:val="both"/>
        <w:rPr>
          <w:lang w:val="ca-ES" w:bidi="ar-SA"/>
        </w:rPr>
      </w:pPr>
      <w:r>
        <w:rPr>
          <w:lang w:val="ca-ES" w:bidi="ar-SA"/>
        </w:rPr>
        <w:t>Així, aquest treball, intenta aprofundir concretament en l’extensió i afectació de tres clàusules com són les d’absorció i compensació, revisió salarial i retribució variable, que juntament amb els augments nominals dels salaris, i la variació del salari mínim interprofessional, es consideren els principals instruments de les relacions laborals, per a fer front als augments sobtats dels nivells de preus</w:t>
      </w:r>
      <w:r w:rsidR="00545C98">
        <w:rPr>
          <w:lang w:val="ca-ES" w:bidi="ar-SA"/>
        </w:rPr>
        <w:t xml:space="preserve"> a nivell col·lectiu</w:t>
      </w:r>
      <w:r>
        <w:rPr>
          <w:lang w:val="ca-ES" w:bidi="ar-SA"/>
        </w:rPr>
        <w:t xml:space="preserve">. Amb aquest objectiu, s’ha sistematitzat el conjunt d’informació existent a REGCON d’aquestes clàusules, per al conjunt de convenis de sector, tant a nivell autonòmic, com provincial, registrats a Catalunya. </w:t>
      </w:r>
    </w:p>
    <w:p w14:paraId="5335BFEF" w14:textId="34E8A443" w:rsidR="00CD7427" w:rsidRDefault="00124C32" w:rsidP="000F627F">
      <w:pPr>
        <w:spacing w:after="0" w:line="240" w:lineRule="auto"/>
        <w:jc w:val="both"/>
        <w:rPr>
          <w:lang w:val="ca-ES" w:bidi="ar-SA"/>
        </w:rPr>
      </w:pPr>
      <w:r>
        <w:rPr>
          <w:lang w:val="ca-ES" w:bidi="ar-SA"/>
        </w:rPr>
        <w:t>Com a resultat d’aquest estudi, s’ha pogut conèixer l’abast de les citades clàusules a nivell català, la seva afectació a nivell del sistema de ne</w:t>
      </w:r>
      <w:r w:rsidR="00221BC0">
        <w:rPr>
          <w:lang w:val="ca-ES" w:bidi="ar-SA"/>
        </w:rPr>
        <w:t>gociació col·lectiva sub</w:t>
      </w:r>
      <w:r>
        <w:rPr>
          <w:lang w:val="ca-ES" w:bidi="ar-SA"/>
        </w:rPr>
        <w:t xml:space="preserve">central i el nombre d’empreses i persones afectades, fent distinció entre el sexe de les mateixes. Finalment, un cop conegut l’efecte general de les citades clàusules i entrevistades persones claus del marc català de relacions laborals, s’ha procedit a elaborar un seguit de propostes que poden ser d’utilitat, per a donar sortida a l’actual situació de bloqueig de molts convenis col·lectius de sector. </w:t>
      </w:r>
    </w:p>
    <w:p w14:paraId="50111D3F" w14:textId="77777777" w:rsidR="00CD7427" w:rsidRDefault="00CD7427" w:rsidP="000F627F">
      <w:pPr>
        <w:spacing w:after="0" w:line="240" w:lineRule="auto"/>
        <w:jc w:val="both"/>
        <w:rPr>
          <w:lang w:val="ca-ES" w:bidi="ar-SA"/>
        </w:rPr>
      </w:pPr>
    </w:p>
    <w:p w14:paraId="3B9BE988" w14:textId="77777777" w:rsidR="00CD7427" w:rsidRDefault="00124C32" w:rsidP="000F627F">
      <w:pPr>
        <w:spacing w:after="0" w:line="240" w:lineRule="auto"/>
        <w:jc w:val="both"/>
        <w:rPr>
          <w:u w:val="single"/>
          <w:lang w:val="ca-ES" w:bidi="ar-SA"/>
        </w:rPr>
      </w:pPr>
      <w:r>
        <w:rPr>
          <w:u w:val="single"/>
          <w:lang w:val="ca-ES" w:bidi="ar-SA"/>
        </w:rPr>
        <w:t xml:space="preserve">Paraules clau: </w:t>
      </w:r>
    </w:p>
    <w:p w14:paraId="675AD29B" w14:textId="539B1915" w:rsidR="00CD7427" w:rsidRDefault="00124C32" w:rsidP="000F627F">
      <w:pPr>
        <w:spacing w:after="0" w:line="240" w:lineRule="auto"/>
        <w:jc w:val="both"/>
        <w:rPr>
          <w:lang w:val="ca-ES" w:bidi="ar-SA"/>
        </w:rPr>
      </w:pPr>
      <w:r>
        <w:rPr>
          <w:lang w:val="ca-ES" w:bidi="ar-SA"/>
        </w:rPr>
        <w:t>Negociació col·lectiva, inflació, revisió salarial, retribució variable, absorció i compensació, marc català de</w:t>
      </w:r>
      <w:r w:rsidR="00F54EB0">
        <w:rPr>
          <w:lang w:val="ca-ES" w:bidi="ar-SA"/>
        </w:rPr>
        <w:t>l</w:t>
      </w:r>
      <w:r>
        <w:rPr>
          <w:lang w:val="ca-ES" w:bidi="ar-SA"/>
        </w:rPr>
        <w:t xml:space="preserve"> </w:t>
      </w:r>
      <w:r w:rsidR="00F54EB0">
        <w:rPr>
          <w:lang w:val="ca-ES" w:bidi="ar-SA"/>
        </w:rPr>
        <w:t>treball</w:t>
      </w:r>
      <w:r>
        <w:rPr>
          <w:lang w:val="ca-ES" w:bidi="ar-SA"/>
        </w:rPr>
        <w:t>.</w:t>
      </w:r>
    </w:p>
    <w:p w14:paraId="224E7A19" w14:textId="77777777" w:rsidR="00CD7427" w:rsidRDefault="00CD7427" w:rsidP="000F627F">
      <w:pPr>
        <w:spacing w:after="0" w:line="240" w:lineRule="auto"/>
        <w:jc w:val="both"/>
        <w:rPr>
          <w:lang w:val="ca-ES" w:bidi="ar-SA"/>
        </w:rPr>
      </w:pPr>
    </w:p>
    <w:p w14:paraId="37AED93D" w14:textId="77777777" w:rsidR="00CD7427" w:rsidRDefault="00124C32" w:rsidP="000F627F">
      <w:pPr>
        <w:spacing w:after="0" w:line="240" w:lineRule="auto"/>
        <w:jc w:val="both"/>
        <w:rPr>
          <w:u w:val="single"/>
          <w:lang w:val="ca-ES" w:bidi="ar-SA"/>
        </w:rPr>
      </w:pPr>
      <w:proofErr w:type="spellStart"/>
      <w:r>
        <w:rPr>
          <w:u w:val="single"/>
          <w:lang w:val="ca-ES" w:bidi="ar-SA"/>
        </w:rPr>
        <w:t>ODS’s</w:t>
      </w:r>
      <w:proofErr w:type="spellEnd"/>
      <w:r>
        <w:rPr>
          <w:u w:val="single"/>
          <w:lang w:val="ca-ES" w:bidi="ar-SA"/>
        </w:rPr>
        <w:t>:</w:t>
      </w:r>
    </w:p>
    <w:p w14:paraId="49D0CFED" w14:textId="77777777" w:rsidR="00CD7427" w:rsidRDefault="00CD7427" w:rsidP="000F627F">
      <w:pPr>
        <w:spacing w:after="0" w:line="240" w:lineRule="auto"/>
        <w:jc w:val="both"/>
        <w:rPr>
          <w:lang w:val="ca-ES" w:bidi="ar-SA"/>
        </w:rPr>
      </w:pPr>
    </w:p>
    <w:p w14:paraId="6AC59DF9" w14:textId="77777777" w:rsidR="00CD7427" w:rsidRDefault="00124C32" w:rsidP="000F627F">
      <w:pPr>
        <w:spacing w:after="0" w:line="240" w:lineRule="auto"/>
        <w:jc w:val="both"/>
        <w:rPr>
          <w:lang w:val="ca-ES" w:bidi="ar-SA"/>
        </w:rPr>
      </w:pPr>
      <w:r>
        <w:rPr>
          <w:lang w:val="ca-ES" w:bidi="ar-SA"/>
        </w:rPr>
        <w:t>ODS 5 Igualtat de gènere</w:t>
      </w:r>
    </w:p>
    <w:p w14:paraId="3A4A425B" w14:textId="77777777" w:rsidR="00CD7427" w:rsidRDefault="00124C32" w:rsidP="000F627F">
      <w:pPr>
        <w:spacing w:after="0" w:line="240" w:lineRule="auto"/>
        <w:jc w:val="both"/>
        <w:rPr>
          <w:lang w:val="ca-ES" w:bidi="ar-SA"/>
        </w:rPr>
      </w:pPr>
      <w:r>
        <w:rPr>
          <w:lang w:val="ca-ES" w:bidi="ar-SA"/>
        </w:rPr>
        <w:t>ODS 8 Treball digne i creixement econòmic</w:t>
      </w:r>
    </w:p>
    <w:p w14:paraId="4DE08249" w14:textId="77777777" w:rsidR="00CD7427" w:rsidRDefault="00124C32" w:rsidP="000F627F">
      <w:pPr>
        <w:spacing w:after="0" w:line="240" w:lineRule="auto"/>
        <w:jc w:val="both"/>
        <w:rPr>
          <w:lang w:val="ca-ES" w:bidi="ar-SA"/>
        </w:rPr>
      </w:pPr>
      <w:r>
        <w:rPr>
          <w:lang w:val="ca-ES" w:bidi="ar-SA"/>
        </w:rPr>
        <w:t>ODS 10 Reducció de les desigualtats</w:t>
      </w:r>
    </w:p>
    <w:p w14:paraId="38F31392" w14:textId="77777777" w:rsidR="00CD7427" w:rsidRDefault="00CD7427" w:rsidP="000F627F">
      <w:pPr>
        <w:spacing w:after="0" w:line="240" w:lineRule="auto"/>
        <w:jc w:val="both"/>
        <w:rPr>
          <w:lang w:val="ca-ES" w:bidi="ar-SA"/>
        </w:rPr>
      </w:pPr>
    </w:p>
    <w:p w14:paraId="604294D7" w14:textId="77777777" w:rsidR="00CD7427" w:rsidRDefault="00CD7427" w:rsidP="000F627F">
      <w:pPr>
        <w:spacing w:after="0" w:line="240" w:lineRule="auto"/>
        <w:jc w:val="both"/>
        <w:rPr>
          <w:lang w:val="ca-ES" w:bidi="ar-SA"/>
        </w:rPr>
      </w:pPr>
    </w:p>
    <w:p w14:paraId="7554DCE9" w14:textId="77777777" w:rsidR="00CD7427" w:rsidRDefault="00CD7427" w:rsidP="000F627F">
      <w:pPr>
        <w:spacing w:after="0" w:line="240" w:lineRule="auto"/>
        <w:jc w:val="both"/>
        <w:rPr>
          <w:lang w:val="ca-ES" w:bidi="ar-SA"/>
        </w:rPr>
      </w:pPr>
    </w:p>
    <w:p w14:paraId="53ABCA8F" w14:textId="0AC2DD94" w:rsidR="00CD7427" w:rsidRDefault="00CD7427" w:rsidP="000F627F">
      <w:pPr>
        <w:spacing w:after="0" w:line="240" w:lineRule="auto"/>
        <w:jc w:val="both"/>
        <w:rPr>
          <w:lang w:val="ca-ES" w:bidi="ar-SA"/>
        </w:rPr>
      </w:pPr>
    </w:p>
    <w:p w14:paraId="70BB2571" w14:textId="784A0B92" w:rsidR="009614AF" w:rsidRDefault="009614AF" w:rsidP="000F627F">
      <w:pPr>
        <w:spacing w:after="0" w:line="240" w:lineRule="auto"/>
        <w:jc w:val="both"/>
        <w:rPr>
          <w:lang w:val="ca-ES" w:bidi="ar-SA"/>
        </w:rPr>
      </w:pPr>
    </w:p>
    <w:p w14:paraId="4BAAD91F" w14:textId="147A81B1" w:rsidR="009614AF" w:rsidRDefault="009614AF" w:rsidP="000F627F">
      <w:pPr>
        <w:spacing w:after="0" w:line="240" w:lineRule="auto"/>
        <w:jc w:val="both"/>
        <w:rPr>
          <w:lang w:val="ca-ES" w:bidi="ar-SA"/>
        </w:rPr>
      </w:pPr>
    </w:p>
    <w:p w14:paraId="3ACE2E28" w14:textId="4B72B698" w:rsidR="009614AF" w:rsidRDefault="009614AF" w:rsidP="000F627F">
      <w:pPr>
        <w:spacing w:after="0" w:line="240" w:lineRule="auto"/>
        <w:jc w:val="both"/>
        <w:rPr>
          <w:lang w:val="ca-ES" w:bidi="ar-SA"/>
        </w:rPr>
      </w:pPr>
    </w:p>
    <w:p w14:paraId="0AD3CDBF" w14:textId="319DC5CA" w:rsidR="009614AF" w:rsidRDefault="009614AF" w:rsidP="000F627F">
      <w:pPr>
        <w:spacing w:after="0" w:line="240" w:lineRule="auto"/>
        <w:jc w:val="both"/>
        <w:rPr>
          <w:lang w:val="ca-ES" w:bidi="ar-SA"/>
        </w:rPr>
      </w:pPr>
    </w:p>
    <w:p w14:paraId="0CB9A356" w14:textId="312FDF4D" w:rsidR="009614AF" w:rsidRDefault="009614AF" w:rsidP="000F627F">
      <w:pPr>
        <w:spacing w:after="0" w:line="240" w:lineRule="auto"/>
        <w:jc w:val="both"/>
        <w:rPr>
          <w:lang w:val="ca-ES" w:bidi="ar-SA"/>
        </w:rPr>
      </w:pPr>
    </w:p>
    <w:p w14:paraId="14965F3F" w14:textId="30065851" w:rsidR="009614AF" w:rsidRDefault="009614AF" w:rsidP="000F627F">
      <w:pPr>
        <w:spacing w:after="0" w:line="240" w:lineRule="auto"/>
        <w:jc w:val="both"/>
        <w:rPr>
          <w:lang w:val="ca-ES" w:bidi="ar-SA"/>
        </w:rPr>
      </w:pPr>
    </w:p>
    <w:p w14:paraId="7E76F9C2" w14:textId="71612B2C" w:rsidR="009614AF" w:rsidRDefault="009614AF" w:rsidP="000F627F">
      <w:pPr>
        <w:spacing w:after="0" w:line="240" w:lineRule="auto"/>
        <w:jc w:val="both"/>
        <w:rPr>
          <w:lang w:val="ca-ES" w:bidi="ar-SA"/>
        </w:rPr>
      </w:pPr>
    </w:p>
    <w:p w14:paraId="37C23A42" w14:textId="48E5FB38" w:rsidR="009614AF" w:rsidRDefault="009614AF" w:rsidP="000F627F">
      <w:pPr>
        <w:spacing w:after="0" w:line="240" w:lineRule="auto"/>
        <w:jc w:val="both"/>
        <w:rPr>
          <w:lang w:val="ca-ES" w:bidi="ar-SA"/>
        </w:rPr>
      </w:pPr>
    </w:p>
    <w:p w14:paraId="39E36E9B" w14:textId="71E60D28" w:rsidR="009614AF" w:rsidRDefault="009614AF" w:rsidP="000F627F">
      <w:pPr>
        <w:spacing w:after="0" w:line="240" w:lineRule="auto"/>
        <w:jc w:val="both"/>
        <w:rPr>
          <w:lang w:val="ca-ES" w:bidi="ar-SA"/>
        </w:rPr>
      </w:pPr>
    </w:p>
    <w:p w14:paraId="2193A71A" w14:textId="472DB0EA" w:rsidR="009614AF" w:rsidRDefault="009614AF" w:rsidP="000F627F">
      <w:pPr>
        <w:spacing w:after="0" w:line="240" w:lineRule="auto"/>
        <w:jc w:val="both"/>
        <w:rPr>
          <w:lang w:val="ca-ES" w:bidi="ar-SA"/>
        </w:rPr>
      </w:pPr>
    </w:p>
    <w:p w14:paraId="039FA13D" w14:textId="77777777" w:rsidR="000B76FC" w:rsidRDefault="000B76FC" w:rsidP="004B0320">
      <w:pPr>
        <w:pStyle w:val="Ttol1"/>
        <w:rPr>
          <w:color w:val="8DB3E2" w:themeColor="text2" w:themeTint="66"/>
          <w:lang w:val="ca-ES"/>
        </w:rPr>
      </w:pPr>
    </w:p>
    <w:p w14:paraId="0086A9CB" w14:textId="5CF956FA" w:rsidR="00CD7427" w:rsidRPr="009614AF" w:rsidRDefault="00124C32" w:rsidP="004B0320">
      <w:pPr>
        <w:pStyle w:val="Ttol1"/>
        <w:rPr>
          <w:color w:val="8DB3E2" w:themeColor="text2" w:themeTint="66"/>
          <w:lang w:val="ca-ES"/>
        </w:rPr>
      </w:pPr>
      <w:bookmarkStart w:id="4" w:name="_Toc124865292"/>
      <w:proofErr w:type="spellStart"/>
      <w:r w:rsidRPr="009614AF">
        <w:rPr>
          <w:color w:val="8DB3E2" w:themeColor="text2" w:themeTint="66"/>
          <w:lang w:val="ca-ES"/>
        </w:rPr>
        <w:lastRenderedPageBreak/>
        <w:t>Abstract</w:t>
      </w:r>
      <w:proofErr w:type="spellEnd"/>
      <w:r w:rsidRPr="009614AF">
        <w:rPr>
          <w:color w:val="8DB3E2" w:themeColor="text2" w:themeTint="66"/>
          <w:lang w:val="ca-ES"/>
        </w:rPr>
        <w:t>.</w:t>
      </w:r>
      <w:bookmarkEnd w:id="4"/>
      <w:r w:rsidRPr="009614AF">
        <w:rPr>
          <w:color w:val="8DB3E2" w:themeColor="text2" w:themeTint="66"/>
          <w:lang w:val="ca-ES"/>
        </w:rPr>
        <w:t xml:space="preserve"> </w:t>
      </w:r>
    </w:p>
    <w:p w14:paraId="492C7C0E" w14:textId="77777777" w:rsidR="00CD7427" w:rsidRDefault="00CD7427" w:rsidP="000F627F">
      <w:pPr>
        <w:spacing w:after="0" w:line="240" w:lineRule="auto"/>
        <w:jc w:val="both"/>
        <w:rPr>
          <w:lang w:val="ca-ES"/>
        </w:rPr>
      </w:pPr>
    </w:p>
    <w:p w14:paraId="4A9FFE7A" w14:textId="49C32F9B" w:rsidR="00CD7427" w:rsidRDefault="00124C32" w:rsidP="000F627F">
      <w:pPr>
        <w:spacing w:after="160" w:line="240" w:lineRule="auto"/>
        <w:jc w:val="both"/>
        <w:rPr>
          <w:lang w:val="en-CA" w:bidi="ar-SA"/>
        </w:rPr>
      </w:pPr>
      <w:r>
        <w:rPr>
          <w:lang w:val="en-CA" w:bidi="ar-SA"/>
        </w:rPr>
        <w:t xml:space="preserve">The world of work is experiencing difficult times at present. Beyond the </w:t>
      </w:r>
      <w:proofErr w:type="spellStart"/>
      <w:r>
        <w:rPr>
          <w:lang w:val="en-CA" w:bidi="ar-SA"/>
        </w:rPr>
        <w:t>covid</w:t>
      </w:r>
      <w:proofErr w:type="spellEnd"/>
      <w:r>
        <w:rPr>
          <w:lang w:val="en-CA" w:bidi="ar-SA"/>
        </w:rPr>
        <w:t xml:space="preserve"> pandemic, and when the horizon was beginning to clear, the economic and human effects, derived from the war in Ukraine, and its daily impact on public administrations, working people and companies in our country have emerged. </w:t>
      </w:r>
      <w:r w:rsidR="001A3129">
        <w:rPr>
          <w:lang w:val="en-CA" w:bidi="ar-SA"/>
        </w:rPr>
        <w:t>T</w:t>
      </w:r>
      <w:r>
        <w:rPr>
          <w:lang w:val="en-CA" w:bidi="ar-SA"/>
        </w:rPr>
        <w:t xml:space="preserve">he object of this Final Degree </w:t>
      </w:r>
      <w:r w:rsidR="00545C98">
        <w:rPr>
          <w:lang w:val="en-CA" w:bidi="ar-SA"/>
        </w:rPr>
        <w:t>Thesis</w:t>
      </w:r>
      <w:r>
        <w:rPr>
          <w:lang w:val="en-CA" w:bidi="ar-SA"/>
        </w:rPr>
        <w:t xml:space="preserve"> is about the tools that collective bargaining has at sub-central level, to face this situation, especially, with regard to the loss of purchasing power, derived from significant increases in the cost of living.</w:t>
      </w:r>
    </w:p>
    <w:p w14:paraId="76F26802" w14:textId="7DC1B2E1" w:rsidR="00CD7427" w:rsidRDefault="00124C32" w:rsidP="000F627F">
      <w:pPr>
        <w:spacing w:after="160" w:line="240" w:lineRule="auto"/>
        <w:jc w:val="both"/>
        <w:rPr>
          <w:lang w:val="en-CA" w:bidi="ar-SA"/>
        </w:rPr>
      </w:pPr>
      <w:r>
        <w:rPr>
          <w:lang w:val="en-CA" w:bidi="ar-SA"/>
        </w:rPr>
        <w:br/>
        <w:t xml:space="preserve">This work tries to delve specifically into the extension and impact of three clauses such as those of absorption and compensation, salary review and variable remuneration, which together with the nominal increases in wages, and the variation of the </w:t>
      </w:r>
      <w:proofErr w:type="spellStart"/>
      <w:r>
        <w:rPr>
          <w:lang w:val="en-CA" w:bidi="ar-SA"/>
        </w:rPr>
        <w:t>interprofessional</w:t>
      </w:r>
      <w:proofErr w:type="spellEnd"/>
      <w:r>
        <w:rPr>
          <w:lang w:val="en-CA" w:bidi="ar-SA"/>
        </w:rPr>
        <w:t xml:space="preserve"> minimum wage, are considered the main instruments of labor relations, to deal with sudden increases in price levels</w:t>
      </w:r>
      <w:r w:rsidR="00545C98">
        <w:rPr>
          <w:lang w:val="en-CA" w:bidi="ar-SA"/>
        </w:rPr>
        <w:t xml:space="preserve"> at a collective level</w:t>
      </w:r>
      <w:r>
        <w:rPr>
          <w:lang w:val="en-CA" w:bidi="ar-SA"/>
        </w:rPr>
        <w:t xml:space="preserve">. With this objective, the set of information existing in REGCON on these clauses has been systematized, for the set of sector agreements, both at regional and </w:t>
      </w:r>
      <w:proofErr w:type="spellStart"/>
      <w:r>
        <w:rPr>
          <w:lang w:val="en-CA" w:bidi="ar-SA"/>
        </w:rPr>
        <w:t>povincial</w:t>
      </w:r>
      <w:proofErr w:type="spellEnd"/>
      <w:r>
        <w:rPr>
          <w:lang w:val="en-CA" w:bidi="ar-SA"/>
        </w:rPr>
        <w:t xml:space="preserve"> level, registered in Catalonia.</w:t>
      </w:r>
    </w:p>
    <w:p w14:paraId="4C8CFED3" w14:textId="5BCDEA97" w:rsidR="00CD7427" w:rsidRDefault="0078565E" w:rsidP="000F627F">
      <w:pPr>
        <w:spacing w:after="160" w:line="240" w:lineRule="auto"/>
        <w:jc w:val="both"/>
        <w:rPr>
          <w:lang w:val="en-CA" w:bidi="ar-SA"/>
        </w:rPr>
      </w:pPr>
      <w:r>
        <w:rPr>
          <w:lang w:val="en-CA" w:bidi="ar-SA"/>
        </w:rPr>
        <w:t>As a result of this study, now it’s</w:t>
      </w:r>
      <w:r w:rsidR="00124C32">
        <w:rPr>
          <w:lang w:val="en-CA" w:bidi="ar-SA"/>
        </w:rPr>
        <w:t xml:space="preserve"> possible to know the extent of the aforementioned clauses at the Catalan level, their impact at the level of the sub-central collective bargaining system</w:t>
      </w:r>
      <w:r>
        <w:rPr>
          <w:lang w:val="en-CA" w:bidi="ar-SA"/>
        </w:rPr>
        <w:t>,</w:t>
      </w:r>
      <w:r w:rsidR="00124C32">
        <w:rPr>
          <w:lang w:val="en-CA" w:bidi="ar-SA"/>
        </w:rPr>
        <w:t xml:space="preserve"> and the number of companies and affected people, making a distinction between their gender. Finally, once the general effect of the aforementioned clauses has been known and key people in the Catalan labor relations framework have been interviewed, a series of proposals have been drawn up that may be useful, to give </w:t>
      </w:r>
      <w:r w:rsidR="00E80ECF">
        <w:rPr>
          <w:lang w:val="en-CA" w:bidi="ar-SA"/>
        </w:rPr>
        <w:t>a solution</w:t>
      </w:r>
      <w:r w:rsidR="00124C32">
        <w:rPr>
          <w:lang w:val="en-CA" w:bidi="ar-SA"/>
        </w:rPr>
        <w:t xml:space="preserve"> to the current</w:t>
      </w:r>
      <w:r w:rsidR="004063AF">
        <w:rPr>
          <w:lang w:val="en-CA" w:bidi="ar-SA"/>
        </w:rPr>
        <w:t xml:space="preserve"> </w:t>
      </w:r>
      <w:proofErr w:type="spellStart"/>
      <w:r w:rsidR="004063AF">
        <w:rPr>
          <w:lang w:val="en-CA" w:bidi="ar-SA"/>
        </w:rPr>
        <w:t>bloocking</w:t>
      </w:r>
      <w:proofErr w:type="spellEnd"/>
      <w:r w:rsidR="00124C32">
        <w:rPr>
          <w:lang w:val="en-CA" w:bidi="ar-SA"/>
        </w:rPr>
        <w:t xml:space="preserve"> situation of many sector collective agreements.</w:t>
      </w:r>
    </w:p>
    <w:p w14:paraId="5818C648" w14:textId="77777777" w:rsidR="00CD7427" w:rsidRDefault="00CD7427" w:rsidP="000F627F">
      <w:pPr>
        <w:spacing w:after="0" w:line="240" w:lineRule="auto"/>
        <w:jc w:val="both"/>
        <w:rPr>
          <w:lang w:val="en-CA"/>
        </w:rPr>
      </w:pPr>
    </w:p>
    <w:p w14:paraId="497BABFF" w14:textId="77777777" w:rsidR="00CD7427" w:rsidRDefault="00124C32" w:rsidP="000F627F">
      <w:pPr>
        <w:spacing w:after="0" w:line="240" w:lineRule="auto"/>
        <w:jc w:val="both"/>
        <w:rPr>
          <w:u w:val="single"/>
          <w:lang w:val="ca-ES" w:bidi="ar-SA"/>
        </w:rPr>
      </w:pPr>
      <w:proofErr w:type="spellStart"/>
      <w:r>
        <w:rPr>
          <w:u w:val="single"/>
          <w:lang w:val="ca-ES" w:bidi="ar-SA"/>
        </w:rPr>
        <w:t>Key</w:t>
      </w:r>
      <w:proofErr w:type="spellEnd"/>
      <w:r>
        <w:rPr>
          <w:u w:val="single"/>
          <w:lang w:val="ca-ES" w:bidi="ar-SA"/>
        </w:rPr>
        <w:t xml:space="preserve"> </w:t>
      </w:r>
      <w:proofErr w:type="spellStart"/>
      <w:r>
        <w:rPr>
          <w:u w:val="single"/>
          <w:lang w:val="ca-ES" w:bidi="ar-SA"/>
        </w:rPr>
        <w:t>words</w:t>
      </w:r>
      <w:proofErr w:type="spellEnd"/>
      <w:r>
        <w:rPr>
          <w:u w:val="single"/>
          <w:lang w:val="ca-ES" w:bidi="ar-SA"/>
        </w:rPr>
        <w:t xml:space="preserve">: </w:t>
      </w:r>
    </w:p>
    <w:p w14:paraId="2882286F" w14:textId="77777777" w:rsidR="00CD7427" w:rsidRDefault="00CD7427" w:rsidP="000F627F">
      <w:pPr>
        <w:spacing w:after="0" w:line="240" w:lineRule="auto"/>
        <w:jc w:val="both"/>
        <w:rPr>
          <w:lang w:val="ca-ES" w:bidi="ar-SA"/>
        </w:rPr>
      </w:pPr>
    </w:p>
    <w:p w14:paraId="2455F927" w14:textId="77777777" w:rsidR="00CD7427" w:rsidRDefault="00124C32" w:rsidP="000F627F">
      <w:pPr>
        <w:spacing w:after="0" w:line="240" w:lineRule="auto"/>
        <w:jc w:val="both"/>
        <w:rPr>
          <w:lang w:val="ca-ES" w:bidi="ar-SA"/>
        </w:rPr>
      </w:pPr>
      <w:proofErr w:type="spellStart"/>
      <w:r>
        <w:rPr>
          <w:lang w:val="ca-ES" w:bidi="ar-SA"/>
        </w:rPr>
        <w:t>Collective</w:t>
      </w:r>
      <w:proofErr w:type="spellEnd"/>
      <w:r>
        <w:rPr>
          <w:lang w:val="ca-ES" w:bidi="ar-SA"/>
        </w:rPr>
        <w:t xml:space="preserve"> </w:t>
      </w:r>
      <w:proofErr w:type="spellStart"/>
      <w:r>
        <w:rPr>
          <w:lang w:val="ca-ES" w:bidi="ar-SA"/>
        </w:rPr>
        <w:t>bargaining</w:t>
      </w:r>
      <w:proofErr w:type="spellEnd"/>
      <w:r>
        <w:rPr>
          <w:lang w:val="ca-ES" w:bidi="ar-SA"/>
        </w:rPr>
        <w:t xml:space="preserve">, </w:t>
      </w:r>
      <w:proofErr w:type="spellStart"/>
      <w:r>
        <w:rPr>
          <w:lang w:val="ca-ES" w:bidi="ar-SA"/>
        </w:rPr>
        <w:t>inflation</w:t>
      </w:r>
      <w:proofErr w:type="spellEnd"/>
      <w:r>
        <w:rPr>
          <w:lang w:val="ca-ES" w:bidi="ar-SA"/>
        </w:rPr>
        <w:t xml:space="preserve">, </w:t>
      </w:r>
      <w:proofErr w:type="spellStart"/>
      <w:r>
        <w:rPr>
          <w:lang w:val="ca-ES" w:bidi="ar-SA"/>
        </w:rPr>
        <w:t>salary</w:t>
      </w:r>
      <w:proofErr w:type="spellEnd"/>
      <w:r>
        <w:rPr>
          <w:lang w:val="ca-ES" w:bidi="ar-SA"/>
        </w:rPr>
        <w:t xml:space="preserve"> </w:t>
      </w:r>
      <w:proofErr w:type="spellStart"/>
      <w:r>
        <w:rPr>
          <w:lang w:val="ca-ES" w:bidi="ar-SA"/>
        </w:rPr>
        <w:t>review</w:t>
      </w:r>
      <w:proofErr w:type="spellEnd"/>
      <w:r>
        <w:rPr>
          <w:lang w:val="ca-ES" w:bidi="ar-SA"/>
        </w:rPr>
        <w:t xml:space="preserve">, variable </w:t>
      </w:r>
      <w:proofErr w:type="spellStart"/>
      <w:r>
        <w:rPr>
          <w:lang w:val="ca-ES" w:bidi="ar-SA"/>
        </w:rPr>
        <w:t>remuneration</w:t>
      </w:r>
      <w:proofErr w:type="spellEnd"/>
      <w:r>
        <w:rPr>
          <w:lang w:val="ca-ES" w:bidi="ar-SA"/>
        </w:rPr>
        <w:t xml:space="preserve">, </w:t>
      </w:r>
      <w:proofErr w:type="spellStart"/>
      <w:r>
        <w:rPr>
          <w:lang w:val="ca-ES" w:bidi="ar-SA"/>
        </w:rPr>
        <w:t>absorption</w:t>
      </w:r>
      <w:proofErr w:type="spellEnd"/>
      <w:r>
        <w:rPr>
          <w:lang w:val="ca-ES" w:bidi="ar-SA"/>
        </w:rPr>
        <w:t xml:space="preserve"> </w:t>
      </w:r>
      <w:proofErr w:type="spellStart"/>
      <w:r>
        <w:rPr>
          <w:lang w:val="ca-ES" w:bidi="ar-SA"/>
        </w:rPr>
        <w:t>and</w:t>
      </w:r>
      <w:proofErr w:type="spellEnd"/>
      <w:r>
        <w:rPr>
          <w:lang w:val="ca-ES" w:bidi="ar-SA"/>
        </w:rPr>
        <w:t xml:space="preserve"> </w:t>
      </w:r>
      <w:proofErr w:type="spellStart"/>
      <w:r>
        <w:rPr>
          <w:lang w:val="ca-ES" w:bidi="ar-SA"/>
        </w:rPr>
        <w:t>compensation</w:t>
      </w:r>
      <w:proofErr w:type="spellEnd"/>
      <w:r>
        <w:rPr>
          <w:lang w:val="ca-ES" w:bidi="ar-SA"/>
        </w:rPr>
        <w:t xml:space="preserve">, </w:t>
      </w:r>
      <w:proofErr w:type="spellStart"/>
      <w:r>
        <w:rPr>
          <w:lang w:val="ca-ES" w:bidi="ar-SA"/>
        </w:rPr>
        <w:t>catalan</w:t>
      </w:r>
      <w:proofErr w:type="spellEnd"/>
      <w:r>
        <w:rPr>
          <w:lang w:val="ca-ES" w:bidi="ar-SA"/>
        </w:rPr>
        <w:t xml:space="preserve"> </w:t>
      </w:r>
      <w:proofErr w:type="spellStart"/>
      <w:r>
        <w:rPr>
          <w:lang w:val="ca-ES" w:bidi="ar-SA"/>
        </w:rPr>
        <w:t>labour</w:t>
      </w:r>
      <w:proofErr w:type="spellEnd"/>
      <w:r>
        <w:rPr>
          <w:lang w:val="ca-ES" w:bidi="ar-SA"/>
        </w:rPr>
        <w:t xml:space="preserve"> </w:t>
      </w:r>
      <w:proofErr w:type="spellStart"/>
      <w:r>
        <w:rPr>
          <w:lang w:val="ca-ES" w:bidi="ar-SA"/>
        </w:rPr>
        <w:t>relations</w:t>
      </w:r>
      <w:proofErr w:type="spellEnd"/>
      <w:r>
        <w:rPr>
          <w:lang w:val="ca-ES" w:bidi="ar-SA"/>
        </w:rPr>
        <w:t xml:space="preserve">. </w:t>
      </w:r>
    </w:p>
    <w:p w14:paraId="114403F2" w14:textId="77777777" w:rsidR="00CD7427" w:rsidRDefault="00CD7427" w:rsidP="000F627F">
      <w:pPr>
        <w:spacing w:after="0" w:line="240" w:lineRule="auto"/>
        <w:jc w:val="both"/>
        <w:rPr>
          <w:lang w:val="ca-ES" w:bidi="ar-SA"/>
        </w:rPr>
      </w:pPr>
    </w:p>
    <w:p w14:paraId="795805EB" w14:textId="77777777" w:rsidR="00CD7427" w:rsidRDefault="00124C32" w:rsidP="000F627F">
      <w:pPr>
        <w:spacing w:after="0" w:line="240" w:lineRule="auto"/>
        <w:jc w:val="both"/>
        <w:rPr>
          <w:u w:val="single"/>
          <w:lang w:val="ca-ES" w:bidi="ar-SA"/>
        </w:rPr>
      </w:pPr>
      <w:proofErr w:type="spellStart"/>
      <w:r>
        <w:rPr>
          <w:u w:val="single"/>
          <w:lang w:val="ca-ES" w:bidi="ar-SA"/>
        </w:rPr>
        <w:t>SDG’s</w:t>
      </w:r>
      <w:proofErr w:type="spellEnd"/>
      <w:r>
        <w:rPr>
          <w:u w:val="single"/>
          <w:lang w:val="ca-ES" w:bidi="ar-SA"/>
        </w:rPr>
        <w:t>:</w:t>
      </w:r>
    </w:p>
    <w:p w14:paraId="40E8129D" w14:textId="77777777" w:rsidR="00CD7427" w:rsidRDefault="00CD7427" w:rsidP="000F627F">
      <w:pPr>
        <w:spacing w:after="0" w:line="240" w:lineRule="auto"/>
        <w:jc w:val="both"/>
        <w:rPr>
          <w:lang w:val="ca-ES" w:bidi="ar-SA"/>
        </w:rPr>
      </w:pPr>
    </w:p>
    <w:p w14:paraId="221EEFD2" w14:textId="77777777" w:rsidR="00CD7427" w:rsidRDefault="00124C32" w:rsidP="000F627F">
      <w:pPr>
        <w:spacing w:after="0" w:line="240" w:lineRule="auto"/>
        <w:jc w:val="both"/>
        <w:rPr>
          <w:lang w:val="ca-ES" w:bidi="ar-SA"/>
        </w:rPr>
      </w:pPr>
      <w:r>
        <w:rPr>
          <w:lang w:val="ca-ES" w:bidi="ar-SA"/>
        </w:rPr>
        <w:t xml:space="preserve">SDG 5 </w:t>
      </w:r>
      <w:proofErr w:type="spellStart"/>
      <w:r>
        <w:rPr>
          <w:lang w:val="ca-ES" w:bidi="ar-SA"/>
        </w:rPr>
        <w:t>Gender</w:t>
      </w:r>
      <w:proofErr w:type="spellEnd"/>
      <w:r>
        <w:rPr>
          <w:lang w:val="ca-ES" w:bidi="ar-SA"/>
        </w:rPr>
        <w:t xml:space="preserve"> </w:t>
      </w:r>
      <w:proofErr w:type="spellStart"/>
      <w:r>
        <w:rPr>
          <w:lang w:val="ca-ES" w:bidi="ar-SA"/>
        </w:rPr>
        <w:t>equality</w:t>
      </w:r>
      <w:proofErr w:type="spellEnd"/>
    </w:p>
    <w:p w14:paraId="17E31C84" w14:textId="77777777" w:rsidR="00CD7427" w:rsidRDefault="00124C32" w:rsidP="000F627F">
      <w:pPr>
        <w:spacing w:after="0" w:line="240" w:lineRule="auto"/>
        <w:jc w:val="both"/>
        <w:rPr>
          <w:lang w:val="ca-ES" w:bidi="ar-SA"/>
        </w:rPr>
      </w:pPr>
      <w:r>
        <w:rPr>
          <w:lang w:val="ca-ES" w:bidi="ar-SA"/>
        </w:rPr>
        <w:t xml:space="preserve">SDG 8 Decent </w:t>
      </w:r>
      <w:proofErr w:type="spellStart"/>
      <w:r>
        <w:rPr>
          <w:lang w:val="ca-ES" w:bidi="ar-SA"/>
        </w:rPr>
        <w:t>work</w:t>
      </w:r>
      <w:proofErr w:type="spellEnd"/>
      <w:r>
        <w:rPr>
          <w:lang w:val="ca-ES" w:bidi="ar-SA"/>
        </w:rPr>
        <w:t xml:space="preserve"> </w:t>
      </w:r>
      <w:proofErr w:type="spellStart"/>
      <w:r>
        <w:rPr>
          <w:lang w:val="ca-ES" w:bidi="ar-SA"/>
        </w:rPr>
        <w:t>and</w:t>
      </w:r>
      <w:proofErr w:type="spellEnd"/>
      <w:r>
        <w:rPr>
          <w:lang w:val="ca-ES" w:bidi="ar-SA"/>
        </w:rPr>
        <w:t xml:space="preserve"> </w:t>
      </w:r>
      <w:proofErr w:type="spellStart"/>
      <w:r>
        <w:rPr>
          <w:lang w:val="ca-ES" w:bidi="ar-SA"/>
        </w:rPr>
        <w:t>economic</w:t>
      </w:r>
      <w:proofErr w:type="spellEnd"/>
      <w:r>
        <w:rPr>
          <w:lang w:val="ca-ES" w:bidi="ar-SA"/>
        </w:rPr>
        <w:t xml:space="preserve"> </w:t>
      </w:r>
      <w:proofErr w:type="spellStart"/>
      <w:r>
        <w:rPr>
          <w:lang w:val="ca-ES" w:bidi="ar-SA"/>
        </w:rPr>
        <w:t>growth</w:t>
      </w:r>
      <w:proofErr w:type="spellEnd"/>
    </w:p>
    <w:p w14:paraId="7EC9A387" w14:textId="77777777" w:rsidR="00CD7427" w:rsidRDefault="00124C32" w:rsidP="000F627F">
      <w:pPr>
        <w:spacing w:after="0" w:line="240" w:lineRule="auto"/>
        <w:jc w:val="both"/>
        <w:rPr>
          <w:lang w:val="ca-ES" w:bidi="ar-SA"/>
        </w:rPr>
      </w:pPr>
      <w:r>
        <w:rPr>
          <w:lang w:val="ca-ES" w:bidi="ar-SA"/>
        </w:rPr>
        <w:t xml:space="preserve">SDG 10 </w:t>
      </w:r>
      <w:proofErr w:type="spellStart"/>
      <w:r>
        <w:rPr>
          <w:lang w:val="ca-ES" w:bidi="ar-SA"/>
        </w:rPr>
        <w:t>Reduced</w:t>
      </w:r>
      <w:proofErr w:type="spellEnd"/>
      <w:r>
        <w:rPr>
          <w:lang w:val="ca-ES" w:bidi="ar-SA"/>
        </w:rPr>
        <w:t xml:space="preserve"> </w:t>
      </w:r>
      <w:proofErr w:type="spellStart"/>
      <w:r>
        <w:rPr>
          <w:lang w:val="ca-ES" w:bidi="ar-SA"/>
        </w:rPr>
        <w:t>inequalities</w:t>
      </w:r>
      <w:proofErr w:type="spellEnd"/>
    </w:p>
    <w:p w14:paraId="18937F5C" w14:textId="77777777" w:rsidR="00CD7427" w:rsidRDefault="00CD7427" w:rsidP="000F627F">
      <w:pPr>
        <w:spacing w:after="0" w:line="240" w:lineRule="auto"/>
        <w:jc w:val="both"/>
        <w:rPr>
          <w:lang w:val="ca-ES" w:bidi="ar-SA"/>
        </w:rPr>
      </w:pPr>
    </w:p>
    <w:p w14:paraId="6D89B613" w14:textId="77777777" w:rsidR="00CD7427" w:rsidRDefault="00CD7427" w:rsidP="000F627F">
      <w:pPr>
        <w:spacing w:after="0" w:line="240" w:lineRule="auto"/>
        <w:jc w:val="both"/>
        <w:rPr>
          <w:lang w:val="ca-ES" w:bidi="ar-SA"/>
        </w:rPr>
      </w:pPr>
    </w:p>
    <w:p w14:paraId="571AE5F2" w14:textId="77777777" w:rsidR="00CD7427" w:rsidRDefault="00CD7427" w:rsidP="000F627F">
      <w:pPr>
        <w:spacing w:after="0" w:line="240" w:lineRule="auto"/>
        <w:jc w:val="both"/>
        <w:rPr>
          <w:lang w:val="ca-ES"/>
        </w:rPr>
      </w:pPr>
    </w:p>
    <w:p w14:paraId="3DF4563F" w14:textId="77777777" w:rsidR="00CD7427" w:rsidRDefault="00CD7427" w:rsidP="000F627F">
      <w:pPr>
        <w:spacing w:after="0" w:line="240" w:lineRule="auto"/>
        <w:jc w:val="both"/>
        <w:rPr>
          <w:lang w:val="ca-ES"/>
        </w:rPr>
      </w:pPr>
    </w:p>
    <w:p w14:paraId="619D86DA" w14:textId="77777777" w:rsidR="00CD7427" w:rsidRDefault="00CD7427" w:rsidP="000F627F">
      <w:pPr>
        <w:spacing w:after="0" w:line="240" w:lineRule="auto"/>
        <w:jc w:val="both"/>
        <w:rPr>
          <w:lang w:val="ca-ES"/>
        </w:rPr>
      </w:pPr>
    </w:p>
    <w:p w14:paraId="734B3C79" w14:textId="77777777" w:rsidR="00CD7427" w:rsidRDefault="00CD7427" w:rsidP="000F627F">
      <w:pPr>
        <w:spacing w:after="0" w:line="240" w:lineRule="auto"/>
        <w:jc w:val="both"/>
        <w:rPr>
          <w:lang w:val="ca-ES"/>
        </w:rPr>
      </w:pPr>
    </w:p>
    <w:p w14:paraId="285BE1A6" w14:textId="77777777" w:rsidR="00CD7427" w:rsidRDefault="00CD7427" w:rsidP="000F627F">
      <w:pPr>
        <w:spacing w:after="0" w:line="240" w:lineRule="auto"/>
        <w:jc w:val="both"/>
        <w:rPr>
          <w:lang w:val="ca-ES"/>
        </w:rPr>
      </w:pPr>
    </w:p>
    <w:p w14:paraId="67EC6229" w14:textId="77777777" w:rsidR="00CD7427" w:rsidRDefault="00CD7427" w:rsidP="000F627F">
      <w:pPr>
        <w:spacing w:after="0" w:line="240" w:lineRule="auto"/>
        <w:jc w:val="both"/>
        <w:rPr>
          <w:lang w:val="ca-ES"/>
        </w:rPr>
      </w:pPr>
    </w:p>
    <w:p w14:paraId="727EBC52" w14:textId="77777777" w:rsidR="00CD7427" w:rsidRDefault="00CD7427" w:rsidP="000F627F">
      <w:pPr>
        <w:spacing w:after="0" w:line="240" w:lineRule="auto"/>
        <w:jc w:val="both"/>
        <w:rPr>
          <w:lang w:val="ca-ES"/>
        </w:rPr>
      </w:pPr>
    </w:p>
    <w:p w14:paraId="030B988B" w14:textId="77777777" w:rsidR="00CD7427" w:rsidRDefault="00CD7427" w:rsidP="000F627F">
      <w:pPr>
        <w:spacing w:after="0" w:line="240" w:lineRule="auto"/>
        <w:jc w:val="both"/>
        <w:rPr>
          <w:lang w:val="ca-ES"/>
        </w:rPr>
      </w:pPr>
    </w:p>
    <w:p w14:paraId="6EE7BE9F" w14:textId="77777777" w:rsidR="00CD7427" w:rsidRDefault="00CD7427" w:rsidP="000F627F">
      <w:pPr>
        <w:spacing w:after="0" w:line="240" w:lineRule="auto"/>
        <w:jc w:val="both"/>
        <w:rPr>
          <w:lang w:val="ca-ES"/>
        </w:rPr>
      </w:pPr>
    </w:p>
    <w:p w14:paraId="4B88C775" w14:textId="77777777" w:rsidR="00CD7427" w:rsidRDefault="00CD7427" w:rsidP="000F627F">
      <w:pPr>
        <w:spacing w:after="0" w:line="240" w:lineRule="auto"/>
        <w:jc w:val="both"/>
        <w:rPr>
          <w:lang w:val="ca-ES"/>
        </w:rPr>
      </w:pPr>
    </w:p>
    <w:p w14:paraId="5958C16C" w14:textId="77777777" w:rsidR="00CD7427" w:rsidRDefault="00CD7427" w:rsidP="000F627F">
      <w:pPr>
        <w:spacing w:after="0" w:line="240" w:lineRule="auto"/>
        <w:jc w:val="both"/>
        <w:rPr>
          <w:lang w:val="ca-ES"/>
        </w:rPr>
      </w:pPr>
    </w:p>
    <w:p w14:paraId="3D0137FB" w14:textId="02924F9D" w:rsidR="00CD7427" w:rsidRDefault="00CD7427" w:rsidP="000F627F">
      <w:pPr>
        <w:spacing w:after="0" w:line="240" w:lineRule="auto"/>
        <w:jc w:val="both"/>
        <w:rPr>
          <w:lang w:val="ca-ES"/>
        </w:rPr>
      </w:pPr>
    </w:p>
    <w:p w14:paraId="4204EDBC" w14:textId="77777777" w:rsidR="002F52A6" w:rsidRDefault="002F52A6" w:rsidP="000F627F">
      <w:pPr>
        <w:spacing w:after="0" w:line="240" w:lineRule="auto"/>
        <w:jc w:val="both"/>
        <w:rPr>
          <w:lang w:val="ca-ES"/>
        </w:rPr>
      </w:pPr>
    </w:p>
    <w:p w14:paraId="72CD79AA" w14:textId="77777777" w:rsidR="00CD7427" w:rsidRPr="009614AF" w:rsidRDefault="00124C32" w:rsidP="004B0320">
      <w:pPr>
        <w:pStyle w:val="Ttol1"/>
        <w:rPr>
          <w:color w:val="8DB3E2" w:themeColor="text2" w:themeTint="66"/>
          <w:lang w:val="ca-ES"/>
        </w:rPr>
      </w:pPr>
      <w:bookmarkStart w:id="5" w:name="_Toc122530416"/>
      <w:bookmarkStart w:id="6" w:name="_Toc124865293"/>
      <w:r w:rsidRPr="009614AF">
        <w:rPr>
          <w:color w:val="8DB3E2" w:themeColor="text2" w:themeTint="66"/>
          <w:lang w:val="ca-ES"/>
        </w:rPr>
        <w:lastRenderedPageBreak/>
        <w:t>1. Introducció.</w:t>
      </w:r>
      <w:bookmarkEnd w:id="5"/>
      <w:bookmarkEnd w:id="6"/>
      <w:r w:rsidRPr="009614AF">
        <w:rPr>
          <w:color w:val="8DB3E2" w:themeColor="text2" w:themeTint="66"/>
          <w:lang w:val="ca-ES"/>
        </w:rPr>
        <w:t xml:space="preserve"> </w:t>
      </w:r>
    </w:p>
    <w:p w14:paraId="4FC154A9" w14:textId="77777777" w:rsidR="00CD7427" w:rsidRDefault="00CD7427" w:rsidP="000F627F">
      <w:pPr>
        <w:spacing w:after="160" w:line="240" w:lineRule="auto"/>
        <w:jc w:val="both"/>
        <w:rPr>
          <w:lang w:val="ca-ES" w:bidi="ar-SA"/>
        </w:rPr>
      </w:pPr>
    </w:p>
    <w:p w14:paraId="46D9B26F" w14:textId="760941C7" w:rsidR="00CD7427" w:rsidRDefault="00124C32" w:rsidP="000F627F">
      <w:pPr>
        <w:spacing w:after="160" w:line="240" w:lineRule="auto"/>
        <w:jc w:val="both"/>
        <w:rPr>
          <w:lang w:val="ca-ES" w:bidi="ar-SA"/>
        </w:rPr>
      </w:pPr>
      <w:r>
        <w:rPr>
          <w:lang w:val="ca-ES" w:bidi="ar-SA"/>
        </w:rPr>
        <w:t>El món del treball viu moments complexos arreu. D’ençà de la pandèmia de la COVID-19, que va suposar un xoc fortíssim no només a nivell econòmic, sinó que també a nivell social; i quan l’horitzó començava a aclarir-se, els efectes de segona ronda de la pandèmia i de la lluita con</w:t>
      </w:r>
      <w:r w:rsidR="00D91B71">
        <w:rPr>
          <w:lang w:val="ca-ES" w:bidi="ar-SA"/>
        </w:rPr>
        <w:t>tra aquesta, amb evidents conseqüències derivade</w:t>
      </w:r>
      <w:r>
        <w:rPr>
          <w:lang w:val="ca-ES" w:bidi="ar-SA"/>
        </w:rPr>
        <w:t xml:space="preserve">s a mig termini, juntament amb la guerra d’Ucraïna, han tingut </w:t>
      </w:r>
      <w:r w:rsidR="00896504">
        <w:rPr>
          <w:lang w:val="ca-ES" w:bidi="ar-SA"/>
        </w:rPr>
        <w:t>afectacions</w:t>
      </w:r>
      <w:r>
        <w:rPr>
          <w:lang w:val="ca-ES" w:bidi="ar-SA"/>
        </w:rPr>
        <w:t xml:space="preserve"> severes, per al dia a dia de les administracions públiques, les persones treballadores i les empreses de casa nostra. En aquest sentit, al esforç de ciutadania, empreses i administracions públiques per a mitigar els efectes de la pandèmia, s’hi ha de sumar un deute elevat en vers el PIB, que encara no s’havia pogut reduir de manera significativa respecte a l’anterior crisi econòmica. Tampoc és menor el fet de que les empreses, en termes generals, es van haver d’endeutar de manera significativa, per a poder fer front a la crisi econòmica derivada de la pandèmia, i a les restriccions que la mateixa va provocar. Finalment, però no per això menys important, cal no oblidar una ciutadania que ha vist reduït el seu poder de compra de manera significativa en els darrers dos anys per efecte de </w:t>
      </w:r>
      <w:r w:rsidR="00896504">
        <w:rPr>
          <w:lang w:val="ca-ES" w:bidi="ar-SA"/>
        </w:rPr>
        <w:t>la inflació</w:t>
      </w:r>
      <w:r>
        <w:rPr>
          <w:lang w:val="ca-ES" w:bidi="ar-SA"/>
        </w:rPr>
        <w:t xml:space="preserve">. </w:t>
      </w:r>
    </w:p>
    <w:p w14:paraId="289F1A67" w14:textId="315DAAF0" w:rsidR="00CD7427" w:rsidRDefault="00124C32" w:rsidP="000F627F">
      <w:pPr>
        <w:spacing w:after="160" w:line="240" w:lineRule="auto"/>
        <w:jc w:val="both"/>
        <w:rPr>
          <w:lang w:val="ca-ES" w:bidi="ar-SA"/>
        </w:rPr>
      </w:pPr>
      <w:r>
        <w:rPr>
          <w:lang w:val="ca-ES" w:bidi="ar-SA"/>
        </w:rPr>
        <w:t>L’object</w:t>
      </w:r>
      <w:r w:rsidR="0056374E">
        <w:rPr>
          <w:lang w:val="ca-ES" w:bidi="ar-SA"/>
        </w:rPr>
        <w:t>iu</w:t>
      </w:r>
      <w:r>
        <w:rPr>
          <w:lang w:val="ca-ES" w:bidi="ar-SA"/>
        </w:rPr>
        <w:t xml:space="preserve"> d’aquest Treball de Final de Grau, versa precisament, sobre les eines que té la negociació col·lectiva per afrontar aquesta pèrdua de poder adquisitiu,  i sobre com aquestes es recullen en el sistema de co</w:t>
      </w:r>
      <w:r w:rsidR="00221BC0">
        <w:rPr>
          <w:lang w:val="ca-ES" w:bidi="ar-SA"/>
        </w:rPr>
        <w:t>nvenis col·lectius a nivell sub</w:t>
      </w:r>
      <w:r>
        <w:rPr>
          <w:lang w:val="ca-ES" w:bidi="ar-SA"/>
        </w:rPr>
        <w:t>central. També és important conèixer com la negociació col·lectiva, ha esdevingut o no, un mecanisme de mitigació de la pèrdua de poder adquisitiu, així com</w:t>
      </w:r>
      <w:r w:rsidR="00896504">
        <w:rPr>
          <w:lang w:val="ca-ES" w:bidi="ar-SA"/>
        </w:rPr>
        <w:t xml:space="preserve"> cercar</w:t>
      </w:r>
      <w:r>
        <w:rPr>
          <w:lang w:val="ca-ES" w:bidi="ar-SA"/>
        </w:rPr>
        <w:t xml:space="preserve"> possibles propostes, que permetin fer front en un futur a aquesta situació.</w:t>
      </w:r>
    </w:p>
    <w:p w14:paraId="7AC49F3B" w14:textId="69AFECDF" w:rsidR="00CD7427" w:rsidRDefault="00124C32" w:rsidP="000F627F">
      <w:pPr>
        <w:spacing w:after="160" w:line="240" w:lineRule="auto"/>
        <w:jc w:val="both"/>
        <w:rPr>
          <w:lang w:val="ca-ES" w:bidi="ar-SA"/>
        </w:rPr>
      </w:pPr>
      <w:r>
        <w:rPr>
          <w:lang w:val="ca-ES" w:bidi="ar-SA"/>
        </w:rPr>
        <w:t xml:space="preserve">Deia Robert </w:t>
      </w:r>
      <w:proofErr w:type="spellStart"/>
      <w:r>
        <w:rPr>
          <w:lang w:val="ca-ES" w:bidi="ar-SA"/>
        </w:rPr>
        <w:t>Solow</w:t>
      </w:r>
      <w:proofErr w:type="spellEnd"/>
      <w:r>
        <w:rPr>
          <w:lang w:val="ca-ES" w:bidi="ar-SA"/>
        </w:rPr>
        <w:t xml:space="preserve">, Premi Nobel d’Economia l’any 1987, que </w:t>
      </w:r>
      <w:r w:rsidRPr="00896504">
        <w:rPr>
          <w:lang w:val="es-ES" w:bidi="ar-SA"/>
        </w:rPr>
        <w:t>“</w:t>
      </w:r>
      <w:r w:rsidRPr="00896504">
        <w:rPr>
          <w:i/>
          <w:lang w:val="es-ES" w:bidi="ar-SA"/>
        </w:rPr>
        <w:t>Los salarios y los puestos de trabajo no son exactamente iguales que otros precios y cantidades. Son elementos mucho más profundamente ligados a la idea que las personas tienen de ellas mismas, de su posición social y del lugar que les corresponde en la sociedad” (</w:t>
      </w:r>
      <w:proofErr w:type="spellStart"/>
      <w:r w:rsidRPr="00896504">
        <w:rPr>
          <w:i/>
          <w:lang w:val="es-ES" w:bidi="ar-SA"/>
        </w:rPr>
        <w:t>Solow</w:t>
      </w:r>
      <w:proofErr w:type="spellEnd"/>
      <w:r w:rsidRPr="00896504">
        <w:rPr>
          <w:i/>
          <w:lang w:val="es-ES" w:bidi="ar-SA"/>
        </w:rPr>
        <w:t>, 1992)(</w:t>
      </w:r>
      <w:r>
        <w:rPr>
          <w:i/>
          <w:lang w:val="ca-ES" w:bidi="ar-SA"/>
        </w:rPr>
        <w:t>9)</w:t>
      </w:r>
      <w:r>
        <w:rPr>
          <w:lang w:val="ca-ES" w:bidi="ar-SA"/>
        </w:rPr>
        <w:t xml:space="preserve"> i la veritat, és que no </w:t>
      </w:r>
      <w:r w:rsidR="00896504">
        <w:rPr>
          <w:lang w:val="ca-ES" w:bidi="ar-SA"/>
        </w:rPr>
        <w:t>s’hi pot</w:t>
      </w:r>
      <w:r>
        <w:rPr>
          <w:lang w:val="ca-ES" w:bidi="ar-SA"/>
        </w:rPr>
        <w:t xml:space="preserve"> estar més d’acord a nivell teòric. No obstant, cal fer un matís evident a aquesta afirmació. I és que no tots els treballs permeten d’inici aquest desenvolupament personal o reconeixement social. Especialment, per a tots aquells que no tenen coberta la part més “higiènica” de les seves necessitats (</w:t>
      </w:r>
      <w:proofErr w:type="spellStart"/>
      <w:r>
        <w:rPr>
          <w:lang w:val="ca-ES" w:bidi="ar-SA"/>
        </w:rPr>
        <w:t>Maslow</w:t>
      </w:r>
      <w:proofErr w:type="spellEnd"/>
      <w:r>
        <w:rPr>
          <w:lang w:val="ca-ES" w:bidi="ar-SA"/>
        </w:rPr>
        <w:t xml:space="preserve">, 1940)(6). De fet, ni en la visió més luterana del treball, es podria defensar un treball que no servís per a la subsistència econòmica pròpia, condició sine </w:t>
      </w:r>
      <w:proofErr w:type="spellStart"/>
      <w:r>
        <w:rPr>
          <w:lang w:val="ca-ES" w:bidi="ar-SA"/>
        </w:rPr>
        <w:t>qua</w:t>
      </w:r>
      <w:proofErr w:type="spellEnd"/>
      <w:r>
        <w:rPr>
          <w:lang w:val="ca-ES" w:bidi="ar-SA"/>
        </w:rPr>
        <w:t xml:space="preserve"> non per al desenvolupament de la persona. Així, eines com per exemple, el salari mínim, que havien estat en desús pràctic des de fa molt temps, amb petits augments absolutament allunyats d’allò recomanat per la carta social europea, han emergit de manera rellevant en els darrers anys, i inclòs organismes com l’OIT han advocat per a l’impuls del seu ús, com a via per a recuperar part del poder adq</w:t>
      </w:r>
      <w:r w:rsidR="00896504">
        <w:rPr>
          <w:lang w:val="ca-ES" w:bidi="ar-SA"/>
        </w:rPr>
        <w:t>uisitiu perdut per les famílies</w:t>
      </w:r>
      <w:r>
        <w:rPr>
          <w:lang w:val="ca-ES" w:bidi="ar-SA"/>
        </w:rPr>
        <w:t>(8). Però hi ha una eina, que és la negociació col·lectiva entre empreses i persones treballadores, que és probablement, la més potent per a poder ajustar aquestes necessitats, i que d’ençà de l’any 2020, s’ha vist afectada de sobre manera, per l</w:t>
      </w:r>
      <w:r w:rsidR="00221BC0">
        <w:rPr>
          <w:lang w:val="ca-ES" w:bidi="ar-SA"/>
        </w:rPr>
        <w:t xml:space="preserve">a </w:t>
      </w:r>
      <w:r>
        <w:rPr>
          <w:lang w:val="ca-ES" w:bidi="ar-SA"/>
        </w:rPr>
        <w:t xml:space="preserve">incertesa econòmica. </w:t>
      </w:r>
    </w:p>
    <w:p w14:paraId="641D9504" w14:textId="5032692C" w:rsidR="00CD7427" w:rsidRDefault="00124C32" w:rsidP="000F627F">
      <w:pPr>
        <w:spacing w:after="160" w:line="240" w:lineRule="auto"/>
        <w:jc w:val="both"/>
        <w:rPr>
          <w:lang w:val="ca-ES" w:bidi="ar-SA"/>
        </w:rPr>
      </w:pPr>
      <w:r>
        <w:rPr>
          <w:lang w:val="ca-ES" w:bidi="ar-SA"/>
        </w:rPr>
        <w:t xml:space="preserve">També és per això, i amb la única voluntat de contribuir positivament en els debats </w:t>
      </w:r>
      <w:r w:rsidR="00896504">
        <w:rPr>
          <w:lang w:val="ca-ES" w:bidi="ar-SA"/>
        </w:rPr>
        <w:t>actu</w:t>
      </w:r>
      <w:r>
        <w:rPr>
          <w:lang w:val="ca-ES" w:bidi="ar-SA"/>
        </w:rPr>
        <w:t xml:space="preserve">als de la negociació col·lectiva, que es realitza aquest estudi, </w:t>
      </w:r>
      <w:r w:rsidR="00896504">
        <w:rPr>
          <w:lang w:val="ca-ES" w:bidi="ar-SA"/>
        </w:rPr>
        <w:t>per</w:t>
      </w:r>
      <w:r>
        <w:rPr>
          <w:lang w:val="ca-ES" w:bidi="ar-SA"/>
        </w:rPr>
        <w:t xml:space="preserve"> així poder aportar una mica més de llum a la situació de la mateixa, i facilitar el debat de temes claus per aquesta</w:t>
      </w:r>
      <w:r w:rsidR="00896504">
        <w:rPr>
          <w:lang w:val="ca-ES" w:bidi="ar-SA"/>
        </w:rPr>
        <w:t>, des d’un punt de vista el més objectiu possible</w:t>
      </w:r>
      <w:r>
        <w:rPr>
          <w:lang w:val="ca-ES" w:bidi="ar-SA"/>
        </w:rPr>
        <w:t>. Així doncs, aquest treball de final de grau, té l</w:t>
      </w:r>
      <w:r w:rsidR="00221BC0">
        <w:rPr>
          <w:lang w:val="ca-ES" w:bidi="ar-SA"/>
        </w:rPr>
        <w:t xml:space="preserve">a </w:t>
      </w:r>
      <w:r>
        <w:rPr>
          <w:lang w:val="ca-ES" w:bidi="ar-SA"/>
        </w:rPr>
        <w:t xml:space="preserve">intenció d’aprofundir en l’ús i implicacions de tres de les clàusules més rellevants a nivell de la negociació col·lectiva, per tal de fer front al efecte de </w:t>
      </w:r>
      <w:r w:rsidR="00221BC0">
        <w:rPr>
          <w:lang w:val="ca-ES" w:bidi="ar-SA"/>
        </w:rPr>
        <w:t xml:space="preserve">la </w:t>
      </w:r>
      <w:r>
        <w:rPr>
          <w:lang w:val="ca-ES" w:bidi="ar-SA"/>
        </w:rPr>
        <w:t>inflació, com són les clàusules d’absorció i compensació, revisió salarial i retribució variable, del conjunt de convenis col·lectius a nivell autonòmic i provincial a Catalunya.</w:t>
      </w:r>
    </w:p>
    <w:p w14:paraId="0C8E1994" w14:textId="77777777" w:rsidR="00CD7427" w:rsidRPr="009614AF" w:rsidRDefault="00124C32" w:rsidP="004B0320">
      <w:pPr>
        <w:pStyle w:val="Ttol1"/>
        <w:rPr>
          <w:i/>
          <w:iCs/>
          <w:color w:val="8DB3E2" w:themeColor="text2" w:themeTint="66"/>
          <w:lang w:val="ca-ES"/>
        </w:rPr>
      </w:pPr>
      <w:bookmarkStart w:id="7" w:name="_Toc122530417"/>
      <w:bookmarkStart w:id="8" w:name="_Toc124865294"/>
      <w:r w:rsidRPr="009614AF">
        <w:rPr>
          <w:i/>
          <w:iCs/>
          <w:color w:val="8DB3E2" w:themeColor="text2" w:themeTint="66"/>
          <w:lang w:val="ca-ES"/>
        </w:rPr>
        <w:lastRenderedPageBreak/>
        <w:t>2. Clàusules objecte d’estudi</w:t>
      </w:r>
      <w:bookmarkEnd w:id="7"/>
      <w:bookmarkEnd w:id="8"/>
    </w:p>
    <w:p w14:paraId="42780A19" w14:textId="77777777" w:rsidR="00CD7427" w:rsidRDefault="00CD7427" w:rsidP="000F627F">
      <w:pPr>
        <w:spacing w:after="160" w:line="240" w:lineRule="auto"/>
        <w:jc w:val="both"/>
        <w:rPr>
          <w:lang w:val="ca-ES" w:bidi="ar-SA"/>
        </w:rPr>
      </w:pPr>
    </w:p>
    <w:p w14:paraId="122837ED" w14:textId="608EFA20" w:rsidR="00CD7427" w:rsidRDefault="00124C32" w:rsidP="000F627F">
      <w:pPr>
        <w:spacing w:after="160" w:line="240" w:lineRule="auto"/>
        <w:jc w:val="both"/>
        <w:rPr>
          <w:lang w:val="ca-ES" w:bidi="ar-SA"/>
        </w:rPr>
      </w:pPr>
      <w:r>
        <w:rPr>
          <w:lang w:val="ca-ES" w:bidi="ar-SA"/>
        </w:rPr>
        <w:t xml:space="preserve">En el moment que </w:t>
      </w:r>
      <w:r w:rsidR="00EE764C">
        <w:rPr>
          <w:lang w:val="ca-ES" w:bidi="ar-SA"/>
        </w:rPr>
        <w:t>s’està</w:t>
      </w:r>
      <w:r>
        <w:rPr>
          <w:lang w:val="ca-ES" w:bidi="ar-SA"/>
        </w:rPr>
        <w:t xml:space="preserve"> redactant aquest Treball de Final de Grau, una part important dels convenis col·lectius de sector, resten a l’espera d’una resolució positiva</w:t>
      </w:r>
      <w:r w:rsidR="00EE764C">
        <w:rPr>
          <w:lang w:val="ca-ES" w:bidi="ar-SA"/>
        </w:rPr>
        <w:t xml:space="preserve"> de la seva negociació</w:t>
      </w:r>
      <w:r>
        <w:rPr>
          <w:lang w:val="ca-ES" w:bidi="ar-SA"/>
        </w:rPr>
        <w:t>, i precisament</w:t>
      </w:r>
      <w:r w:rsidR="00EE764C">
        <w:rPr>
          <w:lang w:val="ca-ES" w:bidi="ar-SA"/>
        </w:rPr>
        <w:t>,</w:t>
      </w:r>
      <w:r>
        <w:rPr>
          <w:lang w:val="ca-ES" w:bidi="ar-SA"/>
        </w:rPr>
        <w:t xml:space="preserve"> a l’objecte d’ajudar a posar una mica de llum en tot plegat, que es realitza aquest </w:t>
      </w:r>
      <w:r w:rsidR="00EE764C">
        <w:rPr>
          <w:lang w:val="ca-ES" w:bidi="ar-SA"/>
        </w:rPr>
        <w:t>estudi</w:t>
      </w:r>
      <w:r>
        <w:rPr>
          <w:lang w:val="ca-ES" w:bidi="ar-SA"/>
        </w:rPr>
        <w:t xml:space="preserve">. </w:t>
      </w:r>
      <w:r w:rsidR="00EE764C">
        <w:rPr>
          <w:lang w:val="ca-ES" w:bidi="ar-SA"/>
        </w:rPr>
        <w:t>Així doncs, s’inicia aquest treball d</w:t>
      </w:r>
      <w:r>
        <w:rPr>
          <w:lang w:val="ca-ES" w:bidi="ar-SA"/>
        </w:rPr>
        <w:t>es de l’absoluta modèstia, però sent conscients de que una de les qüestions clau en qualsevol negociació</w:t>
      </w:r>
      <w:r w:rsidR="00EE764C">
        <w:rPr>
          <w:lang w:val="ca-ES" w:bidi="ar-SA"/>
        </w:rPr>
        <w:t>,</w:t>
      </w:r>
      <w:r>
        <w:rPr>
          <w:lang w:val="ca-ES" w:bidi="ar-SA"/>
        </w:rPr>
        <w:t xml:space="preserve"> serà sempre la de disposar de la màxima informació</w:t>
      </w:r>
      <w:r w:rsidR="00EE764C">
        <w:rPr>
          <w:lang w:val="ca-ES" w:bidi="ar-SA"/>
        </w:rPr>
        <w:t xml:space="preserve"> objectiva</w:t>
      </w:r>
      <w:r>
        <w:rPr>
          <w:lang w:val="ca-ES" w:bidi="ar-SA"/>
        </w:rPr>
        <w:t xml:space="preserve"> possible, especialment dels temes nuclears de la mateixa. </w:t>
      </w:r>
    </w:p>
    <w:p w14:paraId="2BF64695" w14:textId="4F3F6399" w:rsidR="00CD7427" w:rsidRDefault="00124C32" w:rsidP="000F627F">
      <w:pPr>
        <w:spacing w:after="160" w:line="240" w:lineRule="auto"/>
        <w:jc w:val="both"/>
        <w:rPr>
          <w:lang w:val="ca-ES" w:bidi="ar-SA"/>
        </w:rPr>
      </w:pPr>
      <w:r>
        <w:rPr>
          <w:lang w:val="ca-ES" w:bidi="ar-SA"/>
        </w:rPr>
        <w:t xml:space="preserve">En relació amb lo anterior, i des d’un punt de vista històric, cal dir que en l’actualitat, parlem d’aquesta qüestió, especialment per la caiguda en desgràcia del sistema de l’escala mòbil a nivell europeu, que es va donar especialment arran de la primera crisi del petroli dels anys 70, i en un context d’augments de preus rellevants, i que d’una manera o altre al nostre país, tant els Pactes de la </w:t>
      </w:r>
      <w:proofErr w:type="spellStart"/>
      <w:r>
        <w:rPr>
          <w:lang w:val="ca-ES" w:bidi="ar-SA"/>
        </w:rPr>
        <w:t>Moncloa</w:t>
      </w:r>
      <w:proofErr w:type="spellEnd"/>
      <w:r>
        <w:rPr>
          <w:lang w:val="ca-ES" w:bidi="ar-SA"/>
        </w:rPr>
        <w:t>, com l</w:t>
      </w:r>
      <w:r w:rsidR="00F65E66">
        <w:rPr>
          <w:lang w:val="ca-ES" w:bidi="ar-SA"/>
        </w:rPr>
        <w:t>es reformes l</w:t>
      </w:r>
      <w:r>
        <w:rPr>
          <w:lang w:val="ca-ES" w:bidi="ar-SA"/>
        </w:rPr>
        <w:t>aboral</w:t>
      </w:r>
      <w:r w:rsidR="00F65E66">
        <w:rPr>
          <w:lang w:val="ca-ES" w:bidi="ar-SA"/>
        </w:rPr>
        <w:t>s</w:t>
      </w:r>
      <w:r>
        <w:rPr>
          <w:lang w:val="ca-ES" w:bidi="ar-SA"/>
        </w:rPr>
        <w:t xml:space="preserve"> de 2010</w:t>
      </w:r>
      <w:r w:rsidR="00F65E66">
        <w:rPr>
          <w:lang w:val="ca-ES" w:bidi="ar-SA"/>
        </w:rPr>
        <w:t xml:space="preserve">, i sobretot </w:t>
      </w:r>
      <w:r>
        <w:rPr>
          <w:lang w:val="ca-ES" w:bidi="ar-SA"/>
        </w:rPr>
        <w:t xml:space="preserve">la de 2012, van contribuir a replicar. De fet, aquesta va ser una de les receptes més aplicades al conjunt de la Unió per a fer front a les conseqüències de la Guerra del Golf, perquè es consideraven aquest tipus d’ajustos automàtics o semi-automàtics, com a molt inflacionaris. Així, el sistema de l’escala mòbil, consistia bàsicament en </w:t>
      </w:r>
      <w:r>
        <w:rPr>
          <w:i/>
          <w:lang w:val="ca-ES" w:bidi="ar-SA"/>
        </w:rPr>
        <w:t xml:space="preserve">“un </w:t>
      </w:r>
      <w:proofErr w:type="spellStart"/>
      <w:r>
        <w:rPr>
          <w:i/>
          <w:lang w:val="ca-ES" w:bidi="ar-SA"/>
        </w:rPr>
        <w:t>mecanismo</w:t>
      </w:r>
      <w:proofErr w:type="spellEnd"/>
      <w:r>
        <w:rPr>
          <w:i/>
          <w:lang w:val="ca-ES" w:bidi="ar-SA"/>
        </w:rPr>
        <w:t xml:space="preserve"> </w:t>
      </w:r>
      <w:proofErr w:type="spellStart"/>
      <w:r>
        <w:rPr>
          <w:i/>
          <w:lang w:val="ca-ES" w:bidi="ar-SA"/>
        </w:rPr>
        <w:t>incorporado</w:t>
      </w:r>
      <w:proofErr w:type="spellEnd"/>
      <w:r>
        <w:rPr>
          <w:i/>
          <w:lang w:val="ca-ES" w:bidi="ar-SA"/>
        </w:rPr>
        <w:t xml:space="preserve"> </w:t>
      </w:r>
      <w:proofErr w:type="spellStart"/>
      <w:r>
        <w:rPr>
          <w:i/>
          <w:lang w:val="ca-ES" w:bidi="ar-SA"/>
        </w:rPr>
        <w:t>formalmente</w:t>
      </w:r>
      <w:proofErr w:type="spellEnd"/>
      <w:r>
        <w:rPr>
          <w:i/>
          <w:lang w:val="ca-ES" w:bidi="ar-SA"/>
        </w:rPr>
        <w:t xml:space="preserve"> en los </w:t>
      </w:r>
      <w:proofErr w:type="spellStart"/>
      <w:r>
        <w:rPr>
          <w:i/>
          <w:lang w:val="ca-ES" w:bidi="ar-SA"/>
        </w:rPr>
        <w:t>convenios</w:t>
      </w:r>
      <w:proofErr w:type="spellEnd"/>
      <w:r>
        <w:rPr>
          <w:i/>
          <w:lang w:val="ca-ES" w:bidi="ar-SA"/>
        </w:rPr>
        <w:t xml:space="preserve"> </w:t>
      </w:r>
      <w:proofErr w:type="spellStart"/>
      <w:r>
        <w:rPr>
          <w:i/>
          <w:lang w:val="ca-ES" w:bidi="ar-SA"/>
        </w:rPr>
        <w:t>laborales</w:t>
      </w:r>
      <w:proofErr w:type="spellEnd"/>
      <w:r>
        <w:rPr>
          <w:i/>
          <w:lang w:val="ca-ES" w:bidi="ar-SA"/>
        </w:rPr>
        <w:t xml:space="preserve"> </w:t>
      </w:r>
      <w:proofErr w:type="spellStart"/>
      <w:r>
        <w:rPr>
          <w:i/>
          <w:lang w:val="ca-ES" w:bidi="ar-SA"/>
        </w:rPr>
        <w:t>mediante</w:t>
      </w:r>
      <w:proofErr w:type="spellEnd"/>
      <w:r>
        <w:rPr>
          <w:i/>
          <w:lang w:val="ca-ES" w:bidi="ar-SA"/>
        </w:rPr>
        <w:t xml:space="preserve"> el </w:t>
      </w:r>
      <w:proofErr w:type="spellStart"/>
      <w:r>
        <w:rPr>
          <w:i/>
          <w:lang w:val="ca-ES" w:bidi="ar-SA"/>
        </w:rPr>
        <w:t>cual</w:t>
      </w:r>
      <w:proofErr w:type="spellEnd"/>
      <w:r>
        <w:rPr>
          <w:i/>
          <w:lang w:val="ca-ES" w:bidi="ar-SA"/>
        </w:rPr>
        <w:t xml:space="preserve"> se procura </w:t>
      </w:r>
      <w:proofErr w:type="spellStart"/>
      <w:r>
        <w:rPr>
          <w:i/>
          <w:lang w:val="ca-ES" w:bidi="ar-SA"/>
        </w:rPr>
        <w:t>lograr</w:t>
      </w:r>
      <w:proofErr w:type="spellEnd"/>
      <w:r>
        <w:rPr>
          <w:i/>
          <w:lang w:val="ca-ES" w:bidi="ar-SA"/>
        </w:rPr>
        <w:t xml:space="preserve"> que las </w:t>
      </w:r>
      <w:proofErr w:type="spellStart"/>
      <w:r>
        <w:rPr>
          <w:i/>
          <w:lang w:val="ca-ES" w:bidi="ar-SA"/>
        </w:rPr>
        <w:t>tasas</w:t>
      </w:r>
      <w:proofErr w:type="spellEnd"/>
      <w:r>
        <w:rPr>
          <w:i/>
          <w:lang w:val="ca-ES" w:bidi="ar-SA"/>
        </w:rPr>
        <w:t xml:space="preserve"> de </w:t>
      </w:r>
      <w:proofErr w:type="spellStart"/>
      <w:r>
        <w:rPr>
          <w:i/>
          <w:lang w:val="ca-ES" w:bidi="ar-SA"/>
        </w:rPr>
        <w:t>salarios</w:t>
      </w:r>
      <w:proofErr w:type="spellEnd"/>
      <w:r>
        <w:rPr>
          <w:i/>
          <w:lang w:val="ca-ES" w:bidi="ar-SA"/>
        </w:rPr>
        <w:t xml:space="preserve"> </w:t>
      </w:r>
      <w:proofErr w:type="spellStart"/>
      <w:r>
        <w:rPr>
          <w:i/>
          <w:lang w:val="ca-ES" w:bidi="ar-SA"/>
        </w:rPr>
        <w:t>nominales</w:t>
      </w:r>
      <w:proofErr w:type="spellEnd"/>
      <w:r>
        <w:rPr>
          <w:i/>
          <w:lang w:val="ca-ES" w:bidi="ar-SA"/>
        </w:rPr>
        <w:t xml:space="preserve"> (es </w:t>
      </w:r>
      <w:proofErr w:type="spellStart"/>
      <w:r>
        <w:rPr>
          <w:i/>
          <w:lang w:val="ca-ES" w:bidi="ar-SA"/>
        </w:rPr>
        <w:t>decir</w:t>
      </w:r>
      <w:proofErr w:type="spellEnd"/>
      <w:r>
        <w:rPr>
          <w:i/>
          <w:lang w:val="ca-ES" w:bidi="ar-SA"/>
        </w:rPr>
        <w:t xml:space="preserve">, de los </w:t>
      </w:r>
      <w:proofErr w:type="spellStart"/>
      <w:r>
        <w:rPr>
          <w:i/>
          <w:lang w:val="ca-ES" w:bidi="ar-SA"/>
        </w:rPr>
        <w:t>ingresos</w:t>
      </w:r>
      <w:proofErr w:type="spellEnd"/>
      <w:r>
        <w:rPr>
          <w:i/>
          <w:lang w:val="ca-ES" w:bidi="ar-SA"/>
        </w:rPr>
        <w:t xml:space="preserve"> en </w:t>
      </w:r>
      <w:proofErr w:type="spellStart"/>
      <w:r>
        <w:rPr>
          <w:i/>
          <w:lang w:val="ca-ES" w:bidi="ar-SA"/>
        </w:rPr>
        <w:t>dinero</w:t>
      </w:r>
      <w:proofErr w:type="spellEnd"/>
      <w:r>
        <w:rPr>
          <w:i/>
          <w:lang w:val="ca-ES" w:bidi="ar-SA"/>
        </w:rPr>
        <w:t xml:space="preserve">, que los </w:t>
      </w:r>
      <w:proofErr w:type="spellStart"/>
      <w:r>
        <w:rPr>
          <w:i/>
          <w:lang w:val="ca-ES" w:bidi="ar-SA"/>
        </w:rPr>
        <w:t>trabajadores</w:t>
      </w:r>
      <w:proofErr w:type="spellEnd"/>
      <w:r>
        <w:rPr>
          <w:i/>
          <w:lang w:val="ca-ES" w:bidi="ar-SA"/>
        </w:rPr>
        <w:t xml:space="preserve"> </w:t>
      </w:r>
      <w:proofErr w:type="spellStart"/>
      <w:r>
        <w:rPr>
          <w:i/>
          <w:lang w:val="ca-ES" w:bidi="ar-SA"/>
        </w:rPr>
        <w:t>cobran</w:t>
      </w:r>
      <w:proofErr w:type="spellEnd"/>
      <w:r>
        <w:rPr>
          <w:i/>
          <w:lang w:val="ca-ES" w:bidi="ar-SA"/>
        </w:rPr>
        <w:t xml:space="preserve"> </w:t>
      </w:r>
      <w:proofErr w:type="spellStart"/>
      <w:r>
        <w:rPr>
          <w:i/>
          <w:lang w:val="ca-ES" w:bidi="ar-SA"/>
        </w:rPr>
        <w:t>diaria</w:t>
      </w:r>
      <w:proofErr w:type="spellEnd"/>
      <w:r>
        <w:rPr>
          <w:i/>
          <w:lang w:val="ca-ES" w:bidi="ar-SA"/>
        </w:rPr>
        <w:t xml:space="preserve">, </w:t>
      </w:r>
      <w:proofErr w:type="spellStart"/>
      <w:r>
        <w:rPr>
          <w:i/>
          <w:lang w:val="ca-ES" w:bidi="ar-SA"/>
        </w:rPr>
        <w:t>semanal</w:t>
      </w:r>
      <w:proofErr w:type="spellEnd"/>
      <w:r>
        <w:rPr>
          <w:i/>
          <w:lang w:val="ca-ES" w:bidi="ar-SA"/>
        </w:rPr>
        <w:t xml:space="preserve"> o </w:t>
      </w:r>
      <w:proofErr w:type="spellStart"/>
      <w:r>
        <w:rPr>
          <w:i/>
          <w:lang w:val="ca-ES" w:bidi="ar-SA"/>
        </w:rPr>
        <w:t>quincenalmente</w:t>
      </w:r>
      <w:proofErr w:type="spellEnd"/>
      <w:r>
        <w:rPr>
          <w:i/>
          <w:lang w:val="ca-ES" w:bidi="ar-SA"/>
        </w:rPr>
        <w:t xml:space="preserve">) queden </w:t>
      </w:r>
      <w:proofErr w:type="spellStart"/>
      <w:r>
        <w:rPr>
          <w:i/>
          <w:lang w:val="ca-ES" w:bidi="ar-SA"/>
        </w:rPr>
        <w:t>sujetos</w:t>
      </w:r>
      <w:proofErr w:type="spellEnd"/>
      <w:r>
        <w:rPr>
          <w:i/>
          <w:lang w:val="ca-ES" w:bidi="ar-SA"/>
        </w:rPr>
        <w:t xml:space="preserve"> a un </w:t>
      </w:r>
      <w:proofErr w:type="spellStart"/>
      <w:r>
        <w:rPr>
          <w:i/>
          <w:lang w:val="ca-ES" w:bidi="ar-SA"/>
        </w:rPr>
        <w:t>índice</w:t>
      </w:r>
      <w:proofErr w:type="spellEnd"/>
      <w:r>
        <w:rPr>
          <w:i/>
          <w:lang w:val="ca-ES" w:bidi="ar-SA"/>
        </w:rPr>
        <w:t xml:space="preserve"> </w:t>
      </w:r>
      <w:proofErr w:type="spellStart"/>
      <w:r>
        <w:rPr>
          <w:i/>
          <w:lang w:val="ca-ES" w:bidi="ar-SA"/>
        </w:rPr>
        <w:t>determinado</w:t>
      </w:r>
      <w:proofErr w:type="spellEnd"/>
      <w:r>
        <w:rPr>
          <w:i/>
          <w:lang w:val="ca-ES" w:bidi="ar-SA"/>
        </w:rPr>
        <w:t xml:space="preserve">, </w:t>
      </w:r>
      <w:proofErr w:type="spellStart"/>
      <w:r>
        <w:rPr>
          <w:i/>
          <w:lang w:val="ca-ES" w:bidi="ar-SA"/>
        </w:rPr>
        <w:t>según</w:t>
      </w:r>
      <w:proofErr w:type="spellEnd"/>
      <w:r>
        <w:rPr>
          <w:i/>
          <w:lang w:val="ca-ES" w:bidi="ar-SA"/>
        </w:rPr>
        <w:t xml:space="preserve"> una escala </w:t>
      </w:r>
      <w:proofErr w:type="spellStart"/>
      <w:r>
        <w:rPr>
          <w:i/>
          <w:lang w:val="ca-ES" w:bidi="ar-SA"/>
        </w:rPr>
        <w:t>móvil</w:t>
      </w:r>
      <w:proofErr w:type="spellEnd"/>
      <w:r>
        <w:rPr>
          <w:i/>
          <w:lang w:val="ca-ES" w:bidi="ar-SA"/>
        </w:rPr>
        <w:t xml:space="preserve">, de manera que </w:t>
      </w:r>
      <w:proofErr w:type="spellStart"/>
      <w:r>
        <w:rPr>
          <w:i/>
          <w:lang w:val="ca-ES" w:bidi="ar-SA"/>
        </w:rPr>
        <w:t>puedan</w:t>
      </w:r>
      <w:proofErr w:type="spellEnd"/>
      <w:r>
        <w:rPr>
          <w:i/>
          <w:lang w:val="ca-ES" w:bidi="ar-SA"/>
        </w:rPr>
        <w:t xml:space="preserve"> </w:t>
      </w:r>
      <w:proofErr w:type="spellStart"/>
      <w:r>
        <w:rPr>
          <w:i/>
          <w:lang w:val="ca-ES" w:bidi="ar-SA"/>
        </w:rPr>
        <w:t>variarse</w:t>
      </w:r>
      <w:proofErr w:type="spellEnd"/>
      <w:r>
        <w:rPr>
          <w:i/>
          <w:lang w:val="ca-ES" w:bidi="ar-SA"/>
        </w:rPr>
        <w:t xml:space="preserve"> de </w:t>
      </w:r>
      <w:proofErr w:type="spellStart"/>
      <w:r>
        <w:rPr>
          <w:i/>
          <w:lang w:val="ca-ES" w:bidi="ar-SA"/>
        </w:rPr>
        <w:t>tiempo</w:t>
      </w:r>
      <w:proofErr w:type="spellEnd"/>
      <w:r>
        <w:rPr>
          <w:i/>
          <w:lang w:val="ca-ES" w:bidi="ar-SA"/>
        </w:rPr>
        <w:t xml:space="preserve"> en </w:t>
      </w:r>
      <w:proofErr w:type="spellStart"/>
      <w:r>
        <w:rPr>
          <w:i/>
          <w:lang w:val="ca-ES" w:bidi="ar-SA"/>
        </w:rPr>
        <w:t>tiempo</w:t>
      </w:r>
      <w:proofErr w:type="spellEnd"/>
      <w:r>
        <w:rPr>
          <w:i/>
          <w:lang w:val="ca-ES" w:bidi="ar-SA"/>
        </w:rPr>
        <w:t xml:space="preserve">, de </w:t>
      </w:r>
      <w:proofErr w:type="spellStart"/>
      <w:r>
        <w:rPr>
          <w:i/>
          <w:lang w:val="ca-ES" w:bidi="ar-SA"/>
        </w:rPr>
        <w:t>acuerdo</w:t>
      </w:r>
      <w:proofErr w:type="spellEnd"/>
      <w:r>
        <w:rPr>
          <w:i/>
          <w:lang w:val="ca-ES" w:bidi="ar-SA"/>
        </w:rPr>
        <w:t xml:space="preserve"> a los </w:t>
      </w:r>
      <w:proofErr w:type="spellStart"/>
      <w:r>
        <w:rPr>
          <w:i/>
          <w:lang w:val="ca-ES" w:bidi="ar-SA"/>
        </w:rPr>
        <w:t>cambios</w:t>
      </w:r>
      <w:proofErr w:type="spellEnd"/>
      <w:r>
        <w:rPr>
          <w:i/>
          <w:lang w:val="ca-ES" w:bidi="ar-SA"/>
        </w:rPr>
        <w:t xml:space="preserve"> de </w:t>
      </w:r>
      <w:proofErr w:type="spellStart"/>
      <w:r>
        <w:rPr>
          <w:i/>
          <w:lang w:val="ca-ES" w:bidi="ar-SA"/>
        </w:rPr>
        <w:t>índice</w:t>
      </w:r>
      <w:proofErr w:type="spellEnd"/>
      <w:r>
        <w:rPr>
          <w:i/>
          <w:lang w:val="ca-ES" w:bidi="ar-SA"/>
        </w:rPr>
        <w:t>” (</w:t>
      </w:r>
      <w:proofErr w:type="spellStart"/>
      <w:r>
        <w:rPr>
          <w:i/>
          <w:lang w:val="ca-ES" w:bidi="ar-SA"/>
        </w:rPr>
        <w:t>Valecillos</w:t>
      </w:r>
      <w:proofErr w:type="spellEnd"/>
      <w:r>
        <w:rPr>
          <w:i/>
          <w:lang w:val="ca-ES" w:bidi="ar-SA"/>
        </w:rPr>
        <w:t xml:space="preserve">, 1980)(10) </w:t>
      </w:r>
      <w:r>
        <w:rPr>
          <w:lang w:val="ca-ES" w:bidi="ar-SA"/>
        </w:rPr>
        <w:t>i que el mateix autor exemplifica en quatre índexs principals: “</w:t>
      </w:r>
      <w:r>
        <w:rPr>
          <w:i/>
          <w:lang w:val="ca-ES" w:bidi="ar-SA"/>
        </w:rPr>
        <w:t xml:space="preserve">a) los que se </w:t>
      </w:r>
      <w:proofErr w:type="spellStart"/>
      <w:r>
        <w:rPr>
          <w:i/>
          <w:lang w:val="ca-ES" w:bidi="ar-SA"/>
        </w:rPr>
        <w:t>sujetan</w:t>
      </w:r>
      <w:proofErr w:type="spellEnd"/>
      <w:r>
        <w:rPr>
          <w:i/>
          <w:lang w:val="ca-ES" w:bidi="ar-SA"/>
        </w:rPr>
        <w:t xml:space="preserve"> a un número </w:t>
      </w:r>
      <w:proofErr w:type="spellStart"/>
      <w:r>
        <w:rPr>
          <w:i/>
          <w:lang w:val="ca-ES" w:bidi="ar-SA"/>
        </w:rPr>
        <w:t>índice</w:t>
      </w:r>
      <w:proofErr w:type="spellEnd"/>
      <w:r>
        <w:rPr>
          <w:i/>
          <w:lang w:val="ca-ES" w:bidi="ar-SA"/>
        </w:rPr>
        <w:t xml:space="preserve"> del costo de la vida; b) al </w:t>
      </w:r>
      <w:proofErr w:type="spellStart"/>
      <w:r>
        <w:rPr>
          <w:i/>
          <w:lang w:val="ca-ES" w:bidi="ar-SA"/>
        </w:rPr>
        <w:t>precio</w:t>
      </w:r>
      <w:proofErr w:type="spellEnd"/>
      <w:r>
        <w:rPr>
          <w:i/>
          <w:lang w:val="ca-ES" w:bidi="ar-SA"/>
        </w:rPr>
        <w:t xml:space="preserve"> del </w:t>
      </w:r>
      <w:proofErr w:type="spellStart"/>
      <w:r>
        <w:rPr>
          <w:i/>
          <w:lang w:val="ca-ES" w:bidi="ar-SA"/>
        </w:rPr>
        <w:t>producto</w:t>
      </w:r>
      <w:proofErr w:type="spellEnd"/>
      <w:r>
        <w:rPr>
          <w:i/>
          <w:lang w:val="ca-ES" w:bidi="ar-SA"/>
        </w:rPr>
        <w:t xml:space="preserve"> o </w:t>
      </w:r>
      <w:proofErr w:type="spellStart"/>
      <w:r>
        <w:rPr>
          <w:i/>
          <w:lang w:val="ca-ES" w:bidi="ar-SA"/>
        </w:rPr>
        <w:t>servicio</w:t>
      </w:r>
      <w:proofErr w:type="spellEnd"/>
      <w:r>
        <w:rPr>
          <w:i/>
          <w:lang w:val="ca-ES" w:bidi="ar-SA"/>
        </w:rPr>
        <w:t xml:space="preserve"> de la indústria o </w:t>
      </w:r>
      <w:proofErr w:type="spellStart"/>
      <w:r>
        <w:rPr>
          <w:i/>
          <w:lang w:val="ca-ES" w:bidi="ar-SA"/>
        </w:rPr>
        <w:t>actividad</w:t>
      </w:r>
      <w:proofErr w:type="spellEnd"/>
      <w:r>
        <w:rPr>
          <w:i/>
          <w:lang w:val="ca-ES" w:bidi="ar-SA"/>
        </w:rPr>
        <w:t xml:space="preserve"> considerada; c) a un </w:t>
      </w:r>
      <w:proofErr w:type="spellStart"/>
      <w:r>
        <w:rPr>
          <w:i/>
          <w:lang w:val="ca-ES" w:bidi="ar-SA"/>
        </w:rPr>
        <w:t>índice</w:t>
      </w:r>
      <w:proofErr w:type="spellEnd"/>
      <w:r>
        <w:rPr>
          <w:i/>
          <w:lang w:val="ca-ES" w:bidi="ar-SA"/>
        </w:rPr>
        <w:t xml:space="preserve"> de </w:t>
      </w:r>
      <w:proofErr w:type="spellStart"/>
      <w:r>
        <w:rPr>
          <w:i/>
          <w:lang w:val="ca-ES" w:bidi="ar-SA"/>
        </w:rPr>
        <w:t>utilidades</w:t>
      </w:r>
      <w:proofErr w:type="spellEnd"/>
      <w:r>
        <w:rPr>
          <w:i/>
          <w:lang w:val="ca-ES" w:bidi="ar-SA"/>
        </w:rPr>
        <w:t xml:space="preserve"> de la empresa o indústria, y d) a un </w:t>
      </w:r>
      <w:proofErr w:type="spellStart"/>
      <w:r>
        <w:rPr>
          <w:i/>
          <w:lang w:val="ca-ES" w:bidi="ar-SA"/>
        </w:rPr>
        <w:t>índice</w:t>
      </w:r>
      <w:proofErr w:type="spellEnd"/>
      <w:r>
        <w:rPr>
          <w:i/>
          <w:lang w:val="ca-ES" w:bidi="ar-SA"/>
        </w:rPr>
        <w:t xml:space="preserve"> de </w:t>
      </w:r>
      <w:proofErr w:type="spellStart"/>
      <w:r>
        <w:rPr>
          <w:i/>
          <w:lang w:val="ca-ES" w:bidi="ar-SA"/>
        </w:rPr>
        <w:t>productividad</w:t>
      </w:r>
      <w:proofErr w:type="spellEnd"/>
      <w:r>
        <w:rPr>
          <w:i/>
          <w:lang w:val="ca-ES" w:bidi="ar-SA"/>
        </w:rPr>
        <w:t>”</w:t>
      </w:r>
      <w:r>
        <w:rPr>
          <w:sz w:val="16"/>
          <w:szCs w:val="16"/>
          <w:lang w:val="ca-ES" w:bidi="ar-SA"/>
        </w:rPr>
        <w:t xml:space="preserve"> </w:t>
      </w:r>
      <w:r>
        <w:rPr>
          <w:i/>
          <w:lang w:val="ca-ES" w:bidi="ar-SA"/>
        </w:rPr>
        <w:t>(</w:t>
      </w:r>
      <w:proofErr w:type="spellStart"/>
      <w:r>
        <w:rPr>
          <w:i/>
          <w:lang w:val="ca-ES" w:bidi="ar-SA"/>
        </w:rPr>
        <w:t>Valecillos</w:t>
      </w:r>
      <w:proofErr w:type="spellEnd"/>
      <w:r>
        <w:rPr>
          <w:i/>
          <w:lang w:val="ca-ES" w:bidi="ar-SA"/>
        </w:rPr>
        <w:t xml:space="preserve">, 1980) (10). </w:t>
      </w:r>
      <w:r>
        <w:rPr>
          <w:lang w:val="ca-ES" w:bidi="ar-SA"/>
        </w:rPr>
        <w:t>De fet, aquestes 4 dimensions proposades, es troben d’una manera o altre en els diferents convenis col·lectius del nostre estudi, ja sigui mitjançant clàusules de revisió salarial indexades al IPC, al PIB o a l’evolució dels pri</w:t>
      </w:r>
      <w:r w:rsidR="00F65E66">
        <w:rPr>
          <w:lang w:val="ca-ES" w:bidi="ar-SA"/>
        </w:rPr>
        <w:t>ncipals preus de la indústria. P</w:t>
      </w:r>
      <w:r>
        <w:rPr>
          <w:lang w:val="ca-ES" w:bidi="ar-SA"/>
        </w:rPr>
        <w:t>erò també, mitjançant la retribució variable recollida en conveni col·lectiu.</w:t>
      </w:r>
    </w:p>
    <w:p w14:paraId="21FE808C" w14:textId="4498A5E4" w:rsidR="00CD7427" w:rsidRDefault="00124C32" w:rsidP="000F627F">
      <w:pPr>
        <w:spacing w:after="160" w:line="240" w:lineRule="auto"/>
        <w:jc w:val="both"/>
        <w:rPr>
          <w:lang w:val="ca-ES" w:bidi="ar-SA"/>
        </w:rPr>
      </w:pPr>
      <w:r>
        <w:rPr>
          <w:lang w:val="ca-ES" w:bidi="ar-SA"/>
        </w:rPr>
        <w:t xml:space="preserve">Cal dir també, que l’estudi que aquí </w:t>
      </w:r>
      <w:r w:rsidR="00EE764C">
        <w:rPr>
          <w:lang w:val="ca-ES" w:bidi="ar-SA"/>
        </w:rPr>
        <w:t>es presenta</w:t>
      </w:r>
      <w:r>
        <w:rPr>
          <w:lang w:val="ca-ES" w:bidi="ar-SA"/>
        </w:rPr>
        <w:t xml:space="preserve">, pretén analitzar tres de les </w:t>
      </w:r>
      <w:r w:rsidR="00E57450">
        <w:rPr>
          <w:lang w:val="ca-ES" w:bidi="ar-SA"/>
        </w:rPr>
        <w:t>quatre</w:t>
      </w:r>
      <w:r>
        <w:rPr>
          <w:lang w:val="ca-ES" w:bidi="ar-SA"/>
        </w:rPr>
        <w:t xml:space="preserve"> variables més rellevants pel que fa a l’evolució del poder adquisitiu de les persones treballadores. I estudiem tant sols el </w:t>
      </w:r>
      <w:r w:rsidR="00E57450">
        <w:rPr>
          <w:lang w:val="ca-ES" w:bidi="ar-SA"/>
        </w:rPr>
        <w:t>75</w:t>
      </w:r>
      <w:r>
        <w:rPr>
          <w:lang w:val="ca-ES" w:bidi="ar-SA"/>
        </w:rPr>
        <w:t xml:space="preserve">% de les mateixes (la limitació de la facultat empresarial d’absorbir i compensar augments salarials, la revisió salarial en base a l’augment de preus i la retribució variable de sector), perquè la quarta pota d’aquesta cadira, que és sens dubte la negociació d’augments salarials a nivell nominal, queda ben recollida en l’estadística de negociació col·lectiva que publica el </w:t>
      </w:r>
      <w:proofErr w:type="spellStart"/>
      <w:r>
        <w:rPr>
          <w:lang w:val="ca-ES" w:bidi="ar-SA"/>
        </w:rPr>
        <w:t>Ministerio</w:t>
      </w:r>
      <w:proofErr w:type="spellEnd"/>
      <w:r>
        <w:rPr>
          <w:lang w:val="ca-ES" w:bidi="ar-SA"/>
        </w:rPr>
        <w:t xml:space="preserve"> de Trabajo de manera mensual des de l'any 1999. No obstant</w:t>
      </w:r>
      <w:r w:rsidR="00F65E66">
        <w:rPr>
          <w:lang w:val="ca-ES" w:bidi="ar-SA"/>
        </w:rPr>
        <w:t>,</w:t>
      </w:r>
      <w:r>
        <w:rPr>
          <w:lang w:val="ca-ES" w:bidi="ar-SA"/>
        </w:rPr>
        <w:t xml:space="preserve"> en aquest estudi, només hi farem referència a partir des de l’any 2012, per a fer-ho congruent amb</w:t>
      </w:r>
      <w:r w:rsidR="00E57450">
        <w:rPr>
          <w:lang w:val="ca-ES" w:bidi="ar-SA"/>
        </w:rPr>
        <w:t xml:space="preserve"> les dades recollides a REGCON. A</w:t>
      </w:r>
      <w:r>
        <w:rPr>
          <w:lang w:val="ca-ES" w:bidi="ar-SA"/>
        </w:rPr>
        <w:t xml:space="preserve"> part d’evitar així, les variacions existents en aquesta estadística a nivell metodològic previs a aquesta data. Per contra, la resta de potes de la cadira, queden realment coixes a nivell de l’estadística oficial, i per això, s’ha considerat tant interesant la recopilació d’aquesta informació a través d’aquest Treball de Final de Grau.</w:t>
      </w:r>
    </w:p>
    <w:p w14:paraId="3B963A19" w14:textId="4EDD83E5" w:rsidR="00CD7427" w:rsidRDefault="00124C32" w:rsidP="000F627F">
      <w:pPr>
        <w:spacing w:after="160" w:line="240" w:lineRule="auto"/>
        <w:jc w:val="both"/>
        <w:rPr>
          <w:lang w:val="ca-ES" w:bidi="ar-SA"/>
        </w:rPr>
      </w:pPr>
      <w:r>
        <w:rPr>
          <w:lang w:val="ca-ES" w:bidi="ar-SA"/>
        </w:rPr>
        <w:t>La c</w:t>
      </w:r>
      <w:r w:rsidR="00F65E66">
        <w:rPr>
          <w:lang w:val="ca-ES" w:bidi="ar-SA"/>
        </w:rPr>
        <w:t xml:space="preserve">inquena pota d’aquesta cadira, </w:t>
      </w:r>
      <w:r w:rsidR="004932C2">
        <w:rPr>
          <w:lang w:val="ca-ES" w:bidi="ar-SA"/>
        </w:rPr>
        <w:t>podria ser probablement,</w:t>
      </w:r>
      <w:r w:rsidR="00F65E66">
        <w:rPr>
          <w:lang w:val="ca-ES" w:bidi="ar-SA"/>
        </w:rPr>
        <w:t xml:space="preserve"> la d</w:t>
      </w:r>
      <w:r>
        <w:rPr>
          <w:lang w:val="ca-ES" w:bidi="ar-SA"/>
        </w:rPr>
        <w:t>el salari mínim abans mencionat.</w:t>
      </w:r>
      <w:r w:rsidR="00F65E66">
        <w:rPr>
          <w:lang w:val="ca-ES" w:bidi="ar-SA"/>
        </w:rPr>
        <w:t xml:space="preserve"> Dit això,</w:t>
      </w:r>
      <w:r>
        <w:rPr>
          <w:lang w:val="ca-ES" w:bidi="ar-SA"/>
        </w:rPr>
        <w:t xml:space="preserve"> </w:t>
      </w:r>
      <w:r w:rsidR="00F65E66">
        <w:rPr>
          <w:lang w:val="ca-ES" w:bidi="ar-SA"/>
        </w:rPr>
        <w:t>l</w:t>
      </w:r>
      <w:r w:rsidR="004932C2">
        <w:rPr>
          <w:lang w:val="ca-ES" w:bidi="ar-SA"/>
        </w:rPr>
        <w:t>es</w:t>
      </w:r>
      <w:r>
        <w:rPr>
          <w:lang w:val="ca-ES" w:bidi="ar-SA"/>
        </w:rPr>
        <w:t xml:space="preserve"> raons per a no incloure aquesta variable al estudi, és que tal i com es recull en el mateix Estatut dels Treballadors, concretament en el seu article 27:</w:t>
      </w:r>
    </w:p>
    <w:p w14:paraId="0D3FB69D" w14:textId="77777777" w:rsidR="00CD7427" w:rsidRDefault="00124C32" w:rsidP="000F627F">
      <w:pPr>
        <w:spacing w:after="160" w:line="240" w:lineRule="auto"/>
        <w:jc w:val="both"/>
        <w:rPr>
          <w:i/>
          <w:iCs/>
          <w:lang w:val="ca-ES" w:bidi="ar-SA"/>
        </w:rPr>
      </w:pPr>
      <w:r>
        <w:rPr>
          <w:i/>
          <w:iCs/>
          <w:lang w:val="ca-ES" w:bidi="ar-SA"/>
        </w:rPr>
        <w:t xml:space="preserve">“1. El </w:t>
      </w:r>
      <w:proofErr w:type="spellStart"/>
      <w:r>
        <w:rPr>
          <w:i/>
          <w:iCs/>
          <w:lang w:val="ca-ES" w:bidi="ar-SA"/>
        </w:rPr>
        <w:t>Gobierno</w:t>
      </w:r>
      <w:proofErr w:type="spellEnd"/>
      <w:r>
        <w:rPr>
          <w:i/>
          <w:iCs/>
          <w:lang w:val="ca-ES" w:bidi="ar-SA"/>
        </w:rPr>
        <w:t xml:space="preserve"> </w:t>
      </w:r>
      <w:proofErr w:type="spellStart"/>
      <w:r>
        <w:rPr>
          <w:i/>
          <w:iCs/>
          <w:lang w:val="ca-ES" w:bidi="ar-SA"/>
        </w:rPr>
        <w:t>fijará</w:t>
      </w:r>
      <w:proofErr w:type="spellEnd"/>
      <w:r>
        <w:rPr>
          <w:i/>
          <w:iCs/>
          <w:lang w:val="ca-ES" w:bidi="ar-SA"/>
        </w:rPr>
        <w:t xml:space="preserve">, </w:t>
      </w:r>
      <w:proofErr w:type="spellStart"/>
      <w:r>
        <w:rPr>
          <w:i/>
          <w:iCs/>
          <w:lang w:val="ca-ES" w:bidi="ar-SA"/>
        </w:rPr>
        <w:t>previa</w:t>
      </w:r>
      <w:proofErr w:type="spellEnd"/>
      <w:r>
        <w:rPr>
          <w:i/>
          <w:iCs/>
          <w:lang w:val="ca-ES" w:bidi="ar-SA"/>
        </w:rPr>
        <w:t xml:space="preserve"> consulta con las </w:t>
      </w:r>
      <w:proofErr w:type="spellStart"/>
      <w:r>
        <w:rPr>
          <w:i/>
          <w:iCs/>
          <w:lang w:val="ca-ES" w:bidi="ar-SA"/>
        </w:rPr>
        <w:t>organizaciones</w:t>
      </w:r>
      <w:proofErr w:type="spellEnd"/>
      <w:r>
        <w:rPr>
          <w:i/>
          <w:iCs/>
          <w:lang w:val="ca-ES" w:bidi="ar-SA"/>
        </w:rPr>
        <w:t xml:space="preserve"> </w:t>
      </w:r>
      <w:proofErr w:type="spellStart"/>
      <w:r>
        <w:rPr>
          <w:i/>
          <w:iCs/>
          <w:lang w:val="ca-ES" w:bidi="ar-SA"/>
        </w:rPr>
        <w:t>sindicales</w:t>
      </w:r>
      <w:proofErr w:type="spellEnd"/>
      <w:r>
        <w:rPr>
          <w:i/>
          <w:iCs/>
          <w:lang w:val="ca-ES" w:bidi="ar-SA"/>
        </w:rPr>
        <w:t xml:space="preserve"> y </w:t>
      </w:r>
      <w:proofErr w:type="spellStart"/>
      <w:r>
        <w:rPr>
          <w:i/>
          <w:iCs/>
          <w:lang w:val="ca-ES" w:bidi="ar-SA"/>
        </w:rPr>
        <w:t>asociaciones</w:t>
      </w:r>
      <w:proofErr w:type="spellEnd"/>
      <w:r>
        <w:rPr>
          <w:i/>
          <w:iCs/>
          <w:lang w:val="ca-ES" w:bidi="ar-SA"/>
        </w:rPr>
        <w:t xml:space="preserve"> </w:t>
      </w:r>
      <w:proofErr w:type="spellStart"/>
      <w:r>
        <w:rPr>
          <w:i/>
          <w:iCs/>
          <w:lang w:val="ca-ES" w:bidi="ar-SA"/>
        </w:rPr>
        <w:t>empresariales</w:t>
      </w:r>
      <w:proofErr w:type="spellEnd"/>
      <w:r>
        <w:rPr>
          <w:i/>
          <w:iCs/>
          <w:lang w:val="ca-ES" w:bidi="ar-SA"/>
        </w:rPr>
        <w:t xml:space="preserve"> </w:t>
      </w:r>
      <w:proofErr w:type="spellStart"/>
      <w:r>
        <w:rPr>
          <w:i/>
          <w:iCs/>
          <w:lang w:val="ca-ES" w:bidi="ar-SA"/>
        </w:rPr>
        <w:t>más</w:t>
      </w:r>
      <w:proofErr w:type="spellEnd"/>
      <w:r>
        <w:rPr>
          <w:i/>
          <w:iCs/>
          <w:lang w:val="ca-ES" w:bidi="ar-SA"/>
        </w:rPr>
        <w:t xml:space="preserve"> </w:t>
      </w:r>
      <w:proofErr w:type="spellStart"/>
      <w:r>
        <w:rPr>
          <w:i/>
          <w:iCs/>
          <w:lang w:val="ca-ES" w:bidi="ar-SA"/>
        </w:rPr>
        <w:t>representativas</w:t>
      </w:r>
      <w:proofErr w:type="spellEnd"/>
      <w:r>
        <w:rPr>
          <w:i/>
          <w:iCs/>
          <w:lang w:val="ca-ES" w:bidi="ar-SA"/>
        </w:rPr>
        <w:t xml:space="preserve">, </w:t>
      </w:r>
      <w:proofErr w:type="spellStart"/>
      <w:r>
        <w:rPr>
          <w:i/>
          <w:iCs/>
          <w:lang w:val="ca-ES" w:bidi="ar-SA"/>
        </w:rPr>
        <w:t>anualmente</w:t>
      </w:r>
      <w:proofErr w:type="spellEnd"/>
      <w:r>
        <w:rPr>
          <w:i/>
          <w:iCs/>
          <w:lang w:val="ca-ES" w:bidi="ar-SA"/>
        </w:rPr>
        <w:t xml:space="preserve">, el </w:t>
      </w:r>
      <w:proofErr w:type="spellStart"/>
      <w:r>
        <w:rPr>
          <w:i/>
          <w:iCs/>
          <w:lang w:val="ca-ES" w:bidi="ar-SA"/>
        </w:rPr>
        <w:t>salario</w:t>
      </w:r>
      <w:proofErr w:type="spellEnd"/>
      <w:r>
        <w:rPr>
          <w:i/>
          <w:iCs/>
          <w:lang w:val="ca-ES" w:bidi="ar-SA"/>
        </w:rPr>
        <w:t xml:space="preserve"> </w:t>
      </w:r>
      <w:proofErr w:type="spellStart"/>
      <w:r>
        <w:rPr>
          <w:i/>
          <w:iCs/>
          <w:lang w:val="ca-ES" w:bidi="ar-SA"/>
        </w:rPr>
        <w:t>mínimo</w:t>
      </w:r>
      <w:proofErr w:type="spellEnd"/>
      <w:r>
        <w:rPr>
          <w:i/>
          <w:iCs/>
          <w:lang w:val="ca-ES" w:bidi="ar-SA"/>
        </w:rPr>
        <w:t xml:space="preserve"> </w:t>
      </w:r>
      <w:proofErr w:type="spellStart"/>
      <w:r>
        <w:rPr>
          <w:i/>
          <w:iCs/>
          <w:lang w:val="ca-ES" w:bidi="ar-SA"/>
        </w:rPr>
        <w:t>interprofesional</w:t>
      </w:r>
      <w:proofErr w:type="spellEnd"/>
      <w:r>
        <w:rPr>
          <w:i/>
          <w:iCs/>
          <w:lang w:val="ca-ES" w:bidi="ar-SA"/>
        </w:rPr>
        <w:t xml:space="preserve">, </w:t>
      </w:r>
      <w:proofErr w:type="spellStart"/>
      <w:r>
        <w:rPr>
          <w:i/>
          <w:iCs/>
          <w:lang w:val="ca-ES" w:bidi="ar-SA"/>
        </w:rPr>
        <w:t>teniendo</w:t>
      </w:r>
      <w:proofErr w:type="spellEnd"/>
      <w:r>
        <w:rPr>
          <w:i/>
          <w:iCs/>
          <w:lang w:val="ca-ES" w:bidi="ar-SA"/>
        </w:rPr>
        <w:t xml:space="preserve"> en </w:t>
      </w:r>
      <w:proofErr w:type="spellStart"/>
      <w:r>
        <w:rPr>
          <w:i/>
          <w:iCs/>
          <w:lang w:val="ca-ES" w:bidi="ar-SA"/>
        </w:rPr>
        <w:t>cuenta</w:t>
      </w:r>
      <w:proofErr w:type="spellEnd"/>
      <w:r>
        <w:rPr>
          <w:i/>
          <w:iCs/>
          <w:lang w:val="ca-ES" w:bidi="ar-SA"/>
        </w:rPr>
        <w:t xml:space="preserve">: </w:t>
      </w:r>
    </w:p>
    <w:p w14:paraId="604D5D3B" w14:textId="77777777" w:rsidR="00CD7427" w:rsidRDefault="00124C32" w:rsidP="000F627F">
      <w:pPr>
        <w:spacing w:after="160" w:line="240" w:lineRule="auto"/>
        <w:jc w:val="both"/>
        <w:rPr>
          <w:i/>
          <w:iCs/>
          <w:lang w:val="ca-ES" w:bidi="ar-SA"/>
        </w:rPr>
      </w:pPr>
      <w:r>
        <w:rPr>
          <w:i/>
          <w:iCs/>
          <w:lang w:val="ca-ES" w:bidi="ar-SA"/>
        </w:rPr>
        <w:t xml:space="preserve">a) El </w:t>
      </w:r>
      <w:proofErr w:type="spellStart"/>
      <w:r>
        <w:rPr>
          <w:i/>
          <w:iCs/>
          <w:lang w:val="ca-ES" w:bidi="ar-SA"/>
        </w:rPr>
        <w:t>índice</w:t>
      </w:r>
      <w:proofErr w:type="spellEnd"/>
      <w:r>
        <w:rPr>
          <w:i/>
          <w:iCs/>
          <w:lang w:val="ca-ES" w:bidi="ar-SA"/>
        </w:rPr>
        <w:t xml:space="preserve"> de </w:t>
      </w:r>
      <w:proofErr w:type="spellStart"/>
      <w:r>
        <w:rPr>
          <w:i/>
          <w:iCs/>
          <w:lang w:val="ca-ES" w:bidi="ar-SA"/>
        </w:rPr>
        <w:t>precios</w:t>
      </w:r>
      <w:proofErr w:type="spellEnd"/>
      <w:r>
        <w:rPr>
          <w:i/>
          <w:iCs/>
          <w:lang w:val="ca-ES" w:bidi="ar-SA"/>
        </w:rPr>
        <w:t xml:space="preserve"> de consumo. </w:t>
      </w:r>
    </w:p>
    <w:p w14:paraId="12FE831E" w14:textId="77777777" w:rsidR="00CD7427" w:rsidRDefault="00124C32" w:rsidP="000F627F">
      <w:pPr>
        <w:spacing w:after="160" w:line="240" w:lineRule="auto"/>
        <w:jc w:val="both"/>
        <w:rPr>
          <w:i/>
          <w:iCs/>
          <w:lang w:val="ca-ES" w:bidi="ar-SA"/>
        </w:rPr>
      </w:pPr>
      <w:r>
        <w:rPr>
          <w:i/>
          <w:iCs/>
          <w:lang w:val="ca-ES" w:bidi="ar-SA"/>
        </w:rPr>
        <w:lastRenderedPageBreak/>
        <w:t xml:space="preserve">b) La </w:t>
      </w:r>
      <w:proofErr w:type="spellStart"/>
      <w:r>
        <w:rPr>
          <w:i/>
          <w:iCs/>
          <w:lang w:val="ca-ES" w:bidi="ar-SA"/>
        </w:rPr>
        <w:t>productividad</w:t>
      </w:r>
      <w:proofErr w:type="spellEnd"/>
      <w:r>
        <w:rPr>
          <w:i/>
          <w:iCs/>
          <w:lang w:val="ca-ES" w:bidi="ar-SA"/>
        </w:rPr>
        <w:t xml:space="preserve"> </w:t>
      </w:r>
      <w:proofErr w:type="spellStart"/>
      <w:r>
        <w:rPr>
          <w:i/>
          <w:iCs/>
          <w:lang w:val="ca-ES" w:bidi="ar-SA"/>
        </w:rPr>
        <w:t>media</w:t>
      </w:r>
      <w:proofErr w:type="spellEnd"/>
      <w:r>
        <w:rPr>
          <w:i/>
          <w:iCs/>
          <w:lang w:val="ca-ES" w:bidi="ar-SA"/>
        </w:rPr>
        <w:t xml:space="preserve"> nacional </w:t>
      </w:r>
      <w:proofErr w:type="spellStart"/>
      <w:r>
        <w:rPr>
          <w:i/>
          <w:iCs/>
          <w:lang w:val="ca-ES" w:bidi="ar-SA"/>
        </w:rPr>
        <w:t>alcanzada</w:t>
      </w:r>
      <w:proofErr w:type="spellEnd"/>
      <w:r>
        <w:rPr>
          <w:i/>
          <w:iCs/>
          <w:lang w:val="ca-ES" w:bidi="ar-SA"/>
        </w:rPr>
        <w:t xml:space="preserve">. </w:t>
      </w:r>
    </w:p>
    <w:p w14:paraId="48F8D1D7" w14:textId="77777777" w:rsidR="00CD7427" w:rsidRDefault="00124C32" w:rsidP="000F627F">
      <w:pPr>
        <w:spacing w:after="160" w:line="240" w:lineRule="auto"/>
        <w:jc w:val="both"/>
        <w:rPr>
          <w:i/>
          <w:iCs/>
          <w:lang w:val="ca-ES" w:bidi="ar-SA"/>
        </w:rPr>
      </w:pPr>
      <w:r>
        <w:rPr>
          <w:i/>
          <w:iCs/>
          <w:lang w:val="ca-ES" w:bidi="ar-SA"/>
        </w:rPr>
        <w:t xml:space="preserve">c) El incremento de la </w:t>
      </w:r>
      <w:proofErr w:type="spellStart"/>
      <w:r>
        <w:rPr>
          <w:i/>
          <w:iCs/>
          <w:lang w:val="ca-ES" w:bidi="ar-SA"/>
        </w:rPr>
        <w:t>participación</w:t>
      </w:r>
      <w:proofErr w:type="spellEnd"/>
      <w:r>
        <w:rPr>
          <w:i/>
          <w:iCs/>
          <w:lang w:val="ca-ES" w:bidi="ar-SA"/>
        </w:rPr>
        <w:t xml:space="preserve"> del </w:t>
      </w:r>
      <w:proofErr w:type="spellStart"/>
      <w:r>
        <w:rPr>
          <w:i/>
          <w:iCs/>
          <w:lang w:val="ca-ES" w:bidi="ar-SA"/>
        </w:rPr>
        <w:t>trabajo</w:t>
      </w:r>
      <w:proofErr w:type="spellEnd"/>
      <w:r>
        <w:rPr>
          <w:i/>
          <w:iCs/>
          <w:lang w:val="ca-ES" w:bidi="ar-SA"/>
        </w:rPr>
        <w:t xml:space="preserve"> en la renta nacional. </w:t>
      </w:r>
    </w:p>
    <w:p w14:paraId="0C970AF0" w14:textId="77777777" w:rsidR="00CD7427" w:rsidRDefault="00124C32" w:rsidP="000F627F">
      <w:pPr>
        <w:spacing w:after="160" w:line="240" w:lineRule="auto"/>
        <w:jc w:val="both"/>
        <w:rPr>
          <w:i/>
          <w:iCs/>
          <w:lang w:val="ca-ES" w:bidi="ar-SA"/>
        </w:rPr>
      </w:pPr>
      <w:r>
        <w:rPr>
          <w:i/>
          <w:iCs/>
          <w:lang w:val="ca-ES" w:bidi="ar-SA"/>
        </w:rPr>
        <w:t xml:space="preserve">d) La </w:t>
      </w:r>
      <w:proofErr w:type="spellStart"/>
      <w:r>
        <w:rPr>
          <w:i/>
          <w:iCs/>
          <w:lang w:val="ca-ES" w:bidi="ar-SA"/>
        </w:rPr>
        <w:t>coyuntura</w:t>
      </w:r>
      <w:proofErr w:type="spellEnd"/>
      <w:r>
        <w:rPr>
          <w:i/>
          <w:iCs/>
          <w:lang w:val="ca-ES" w:bidi="ar-SA"/>
        </w:rPr>
        <w:t xml:space="preserve"> </w:t>
      </w:r>
      <w:proofErr w:type="spellStart"/>
      <w:r>
        <w:rPr>
          <w:i/>
          <w:iCs/>
          <w:lang w:val="ca-ES" w:bidi="ar-SA"/>
        </w:rPr>
        <w:t>económica</w:t>
      </w:r>
      <w:proofErr w:type="spellEnd"/>
      <w:r>
        <w:rPr>
          <w:i/>
          <w:iCs/>
          <w:lang w:val="ca-ES" w:bidi="ar-SA"/>
        </w:rPr>
        <w:t xml:space="preserve"> general. </w:t>
      </w:r>
      <w:proofErr w:type="spellStart"/>
      <w:r>
        <w:rPr>
          <w:i/>
          <w:iCs/>
          <w:lang w:val="ca-ES" w:bidi="ar-SA"/>
        </w:rPr>
        <w:t>Igualmente</w:t>
      </w:r>
      <w:proofErr w:type="spellEnd"/>
      <w:r>
        <w:rPr>
          <w:i/>
          <w:iCs/>
          <w:lang w:val="ca-ES" w:bidi="ar-SA"/>
        </w:rPr>
        <w:t xml:space="preserve"> se </w:t>
      </w:r>
      <w:proofErr w:type="spellStart"/>
      <w:r>
        <w:rPr>
          <w:i/>
          <w:iCs/>
          <w:lang w:val="ca-ES" w:bidi="ar-SA"/>
        </w:rPr>
        <w:t>fijará</w:t>
      </w:r>
      <w:proofErr w:type="spellEnd"/>
      <w:r>
        <w:rPr>
          <w:i/>
          <w:iCs/>
          <w:lang w:val="ca-ES" w:bidi="ar-SA"/>
        </w:rPr>
        <w:t xml:space="preserve"> una </w:t>
      </w:r>
      <w:proofErr w:type="spellStart"/>
      <w:r>
        <w:rPr>
          <w:i/>
          <w:iCs/>
          <w:lang w:val="ca-ES" w:bidi="ar-SA"/>
        </w:rPr>
        <w:t>revisión</w:t>
      </w:r>
      <w:proofErr w:type="spellEnd"/>
      <w:r>
        <w:rPr>
          <w:i/>
          <w:iCs/>
          <w:lang w:val="ca-ES" w:bidi="ar-SA"/>
        </w:rPr>
        <w:t xml:space="preserve"> semestral para el caso de que no se </w:t>
      </w:r>
      <w:proofErr w:type="spellStart"/>
      <w:r>
        <w:rPr>
          <w:i/>
          <w:iCs/>
          <w:lang w:val="ca-ES" w:bidi="ar-SA"/>
        </w:rPr>
        <w:t>cumplan</w:t>
      </w:r>
      <w:proofErr w:type="spellEnd"/>
      <w:r>
        <w:rPr>
          <w:i/>
          <w:iCs/>
          <w:lang w:val="ca-ES" w:bidi="ar-SA"/>
        </w:rPr>
        <w:t xml:space="preserve"> las </w:t>
      </w:r>
      <w:proofErr w:type="spellStart"/>
      <w:r>
        <w:rPr>
          <w:i/>
          <w:iCs/>
          <w:lang w:val="ca-ES" w:bidi="ar-SA"/>
        </w:rPr>
        <w:t>previsiones</w:t>
      </w:r>
      <w:proofErr w:type="spellEnd"/>
      <w:r>
        <w:rPr>
          <w:i/>
          <w:iCs/>
          <w:lang w:val="ca-ES" w:bidi="ar-SA"/>
        </w:rPr>
        <w:t xml:space="preserve"> sobre el </w:t>
      </w:r>
      <w:proofErr w:type="spellStart"/>
      <w:r>
        <w:rPr>
          <w:i/>
          <w:iCs/>
          <w:lang w:val="ca-ES" w:bidi="ar-SA"/>
        </w:rPr>
        <w:t>índice</w:t>
      </w:r>
      <w:proofErr w:type="spellEnd"/>
      <w:r>
        <w:rPr>
          <w:i/>
          <w:iCs/>
          <w:lang w:val="ca-ES" w:bidi="ar-SA"/>
        </w:rPr>
        <w:t xml:space="preserve"> de </w:t>
      </w:r>
      <w:proofErr w:type="spellStart"/>
      <w:r>
        <w:rPr>
          <w:i/>
          <w:iCs/>
          <w:lang w:val="ca-ES" w:bidi="ar-SA"/>
        </w:rPr>
        <w:t>precios</w:t>
      </w:r>
      <w:proofErr w:type="spellEnd"/>
      <w:r>
        <w:rPr>
          <w:i/>
          <w:iCs/>
          <w:lang w:val="ca-ES" w:bidi="ar-SA"/>
        </w:rPr>
        <w:t xml:space="preserve"> </w:t>
      </w:r>
      <w:proofErr w:type="spellStart"/>
      <w:r>
        <w:rPr>
          <w:i/>
          <w:iCs/>
          <w:lang w:val="ca-ES" w:bidi="ar-SA"/>
        </w:rPr>
        <w:t>citado</w:t>
      </w:r>
      <w:proofErr w:type="spellEnd"/>
      <w:r>
        <w:rPr>
          <w:i/>
          <w:iCs/>
          <w:lang w:val="ca-ES" w:bidi="ar-SA"/>
        </w:rPr>
        <w:t xml:space="preserve">. La </w:t>
      </w:r>
      <w:proofErr w:type="spellStart"/>
      <w:r>
        <w:rPr>
          <w:i/>
          <w:iCs/>
          <w:lang w:val="ca-ES" w:bidi="ar-SA"/>
        </w:rPr>
        <w:t>revisión</w:t>
      </w:r>
      <w:proofErr w:type="spellEnd"/>
      <w:r>
        <w:rPr>
          <w:i/>
          <w:iCs/>
          <w:lang w:val="ca-ES" w:bidi="ar-SA"/>
        </w:rPr>
        <w:t xml:space="preserve"> del </w:t>
      </w:r>
      <w:proofErr w:type="spellStart"/>
      <w:r>
        <w:rPr>
          <w:i/>
          <w:iCs/>
          <w:lang w:val="ca-ES" w:bidi="ar-SA"/>
        </w:rPr>
        <w:t>salario</w:t>
      </w:r>
      <w:proofErr w:type="spellEnd"/>
      <w:r>
        <w:rPr>
          <w:i/>
          <w:iCs/>
          <w:lang w:val="ca-ES" w:bidi="ar-SA"/>
        </w:rPr>
        <w:t xml:space="preserve"> </w:t>
      </w:r>
      <w:proofErr w:type="spellStart"/>
      <w:r>
        <w:rPr>
          <w:i/>
          <w:iCs/>
          <w:lang w:val="ca-ES" w:bidi="ar-SA"/>
        </w:rPr>
        <w:t>mínimo</w:t>
      </w:r>
      <w:proofErr w:type="spellEnd"/>
      <w:r>
        <w:rPr>
          <w:i/>
          <w:iCs/>
          <w:lang w:val="ca-ES" w:bidi="ar-SA"/>
        </w:rPr>
        <w:t xml:space="preserve"> </w:t>
      </w:r>
      <w:proofErr w:type="spellStart"/>
      <w:r>
        <w:rPr>
          <w:i/>
          <w:iCs/>
          <w:lang w:val="ca-ES" w:bidi="ar-SA"/>
        </w:rPr>
        <w:t>interprofesional</w:t>
      </w:r>
      <w:proofErr w:type="spellEnd"/>
      <w:r>
        <w:rPr>
          <w:i/>
          <w:iCs/>
          <w:lang w:val="ca-ES" w:bidi="ar-SA"/>
        </w:rPr>
        <w:t xml:space="preserve"> no </w:t>
      </w:r>
      <w:proofErr w:type="spellStart"/>
      <w:r>
        <w:rPr>
          <w:i/>
          <w:iCs/>
          <w:lang w:val="ca-ES" w:bidi="ar-SA"/>
        </w:rPr>
        <w:t>afectará</w:t>
      </w:r>
      <w:proofErr w:type="spellEnd"/>
      <w:r>
        <w:rPr>
          <w:i/>
          <w:iCs/>
          <w:lang w:val="ca-ES" w:bidi="ar-SA"/>
        </w:rPr>
        <w:t xml:space="preserve"> a la estructura ni a la </w:t>
      </w:r>
      <w:proofErr w:type="spellStart"/>
      <w:r>
        <w:rPr>
          <w:i/>
          <w:iCs/>
          <w:lang w:val="ca-ES" w:bidi="ar-SA"/>
        </w:rPr>
        <w:t>cuantía</w:t>
      </w:r>
      <w:proofErr w:type="spellEnd"/>
      <w:r>
        <w:rPr>
          <w:i/>
          <w:iCs/>
          <w:lang w:val="ca-ES" w:bidi="ar-SA"/>
        </w:rPr>
        <w:t xml:space="preserve"> de los </w:t>
      </w:r>
      <w:proofErr w:type="spellStart"/>
      <w:r>
        <w:rPr>
          <w:i/>
          <w:iCs/>
          <w:lang w:val="ca-ES" w:bidi="ar-SA"/>
        </w:rPr>
        <w:t>salarios</w:t>
      </w:r>
      <w:proofErr w:type="spellEnd"/>
      <w:r>
        <w:rPr>
          <w:i/>
          <w:iCs/>
          <w:lang w:val="ca-ES" w:bidi="ar-SA"/>
        </w:rPr>
        <w:t xml:space="preserve"> </w:t>
      </w:r>
      <w:proofErr w:type="spellStart"/>
      <w:r>
        <w:rPr>
          <w:i/>
          <w:iCs/>
          <w:lang w:val="ca-ES" w:bidi="ar-SA"/>
        </w:rPr>
        <w:t>profesionales</w:t>
      </w:r>
      <w:proofErr w:type="spellEnd"/>
      <w:r>
        <w:rPr>
          <w:i/>
          <w:iCs/>
          <w:lang w:val="ca-ES" w:bidi="ar-SA"/>
        </w:rPr>
        <w:t xml:space="preserve"> </w:t>
      </w:r>
      <w:proofErr w:type="spellStart"/>
      <w:r>
        <w:rPr>
          <w:i/>
          <w:iCs/>
          <w:lang w:val="ca-ES" w:bidi="ar-SA"/>
        </w:rPr>
        <w:t>cuando</w:t>
      </w:r>
      <w:proofErr w:type="spellEnd"/>
      <w:r>
        <w:rPr>
          <w:i/>
          <w:iCs/>
          <w:lang w:val="ca-ES" w:bidi="ar-SA"/>
        </w:rPr>
        <w:t xml:space="preserve"> estos, en </w:t>
      </w:r>
      <w:proofErr w:type="spellStart"/>
      <w:r>
        <w:rPr>
          <w:i/>
          <w:iCs/>
          <w:lang w:val="ca-ES" w:bidi="ar-SA"/>
        </w:rPr>
        <w:t>su</w:t>
      </w:r>
      <w:proofErr w:type="spellEnd"/>
      <w:r>
        <w:rPr>
          <w:i/>
          <w:iCs/>
          <w:lang w:val="ca-ES" w:bidi="ar-SA"/>
        </w:rPr>
        <w:t xml:space="preserve"> conjunto y </w:t>
      </w:r>
      <w:proofErr w:type="spellStart"/>
      <w:r>
        <w:rPr>
          <w:i/>
          <w:iCs/>
          <w:lang w:val="ca-ES" w:bidi="ar-SA"/>
        </w:rPr>
        <w:t>cómputo</w:t>
      </w:r>
      <w:proofErr w:type="spellEnd"/>
      <w:r>
        <w:rPr>
          <w:i/>
          <w:iCs/>
          <w:lang w:val="ca-ES" w:bidi="ar-SA"/>
        </w:rPr>
        <w:t xml:space="preserve"> anual, </w:t>
      </w:r>
      <w:proofErr w:type="spellStart"/>
      <w:r>
        <w:rPr>
          <w:i/>
          <w:iCs/>
          <w:lang w:val="ca-ES" w:bidi="ar-SA"/>
        </w:rPr>
        <w:t>fueran</w:t>
      </w:r>
      <w:proofErr w:type="spellEnd"/>
      <w:r>
        <w:rPr>
          <w:i/>
          <w:iCs/>
          <w:lang w:val="ca-ES" w:bidi="ar-SA"/>
        </w:rPr>
        <w:t xml:space="preserve"> superiores a </w:t>
      </w:r>
      <w:proofErr w:type="spellStart"/>
      <w:r>
        <w:rPr>
          <w:i/>
          <w:iCs/>
          <w:lang w:val="ca-ES" w:bidi="ar-SA"/>
        </w:rPr>
        <w:t>aquel</w:t>
      </w:r>
      <w:proofErr w:type="spellEnd"/>
      <w:r>
        <w:rPr>
          <w:i/>
          <w:iCs/>
          <w:lang w:val="ca-ES" w:bidi="ar-SA"/>
        </w:rPr>
        <w:t>.”</w:t>
      </w:r>
    </w:p>
    <w:p w14:paraId="198B46E5" w14:textId="5DC83ABB" w:rsidR="00CD7427" w:rsidRDefault="00124C32" w:rsidP="000F627F">
      <w:pPr>
        <w:spacing w:after="160" w:line="240" w:lineRule="auto"/>
        <w:jc w:val="both"/>
        <w:rPr>
          <w:lang w:val="ca-ES" w:bidi="ar-SA"/>
        </w:rPr>
      </w:pPr>
      <w:r>
        <w:rPr>
          <w:lang w:val="ca-ES" w:bidi="ar-SA"/>
        </w:rPr>
        <w:t>Així doncs, el salari mínim és una referència salarial, fixada pel mateix Govern. Si bé és cert, que prèvia consulta amb els agents socials, i en base</w:t>
      </w:r>
      <w:r w:rsidR="00E57450">
        <w:rPr>
          <w:lang w:val="ca-ES" w:bidi="ar-SA"/>
        </w:rPr>
        <w:t>, suposadament,</w:t>
      </w:r>
      <w:r>
        <w:rPr>
          <w:lang w:val="ca-ES" w:bidi="ar-SA"/>
        </w:rPr>
        <w:t xml:space="preserve"> a les variables de productivitat, evolució de preus, evolució de les rendes del treball en la renda nacional i la conjuntura econòmica general, però que es pot impulsar de manera</w:t>
      </w:r>
      <w:r w:rsidR="00E57450">
        <w:rPr>
          <w:lang w:val="ca-ES" w:bidi="ar-SA"/>
        </w:rPr>
        <w:t xml:space="preserve"> unilateral pel Govern. D</w:t>
      </w:r>
      <w:r>
        <w:rPr>
          <w:lang w:val="ca-ES" w:bidi="ar-SA"/>
        </w:rPr>
        <w:t xml:space="preserve">e fet, </w:t>
      </w:r>
      <w:r w:rsidR="00E57450">
        <w:rPr>
          <w:lang w:val="ca-ES" w:bidi="ar-SA"/>
        </w:rPr>
        <w:t>aquesta fixaci</w:t>
      </w:r>
      <w:r w:rsidR="00E11E33">
        <w:rPr>
          <w:lang w:val="ca-ES" w:bidi="ar-SA"/>
        </w:rPr>
        <w:t>ó uni</w:t>
      </w:r>
      <w:r w:rsidR="00E57450">
        <w:rPr>
          <w:lang w:val="ca-ES" w:bidi="ar-SA"/>
        </w:rPr>
        <w:t>lateral, o com a m</w:t>
      </w:r>
      <w:r w:rsidR="00E11E33">
        <w:rPr>
          <w:lang w:val="ca-ES" w:bidi="ar-SA"/>
        </w:rPr>
        <w:t>àxim bi</w:t>
      </w:r>
      <w:r w:rsidR="00E57450">
        <w:rPr>
          <w:lang w:val="ca-ES" w:bidi="ar-SA"/>
        </w:rPr>
        <w:t xml:space="preserve">lateral, </w:t>
      </w:r>
      <w:r>
        <w:rPr>
          <w:lang w:val="ca-ES" w:bidi="ar-SA"/>
        </w:rPr>
        <w:t xml:space="preserve">ha </w:t>
      </w:r>
      <w:r w:rsidR="00E57450">
        <w:rPr>
          <w:lang w:val="ca-ES" w:bidi="ar-SA"/>
        </w:rPr>
        <w:t xml:space="preserve">estat una </w:t>
      </w:r>
      <w:r w:rsidR="00E11E33">
        <w:rPr>
          <w:lang w:val="ca-ES" w:bidi="ar-SA"/>
        </w:rPr>
        <w:t>constant en el temps. Això</w:t>
      </w:r>
      <w:r w:rsidR="00E57450">
        <w:rPr>
          <w:lang w:val="ca-ES" w:bidi="ar-SA"/>
        </w:rPr>
        <w:t xml:space="preserve"> demostra que </w:t>
      </w:r>
      <w:r w:rsidR="00E11E33">
        <w:rPr>
          <w:lang w:val="ca-ES" w:bidi="ar-SA"/>
        </w:rPr>
        <w:t>el salari mínim</w:t>
      </w:r>
      <w:r w:rsidR="00E57450">
        <w:rPr>
          <w:lang w:val="ca-ES" w:bidi="ar-SA"/>
        </w:rPr>
        <w:t xml:space="preserve">, </w:t>
      </w:r>
      <w:r>
        <w:rPr>
          <w:lang w:val="ca-ES" w:bidi="ar-SA"/>
        </w:rPr>
        <w:t xml:space="preserve">no té un origen convencional, ni tant sols </w:t>
      </w:r>
      <w:r w:rsidR="00E57450">
        <w:rPr>
          <w:lang w:val="ca-ES" w:bidi="ar-SA"/>
        </w:rPr>
        <w:t xml:space="preserve">és </w:t>
      </w:r>
      <w:r>
        <w:rPr>
          <w:lang w:val="ca-ES" w:bidi="ar-SA"/>
        </w:rPr>
        <w:t xml:space="preserve">fruit d’una negociació stricto sensu, i per tant, s’escapa força del objecte d’aquest estudi, o dit d’una altre manera, donaria per un altre estudi paral·lel. </w:t>
      </w:r>
    </w:p>
    <w:p w14:paraId="0F2B9164" w14:textId="69620798" w:rsidR="00CD7427" w:rsidRDefault="00124C32" w:rsidP="000F627F">
      <w:pPr>
        <w:spacing w:after="160" w:line="240" w:lineRule="auto"/>
        <w:jc w:val="both"/>
        <w:rPr>
          <w:lang w:val="ca-ES" w:bidi="ar-SA"/>
        </w:rPr>
      </w:pPr>
      <w:r>
        <w:rPr>
          <w:lang w:val="ca-ES" w:bidi="ar-SA"/>
        </w:rPr>
        <w:t>Finalment, i per a donar una mica de context, és important dir que l’ús de sistemes de re</w:t>
      </w:r>
      <w:r w:rsidR="00221BC0">
        <w:rPr>
          <w:lang w:val="ca-ES" w:bidi="ar-SA"/>
        </w:rPr>
        <w:t>-</w:t>
      </w:r>
      <w:r>
        <w:rPr>
          <w:lang w:val="ca-ES" w:bidi="ar-SA"/>
        </w:rPr>
        <w:t>ajust de preus amb els salaris, és quelcom que v</w:t>
      </w:r>
      <w:r w:rsidR="00221BC0">
        <w:rPr>
          <w:lang w:val="ca-ES" w:bidi="ar-SA"/>
        </w:rPr>
        <w:t>e</w:t>
      </w:r>
      <w:r>
        <w:rPr>
          <w:lang w:val="ca-ES" w:bidi="ar-SA"/>
        </w:rPr>
        <w:t xml:space="preserve"> de lluny. De fet, i continuant amb </w:t>
      </w:r>
      <w:proofErr w:type="spellStart"/>
      <w:r>
        <w:rPr>
          <w:lang w:val="ca-ES" w:bidi="ar-SA"/>
        </w:rPr>
        <w:t>Valecillos</w:t>
      </w:r>
      <w:proofErr w:type="spellEnd"/>
      <w:r>
        <w:rPr>
          <w:lang w:val="ca-ES" w:bidi="ar-SA"/>
        </w:rPr>
        <w:t xml:space="preserve"> “</w:t>
      </w:r>
      <w:r>
        <w:rPr>
          <w:i/>
          <w:lang w:val="ca-ES" w:bidi="ar-SA"/>
        </w:rPr>
        <w:t xml:space="preserve">El uso de la escala </w:t>
      </w:r>
      <w:proofErr w:type="spellStart"/>
      <w:r>
        <w:rPr>
          <w:i/>
          <w:lang w:val="ca-ES" w:bidi="ar-SA"/>
        </w:rPr>
        <w:t>móvil</w:t>
      </w:r>
      <w:proofErr w:type="spellEnd"/>
      <w:r>
        <w:rPr>
          <w:i/>
          <w:lang w:val="ca-ES" w:bidi="ar-SA"/>
        </w:rPr>
        <w:t xml:space="preserve"> de </w:t>
      </w:r>
      <w:proofErr w:type="spellStart"/>
      <w:r>
        <w:rPr>
          <w:i/>
          <w:lang w:val="ca-ES" w:bidi="ar-SA"/>
        </w:rPr>
        <w:t>salarios</w:t>
      </w:r>
      <w:proofErr w:type="spellEnd"/>
      <w:r>
        <w:rPr>
          <w:i/>
          <w:lang w:val="ca-ES" w:bidi="ar-SA"/>
        </w:rPr>
        <w:t xml:space="preserve"> </w:t>
      </w:r>
      <w:proofErr w:type="spellStart"/>
      <w:r>
        <w:rPr>
          <w:i/>
          <w:lang w:val="ca-ES" w:bidi="ar-SA"/>
        </w:rPr>
        <w:t>tiene</w:t>
      </w:r>
      <w:proofErr w:type="spellEnd"/>
      <w:r>
        <w:rPr>
          <w:i/>
          <w:lang w:val="ca-ES" w:bidi="ar-SA"/>
        </w:rPr>
        <w:t xml:space="preserve"> una </w:t>
      </w:r>
      <w:proofErr w:type="spellStart"/>
      <w:r>
        <w:rPr>
          <w:i/>
          <w:lang w:val="ca-ES" w:bidi="ar-SA"/>
        </w:rPr>
        <w:t>história</w:t>
      </w:r>
      <w:proofErr w:type="spellEnd"/>
      <w:r>
        <w:rPr>
          <w:i/>
          <w:lang w:val="ca-ES" w:bidi="ar-SA"/>
        </w:rPr>
        <w:t xml:space="preserve"> </w:t>
      </w:r>
      <w:proofErr w:type="spellStart"/>
      <w:r>
        <w:rPr>
          <w:i/>
          <w:lang w:val="ca-ES" w:bidi="ar-SA"/>
        </w:rPr>
        <w:t>bastante</w:t>
      </w:r>
      <w:proofErr w:type="spellEnd"/>
      <w:r>
        <w:rPr>
          <w:i/>
          <w:lang w:val="ca-ES" w:bidi="ar-SA"/>
        </w:rPr>
        <w:t xml:space="preserve"> </w:t>
      </w:r>
      <w:proofErr w:type="spellStart"/>
      <w:r>
        <w:rPr>
          <w:i/>
          <w:lang w:val="ca-ES" w:bidi="ar-SA"/>
        </w:rPr>
        <w:t>larga</w:t>
      </w:r>
      <w:proofErr w:type="spellEnd"/>
      <w:r>
        <w:rPr>
          <w:i/>
          <w:lang w:val="ca-ES" w:bidi="ar-SA"/>
        </w:rPr>
        <w:t xml:space="preserve">. </w:t>
      </w:r>
      <w:proofErr w:type="spellStart"/>
      <w:r>
        <w:rPr>
          <w:i/>
          <w:lang w:val="ca-ES" w:bidi="ar-SA"/>
        </w:rPr>
        <w:t>Quizás</w:t>
      </w:r>
      <w:proofErr w:type="spellEnd"/>
      <w:r>
        <w:rPr>
          <w:i/>
          <w:lang w:val="ca-ES" w:bidi="ar-SA"/>
        </w:rPr>
        <w:t xml:space="preserve">, la experiència </w:t>
      </w:r>
      <w:proofErr w:type="spellStart"/>
      <w:r>
        <w:rPr>
          <w:i/>
          <w:lang w:val="ca-ES" w:bidi="ar-SA"/>
        </w:rPr>
        <w:t>más</w:t>
      </w:r>
      <w:proofErr w:type="spellEnd"/>
      <w:r>
        <w:rPr>
          <w:i/>
          <w:lang w:val="ca-ES" w:bidi="ar-SA"/>
        </w:rPr>
        <w:t xml:space="preserve"> </w:t>
      </w:r>
      <w:proofErr w:type="spellStart"/>
      <w:r>
        <w:rPr>
          <w:i/>
          <w:lang w:val="ca-ES" w:bidi="ar-SA"/>
        </w:rPr>
        <w:t>antígua</w:t>
      </w:r>
      <w:proofErr w:type="spellEnd"/>
      <w:r>
        <w:rPr>
          <w:i/>
          <w:lang w:val="ca-ES" w:bidi="ar-SA"/>
        </w:rPr>
        <w:t xml:space="preserve"> se </w:t>
      </w:r>
      <w:proofErr w:type="spellStart"/>
      <w:r>
        <w:rPr>
          <w:i/>
          <w:lang w:val="ca-ES" w:bidi="ar-SA"/>
        </w:rPr>
        <w:t>remonte</w:t>
      </w:r>
      <w:proofErr w:type="spellEnd"/>
      <w:r>
        <w:rPr>
          <w:i/>
          <w:lang w:val="ca-ES" w:bidi="ar-SA"/>
        </w:rPr>
        <w:t xml:space="preserve"> al </w:t>
      </w:r>
      <w:proofErr w:type="spellStart"/>
      <w:r>
        <w:rPr>
          <w:i/>
          <w:lang w:val="ca-ES" w:bidi="ar-SA"/>
        </w:rPr>
        <w:t>año</w:t>
      </w:r>
      <w:proofErr w:type="spellEnd"/>
      <w:r>
        <w:rPr>
          <w:i/>
          <w:lang w:val="ca-ES" w:bidi="ar-SA"/>
        </w:rPr>
        <w:t xml:space="preserve"> 1780, </w:t>
      </w:r>
      <w:proofErr w:type="spellStart"/>
      <w:r>
        <w:rPr>
          <w:i/>
          <w:lang w:val="ca-ES" w:bidi="ar-SA"/>
        </w:rPr>
        <w:t>cuando</w:t>
      </w:r>
      <w:proofErr w:type="spellEnd"/>
      <w:r>
        <w:rPr>
          <w:i/>
          <w:lang w:val="ca-ES" w:bidi="ar-SA"/>
        </w:rPr>
        <w:t xml:space="preserve"> en los </w:t>
      </w:r>
      <w:proofErr w:type="spellStart"/>
      <w:r>
        <w:rPr>
          <w:i/>
          <w:lang w:val="ca-ES" w:bidi="ar-SA"/>
        </w:rPr>
        <w:t>Estados</w:t>
      </w:r>
      <w:proofErr w:type="spellEnd"/>
      <w:r>
        <w:rPr>
          <w:i/>
          <w:lang w:val="ca-ES" w:bidi="ar-SA"/>
        </w:rPr>
        <w:t xml:space="preserve"> </w:t>
      </w:r>
      <w:proofErr w:type="spellStart"/>
      <w:r>
        <w:rPr>
          <w:i/>
          <w:lang w:val="ca-ES" w:bidi="ar-SA"/>
        </w:rPr>
        <w:t>Unidos</w:t>
      </w:r>
      <w:proofErr w:type="spellEnd"/>
      <w:r>
        <w:rPr>
          <w:i/>
          <w:lang w:val="ca-ES" w:bidi="ar-SA"/>
        </w:rPr>
        <w:t xml:space="preserve"> se intento adaptar la paga de los </w:t>
      </w:r>
      <w:proofErr w:type="spellStart"/>
      <w:r>
        <w:rPr>
          <w:i/>
          <w:lang w:val="ca-ES" w:bidi="ar-SA"/>
        </w:rPr>
        <w:t>soldados</w:t>
      </w:r>
      <w:proofErr w:type="spellEnd"/>
      <w:r>
        <w:rPr>
          <w:i/>
          <w:lang w:val="ca-ES" w:bidi="ar-SA"/>
        </w:rPr>
        <w:t xml:space="preserve"> </w:t>
      </w:r>
      <w:proofErr w:type="spellStart"/>
      <w:r>
        <w:rPr>
          <w:i/>
          <w:lang w:val="ca-ES" w:bidi="ar-SA"/>
        </w:rPr>
        <w:t>norteamericanos</w:t>
      </w:r>
      <w:proofErr w:type="spellEnd"/>
      <w:r>
        <w:rPr>
          <w:i/>
          <w:lang w:val="ca-ES" w:bidi="ar-SA"/>
        </w:rPr>
        <w:t xml:space="preserve"> al poder </w:t>
      </w:r>
      <w:proofErr w:type="spellStart"/>
      <w:r>
        <w:rPr>
          <w:i/>
          <w:lang w:val="ca-ES" w:bidi="ar-SA"/>
        </w:rPr>
        <w:t>adquisitivo</w:t>
      </w:r>
      <w:proofErr w:type="spellEnd"/>
      <w:r>
        <w:rPr>
          <w:i/>
          <w:lang w:val="ca-ES" w:bidi="ar-SA"/>
        </w:rPr>
        <w:t xml:space="preserve"> en </w:t>
      </w:r>
      <w:proofErr w:type="spellStart"/>
      <w:r>
        <w:rPr>
          <w:i/>
          <w:lang w:val="ca-ES" w:bidi="ar-SA"/>
        </w:rPr>
        <w:t>fuerte</w:t>
      </w:r>
      <w:proofErr w:type="spellEnd"/>
      <w:r>
        <w:rPr>
          <w:i/>
          <w:lang w:val="ca-ES" w:bidi="ar-SA"/>
        </w:rPr>
        <w:t xml:space="preserve"> </w:t>
      </w:r>
      <w:proofErr w:type="spellStart"/>
      <w:r>
        <w:rPr>
          <w:i/>
          <w:lang w:val="ca-ES" w:bidi="ar-SA"/>
        </w:rPr>
        <w:t>baja</w:t>
      </w:r>
      <w:proofErr w:type="spellEnd"/>
      <w:r>
        <w:rPr>
          <w:i/>
          <w:lang w:val="ca-ES" w:bidi="ar-SA"/>
        </w:rPr>
        <w:t xml:space="preserve"> a </w:t>
      </w:r>
      <w:proofErr w:type="spellStart"/>
      <w:r>
        <w:rPr>
          <w:i/>
          <w:lang w:val="ca-ES" w:bidi="ar-SA"/>
        </w:rPr>
        <w:t>consecuencia</w:t>
      </w:r>
      <w:proofErr w:type="spellEnd"/>
      <w:r>
        <w:rPr>
          <w:i/>
          <w:lang w:val="ca-ES" w:bidi="ar-SA"/>
        </w:rPr>
        <w:t xml:space="preserve"> de la guerra de independència de </w:t>
      </w:r>
      <w:proofErr w:type="spellStart"/>
      <w:r>
        <w:rPr>
          <w:i/>
          <w:lang w:val="ca-ES" w:bidi="ar-SA"/>
        </w:rPr>
        <w:t>ese</w:t>
      </w:r>
      <w:proofErr w:type="spellEnd"/>
      <w:r>
        <w:rPr>
          <w:i/>
          <w:lang w:val="ca-ES" w:bidi="ar-SA"/>
        </w:rPr>
        <w:t xml:space="preserve"> país, con </w:t>
      </w:r>
      <w:proofErr w:type="spellStart"/>
      <w:r>
        <w:rPr>
          <w:i/>
          <w:lang w:val="ca-ES" w:bidi="ar-SA"/>
        </w:rPr>
        <w:t>ayuda</w:t>
      </w:r>
      <w:proofErr w:type="spellEnd"/>
      <w:r>
        <w:rPr>
          <w:i/>
          <w:lang w:val="ca-ES" w:bidi="ar-SA"/>
        </w:rPr>
        <w:t xml:space="preserve"> de un </w:t>
      </w:r>
      <w:proofErr w:type="spellStart"/>
      <w:r>
        <w:rPr>
          <w:i/>
          <w:lang w:val="ca-ES" w:bidi="ar-SA"/>
        </w:rPr>
        <w:t>índice</w:t>
      </w:r>
      <w:proofErr w:type="spellEnd"/>
      <w:r>
        <w:rPr>
          <w:i/>
          <w:lang w:val="ca-ES" w:bidi="ar-SA"/>
        </w:rPr>
        <w:t xml:space="preserve"> del costo de la vida. </w:t>
      </w:r>
      <w:proofErr w:type="spellStart"/>
      <w:r>
        <w:rPr>
          <w:i/>
          <w:lang w:val="ca-ES" w:bidi="ar-SA"/>
        </w:rPr>
        <w:t>Después</w:t>
      </w:r>
      <w:proofErr w:type="spellEnd"/>
      <w:r>
        <w:rPr>
          <w:i/>
          <w:lang w:val="ca-ES" w:bidi="ar-SA"/>
        </w:rPr>
        <w:t xml:space="preserve"> de este caso, se </w:t>
      </w:r>
      <w:proofErr w:type="spellStart"/>
      <w:r>
        <w:rPr>
          <w:i/>
          <w:lang w:val="ca-ES" w:bidi="ar-SA"/>
        </w:rPr>
        <w:t>conocen</w:t>
      </w:r>
      <w:proofErr w:type="spellEnd"/>
      <w:r>
        <w:rPr>
          <w:i/>
          <w:lang w:val="ca-ES" w:bidi="ar-SA"/>
        </w:rPr>
        <w:t xml:space="preserve"> innumerables </w:t>
      </w:r>
      <w:proofErr w:type="spellStart"/>
      <w:r>
        <w:rPr>
          <w:i/>
          <w:lang w:val="ca-ES" w:bidi="ar-SA"/>
        </w:rPr>
        <w:t>ejemplos</w:t>
      </w:r>
      <w:proofErr w:type="spellEnd"/>
      <w:r>
        <w:rPr>
          <w:i/>
          <w:lang w:val="ca-ES" w:bidi="ar-SA"/>
        </w:rPr>
        <w:t xml:space="preserve"> de </w:t>
      </w:r>
      <w:proofErr w:type="spellStart"/>
      <w:r>
        <w:rPr>
          <w:i/>
          <w:lang w:val="ca-ES" w:bidi="ar-SA"/>
        </w:rPr>
        <w:t>utilitzación</w:t>
      </w:r>
      <w:proofErr w:type="spellEnd"/>
      <w:r>
        <w:rPr>
          <w:i/>
          <w:lang w:val="ca-ES" w:bidi="ar-SA"/>
        </w:rPr>
        <w:t xml:space="preserve"> de </w:t>
      </w:r>
      <w:proofErr w:type="spellStart"/>
      <w:r>
        <w:rPr>
          <w:i/>
          <w:lang w:val="ca-ES" w:bidi="ar-SA"/>
        </w:rPr>
        <w:t>dichas</w:t>
      </w:r>
      <w:proofErr w:type="spellEnd"/>
      <w:r>
        <w:rPr>
          <w:i/>
          <w:lang w:val="ca-ES" w:bidi="ar-SA"/>
        </w:rPr>
        <w:t xml:space="preserve"> escales. </w:t>
      </w:r>
      <w:proofErr w:type="spellStart"/>
      <w:r>
        <w:rPr>
          <w:i/>
          <w:lang w:val="ca-ES" w:bidi="ar-SA"/>
        </w:rPr>
        <w:t>Sin</w:t>
      </w:r>
      <w:proofErr w:type="spellEnd"/>
      <w:r>
        <w:rPr>
          <w:i/>
          <w:lang w:val="ca-ES" w:bidi="ar-SA"/>
        </w:rPr>
        <w:t xml:space="preserve"> embargo, es </w:t>
      </w:r>
      <w:proofErr w:type="spellStart"/>
      <w:r>
        <w:rPr>
          <w:i/>
          <w:lang w:val="ca-ES" w:bidi="ar-SA"/>
        </w:rPr>
        <w:t>debido</w:t>
      </w:r>
      <w:proofErr w:type="spellEnd"/>
      <w:r>
        <w:rPr>
          <w:i/>
          <w:lang w:val="ca-ES" w:bidi="ar-SA"/>
        </w:rPr>
        <w:t xml:space="preserve"> a la </w:t>
      </w:r>
      <w:proofErr w:type="spellStart"/>
      <w:r>
        <w:rPr>
          <w:i/>
          <w:lang w:val="ca-ES" w:bidi="ar-SA"/>
        </w:rPr>
        <w:t>agudización</w:t>
      </w:r>
      <w:proofErr w:type="spellEnd"/>
      <w:r>
        <w:rPr>
          <w:i/>
          <w:lang w:val="ca-ES" w:bidi="ar-SA"/>
        </w:rPr>
        <w:t xml:space="preserve"> de las </w:t>
      </w:r>
      <w:proofErr w:type="spellStart"/>
      <w:r>
        <w:rPr>
          <w:i/>
          <w:lang w:val="ca-ES" w:bidi="ar-SA"/>
        </w:rPr>
        <w:t>tendencias</w:t>
      </w:r>
      <w:proofErr w:type="spellEnd"/>
      <w:r>
        <w:rPr>
          <w:i/>
          <w:lang w:val="ca-ES" w:bidi="ar-SA"/>
        </w:rPr>
        <w:t xml:space="preserve"> </w:t>
      </w:r>
      <w:proofErr w:type="spellStart"/>
      <w:r>
        <w:rPr>
          <w:i/>
          <w:lang w:val="ca-ES" w:bidi="ar-SA"/>
        </w:rPr>
        <w:t>inflacionarias</w:t>
      </w:r>
      <w:proofErr w:type="spellEnd"/>
      <w:r>
        <w:rPr>
          <w:i/>
          <w:lang w:val="ca-ES" w:bidi="ar-SA"/>
        </w:rPr>
        <w:t xml:space="preserve"> </w:t>
      </w:r>
      <w:proofErr w:type="spellStart"/>
      <w:r>
        <w:rPr>
          <w:i/>
          <w:lang w:val="ca-ES" w:bidi="ar-SA"/>
        </w:rPr>
        <w:t>durante</w:t>
      </w:r>
      <w:proofErr w:type="spellEnd"/>
      <w:r>
        <w:rPr>
          <w:i/>
          <w:lang w:val="ca-ES" w:bidi="ar-SA"/>
        </w:rPr>
        <w:t xml:space="preserve"> y </w:t>
      </w:r>
      <w:proofErr w:type="spellStart"/>
      <w:r>
        <w:rPr>
          <w:i/>
          <w:lang w:val="ca-ES" w:bidi="ar-SA"/>
        </w:rPr>
        <w:t>después</w:t>
      </w:r>
      <w:proofErr w:type="spellEnd"/>
      <w:r>
        <w:rPr>
          <w:i/>
          <w:lang w:val="ca-ES" w:bidi="ar-SA"/>
        </w:rPr>
        <w:t xml:space="preserve"> de la </w:t>
      </w:r>
      <w:proofErr w:type="spellStart"/>
      <w:r>
        <w:rPr>
          <w:i/>
          <w:lang w:val="ca-ES" w:bidi="ar-SA"/>
        </w:rPr>
        <w:t>Segunda</w:t>
      </w:r>
      <w:proofErr w:type="spellEnd"/>
      <w:r>
        <w:rPr>
          <w:i/>
          <w:lang w:val="ca-ES" w:bidi="ar-SA"/>
        </w:rPr>
        <w:t xml:space="preserve"> Guerra Mundial que la idea del </w:t>
      </w:r>
      <w:proofErr w:type="spellStart"/>
      <w:r>
        <w:rPr>
          <w:i/>
          <w:lang w:val="ca-ES" w:bidi="ar-SA"/>
        </w:rPr>
        <w:t>salario-índice</w:t>
      </w:r>
      <w:proofErr w:type="spellEnd"/>
      <w:r>
        <w:rPr>
          <w:i/>
          <w:lang w:val="ca-ES" w:bidi="ar-SA"/>
        </w:rPr>
        <w:t xml:space="preserve"> </w:t>
      </w:r>
      <w:proofErr w:type="spellStart"/>
      <w:r>
        <w:rPr>
          <w:i/>
          <w:lang w:val="ca-ES" w:bidi="ar-SA"/>
        </w:rPr>
        <w:t>adquirió</w:t>
      </w:r>
      <w:proofErr w:type="spellEnd"/>
      <w:r>
        <w:rPr>
          <w:i/>
          <w:lang w:val="ca-ES" w:bidi="ar-SA"/>
        </w:rPr>
        <w:t xml:space="preserve"> </w:t>
      </w:r>
      <w:proofErr w:type="spellStart"/>
      <w:r>
        <w:rPr>
          <w:i/>
          <w:lang w:val="ca-ES" w:bidi="ar-SA"/>
        </w:rPr>
        <w:t>nuevamente</w:t>
      </w:r>
      <w:proofErr w:type="spellEnd"/>
      <w:r>
        <w:rPr>
          <w:i/>
          <w:lang w:val="ca-ES" w:bidi="ar-SA"/>
        </w:rPr>
        <w:t xml:space="preserve"> </w:t>
      </w:r>
      <w:proofErr w:type="spellStart"/>
      <w:r>
        <w:rPr>
          <w:i/>
          <w:lang w:val="ca-ES" w:bidi="ar-SA"/>
        </w:rPr>
        <w:t>actualidad</w:t>
      </w:r>
      <w:proofErr w:type="spellEnd"/>
      <w:r>
        <w:rPr>
          <w:i/>
          <w:lang w:val="ca-ES" w:bidi="ar-SA"/>
        </w:rPr>
        <w:t xml:space="preserve">, lo que llevo a </w:t>
      </w:r>
      <w:proofErr w:type="spellStart"/>
      <w:r>
        <w:rPr>
          <w:i/>
          <w:lang w:val="ca-ES" w:bidi="ar-SA"/>
        </w:rPr>
        <w:t>su</w:t>
      </w:r>
      <w:proofErr w:type="spellEnd"/>
      <w:r>
        <w:rPr>
          <w:i/>
          <w:lang w:val="ca-ES" w:bidi="ar-SA"/>
        </w:rPr>
        <w:t xml:space="preserve"> </w:t>
      </w:r>
      <w:proofErr w:type="spellStart"/>
      <w:r>
        <w:rPr>
          <w:i/>
          <w:lang w:val="ca-ES" w:bidi="ar-SA"/>
        </w:rPr>
        <w:t>aplicación</w:t>
      </w:r>
      <w:proofErr w:type="spellEnd"/>
      <w:r>
        <w:rPr>
          <w:i/>
          <w:lang w:val="ca-ES" w:bidi="ar-SA"/>
        </w:rPr>
        <w:t xml:space="preserve"> en </w:t>
      </w:r>
      <w:proofErr w:type="spellStart"/>
      <w:r>
        <w:rPr>
          <w:i/>
          <w:lang w:val="ca-ES" w:bidi="ar-SA"/>
        </w:rPr>
        <w:t>numerosos</w:t>
      </w:r>
      <w:proofErr w:type="spellEnd"/>
      <w:r>
        <w:rPr>
          <w:i/>
          <w:lang w:val="ca-ES" w:bidi="ar-SA"/>
        </w:rPr>
        <w:t xml:space="preserve"> paises </w:t>
      </w:r>
      <w:proofErr w:type="spellStart"/>
      <w:r>
        <w:rPr>
          <w:i/>
          <w:lang w:val="ca-ES" w:bidi="ar-SA"/>
        </w:rPr>
        <w:t>capitalistas</w:t>
      </w:r>
      <w:proofErr w:type="spellEnd"/>
      <w:r>
        <w:rPr>
          <w:lang w:val="ca-ES" w:bidi="ar-SA"/>
        </w:rPr>
        <w:t>”</w:t>
      </w:r>
      <w:r>
        <w:rPr>
          <w:i/>
          <w:lang w:val="ca-ES" w:bidi="ar-SA"/>
        </w:rPr>
        <w:t>(</w:t>
      </w:r>
      <w:proofErr w:type="spellStart"/>
      <w:r>
        <w:rPr>
          <w:i/>
          <w:lang w:val="ca-ES" w:bidi="ar-SA"/>
        </w:rPr>
        <w:t>Valecillos</w:t>
      </w:r>
      <w:proofErr w:type="spellEnd"/>
      <w:r>
        <w:rPr>
          <w:i/>
          <w:lang w:val="ca-ES" w:bidi="ar-SA"/>
        </w:rPr>
        <w:t>, 1980) (10).</w:t>
      </w:r>
    </w:p>
    <w:p w14:paraId="157566C6" w14:textId="77777777" w:rsidR="00CD7427" w:rsidRDefault="00CD7427" w:rsidP="000F627F">
      <w:pPr>
        <w:spacing w:after="160" w:line="240" w:lineRule="auto"/>
        <w:jc w:val="both"/>
        <w:rPr>
          <w:lang w:val="ca-ES" w:bidi="ar-SA"/>
        </w:rPr>
      </w:pPr>
    </w:p>
    <w:p w14:paraId="53F46B4E" w14:textId="77777777" w:rsidR="00CD7427" w:rsidRPr="004932C2" w:rsidRDefault="00124C32" w:rsidP="000F627F">
      <w:pPr>
        <w:keepNext/>
        <w:keepLines/>
        <w:spacing w:before="40" w:after="0" w:line="240" w:lineRule="auto"/>
        <w:jc w:val="both"/>
        <w:outlineLvl w:val="1"/>
        <w:rPr>
          <w:color w:val="2E74B5"/>
          <w:sz w:val="26"/>
          <w:szCs w:val="26"/>
          <w:lang w:val="ca-ES" w:bidi="ar-SA"/>
        </w:rPr>
      </w:pPr>
      <w:bookmarkStart w:id="9" w:name="_Toc122530418"/>
      <w:bookmarkStart w:id="10" w:name="_Toc124865295"/>
      <w:r w:rsidRPr="004932C2">
        <w:rPr>
          <w:color w:val="2E74B5"/>
          <w:sz w:val="26"/>
          <w:szCs w:val="26"/>
          <w:lang w:val="ca-ES" w:bidi="ar-SA"/>
        </w:rPr>
        <w:t>2.1. Les clàusules de revisió salarials</w:t>
      </w:r>
      <w:bookmarkEnd w:id="9"/>
      <w:bookmarkEnd w:id="10"/>
    </w:p>
    <w:p w14:paraId="62C58413" w14:textId="36503C0D" w:rsidR="00CD7427" w:rsidRPr="004932C2" w:rsidRDefault="00124C32" w:rsidP="000F627F">
      <w:pPr>
        <w:spacing w:after="160" w:line="240" w:lineRule="auto"/>
        <w:jc w:val="both"/>
        <w:rPr>
          <w:lang w:val="ca-ES" w:bidi="ar-SA"/>
        </w:rPr>
      </w:pPr>
      <w:r w:rsidRPr="004932C2">
        <w:rPr>
          <w:lang w:val="ca-ES" w:bidi="ar-SA"/>
        </w:rPr>
        <w:t xml:space="preserve">Seguint el fil del nostre estudi, i des d’una perspectiva de mig termini, veiem com l’evolució de la negociació col·lectiva a nivell sectorial, havia acompanyat les diferents pujades de preus de manera força harmònica amb els augments recollits en el conjunt del sistema de convenis col·lectius de tot l’estat. De fet, si </w:t>
      </w:r>
      <w:r w:rsidR="00183DC3" w:rsidRPr="004932C2">
        <w:rPr>
          <w:lang w:val="ca-ES" w:bidi="ar-SA"/>
        </w:rPr>
        <w:t xml:space="preserve">es </w:t>
      </w:r>
      <w:r w:rsidRPr="004932C2">
        <w:rPr>
          <w:lang w:val="ca-ES" w:bidi="ar-SA"/>
        </w:rPr>
        <w:t>revis</w:t>
      </w:r>
      <w:r w:rsidR="00183DC3" w:rsidRPr="004932C2">
        <w:rPr>
          <w:lang w:val="ca-ES" w:bidi="ar-SA"/>
        </w:rPr>
        <w:t>a</w:t>
      </w:r>
      <w:r w:rsidRPr="004932C2">
        <w:rPr>
          <w:lang w:val="ca-ES" w:bidi="ar-SA"/>
        </w:rPr>
        <w:t xml:space="preserve"> la informació estadística publicada pel </w:t>
      </w:r>
      <w:proofErr w:type="spellStart"/>
      <w:r w:rsidRPr="004932C2">
        <w:rPr>
          <w:lang w:val="ca-ES" w:bidi="ar-SA"/>
        </w:rPr>
        <w:t>Ministerio</w:t>
      </w:r>
      <w:proofErr w:type="spellEnd"/>
      <w:r w:rsidRPr="004932C2">
        <w:rPr>
          <w:lang w:val="ca-ES" w:bidi="ar-SA"/>
        </w:rPr>
        <w:t xml:space="preserve"> de Trabajo y </w:t>
      </w:r>
      <w:proofErr w:type="spellStart"/>
      <w:r w:rsidRPr="004932C2">
        <w:rPr>
          <w:lang w:val="ca-ES" w:bidi="ar-SA"/>
        </w:rPr>
        <w:t>Economía</w:t>
      </w:r>
      <w:proofErr w:type="spellEnd"/>
      <w:r w:rsidRPr="004932C2">
        <w:rPr>
          <w:lang w:val="ca-ES" w:bidi="ar-SA"/>
        </w:rPr>
        <w:t xml:space="preserve"> Social, pel que fa a l’evolució de la negociació col·lectiva, sobre els efectes econòmics coneguts dels convenis col·lectius registrats (darreres dades del mes d</w:t>
      </w:r>
      <w:r w:rsidR="004932C2" w:rsidRPr="004932C2">
        <w:rPr>
          <w:lang w:val="ca-ES" w:bidi="ar-SA"/>
        </w:rPr>
        <w:t>e desembre</w:t>
      </w:r>
      <w:r w:rsidRPr="004932C2">
        <w:rPr>
          <w:lang w:val="ca-ES" w:bidi="ar-SA"/>
        </w:rPr>
        <w:t>)(7), com al llarg dels 2022, i en referència al conjunt de convenis amb efectes econòmics coneguts, un 5</w:t>
      </w:r>
      <w:r w:rsidR="004932C2" w:rsidRPr="004932C2">
        <w:rPr>
          <w:lang w:val="ca-ES" w:bidi="ar-SA"/>
        </w:rPr>
        <w:t>1</w:t>
      </w:r>
      <w:r w:rsidRPr="004932C2">
        <w:rPr>
          <w:lang w:val="ca-ES" w:bidi="ar-SA"/>
        </w:rPr>
        <w:t>,</w:t>
      </w:r>
      <w:r w:rsidR="004932C2" w:rsidRPr="004932C2">
        <w:rPr>
          <w:lang w:val="ca-ES" w:bidi="ar-SA"/>
        </w:rPr>
        <w:t>68</w:t>
      </w:r>
      <w:r w:rsidRPr="004932C2">
        <w:rPr>
          <w:lang w:val="ca-ES" w:bidi="ar-SA"/>
        </w:rPr>
        <w:t xml:space="preserve">% recullen augments </w:t>
      </w:r>
      <w:r w:rsidR="004932C2" w:rsidRPr="004932C2">
        <w:rPr>
          <w:lang w:val="ca-ES" w:bidi="ar-SA"/>
        </w:rPr>
        <w:t>salarials superiors al 2%. El 25</w:t>
      </w:r>
      <w:r w:rsidRPr="004932C2">
        <w:rPr>
          <w:lang w:val="ca-ES" w:bidi="ar-SA"/>
        </w:rPr>
        <w:t>,</w:t>
      </w:r>
      <w:r w:rsidR="004932C2" w:rsidRPr="004932C2">
        <w:rPr>
          <w:lang w:val="ca-ES" w:bidi="ar-SA"/>
        </w:rPr>
        <w:t>24</w:t>
      </w:r>
      <w:r w:rsidRPr="004932C2">
        <w:rPr>
          <w:lang w:val="ca-ES" w:bidi="ar-SA"/>
        </w:rPr>
        <w:t>% aug</w:t>
      </w:r>
      <w:r w:rsidR="004932C2" w:rsidRPr="004932C2">
        <w:rPr>
          <w:lang w:val="ca-ES" w:bidi="ar-SA"/>
        </w:rPr>
        <w:t>ments d’entre l’1,5%-2%. El 18,12</w:t>
      </w:r>
      <w:r w:rsidRPr="004932C2">
        <w:rPr>
          <w:lang w:val="ca-ES" w:bidi="ar-SA"/>
        </w:rPr>
        <w:t xml:space="preserve">% del 1-1,5%, i el </w:t>
      </w:r>
      <w:r w:rsidR="004932C2" w:rsidRPr="004932C2">
        <w:rPr>
          <w:lang w:val="ca-ES" w:bidi="ar-SA"/>
        </w:rPr>
        <w:t>4,96</w:t>
      </w:r>
      <w:r w:rsidRPr="004932C2">
        <w:rPr>
          <w:lang w:val="ca-ES" w:bidi="ar-SA"/>
        </w:rPr>
        <w:t>% augments inferiors a</w:t>
      </w:r>
      <w:r w:rsidR="00183DC3" w:rsidRPr="004932C2">
        <w:rPr>
          <w:lang w:val="ca-ES" w:bidi="ar-SA"/>
        </w:rPr>
        <w:t>l 1%. Així, la variació mitjana</w:t>
      </w:r>
      <w:r w:rsidRPr="004932C2">
        <w:rPr>
          <w:lang w:val="ca-ES" w:bidi="ar-SA"/>
        </w:rPr>
        <w:t xml:space="preserve"> al conjun</w:t>
      </w:r>
      <w:r w:rsidR="004932C2" w:rsidRPr="004932C2">
        <w:rPr>
          <w:lang w:val="ca-ES" w:bidi="ar-SA"/>
        </w:rPr>
        <w:t>t del estat, es situa en el 2,78</w:t>
      </w:r>
      <w:r w:rsidRPr="004932C2">
        <w:rPr>
          <w:lang w:val="ca-ES" w:bidi="ar-SA"/>
        </w:rPr>
        <w:t xml:space="preserve">%. </w:t>
      </w:r>
    </w:p>
    <w:p w14:paraId="19BB0368" w14:textId="0FDC8E29" w:rsidR="004932C2" w:rsidRPr="004932C2" w:rsidRDefault="004932C2" w:rsidP="004932C2">
      <w:pPr>
        <w:spacing w:after="160" w:line="240" w:lineRule="auto"/>
        <w:jc w:val="both"/>
        <w:rPr>
          <w:lang w:val="ca-ES" w:bidi="ar-SA"/>
        </w:rPr>
      </w:pPr>
      <w:r w:rsidRPr="004932C2">
        <w:rPr>
          <w:lang w:val="ca-ES" w:bidi="ar-SA"/>
        </w:rPr>
        <w:t xml:space="preserve">Els sectors que recullen majors augments, són activitats de la llar (6,3%), activitats professionals (3,75%), activitats artístiques (3,66%), altres serveis (3,48%), transport (3,36%), indústria manufacturera (3,29%), subministraments d’aigua i residus (3,24%) i construcció (3,02%). </w:t>
      </w:r>
      <w:r w:rsidR="00124C32" w:rsidRPr="004932C2">
        <w:rPr>
          <w:lang w:val="ca-ES" w:bidi="ar-SA"/>
        </w:rPr>
        <w:t xml:space="preserve">Per contra, els sectors que recullen menors augments, són </w:t>
      </w:r>
      <w:r w:rsidRPr="004932C2">
        <w:rPr>
          <w:lang w:val="ca-ES" w:bidi="ar-SA"/>
        </w:rPr>
        <w:t>els d’ activitats financeres i assegurances (1,16%), subministraments d’energia (1,92%), educació (2,11%), activitats administratives (2,31%), sanitat i serveis socials (2,47%) i hostaleria (2,52%)</w:t>
      </w:r>
    </w:p>
    <w:p w14:paraId="1FCBD8F5" w14:textId="2562AC17" w:rsidR="00CD7427" w:rsidRPr="004932C2" w:rsidRDefault="00124C32" w:rsidP="000F627F">
      <w:pPr>
        <w:spacing w:after="160" w:line="240" w:lineRule="auto"/>
        <w:jc w:val="both"/>
        <w:rPr>
          <w:lang w:val="ca-ES" w:bidi="ar-SA"/>
        </w:rPr>
      </w:pPr>
      <w:r>
        <w:rPr>
          <w:lang w:val="ca-ES" w:bidi="ar-SA"/>
        </w:rPr>
        <w:t>A nivell català, aquests augments es situen a la franja alta de la negociaci</w:t>
      </w:r>
      <w:r w:rsidR="004932C2">
        <w:rPr>
          <w:lang w:val="ca-ES" w:bidi="ar-SA"/>
        </w:rPr>
        <w:t>ó, amb un augment d’un 3,13</w:t>
      </w:r>
      <w:r>
        <w:rPr>
          <w:lang w:val="ca-ES" w:bidi="ar-SA"/>
        </w:rPr>
        <w:t>%, per sobre dels augments a nivell estatal qu</w:t>
      </w:r>
      <w:r w:rsidR="004932C2">
        <w:rPr>
          <w:lang w:val="ca-ES" w:bidi="ar-SA"/>
        </w:rPr>
        <w:t>e recordem es situaven en un 2,78</w:t>
      </w:r>
      <w:r>
        <w:rPr>
          <w:lang w:val="ca-ES" w:bidi="ar-SA"/>
        </w:rPr>
        <w:t xml:space="preserve">%. </w:t>
      </w:r>
      <w:r w:rsidR="004932C2" w:rsidRPr="004932C2">
        <w:rPr>
          <w:lang w:val="ca-ES" w:bidi="ar-SA"/>
        </w:rPr>
        <w:t xml:space="preserve">No obstant, la distància dels convenis que afecten a Catalunya, en front d’altres marcs negociadors com el basc (5,07%), navarrès (4,49%) o gallec (3,94%), encara és </w:t>
      </w:r>
      <w:r w:rsidR="004932C2">
        <w:rPr>
          <w:lang w:val="ca-ES" w:bidi="ar-SA"/>
        </w:rPr>
        <w:t>significatiu</w:t>
      </w:r>
      <w:r>
        <w:rPr>
          <w:lang w:val="ca-ES" w:bidi="ar-SA"/>
        </w:rPr>
        <w:t xml:space="preserve">. Pel que fa al </w:t>
      </w:r>
      <w:r>
        <w:rPr>
          <w:lang w:val="ca-ES" w:bidi="ar-SA"/>
        </w:rPr>
        <w:lastRenderedPageBreak/>
        <w:t>nombre d’hores pactades, que acostuma a ser l’altre variable de tancament principal dels convenis col·lectius, i que comentem tant sols de passada,</w:t>
      </w:r>
      <w:r w:rsidR="00183DC3">
        <w:rPr>
          <w:lang w:val="ca-ES" w:bidi="ar-SA"/>
        </w:rPr>
        <w:t xml:space="preserve"> val la pena dir que</w:t>
      </w:r>
      <w:r>
        <w:rPr>
          <w:lang w:val="ca-ES" w:bidi="ar-SA"/>
        </w:rPr>
        <w:t xml:space="preserve"> </w:t>
      </w:r>
      <w:r w:rsidR="004932C2" w:rsidRPr="004932C2">
        <w:rPr>
          <w:lang w:val="ca-ES" w:bidi="ar-SA"/>
        </w:rPr>
        <w:t>el 4,12% dels convenis signats, impliquen jornades de més de 40 hores setmanals. El 3,12% de 39,5-40 hores. El 44,62% de 38.8-39.5 hores. El 32,22% de 37.5-38.5, i finalment el 15,92% recullen menys de 37,5 hores.</w:t>
      </w:r>
    </w:p>
    <w:p w14:paraId="6A4EEA45" w14:textId="2BD1B88C" w:rsidR="00CD7427" w:rsidRDefault="00124C32" w:rsidP="000F627F">
      <w:pPr>
        <w:spacing w:after="160" w:line="240" w:lineRule="auto"/>
        <w:jc w:val="both"/>
        <w:rPr>
          <w:lang w:val="ca-ES" w:bidi="ar-SA"/>
        </w:rPr>
      </w:pPr>
      <w:r w:rsidRPr="00747F09">
        <w:rPr>
          <w:lang w:val="ca-ES" w:bidi="ar-SA"/>
        </w:rPr>
        <w:t xml:space="preserve">Aquestes dades </w:t>
      </w:r>
      <w:r w:rsidR="003213D2" w:rsidRPr="00747F09">
        <w:rPr>
          <w:lang w:val="ca-ES" w:bidi="ar-SA"/>
        </w:rPr>
        <w:t>a nivell negociador</w:t>
      </w:r>
      <w:r w:rsidRPr="00747F09">
        <w:rPr>
          <w:lang w:val="ca-ES" w:bidi="ar-SA"/>
        </w:rPr>
        <w:t xml:space="preserve">, si es comparen amb els anys precedents, permeten constatar el major increment </w:t>
      </w:r>
      <w:r w:rsidR="000D3A6B" w:rsidRPr="00747F09">
        <w:rPr>
          <w:lang w:val="ca-ES" w:bidi="ar-SA"/>
        </w:rPr>
        <w:t>percentua</w:t>
      </w:r>
      <w:r w:rsidRPr="00747F09">
        <w:rPr>
          <w:lang w:val="ca-ES" w:bidi="ar-SA"/>
        </w:rPr>
        <w:t>l dels darrers 10 anys (0,53% de 2013, 0,5% de 2014, 0,69% de 2015, 0,99% de 2016, 1,44% de 2017, 1,72% de 2018, 2,24% de 2019, 1,73% de 2020, 1,55</w:t>
      </w:r>
      <w:r w:rsidR="000D3A6B" w:rsidRPr="00747F09">
        <w:rPr>
          <w:lang w:val="ca-ES" w:bidi="ar-SA"/>
        </w:rPr>
        <w:t>% de 2021 i fins arribar al 2,78</w:t>
      </w:r>
      <w:r w:rsidRPr="00747F09">
        <w:rPr>
          <w:lang w:val="ca-ES" w:bidi="ar-SA"/>
        </w:rPr>
        <w:t>% actual). Així doncs, els salaris en aquests darrers 10 anys, han augmentat un 1</w:t>
      </w:r>
      <w:r w:rsidR="000D3A6B" w:rsidRPr="00747F09">
        <w:rPr>
          <w:lang w:val="ca-ES" w:bidi="ar-SA"/>
        </w:rPr>
        <w:t>5</w:t>
      </w:r>
      <w:r w:rsidRPr="00747F09">
        <w:rPr>
          <w:lang w:val="ca-ES" w:bidi="ar-SA"/>
        </w:rPr>
        <w:t>,</w:t>
      </w:r>
      <w:r w:rsidR="000D3A6B" w:rsidRPr="00747F09">
        <w:rPr>
          <w:lang w:val="ca-ES" w:bidi="ar-SA"/>
        </w:rPr>
        <w:t>08</w:t>
      </w:r>
      <w:r w:rsidRPr="00747F09">
        <w:rPr>
          <w:lang w:val="ca-ES" w:bidi="ar-SA"/>
        </w:rPr>
        <w:t xml:space="preserve">%. Ara bé, com faria un comptable, si </w:t>
      </w:r>
      <w:r w:rsidR="003213D2" w:rsidRPr="00747F09">
        <w:rPr>
          <w:lang w:val="ca-ES" w:bidi="ar-SA"/>
        </w:rPr>
        <w:t xml:space="preserve">es </w:t>
      </w:r>
      <w:r w:rsidRPr="00747F09">
        <w:rPr>
          <w:lang w:val="ca-ES" w:bidi="ar-SA"/>
        </w:rPr>
        <w:t>mir</w:t>
      </w:r>
      <w:r w:rsidR="003213D2" w:rsidRPr="00747F09">
        <w:rPr>
          <w:lang w:val="ca-ES" w:bidi="ar-SA"/>
        </w:rPr>
        <w:t xml:space="preserve">a </w:t>
      </w:r>
      <w:r w:rsidRPr="00747F09">
        <w:rPr>
          <w:lang w:val="ca-ES" w:bidi="ar-SA"/>
        </w:rPr>
        <w:t xml:space="preserve">el “deure” d’un compte, també </w:t>
      </w:r>
      <w:r w:rsidR="003213D2" w:rsidRPr="00747F09">
        <w:rPr>
          <w:lang w:val="ca-ES" w:bidi="ar-SA"/>
        </w:rPr>
        <w:t>s’hauria</w:t>
      </w:r>
      <w:r w:rsidRPr="00747F09">
        <w:rPr>
          <w:lang w:val="ca-ES" w:bidi="ar-SA"/>
        </w:rPr>
        <w:t xml:space="preserve"> de mirar </w:t>
      </w:r>
      <w:r w:rsidR="003213D2" w:rsidRPr="00747F09">
        <w:rPr>
          <w:lang w:val="ca-ES" w:bidi="ar-SA"/>
        </w:rPr>
        <w:t xml:space="preserve">el “haver”. En aquest sentit, i amb les dades recollides per l’IDESCAT, fins a octubre de 2022(3), si es revisen </w:t>
      </w:r>
      <w:r w:rsidRPr="00747F09">
        <w:rPr>
          <w:lang w:val="ca-ES" w:bidi="ar-SA"/>
        </w:rPr>
        <w:t xml:space="preserve">els </w:t>
      </w:r>
      <w:r w:rsidR="003213D2" w:rsidRPr="00747F09">
        <w:rPr>
          <w:lang w:val="ca-ES" w:bidi="ar-SA"/>
        </w:rPr>
        <w:t xml:space="preserve">diferents </w:t>
      </w:r>
      <w:proofErr w:type="spellStart"/>
      <w:r w:rsidR="003213D2" w:rsidRPr="00747F09">
        <w:rPr>
          <w:lang w:val="ca-ES" w:bidi="ar-SA"/>
        </w:rPr>
        <w:t>IPC’s</w:t>
      </w:r>
      <w:proofErr w:type="spellEnd"/>
      <w:r w:rsidR="003213D2" w:rsidRPr="00747F09">
        <w:rPr>
          <w:lang w:val="ca-ES" w:bidi="ar-SA"/>
        </w:rPr>
        <w:t xml:space="preserve"> a nivell català</w:t>
      </w:r>
      <w:r w:rsidRPr="00747F09">
        <w:rPr>
          <w:lang w:val="ca-ES" w:bidi="ar-SA"/>
        </w:rPr>
        <w:t xml:space="preserve"> des de l’any 2012</w:t>
      </w:r>
      <w:r w:rsidR="003213D2" w:rsidRPr="00747F09">
        <w:rPr>
          <w:lang w:val="ca-ES" w:bidi="ar-SA"/>
        </w:rPr>
        <w:t>,</w:t>
      </w:r>
      <w:r w:rsidRPr="00747F09">
        <w:rPr>
          <w:lang w:val="ca-ES" w:bidi="ar-SA"/>
        </w:rPr>
        <w:t xml:space="preserve"> veurem que aquests han augmentat un 0,2% l’any 2013, es van reduir un -0,7% el 2014, van augmentar un 0,3% el 2015, un 1,9% el 2016, un 1,2% el 2017, un 1,4% el 2018, un 0,9% el 2019, es van reduir un 0,6% el 2020 i van augme</w:t>
      </w:r>
      <w:r w:rsidR="00747F09" w:rsidRPr="00747F09">
        <w:rPr>
          <w:lang w:val="ca-ES" w:bidi="ar-SA"/>
        </w:rPr>
        <w:t>ntar un 6,1% el 2021 fins al 5,2</w:t>
      </w:r>
      <w:r w:rsidRPr="00747F09">
        <w:rPr>
          <w:lang w:val="ca-ES" w:bidi="ar-SA"/>
        </w:rPr>
        <w:t>% actual que és la v</w:t>
      </w:r>
      <w:r w:rsidR="00747F09" w:rsidRPr="00747F09">
        <w:rPr>
          <w:lang w:val="ca-ES" w:bidi="ar-SA"/>
        </w:rPr>
        <w:t>ariació des d’inici del 2022 (</w:t>
      </w:r>
      <w:r w:rsidRPr="00747F09">
        <w:rPr>
          <w:lang w:val="ca-ES" w:bidi="ar-SA"/>
        </w:rPr>
        <w:t>5</w:t>
      </w:r>
      <w:r w:rsidR="00747F09" w:rsidRPr="00747F09">
        <w:rPr>
          <w:lang w:val="ca-ES" w:bidi="ar-SA"/>
        </w:rPr>
        <w:t>,2</w:t>
      </w:r>
      <w:r w:rsidRPr="00747F09">
        <w:rPr>
          <w:lang w:val="ca-ES" w:bidi="ar-SA"/>
        </w:rPr>
        <w:t>% interanual).</w:t>
      </w:r>
    </w:p>
    <w:p w14:paraId="707E4CE7" w14:textId="02418EDF" w:rsidR="00CD7427" w:rsidRDefault="00124C32" w:rsidP="000F627F">
      <w:pPr>
        <w:spacing w:after="160" w:line="240" w:lineRule="auto"/>
        <w:jc w:val="both"/>
        <w:rPr>
          <w:lang w:val="ca-ES" w:bidi="ar-SA"/>
        </w:rPr>
      </w:pPr>
      <w:r>
        <w:rPr>
          <w:lang w:val="ca-ES" w:bidi="ar-SA"/>
        </w:rPr>
        <w:t xml:space="preserve">Així, i mentre que l’evolució global dels preus i dels increments dels convenis fins a l’any 2020 avançaven de manera més o menys harmònica, inclòs amb petits guanys de poder adquisitiu per part de les persones treballadores, d’ençà de la pandèmia, existeix un biaix clar entre els augments recollits en la negociació col·lectiva i els augments del IPC a nivell català. De fet, agafant de </w:t>
      </w:r>
      <w:r w:rsidR="00747F09">
        <w:rPr>
          <w:lang w:val="ca-ES" w:bidi="ar-SA"/>
        </w:rPr>
        <w:t>base</w:t>
      </w:r>
      <w:r>
        <w:rPr>
          <w:lang w:val="ca-ES" w:bidi="ar-SA"/>
        </w:rPr>
        <w:t xml:space="preserve"> l’any 2020, mentre que els convenis col·lectius han augmentat de mitjana a l’entorn d’un </w:t>
      </w:r>
      <w:r w:rsidR="00747F09">
        <w:rPr>
          <w:lang w:val="ca-ES" w:bidi="ar-SA"/>
        </w:rPr>
        <w:t>4,3</w:t>
      </w:r>
      <w:r>
        <w:rPr>
          <w:lang w:val="ca-ES" w:bidi="ar-SA"/>
        </w:rPr>
        <w:t>%, l’IPC català ho ha fet en més d’11</w:t>
      </w:r>
      <w:r w:rsidR="00747F09">
        <w:rPr>
          <w:lang w:val="ca-ES" w:bidi="ar-SA"/>
        </w:rPr>
        <w:t>,6</w:t>
      </w:r>
      <w:r>
        <w:rPr>
          <w:lang w:val="ca-ES" w:bidi="ar-SA"/>
        </w:rPr>
        <w:t xml:space="preserve"> punts (agafant l’IPC des d’inici de l’any), provocant una pèrdua de poder adqui</w:t>
      </w:r>
      <w:r w:rsidR="00736D33">
        <w:rPr>
          <w:lang w:val="ca-ES" w:bidi="ar-SA"/>
        </w:rPr>
        <w:t xml:space="preserve">sitiu evident. No obstant, volem </w:t>
      </w:r>
      <w:r>
        <w:rPr>
          <w:lang w:val="ca-ES" w:bidi="ar-SA"/>
        </w:rPr>
        <w:t>posar un toc d’optimisme al respecte, i és que en els darrers mesos, s’estan accelerant de manera significativa els acords de convenis col·lectius</w:t>
      </w:r>
      <w:r w:rsidR="00736D33">
        <w:rPr>
          <w:lang w:val="ca-ES" w:bidi="ar-SA"/>
        </w:rPr>
        <w:t xml:space="preserve"> i s’està moderant alhora el ritme de les pujades de la inflació</w:t>
      </w:r>
      <w:r>
        <w:rPr>
          <w:lang w:val="ca-ES" w:bidi="ar-SA"/>
        </w:rPr>
        <w:t>.</w:t>
      </w:r>
      <w:r w:rsidR="00736D33">
        <w:rPr>
          <w:lang w:val="ca-ES" w:bidi="ar-SA"/>
        </w:rPr>
        <w:t xml:space="preserve"> Exemples d’això, podrien ser, per exemple, </w:t>
      </w:r>
      <w:r>
        <w:rPr>
          <w:lang w:val="ca-ES" w:bidi="ar-SA"/>
        </w:rPr>
        <w:t xml:space="preserve">el conveni col·lectiu </w:t>
      </w:r>
      <w:r w:rsidR="0028225F">
        <w:rPr>
          <w:lang w:val="ca-ES" w:bidi="ar-SA"/>
        </w:rPr>
        <w:t>d’hostaleria</w:t>
      </w:r>
      <w:r>
        <w:rPr>
          <w:lang w:val="ca-ES" w:bidi="ar-SA"/>
        </w:rPr>
        <w:t xml:space="preserve"> que afecta a 42.000 empreses i més de 200.000 persones treballadores, amb un increment d’un 9,26% en tres anys, després de dos anys de congelació salarial, passant per els convenis col·lectius del metall de les províncies de Barcelona i que han pactat pujades d’un 12,5% en tres anys (que afecten a 16.000 empreses i 168.000 persones treballadores) o Tarragona on s’han pactat increments d’un 15,9% en quatre anys (que afecten a pràcticament 5000 empreses i 30.000 persones). </w:t>
      </w:r>
    </w:p>
    <w:p w14:paraId="38593314" w14:textId="0B192D52" w:rsidR="00CD7427" w:rsidRDefault="00124C32" w:rsidP="000F627F">
      <w:pPr>
        <w:spacing w:after="160" w:line="240" w:lineRule="auto"/>
        <w:jc w:val="both"/>
        <w:rPr>
          <w:lang w:val="ca-ES" w:bidi="ar-SA"/>
        </w:rPr>
      </w:pPr>
      <w:r w:rsidRPr="0028225F">
        <w:rPr>
          <w:lang w:val="ca-ES" w:bidi="ar-SA"/>
        </w:rPr>
        <w:t>Cito aquests convenis, primer com a referents evidents de la negociació de sector, però també, perquè tal i com veurem al llarg de les diferents entrevistes, crec que és una opinió compartida, que els escenaris generals de la negociació col·lectiva, aniran per aquest camí, i també, perquè són convenis col·lectius amb capacitat d’arrastrar la resta de cadena valor de cadascun d’ells, cap a unes condicions econòmiques i socials similars. De fet, aquesta és una part vital del estudi</w:t>
      </w:r>
      <w:r w:rsidR="0028225F" w:rsidRPr="0028225F">
        <w:rPr>
          <w:lang w:val="ca-ES" w:bidi="ar-SA"/>
        </w:rPr>
        <w:t>, no perquè sigui un caprici</w:t>
      </w:r>
      <w:r w:rsidRPr="0028225F">
        <w:rPr>
          <w:lang w:val="ca-ES" w:bidi="ar-SA"/>
        </w:rPr>
        <w:t>, sinó perquè encara ara, a Catalunya i amb dades de l’IDESCAT(</w:t>
      </w:r>
      <w:r w:rsidR="0028225F" w:rsidRPr="0028225F">
        <w:rPr>
          <w:lang w:val="ca-ES" w:bidi="ar-SA"/>
        </w:rPr>
        <w:t>5</w:t>
      </w:r>
      <w:r w:rsidRPr="0028225F">
        <w:rPr>
          <w:lang w:val="ca-ES" w:bidi="ar-SA"/>
        </w:rPr>
        <w:t>) per a l’any 2021, la taxa de risc de pobresa en el treball, és d’un 10,8% de persones treballadores (12,7% al conjunt d’Espan</w:t>
      </w:r>
      <w:r w:rsidR="0028225F" w:rsidRPr="0028225F">
        <w:rPr>
          <w:lang w:val="ca-ES" w:bidi="ar-SA"/>
        </w:rPr>
        <w:t>ya i un 8,9% a la Unió Europea). I</w:t>
      </w:r>
      <w:r w:rsidRPr="0028225F">
        <w:rPr>
          <w:lang w:val="ca-ES" w:bidi="ar-SA"/>
        </w:rPr>
        <w:t xml:space="preserve"> </w:t>
      </w:r>
      <w:r w:rsidR="0028225F" w:rsidRPr="0028225F">
        <w:rPr>
          <w:lang w:val="ca-ES" w:bidi="ar-SA"/>
        </w:rPr>
        <w:t>no</w:t>
      </w:r>
      <w:r w:rsidRPr="0028225F">
        <w:rPr>
          <w:lang w:val="ca-ES" w:bidi="ar-SA"/>
        </w:rPr>
        <w:t xml:space="preserve"> hi ha res més perillós per a un país, que una economia on les persones treballadores que poden efectivament treballar, i que així ho fan, no es puguin guanyar la vida de manera digne, perquè això genera incentius terribles per al conjunt de la societat.</w:t>
      </w:r>
      <w:r>
        <w:rPr>
          <w:lang w:val="ca-ES" w:bidi="ar-SA"/>
        </w:rPr>
        <w:t xml:space="preserve"> </w:t>
      </w:r>
    </w:p>
    <w:p w14:paraId="5109552A" w14:textId="77777777" w:rsidR="00CD7427" w:rsidRDefault="00124C32" w:rsidP="000F627F">
      <w:pPr>
        <w:keepNext/>
        <w:keepLines/>
        <w:spacing w:before="40" w:after="0" w:line="240" w:lineRule="auto"/>
        <w:jc w:val="both"/>
        <w:outlineLvl w:val="1"/>
        <w:rPr>
          <w:color w:val="2E74B5"/>
          <w:sz w:val="26"/>
          <w:szCs w:val="26"/>
          <w:lang w:val="ca-ES" w:bidi="ar-SA"/>
        </w:rPr>
      </w:pPr>
      <w:bookmarkStart w:id="11" w:name="_Toc122530419"/>
      <w:bookmarkStart w:id="12" w:name="_Toc124865296"/>
      <w:r>
        <w:rPr>
          <w:color w:val="2E74B5"/>
          <w:sz w:val="26"/>
          <w:szCs w:val="26"/>
          <w:lang w:val="ca-ES" w:bidi="ar-SA"/>
        </w:rPr>
        <w:t>2.2. Les clàusules de limitació de l’absorció i compensació</w:t>
      </w:r>
      <w:bookmarkEnd w:id="11"/>
      <w:bookmarkEnd w:id="12"/>
    </w:p>
    <w:p w14:paraId="6E15105C" w14:textId="77777777" w:rsidR="00CD7427" w:rsidRDefault="00124C32" w:rsidP="000F627F">
      <w:pPr>
        <w:spacing w:after="160" w:line="240" w:lineRule="auto"/>
        <w:jc w:val="both"/>
        <w:rPr>
          <w:i/>
          <w:iCs/>
          <w:lang w:val="ca-ES" w:bidi="ar-SA"/>
        </w:rPr>
      </w:pPr>
      <w:r>
        <w:rPr>
          <w:lang w:val="ca-ES" w:bidi="ar-SA"/>
        </w:rPr>
        <w:t>L’article 26 de l’Estatut dels Treballadors, determina en el s</w:t>
      </w:r>
      <w:r>
        <w:rPr>
          <w:i/>
          <w:iCs/>
          <w:lang w:val="ca-ES" w:bidi="ar-SA"/>
        </w:rPr>
        <w:t>eu apartat prim</w:t>
      </w:r>
      <w:r>
        <w:rPr>
          <w:lang w:val="ca-ES" w:bidi="ar-SA"/>
        </w:rPr>
        <w:t xml:space="preserve">er que, </w:t>
      </w:r>
      <w:r>
        <w:rPr>
          <w:i/>
          <w:iCs/>
          <w:lang w:val="ca-ES" w:bidi="ar-SA"/>
        </w:rPr>
        <w:t xml:space="preserve">“1. Se </w:t>
      </w:r>
      <w:proofErr w:type="spellStart"/>
      <w:r>
        <w:rPr>
          <w:i/>
          <w:iCs/>
          <w:lang w:val="ca-ES" w:bidi="ar-SA"/>
        </w:rPr>
        <w:t>considerará</w:t>
      </w:r>
      <w:proofErr w:type="spellEnd"/>
      <w:r>
        <w:rPr>
          <w:i/>
          <w:iCs/>
          <w:lang w:val="ca-ES" w:bidi="ar-SA"/>
        </w:rPr>
        <w:t xml:space="preserve"> </w:t>
      </w:r>
      <w:proofErr w:type="spellStart"/>
      <w:r>
        <w:rPr>
          <w:i/>
          <w:iCs/>
          <w:lang w:val="ca-ES" w:bidi="ar-SA"/>
        </w:rPr>
        <w:t>salario</w:t>
      </w:r>
      <w:proofErr w:type="spellEnd"/>
      <w:r>
        <w:rPr>
          <w:i/>
          <w:iCs/>
          <w:lang w:val="ca-ES" w:bidi="ar-SA"/>
        </w:rPr>
        <w:t xml:space="preserve"> la </w:t>
      </w:r>
      <w:proofErr w:type="spellStart"/>
      <w:r>
        <w:rPr>
          <w:i/>
          <w:iCs/>
          <w:lang w:val="ca-ES" w:bidi="ar-SA"/>
        </w:rPr>
        <w:t>totalidad</w:t>
      </w:r>
      <w:proofErr w:type="spellEnd"/>
      <w:r>
        <w:rPr>
          <w:i/>
          <w:iCs/>
          <w:lang w:val="ca-ES" w:bidi="ar-SA"/>
        </w:rPr>
        <w:t xml:space="preserve"> de las </w:t>
      </w:r>
      <w:proofErr w:type="spellStart"/>
      <w:r>
        <w:rPr>
          <w:i/>
          <w:iCs/>
          <w:lang w:val="ca-ES" w:bidi="ar-SA"/>
        </w:rPr>
        <w:t>percepciones</w:t>
      </w:r>
      <w:proofErr w:type="spellEnd"/>
      <w:r>
        <w:rPr>
          <w:i/>
          <w:iCs/>
          <w:lang w:val="ca-ES" w:bidi="ar-SA"/>
        </w:rPr>
        <w:t xml:space="preserve"> </w:t>
      </w:r>
      <w:proofErr w:type="spellStart"/>
      <w:r>
        <w:rPr>
          <w:i/>
          <w:iCs/>
          <w:lang w:val="ca-ES" w:bidi="ar-SA"/>
        </w:rPr>
        <w:t>económicas</w:t>
      </w:r>
      <w:proofErr w:type="spellEnd"/>
      <w:r>
        <w:rPr>
          <w:i/>
          <w:iCs/>
          <w:lang w:val="ca-ES" w:bidi="ar-SA"/>
        </w:rPr>
        <w:t xml:space="preserve"> de los </w:t>
      </w:r>
      <w:proofErr w:type="spellStart"/>
      <w:r>
        <w:rPr>
          <w:i/>
          <w:iCs/>
          <w:lang w:val="ca-ES" w:bidi="ar-SA"/>
        </w:rPr>
        <w:t>trabajadores</w:t>
      </w:r>
      <w:proofErr w:type="spellEnd"/>
      <w:r>
        <w:rPr>
          <w:i/>
          <w:iCs/>
          <w:lang w:val="ca-ES" w:bidi="ar-SA"/>
        </w:rPr>
        <w:t xml:space="preserve">, en </w:t>
      </w:r>
      <w:proofErr w:type="spellStart"/>
      <w:r>
        <w:rPr>
          <w:i/>
          <w:iCs/>
          <w:lang w:val="ca-ES" w:bidi="ar-SA"/>
        </w:rPr>
        <w:t>dinero</w:t>
      </w:r>
      <w:proofErr w:type="spellEnd"/>
      <w:r>
        <w:rPr>
          <w:i/>
          <w:iCs/>
          <w:lang w:val="ca-ES" w:bidi="ar-SA"/>
        </w:rPr>
        <w:t xml:space="preserve"> o en </w:t>
      </w:r>
      <w:proofErr w:type="spellStart"/>
      <w:r>
        <w:rPr>
          <w:i/>
          <w:iCs/>
          <w:lang w:val="ca-ES" w:bidi="ar-SA"/>
        </w:rPr>
        <w:t>especie</w:t>
      </w:r>
      <w:proofErr w:type="spellEnd"/>
      <w:r>
        <w:rPr>
          <w:i/>
          <w:iCs/>
          <w:lang w:val="ca-ES" w:bidi="ar-SA"/>
        </w:rPr>
        <w:t xml:space="preserve">, por la </w:t>
      </w:r>
      <w:proofErr w:type="spellStart"/>
      <w:r>
        <w:rPr>
          <w:i/>
          <w:iCs/>
          <w:lang w:val="ca-ES" w:bidi="ar-SA"/>
        </w:rPr>
        <w:t>prestación</w:t>
      </w:r>
      <w:proofErr w:type="spellEnd"/>
      <w:r>
        <w:rPr>
          <w:i/>
          <w:iCs/>
          <w:lang w:val="ca-ES" w:bidi="ar-SA"/>
        </w:rPr>
        <w:t xml:space="preserve"> </w:t>
      </w:r>
      <w:proofErr w:type="spellStart"/>
      <w:r>
        <w:rPr>
          <w:i/>
          <w:iCs/>
          <w:lang w:val="ca-ES" w:bidi="ar-SA"/>
        </w:rPr>
        <w:t>profesional</w:t>
      </w:r>
      <w:proofErr w:type="spellEnd"/>
      <w:r>
        <w:rPr>
          <w:i/>
          <w:iCs/>
          <w:lang w:val="ca-ES" w:bidi="ar-SA"/>
        </w:rPr>
        <w:t xml:space="preserve"> de los </w:t>
      </w:r>
      <w:proofErr w:type="spellStart"/>
      <w:r>
        <w:rPr>
          <w:i/>
          <w:iCs/>
          <w:lang w:val="ca-ES" w:bidi="ar-SA"/>
        </w:rPr>
        <w:t>servicios</w:t>
      </w:r>
      <w:proofErr w:type="spellEnd"/>
      <w:r>
        <w:rPr>
          <w:i/>
          <w:iCs/>
          <w:lang w:val="ca-ES" w:bidi="ar-SA"/>
        </w:rPr>
        <w:t xml:space="preserve"> </w:t>
      </w:r>
      <w:proofErr w:type="spellStart"/>
      <w:r>
        <w:rPr>
          <w:i/>
          <w:iCs/>
          <w:lang w:val="ca-ES" w:bidi="ar-SA"/>
        </w:rPr>
        <w:t>laborales</w:t>
      </w:r>
      <w:proofErr w:type="spellEnd"/>
      <w:r>
        <w:rPr>
          <w:i/>
          <w:iCs/>
          <w:lang w:val="ca-ES" w:bidi="ar-SA"/>
        </w:rPr>
        <w:t xml:space="preserve"> por </w:t>
      </w:r>
      <w:proofErr w:type="spellStart"/>
      <w:r>
        <w:rPr>
          <w:i/>
          <w:iCs/>
          <w:lang w:val="ca-ES" w:bidi="ar-SA"/>
        </w:rPr>
        <w:t>cuenta</w:t>
      </w:r>
      <w:proofErr w:type="spellEnd"/>
      <w:r>
        <w:rPr>
          <w:i/>
          <w:iCs/>
          <w:lang w:val="ca-ES" w:bidi="ar-SA"/>
        </w:rPr>
        <w:t xml:space="preserve"> </w:t>
      </w:r>
      <w:proofErr w:type="spellStart"/>
      <w:r>
        <w:rPr>
          <w:i/>
          <w:iCs/>
          <w:lang w:val="ca-ES" w:bidi="ar-SA"/>
        </w:rPr>
        <w:t>ajena</w:t>
      </w:r>
      <w:proofErr w:type="spellEnd"/>
      <w:r>
        <w:rPr>
          <w:i/>
          <w:iCs/>
          <w:lang w:val="ca-ES" w:bidi="ar-SA"/>
        </w:rPr>
        <w:t xml:space="preserve">, </w:t>
      </w:r>
      <w:proofErr w:type="spellStart"/>
      <w:r>
        <w:rPr>
          <w:i/>
          <w:iCs/>
          <w:lang w:val="ca-ES" w:bidi="ar-SA"/>
        </w:rPr>
        <w:t>ya</w:t>
      </w:r>
      <w:proofErr w:type="spellEnd"/>
      <w:r>
        <w:rPr>
          <w:i/>
          <w:iCs/>
          <w:lang w:val="ca-ES" w:bidi="ar-SA"/>
        </w:rPr>
        <w:t xml:space="preserve"> </w:t>
      </w:r>
      <w:proofErr w:type="spellStart"/>
      <w:r>
        <w:rPr>
          <w:i/>
          <w:iCs/>
          <w:lang w:val="ca-ES" w:bidi="ar-SA"/>
        </w:rPr>
        <w:t>retribuyan</w:t>
      </w:r>
      <w:proofErr w:type="spellEnd"/>
      <w:r>
        <w:rPr>
          <w:i/>
          <w:iCs/>
          <w:lang w:val="ca-ES" w:bidi="ar-SA"/>
        </w:rPr>
        <w:t xml:space="preserve"> el </w:t>
      </w:r>
      <w:proofErr w:type="spellStart"/>
      <w:r>
        <w:rPr>
          <w:i/>
          <w:iCs/>
          <w:lang w:val="ca-ES" w:bidi="ar-SA"/>
        </w:rPr>
        <w:t>trabajo</w:t>
      </w:r>
      <w:proofErr w:type="spellEnd"/>
      <w:r>
        <w:rPr>
          <w:i/>
          <w:iCs/>
          <w:lang w:val="ca-ES" w:bidi="ar-SA"/>
        </w:rPr>
        <w:t xml:space="preserve"> </w:t>
      </w:r>
      <w:proofErr w:type="spellStart"/>
      <w:r>
        <w:rPr>
          <w:i/>
          <w:iCs/>
          <w:lang w:val="ca-ES" w:bidi="ar-SA"/>
        </w:rPr>
        <w:t>efectivo</w:t>
      </w:r>
      <w:proofErr w:type="spellEnd"/>
      <w:r>
        <w:rPr>
          <w:i/>
          <w:iCs/>
          <w:lang w:val="ca-ES" w:bidi="ar-SA"/>
        </w:rPr>
        <w:t xml:space="preserve">, </w:t>
      </w:r>
      <w:proofErr w:type="spellStart"/>
      <w:r>
        <w:rPr>
          <w:i/>
          <w:iCs/>
          <w:lang w:val="ca-ES" w:bidi="ar-SA"/>
        </w:rPr>
        <w:t>cualquiera</w:t>
      </w:r>
      <w:proofErr w:type="spellEnd"/>
      <w:r>
        <w:rPr>
          <w:i/>
          <w:iCs/>
          <w:lang w:val="ca-ES" w:bidi="ar-SA"/>
        </w:rPr>
        <w:t xml:space="preserve"> que </w:t>
      </w:r>
      <w:proofErr w:type="spellStart"/>
      <w:r>
        <w:rPr>
          <w:i/>
          <w:iCs/>
          <w:lang w:val="ca-ES" w:bidi="ar-SA"/>
        </w:rPr>
        <w:t>sea</w:t>
      </w:r>
      <w:proofErr w:type="spellEnd"/>
      <w:r>
        <w:rPr>
          <w:i/>
          <w:iCs/>
          <w:lang w:val="ca-ES" w:bidi="ar-SA"/>
        </w:rPr>
        <w:t xml:space="preserve"> la forma de </w:t>
      </w:r>
      <w:proofErr w:type="spellStart"/>
      <w:r>
        <w:rPr>
          <w:i/>
          <w:iCs/>
          <w:lang w:val="ca-ES" w:bidi="ar-SA"/>
        </w:rPr>
        <w:t>remuneración</w:t>
      </w:r>
      <w:proofErr w:type="spellEnd"/>
      <w:r>
        <w:rPr>
          <w:i/>
          <w:iCs/>
          <w:lang w:val="ca-ES" w:bidi="ar-SA"/>
        </w:rPr>
        <w:t xml:space="preserve">, o los </w:t>
      </w:r>
      <w:proofErr w:type="spellStart"/>
      <w:r>
        <w:rPr>
          <w:i/>
          <w:iCs/>
          <w:lang w:val="ca-ES" w:bidi="ar-SA"/>
        </w:rPr>
        <w:t>periodos</w:t>
      </w:r>
      <w:proofErr w:type="spellEnd"/>
      <w:r>
        <w:rPr>
          <w:i/>
          <w:iCs/>
          <w:lang w:val="ca-ES" w:bidi="ar-SA"/>
        </w:rPr>
        <w:t xml:space="preserve"> de descanso computables como de </w:t>
      </w:r>
      <w:proofErr w:type="spellStart"/>
      <w:r>
        <w:rPr>
          <w:i/>
          <w:iCs/>
          <w:lang w:val="ca-ES" w:bidi="ar-SA"/>
        </w:rPr>
        <w:t>trabajo</w:t>
      </w:r>
      <w:proofErr w:type="spellEnd"/>
      <w:r>
        <w:rPr>
          <w:i/>
          <w:iCs/>
          <w:lang w:val="ca-ES" w:bidi="ar-SA"/>
        </w:rPr>
        <w:t xml:space="preserve">". </w:t>
      </w:r>
      <w:r>
        <w:rPr>
          <w:lang w:val="ca-ES" w:bidi="ar-SA"/>
        </w:rPr>
        <w:t xml:space="preserve">En aquest sentit, el apartat cinquè del citat article, referent al </w:t>
      </w:r>
      <w:r>
        <w:rPr>
          <w:lang w:val="ca-ES" w:bidi="ar-SA"/>
        </w:rPr>
        <w:lastRenderedPageBreak/>
        <w:t xml:space="preserve">salari, fixa com a base general, el fet de que </w:t>
      </w:r>
      <w:r>
        <w:rPr>
          <w:i/>
          <w:iCs/>
          <w:lang w:val="ca-ES" w:bidi="ar-SA"/>
        </w:rPr>
        <w:t xml:space="preserve">“5.Operará la </w:t>
      </w:r>
      <w:proofErr w:type="spellStart"/>
      <w:r>
        <w:rPr>
          <w:i/>
          <w:iCs/>
          <w:lang w:val="ca-ES" w:bidi="ar-SA"/>
        </w:rPr>
        <w:t>compensación</w:t>
      </w:r>
      <w:proofErr w:type="spellEnd"/>
      <w:r>
        <w:rPr>
          <w:i/>
          <w:iCs/>
          <w:lang w:val="ca-ES" w:bidi="ar-SA"/>
        </w:rPr>
        <w:t xml:space="preserve"> y </w:t>
      </w:r>
      <w:proofErr w:type="spellStart"/>
      <w:r>
        <w:rPr>
          <w:i/>
          <w:iCs/>
          <w:lang w:val="ca-ES" w:bidi="ar-SA"/>
        </w:rPr>
        <w:t>absorción</w:t>
      </w:r>
      <w:proofErr w:type="spellEnd"/>
      <w:r>
        <w:rPr>
          <w:i/>
          <w:iCs/>
          <w:lang w:val="ca-ES" w:bidi="ar-SA"/>
        </w:rPr>
        <w:t xml:space="preserve"> </w:t>
      </w:r>
      <w:proofErr w:type="spellStart"/>
      <w:r>
        <w:rPr>
          <w:i/>
          <w:iCs/>
          <w:lang w:val="ca-ES" w:bidi="ar-SA"/>
        </w:rPr>
        <w:t>cuando</w:t>
      </w:r>
      <w:proofErr w:type="spellEnd"/>
      <w:r>
        <w:rPr>
          <w:i/>
          <w:iCs/>
          <w:lang w:val="ca-ES" w:bidi="ar-SA"/>
        </w:rPr>
        <w:t xml:space="preserve"> los </w:t>
      </w:r>
      <w:proofErr w:type="spellStart"/>
      <w:r>
        <w:rPr>
          <w:i/>
          <w:iCs/>
          <w:lang w:val="ca-ES" w:bidi="ar-SA"/>
        </w:rPr>
        <w:t>salarios</w:t>
      </w:r>
      <w:proofErr w:type="spellEnd"/>
      <w:r>
        <w:rPr>
          <w:i/>
          <w:iCs/>
          <w:lang w:val="ca-ES" w:bidi="ar-SA"/>
        </w:rPr>
        <w:t xml:space="preserve"> </w:t>
      </w:r>
      <w:proofErr w:type="spellStart"/>
      <w:r>
        <w:rPr>
          <w:i/>
          <w:iCs/>
          <w:lang w:val="ca-ES" w:bidi="ar-SA"/>
        </w:rPr>
        <w:t>realmente</w:t>
      </w:r>
      <w:proofErr w:type="spellEnd"/>
      <w:r>
        <w:rPr>
          <w:i/>
          <w:iCs/>
          <w:lang w:val="ca-ES" w:bidi="ar-SA"/>
        </w:rPr>
        <w:t xml:space="preserve"> </w:t>
      </w:r>
      <w:proofErr w:type="spellStart"/>
      <w:r>
        <w:rPr>
          <w:i/>
          <w:iCs/>
          <w:lang w:val="ca-ES" w:bidi="ar-SA"/>
        </w:rPr>
        <w:t>abonados</w:t>
      </w:r>
      <w:proofErr w:type="spellEnd"/>
      <w:r>
        <w:rPr>
          <w:i/>
          <w:iCs/>
          <w:lang w:val="ca-ES" w:bidi="ar-SA"/>
        </w:rPr>
        <w:t xml:space="preserve">, en </w:t>
      </w:r>
      <w:proofErr w:type="spellStart"/>
      <w:r>
        <w:rPr>
          <w:i/>
          <w:iCs/>
          <w:lang w:val="ca-ES" w:bidi="ar-SA"/>
        </w:rPr>
        <w:t>su</w:t>
      </w:r>
      <w:proofErr w:type="spellEnd"/>
      <w:r>
        <w:rPr>
          <w:i/>
          <w:iCs/>
          <w:lang w:val="ca-ES" w:bidi="ar-SA"/>
        </w:rPr>
        <w:t xml:space="preserve"> conjunto y </w:t>
      </w:r>
      <w:proofErr w:type="spellStart"/>
      <w:r>
        <w:rPr>
          <w:i/>
          <w:iCs/>
          <w:lang w:val="ca-ES" w:bidi="ar-SA"/>
        </w:rPr>
        <w:t>cómputo</w:t>
      </w:r>
      <w:proofErr w:type="spellEnd"/>
      <w:r>
        <w:rPr>
          <w:i/>
          <w:iCs/>
          <w:lang w:val="ca-ES" w:bidi="ar-SA"/>
        </w:rPr>
        <w:t xml:space="preserve"> anual, </w:t>
      </w:r>
      <w:proofErr w:type="spellStart"/>
      <w:r>
        <w:rPr>
          <w:i/>
          <w:iCs/>
          <w:lang w:val="ca-ES" w:bidi="ar-SA"/>
        </w:rPr>
        <w:t>sean</w:t>
      </w:r>
      <w:proofErr w:type="spellEnd"/>
      <w:r>
        <w:rPr>
          <w:i/>
          <w:iCs/>
          <w:lang w:val="ca-ES" w:bidi="ar-SA"/>
        </w:rPr>
        <w:t xml:space="preserve"> </w:t>
      </w:r>
      <w:proofErr w:type="spellStart"/>
      <w:r>
        <w:rPr>
          <w:i/>
          <w:iCs/>
          <w:lang w:val="ca-ES" w:bidi="ar-SA"/>
        </w:rPr>
        <w:t>más</w:t>
      </w:r>
      <w:proofErr w:type="spellEnd"/>
      <w:r>
        <w:rPr>
          <w:i/>
          <w:iCs/>
          <w:lang w:val="ca-ES" w:bidi="ar-SA"/>
        </w:rPr>
        <w:t xml:space="preserve"> favorables para los </w:t>
      </w:r>
      <w:proofErr w:type="spellStart"/>
      <w:r>
        <w:rPr>
          <w:i/>
          <w:iCs/>
          <w:lang w:val="ca-ES" w:bidi="ar-SA"/>
        </w:rPr>
        <w:t>trabajadores</w:t>
      </w:r>
      <w:proofErr w:type="spellEnd"/>
      <w:r>
        <w:rPr>
          <w:i/>
          <w:iCs/>
          <w:lang w:val="ca-ES" w:bidi="ar-SA"/>
        </w:rPr>
        <w:t xml:space="preserve"> que los </w:t>
      </w:r>
      <w:proofErr w:type="spellStart"/>
      <w:r>
        <w:rPr>
          <w:i/>
          <w:iCs/>
          <w:lang w:val="ca-ES" w:bidi="ar-SA"/>
        </w:rPr>
        <w:t>fijados</w:t>
      </w:r>
      <w:proofErr w:type="spellEnd"/>
      <w:r>
        <w:rPr>
          <w:i/>
          <w:iCs/>
          <w:lang w:val="ca-ES" w:bidi="ar-SA"/>
        </w:rPr>
        <w:t xml:space="preserve"> en el </w:t>
      </w:r>
      <w:proofErr w:type="spellStart"/>
      <w:r>
        <w:rPr>
          <w:i/>
          <w:iCs/>
          <w:lang w:val="ca-ES" w:bidi="ar-SA"/>
        </w:rPr>
        <w:t>orden</w:t>
      </w:r>
      <w:proofErr w:type="spellEnd"/>
      <w:r>
        <w:rPr>
          <w:i/>
          <w:iCs/>
          <w:lang w:val="ca-ES" w:bidi="ar-SA"/>
        </w:rPr>
        <w:t xml:space="preserve"> </w:t>
      </w:r>
      <w:proofErr w:type="spellStart"/>
      <w:r>
        <w:rPr>
          <w:i/>
          <w:iCs/>
          <w:lang w:val="ca-ES" w:bidi="ar-SA"/>
        </w:rPr>
        <w:t>normativo</w:t>
      </w:r>
      <w:proofErr w:type="spellEnd"/>
      <w:r>
        <w:rPr>
          <w:i/>
          <w:iCs/>
          <w:lang w:val="ca-ES" w:bidi="ar-SA"/>
        </w:rPr>
        <w:t xml:space="preserve"> o convencional de referencia.”</w:t>
      </w:r>
    </w:p>
    <w:p w14:paraId="39218D09" w14:textId="412EA2ED" w:rsidR="00CD7427" w:rsidRDefault="00124C32" w:rsidP="000F627F">
      <w:pPr>
        <w:spacing w:after="160" w:line="240" w:lineRule="auto"/>
        <w:jc w:val="both"/>
        <w:rPr>
          <w:lang w:val="ca-ES" w:bidi="ar-SA"/>
        </w:rPr>
      </w:pPr>
      <w:r>
        <w:rPr>
          <w:lang w:val="ca-ES" w:bidi="ar-SA"/>
        </w:rPr>
        <w:t>Així doncs,</w:t>
      </w:r>
      <w:r w:rsidR="00221BC0">
        <w:rPr>
          <w:lang w:val="ca-ES" w:bidi="ar-SA"/>
        </w:rPr>
        <w:t xml:space="preserve"> i entrant en la concreció de la </w:t>
      </w:r>
      <w:r>
        <w:rPr>
          <w:lang w:val="ca-ES" w:bidi="ar-SA"/>
        </w:rPr>
        <w:t xml:space="preserve">implicació del mecanisme d’absorció i compensació a nivell pràctic, podem dir que aquest pot suposar que augments recollits en conveni, puguin no ser d’aplicació a la pràctica per a moltes persones treballadores, perquè les seves condicions salarials són, tal i com diu la norma, més favorables que les fixades en el conveni col·lectiu. En aquest sentit, l’empresa pot activar el mecanisme d’absorció i compensació per a no augmentar el salari de les citades persones </w:t>
      </w:r>
      <w:r w:rsidR="005E2721">
        <w:rPr>
          <w:lang w:val="ca-ES" w:bidi="ar-SA"/>
        </w:rPr>
        <w:t>si així ho considera pertinent, excepte pacte en contrari</w:t>
      </w:r>
      <w:r>
        <w:rPr>
          <w:lang w:val="ca-ES" w:bidi="ar-SA"/>
        </w:rPr>
        <w:t xml:space="preserve">. </w:t>
      </w:r>
    </w:p>
    <w:p w14:paraId="572C7699" w14:textId="049FF113" w:rsidR="00CD7427" w:rsidRDefault="005E2721" w:rsidP="000F627F">
      <w:pPr>
        <w:spacing w:after="160" w:line="240" w:lineRule="auto"/>
        <w:jc w:val="both"/>
        <w:rPr>
          <w:lang w:val="ca-ES" w:bidi="ar-SA"/>
        </w:rPr>
      </w:pPr>
      <w:r>
        <w:rPr>
          <w:lang w:val="ca-ES" w:bidi="ar-SA"/>
        </w:rPr>
        <w:t>Així</w:t>
      </w:r>
      <w:r w:rsidR="00124C32">
        <w:rPr>
          <w:lang w:val="ca-ES" w:bidi="ar-SA"/>
        </w:rPr>
        <w:t>, el nostre estudi, el que es fixa, és</w:t>
      </w:r>
      <w:r>
        <w:rPr>
          <w:lang w:val="ca-ES" w:bidi="ar-SA"/>
        </w:rPr>
        <w:t xml:space="preserve"> precisament</w:t>
      </w:r>
      <w:r w:rsidR="00124C32">
        <w:rPr>
          <w:lang w:val="ca-ES" w:bidi="ar-SA"/>
        </w:rPr>
        <w:t xml:space="preserve"> en els pactes en contrari per a la no aplicació del citat mecanisme, o almenys, per a l’aplicació limitada d'aquest. Així per exemple, les darreres pujades del SMI, han implicat que moltes comissions paritàries de convenis col·lectius, amb convenis en ultra</w:t>
      </w:r>
      <w:r w:rsidR="00221BC0">
        <w:rPr>
          <w:lang w:val="ca-ES" w:bidi="ar-SA"/>
        </w:rPr>
        <w:t>-</w:t>
      </w:r>
      <w:r w:rsidR="00124C32">
        <w:rPr>
          <w:lang w:val="ca-ES" w:bidi="ar-SA"/>
        </w:rPr>
        <w:t xml:space="preserve">activitat indefinida de fa temps (o inclòs recentment negociats), hagin vist com diversos grups professionals, han quedat per sota d’aquest salari mínim. I de fet, aquesta qüestió, ens serveix per explicar una segona derivada i és que quan el salari mínim interprofessional, ha superat el salari base recollit en conveni col·lectiu, s’ha començat a generar certa </w:t>
      </w:r>
      <w:proofErr w:type="spellStart"/>
      <w:r w:rsidR="00124C32">
        <w:rPr>
          <w:lang w:val="ca-ES" w:bidi="ar-SA"/>
        </w:rPr>
        <w:t>litigiositat</w:t>
      </w:r>
      <w:proofErr w:type="spellEnd"/>
      <w:r w:rsidR="00124C32">
        <w:rPr>
          <w:lang w:val="ca-ES" w:bidi="ar-SA"/>
        </w:rPr>
        <w:t xml:space="preserve"> en el sentit de que calia veure quins conceptes retributius es podien considerar o no, alhora de compensar i absorbir els augments i com fer-ho. De fet, a mode d’anecdotari, </w:t>
      </w:r>
      <w:r>
        <w:rPr>
          <w:lang w:val="ca-ES" w:bidi="ar-SA"/>
        </w:rPr>
        <w:t>qui escriu, va</w:t>
      </w:r>
      <w:r w:rsidR="00124C32">
        <w:rPr>
          <w:lang w:val="ca-ES" w:bidi="ar-SA"/>
        </w:rPr>
        <w:t xml:space="preserve"> viure inclòs personalment un procés com a President de la Comissió mediadora del TLC a la província de</w:t>
      </w:r>
      <w:r>
        <w:rPr>
          <w:lang w:val="ca-ES" w:bidi="ar-SA"/>
        </w:rPr>
        <w:t xml:space="preserve"> Lleida, on aquesta qüestió, </w:t>
      </w:r>
      <w:r w:rsidR="00124C32">
        <w:rPr>
          <w:lang w:val="ca-ES" w:bidi="ar-SA"/>
        </w:rPr>
        <w:t>va haver de dirimir</w:t>
      </w:r>
      <w:r>
        <w:rPr>
          <w:lang w:val="ca-ES" w:bidi="ar-SA"/>
        </w:rPr>
        <w:t>-se</w:t>
      </w:r>
      <w:r w:rsidR="00124C32">
        <w:rPr>
          <w:lang w:val="ca-ES" w:bidi="ar-SA"/>
        </w:rPr>
        <w:t xml:space="preserve"> via arbitratge, i més enllà del títol que resulta una mica exagerat </w:t>
      </w:r>
      <w:r w:rsidR="00124C32">
        <w:rPr>
          <w:i/>
          <w:lang w:val="ca-ES" w:bidi="ar-SA"/>
        </w:rPr>
        <w:t>“El TLC dona la raó a CCOO i UGT en la quantitat del salari del personal eventual del sector de majoristes de fruites i verdures de Lleida” (1)</w:t>
      </w:r>
      <w:r w:rsidR="00124C32">
        <w:rPr>
          <w:lang w:val="ca-ES" w:bidi="ar-SA"/>
        </w:rPr>
        <w:t>, el contingut ajuda a</w:t>
      </w:r>
      <w:r w:rsidR="00124C32">
        <w:rPr>
          <w:i/>
          <w:iCs/>
          <w:lang w:val="ca-ES" w:bidi="ar-SA"/>
        </w:rPr>
        <w:t xml:space="preserve"> explicar </w:t>
      </w:r>
      <w:r w:rsidR="00124C32">
        <w:rPr>
          <w:lang w:val="ca-ES" w:bidi="ar-SA"/>
        </w:rPr>
        <w:t>la complexitat d’aplicació d’aquest mecanisme en l’actualitat en determinats supòsits. Sobre aquest tema, i malgrat que tampoc és exacta</w:t>
      </w:r>
      <w:r>
        <w:rPr>
          <w:lang w:val="ca-ES" w:bidi="ar-SA"/>
        </w:rPr>
        <w:t>ment l’objecte del treball, citem</w:t>
      </w:r>
      <w:r w:rsidR="00124C32">
        <w:rPr>
          <w:lang w:val="ca-ES" w:bidi="ar-SA"/>
        </w:rPr>
        <w:t xml:space="preserve"> algunes sentències d’interès sobre la delimitació d’aquest concepte: SSTS de 1 de desembre de 2009, Rec. 34/08 i de 30 de setembre de 2010, Rec. 186/2009, la STS 292/2022 - ECLI:ES:TS:2022:292, Rec, 89/2020, la STSJC Nº 7088/2008 Rec 2096/2007 de 29 de Setembre de 2008 o la STSJCV, Nº 2656/2007, Rec 4151/2006 de 17 de Juliol de 2007, però n’hi ha centenars d’interessants pe</w:t>
      </w:r>
      <w:r>
        <w:rPr>
          <w:lang w:val="ca-ES" w:bidi="ar-SA"/>
        </w:rPr>
        <w:t>r</w:t>
      </w:r>
      <w:r w:rsidR="00AF1FCB">
        <w:rPr>
          <w:lang w:val="ca-ES" w:bidi="ar-SA"/>
        </w:rPr>
        <w:t xml:space="preserve"> a</w:t>
      </w:r>
      <w:r>
        <w:rPr>
          <w:lang w:val="ca-ES" w:bidi="ar-SA"/>
        </w:rPr>
        <w:t xml:space="preserve"> </w:t>
      </w:r>
      <w:r w:rsidR="00124C32">
        <w:rPr>
          <w:lang w:val="ca-ES" w:bidi="ar-SA"/>
        </w:rPr>
        <w:t>l</w:t>
      </w:r>
      <w:r>
        <w:rPr>
          <w:lang w:val="ca-ES" w:bidi="ar-SA"/>
        </w:rPr>
        <w:t>a temàtica</w:t>
      </w:r>
      <w:r w:rsidR="00124C32">
        <w:rPr>
          <w:lang w:val="ca-ES" w:bidi="ar-SA"/>
        </w:rPr>
        <w:t xml:space="preserve">. </w:t>
      </w:r>
    </w:p>
    <w:p w14:paraId="5FCEADBD" w14:textId="3815513C" w:rsidR="00CD7427" w:rsidRDefault="00124C32" w:rsidP="000F627F">
      <w:pPr>
        <w:spacing w:after="160" w:line="240" w:lineRule="auto"/>
        <w:jc w:val="both"/>
        <w:rPr>
          <w:lang w:val="ca-ES" w:bidi="ar-SA"/>
        </w:rPr>
      </w:pPr>
      <w:r>
        <w:rPr>
          <w:lang w:val="ca-ES" w:bidi="ar-SA"/>
        </w:rPr>
        <w:t>Aix</w:t>
      </w:r>
      <w:r w:rsidR="005E2721">
        <w:rPr>
          <w:lang w:val="ca-ES" w:bidi="ar-SA"/>
        </w:rPr>
        <w:t>í, si en l’anterior paràgraf s’ha</w:t>
      </w:r>
      <w:r>
        <w:rPr>
          <w:lang w:val="ca-ES" w:bidi="ar-SA"/>
        </w:rPr>
        <w:t xml:space="preserve"> parlat bàsicament dels grups professionals més baixos (els més propers al salari mínim interprofessional), no és tampoc menor, l’efecte que això té en els salaris més elevats. Especialment aquells que tenen complements personals significatius. Donat que mitjançant el mecanisme d’absorció i compensació, inclòs amb pujades significatives recollides als convenis col·lectius, poden no veure’s augmentats els salaris d’aquestes persones. De fet, en els darrers convenis col·lectius negociats, s’està accelerant l’ús de clàusules de limitació temporal o numèrica, del mecanisme d’absorció i compensació, per tal de fer front (ni que sigui de manera limitada en el temps), als efectes de la inflació, i per tal de salvaguardar mínimament les escales salarials entre les plantilles.</w:t>
      </w:r>
    </w:p>
    <w:p w14:paraId="16EC038E" w14:textId="18EC842F" w:rsidR="00CD7427" w:rsidRDefault="00124C32" w:rsidP="000F627F">
      <w:pPr>
        <w:spacing w:after="160" w:line="240" w:lineRule="auto"/>
        <w:jc w:val="both"/>
        <w:rPr>
          <w:i/>
          <w:iCs/>
          <w:lang w:val="ca-ES" w:bidi="ar-SA"/>
        </w:rPr>
      </w:pPr>
      <w:r>
        <w:rPr>
          <w:lang w:val="ca-ES" w:bidi="ar-SA"/>
        </w:rPr>
        <w:t>Així, i seguint el contingut del apartat anterior, cit</w:t>
      </w:r>
      <w:r w:rsidR="005E2721">
        <w:rPr>
          <w:lang w:val="ca-ES" w:bidi="ar-SA"/>
        </w:rPr>
        <w:t>em</w:t>
      </w:r>
      <w:r>
        <w:rPr>
          <w:lang w:val="ca-ES" w:bidi="ar-SA"/>
        </w:rPr>
        <w:t xml:space="preserve"> dos exemples rellevants sobre aquesta limitació. El primer utilitzant valors absoluts, com seria l’article 10 BIS (clàusula de compensació i absorció</w:t>
      </w:r>
      <w:r>
        <w:rPr>
          <w:u w:val="single"/>
          <w:lang w:val="ca-ES" w:bidi="ar-SA"/>
        </w:rPr>
        <w:t>)</w:t>
      </w:r>
      <w:r>
        <w:rPr>
          <w:lang w:val="ca-ES" w:bidi="ar-SA"/>
        </w:rPr>
        <w:t xml:space="preserve"> del conveni de Lleida de Indústries de l'oli i els seus derivats i les d'amaniments, farcit i exportació (veure Annex A). </w:t>
      </w:r>
      <w:r>
        <w:rPr>
          <w:iCs/>
          <w:lang w:val="ca-ES" w:bidi="ar-SA"/>
        </w:rPr>
        <w:t xml:space="preserve">Pel que fa a les limitacions de tipus percentual, </w:t>
      </w:r>
      <w:r w:rsidR="00221BC0">
        <w:rPr>
          <w:iCs/>
          <w:lang w:val="ca-ES" w:bidi="ar-SA"/>
        </w:rPr>
        <w:t>tenim un bon exemple en els pre</w:t>
      </w:r>
      <w:r>
        <w:rPr>
          <w:iCs/>
          <w:lang w:val="ca-ES" w:bidi="ar-SA"/>
        </w:rPr>
        <w:t xml:space="preserve">acords del metall de les províncies de Barcelona i Tarragona (veure Annex A) </w:t>
      </w:r>
    </w:p>
    <w:p w14:paraId="77511488" w14:textId="231306E3" w:rsidR="00CD7427" w:rsidRDefault="00124C32" w:rsidP="000F627F">
      <w:pPr>
        <w:spacing w:after="160" w:line="240" w:lineRule="auto"/>
        <w:jc w:val="both"/>
        <w:rPr>
          <w:iCs/>
          <w:lang w:val="ca-ES" w:bidi="ar-SA"/>
        </w:rPr>
      </w:pPr>
      <w:r>
        <w:rPr>
          <w:iCs/>
          <w:lang w:val="ca-ES" w:bidi="ar-SA"/>
        </w:rPr>
        <w:t>Així doncs, al llarg d’aquest treball, ens plantejarem quants convenis col·</w:t>
      </w:r>
      <w:r w:rsidR="00221BC0">
        <w:rPr>
          <w:iCs/>
          <w:lang w:val="ca-ES" w:bidi="ar-SA"/>
        </w:rPr>
        <w:t>lectius de sector, a nivell sub</w:t>
      </w:r>
      <w:r>
        <w:rPr>
          <w:iCs/>
          <w:lang w:val="ca-ES" w:bidi="ar-SA"/>
        </w:rPr>
        <w:t xml:space="preserve">central, limiten la possibilitat d’absorbir i compensar els diferents augments salarials, donat que resulta una variable clau, alhora de saber, fins a quin punt, els augments percentuals negociats en un conveni col·lectiu, es traslladen a la globalitat de persones treballadores afectades per al mateix. </w:t>
      </w:r>
    </w:p>
    <w:p w14:paraId="5FD531E7" w14:textId="77777777" w:rsidR="00CD7427" w:rsidRDefault="00124C32" w:rsidP="000F627F">
      <w:pPr>
        <w:keepNext/>
        <w:keepLines/>
        <w:spacing w:before="40" w:after="0" w:line="240" w:lineRule="auto"/>
        <w:jc w:val="both"/>
        <w:outlineLvl w:val="1"/>
        <w:rPr>
          <w:color w:val="2E74B5"/>
          <w:sz w:val="26"/>
          <w:szCs w:val="26"/>
          <w:lang w:val="ca-ES" w:bidi="ar-SA"/>
        </w:rPr>
      </w:pPr>
      <w:bookmarkStart w:id="13" w:name="_Toc122530420"/>
      <w:bookmarkStart w:id="14" w:name="_Toc124865297"/>
      <w:r>
        <w:rPr>
          <w:color w:val="2E74B5"/>
          <w:sz w:val="26"/>
          <w:szCs w:val="26"/>
          <w:lang w:val="ca-ES" w:bidi="ar-SA"/>
        </w:rPr>
        <w:lastRenderedPageBreak/>
        <w:t>2.3. Les clàusules de retribució variable</w:t>
      </w:r>
      <w:bookmarkEnd w:id="13"/>
      <w:bookmarkEnd w:id="14"/>
    </w:p>
    <w:p w14:paraId="10E84C8D" w14:textId="163D8735" w:rsidR="00CD7427" w:rsidRDefault="00124C32" w:rsidP="000F627F">
      <w:pPr>
        <w:spacing w:after="160" w:line="240" w:lineRule="auto"/>
        <w:jc w:val="both"/>
        <w:rPr>
          <w:iCs/>
          <w:lang w:val="ca-ES" w:bidi="ar-SA"/>
        </w:rPr>
      </w:pPr>
      <w:r w:rsidRPr="004A16F2">
        <w:rPr>
          <w:iCs/>
          <w:lang w:val="ca-ES" w:bidi="ar-SA"/>
        </w:rPr>
        <w:t>Si en els darrers punts, fèiem referència a les clàusules d’absorció i compensació, i de revisió salarials, en aquest darrer punt, ens hem fixat com a objectiu</w:t>
      </w:r>
      <w:r w:rsidR="004A16F2">
        <w:rPr>
          <w:iCs/>
          <w:lang w:val="ca-ES" w:bidi="ar-SA"/>
        </w:rPr>
        <w:t>,</w:t>
      </w:r>
      <w:r w:rsidRPr="004A16F2">
        <w:rPr>
          <w:iCs/>
          <w:lang w:val="ca-ES" w:bidi="ar-SA"/>
        </w:rPr>
        <w:t xml:space="preserve"> l’anàlisi de les clàusules de retribució variable, com a via de compartició del èxit assolit per la relació capital més treball. No només del repartiment de la generació de major plusvàlua en un període concret</w:t>
      </w:r>
      <w:r w:rsidR="00CC7854" w:rsidRPr="004A16F2">
        <w:rPr>
          <w:iCs/>
          <w:lang w:val="ca-ES" w:bidi="ar-SA"/>
        </w:rPr>
        <w:t>,</w:t>
      </w:r>
      <w:r w:rsidRPr="004A16F2">
        <w:rPr>
          <w:iCs/>
          <w:lang w:val="ca-ES" w:bidi="ar-SA"/>
        </w:rPr>
        <w:t xml:space="preserve"> en front de l’anterior</w:t>
      </w:r>
      <w:r w:rsidR="00CC7854" w:rsidRPr="004A16F2">
        <w:rPr>
          <w:iCs/>
          <w:lang w:val="ca-ES" w:bidi="ar-SA"/>
        </w:rPr>
        <w:t>, en terminologia marxista. S</w:t>
      </w:r>
      <w:r w:rsidRPr="004A16F2">
        <w:rPr>
          <w:iCs/>
          <w:lang w:val="ca-ES" w:bidi="ar-SA"/>
        </w:rPr>
        <w:t>inó que també</w:t>
      </w:r>
      <w:r w:rsidR="00CC7854" w:rsidRPr="004A16F2">
        <w:rPr>
          <w:iCs/>
          <w:lang w:val="ca-ES" w:bidi="ar-SA"/>
        </w:rPr>
        <w:t>,</w:t>
      </w:r>
      <w:r w:rsidRPr="004A16F2">
        <w:rPr>
          <w:iCs/>
          <w:lang w:val="ca-ES" w:bidi="ar-SA"/>
        </w:rPr>
        <w:t xml:space="preserve"> de l’assoliment d’objectius que es fixen com a prioritaris per part de la negociació col·lectiva, i que poden ser no únicament econòmics.</w:t>
      </w:r>
      <w:r>
        <w:rPr>
          <w:iCs/>
          <w:lang w:val="ca-ES" w:bidi="ar-SA"/>
        </w:rPr>
        <w:t xml:space="preserve"> </w:t>
      </w:r>
    </w:p>
    <w:p w14:paraId="3C35FD75" w14:textId="437B4063" w:rsidR="00CD7427" w:rsidRDefault="00124C32" w:rsidP="00CC7854">
      <w:pPr>
        <w:spacing w:after="160" w:line="240" w:lineRule="auto"/>
        <w:jc w:val="both"/>
        <w:rPr>
          <w:iCs/>
          <w:lang w:val="ca-ES" w:bidi="ar-SA"/>
        </w:rPr>
      </w:pPr>
      <w:r>
        <w:rPr>
          <w:iCs/>
          <w:lang w:val="ca-ES" w:bidi="ar-SA"/>
        </w:rPr>
        <w:t>En aquest punt, les casuístiques són infinites, però en citarem alguns per a veure clàusules tipus, que van des de la puntualitat i la praxi correcte en els sistema de control horari, passant per l’impuls de la formació, la participació en beneficis, o la instauració de primes de productivitat en base a estànda</w:t>
      </w:r>
      <w:r w:rsidR="00CC7854">
        <w:rPr>
          <w:iCs/>
          <w:lang w:val="ca-ES" w:bidi="ar-SA"/>
        </w:rPr>
        <w:t>rds internacionals de producció. Així doncs, i a mode d’exemple, recordar alguns redactats interessants, com per exemple, el de l’article 27.</w:t>
      </w:r>
      <w:r>
        <w:rPr>
          <w:iCs/>
          <w:lang w:val="ca-ES" w:bidi="ar-SA"/>
        </w:rPr>
        <w:t>6 del conveni col·lectiu d’Oficines de Farmàcia de Barcelona (però que també recull l’interprovincial de Girona, Tarragona i Lleida del mateix sector), sobre l’incentiu variable per el compliment d’obligacions sobre puntualitat i fitxatge (Veure Annex A)</w:t>
      </w:r>
      <w:r w:rsidR="00CC7854">
        <w:rPr>
          <w:iCs/>
          <w:lang w:val="ca-ES" w:bidi="ar-SA"/>
        </w:rPr>
        <w:t xml:space="preserve">. </w:t>
      </w:r>
      <w:r>
        <w:rPr>
          <w:iCs/>
          <w:lang w:val="ca-ES" w:bidi="ar-SA"/>
        </w:rPr>
        <w:t>També existeixen clàusules que “</w:t>
      </w:r>
      <w:proofErr w:type="spellStart"/>
      <w:r>
        <w:rPr>
          <w:iCs/>
          <w:lang w:val="ca-ES" w:bidi="ar-SA"/>
        </w:rPr>
        <w:t>mandaten</w:t>
      </w:r>
      <w:proofErr w:type="spellEnd"/>
      <w:r>
        <w:rPr>
          <w:iCs/>
          <w:lang w:val="ca-ES" w:bidi="ar-SA"/>
        </w:rPr>
        <w:t>” a empreses i persones treballadores a l’establiment d’un sistema d’incentius, com per exemple la que recull l’Article 27 del conveni col·lectiu autonòmic de Comerç del mobl</w:t>
      </w:r>
      <w:r w:rsidR="00CC7854">
        <w:rPr>
          <w:iCs/>
          <w:lang w:val="ca-ES" w:bidi="ar-SA"/>
        </w:rPr>
        <w:t xml:space="preserve">e de Catalunya (veure annex A). O el que probablement, és la clàusula degana de la retribució variable en el marc català de relacions aborals, que recull </w:t>
      </w:r>
      <w:r>
        <w:rPr>
          <w:iCs/>
          <w:lang w:val="ca-ES" w:bidi="ar-SA"/>
        </w:rPr>
        <w:t xml:space="preserve">l’article 36 del conveni col·lectiu autonòmic d’hospitals d'aguts, centres d'atenció primària, centres sociosanitaris i centres salut mental, concertats amb el Servei Català de la Salut, </w:t>
      </w:r>
      <w:r w:rsidR="00CC7854">
        <w:rPr>
          <w:iCs/>
          <w:lang w:val="ca-ES" w:bidi="ar-SA"/>
        </w:rPr>
        <w:t xml:space="preserve">que </w:t>
      </w:r>
      <w:r>
        <w:rPr>
          <w:iCs/>
          <w:lang w:val="ca-ES" w:bidi="ar-SA"/>
        </w:rPr>
        <w:t>per temes d’extensió s’adjunta a l’annex A</w:t>
      </w:r>
      <w:r w:rsidR="00CC7854">
        <w:rPr>
          <w:iCs/>
          <w:lang w:val="ca-ES" w:bidi="ar-SA"/>
        </w:rPr>
        <w:t>, però que e</w:t>
      </w:r>
      <w:r>
        <w:rPr>
          <w:iCs/>
          <w:lang w:val="ca-ES" w:bidi="ar-SA"/>
        </w:rPr>
        <w:t xml:space="preserve">n qualsevol cas, i a mode de síntesi, està </w:t>
      </w:r>
      <w:r>
        <w:rPr>
          <w:lang w:val="ca-ES" w:bidi="ar-SA"/>
        </w:rPr>
        <w:t xml:space="preserve">vinculada al compliment d'objectius, com un instrument de gestió, incentivació i motivació contínua dins de les organitzacions, i sempre amb la condició necessària de l’equilibri pressupostari del centre. </w:t>
      </w:r>
    </w:p>
    <w:p w14:paraId="7E4942DF" w14:textId="60BF5CA8" w:rsidR="00CD7427" w:rsidRDefault="00124C32" w:rsidP="000F627F">
      <w:pPr>
        <w:spacing w:after="160" w:line="240" w:lineRule="auto"/>
        <w:jc w:val="both"/>
        <w:rPr>
          <w:iCs/>
          <w:lang w:val="ca-ES" w:bidi="ar-SA"/>
        </w:rPr>
      </w:pPr>
      <w:r>
        <w:rPr>
          <w:iCs/>
          <w:lang w:val="ca-ES" w:bidi="ar-SA"/>
        </w:rPr>
        <w:t>Finalment, cal fer esment d’un parell de notes metodològiques. La primera, és que és certament qüestionable el fet de que la paga per beneficis, pugui ser considerada com a retribució variable. No obstant, és altament probable, que malgrat considerar-se de facto, una tercera paga extra</w:t>
      </w:r>
      <w:r w:rsidR="00CC7854">
        <w:rPr>
          <w:iCs/>
          <w:lang w:val="ca-ES" w:bidi="ar-SA"/>
        </w:rPr>
        <w:t xml:space="preserve"> en molts casos</w:t>
      </w:r>
      <w:r>
        <w:rPr>
          <w:iCs/>
          <w:lang w:val="ca-ES" w:bidi="ar-SA"/>
        </w:rPr>
        <w:t>, tingui origen en la petició de participar dels beneficis per part dels representants legals de les persones treballadores, i de fet, el nom així ho sembla indicar, i en</w:t>
      </w:r>
      <w:r w:rsidR="004A16F2">
        <w:rPr>
          <w:iCs/>
          <w:lang w:val="ca-ES" w:bidi="ar-SA"/>
        </w:rPr>
        <w:t xml:space="preserve"> alguns convenis col·lectius, ens</w:t>
      </w:r>
      <w:r>
        <w:rPr>
          <w:iCs/>
          <w:lang w:val="ca-ES" w:bidi="ar-SA"/>
        </w:rPr>
        <w:t xml:space="preserve"> consta personalment. Així doncs, i per a la confecció del conjunt d’estadístics, se li ha donat aquesta consideració com a retribució variable. </w:t>
      </w:r>
    </w:p>
    <w:p w14:paraId="5B976F41" w14:textId="6EE5F53A" w:rsidR="00CD7427" w:rsidRDefault="00CC7854" w:rsidP="000F627F">
      <w:pPr>
        <w:spacing w:after="160" w:line="240" w:lineRule="auto"/>
        <w:jc w:val="both"/>
        <w:rPr>
          <w:iCs/>
          <w:lang w:val="ca-ES" w:bidi="ar-SA"/>
        </w:rPr>
      </w:pPr>
      <w:r>
        <w:rPr>
          <w:iCs/>
          <w:lang w:val="ca-ES" w:bidi="ar-SA"/>
        </w:rPr>
        <w:t>En segon lloc, no s’ha</w:t>
      </w:r>
      <w:r w:rsidR="00124C32">
        <w:rPr>
          <w:iCs/>
          <w:lang w:val="ca-ES" w:bidi="ar-SA"/>
        </w:rPr>
        <w:t xml:space="preserve"> considerat com a retribució variable les referències a índex de preus d’un sector, donat que al cap i a la fi, és una referència directe a una variable concreta, i en aquest sentit, és un sistema d’indexació com ho podria ser el IPC, i de fet, s’ha considerat com a sistema de revisió salarial. </w:t>
      </w:r>
      <w:r>
        <w:rPr>
          <w:iCs/>
          <w:lang w:val="ca-ES" w:bidi="ar-SA"/>
        </w:rPr>
        <w:t xml:space="preserve">S’entén que aquesta </w:t>
      </w:r>
      <w:r w:rsidR="00124C32">
        <w:rPr>
          <w:iCs/>
          <w:lang w:val="ca-ES" w:bidi="ar-SA"/>
        </w:rPr>
        <w:t>classificació</w:t>
      </w:r>
      <w:r>
        <w:rPr>
          <w:iCs/>
          <w:lang w:val="ca-ES" w:bidi="ar-SA"/>
        </w:rPr>
        <w:t>, pugui generar controvèrsia</w:t>
      </w:r>
      <w:r w:rsidR="00124C32">
        <w:rPr>
          <w:iCs/>
          <w:lang w:val="ca-ES" w:bidi="ar-SA"/>
        </w:rPr>
        <w:t>, però la filosofia de la retribució variable, és la de premiar determinades actituds o accions a través de la negociació col·lectiva. En aquest sentit, i per a posar un exemple, no té massa sentit considerar com a retribució variable, una revisió</w:t>
      </w:r>
      <w:r>
        <w:rPr>
          <w:iCs/>
          <w:lang w:val="ca-ES" w:bidi="ar-SA"/>
        </w:rPr>
        <w:t xml:space="preserve"> salarial a</w:t>
      </w:r>
      <w:r w:rsidR="00124C32">
        <w:rPr>
          <w:iCs/>
          <w:lang w:val="ca-ES" w:bidi="ar-SA"/>
        </w:rPr>
        <w:t xml:space="preserve"> les empreses petrolíferes en base al preu del petroli o del gas. Dic això, perquè </w:t>
      </w:r>
      <w:r>
        <w:rPr>
          <w:iCs/>
          <w:lang w:val="ca-ES" w:bidi="ar-SA"/>
        </w:rPr>
        <w:t>habitualment</w:t>
      </w:r>
      <w:r w:rsidR="00124C32">
        <w:rPr>
          <w:iCs/>
          <w:lang w:val="ca-ES" w:bidi="ar-SA"/>
        </w:rPr>
        <w:t>, acostumen a ser els moments de menys producció, quan el preu d’aquestes matèries és més elevada. Així doncs, clàusules com la recollida a la Disposició final 1ª del Conveni col·lectiu de la província de Barcelona de les Indústries de fabricació de prefabricats formigó i derivats del ciment, s’han considerat clàusules de revisió salarial, i no pas de retribució variable (veure Annex A</w:t>
      </w:r>
      <w:r>
        <w:rPr>
          <w:iCs/>
          <w:lang w:val="ca-ES" w:bidi="ar-SA"/>
        </w:rPr>
        <w:t>)</w:t>
      </w:r>
      <w:r w:rsidR="00124C32">
        <w:rPr>
          <w:iCs/>
          <w:lang w:val="ca-ES" w:bidi="ar-SA"/>
        </w:rPr>
        <w:t xml:space="preserve">. </w:t>
      </w:r>
    </w:p>
    <w:p w14:paraId="5B93EF65" w14:textId="2D5D06C5" w:rsidR="00CD7427" w:rsidRDefault="00CD7427" w:rsidP="000F627F">
      <w:pPr>
        <w:spacing w:after="160" w:line="240" w:lineRule="auto"/>
        <w:jc w:val="both"/>
        <w:rPr>
          <w:iCs/>
          <w:lang w:val="ca-ES" w:bidi="ar-SA"/>
        </w:rPr>
      </w:pPr>
    </w:p>
    <w:p w14:paraId="64D98FB0" w14:textId="77777777" w:rsidR="004A16F2" w:rsidRDefault="004A16F2" w:rsidP="000F627F">
      <w:pPr>
        <w:spacing w:after="160" w:line="240" w:lineRule="auto"/>
        <w:jc w:val="both"/>
        <w:rPr>
          <w:iCs/>
          <w:lang w:val="ca-ES" w:bidi="ar-SA"/>
        </w:rPr>
      </w:pPr>
    </w:p>
    <w:p w14:paraId="5553ED47" w14:textId="77777777" w:rsidR="00CD7427" w:rsidRPr="009614AF" w:rsidRDefault="00124C32" w:rsidP="004B0320">
      <w:pPr>
        <w:pStyle w:val="Ttol1"/>
        <w:rPr>
          <w:color w:val="8DB3E2" w:themeColor="text2" w:themeTint="66"/>
          <w:lang w:val="ca-ES"/>
        </w:rPr>
      </w:pPr>
      <w:bookmarkStart w:id="15" w:name="_Toc122530421"/>
      <w:bookmarkStart w:id="16" w:name="_Toc124865298"/>
      <w:r w:rsidRPr="00952883">
        <w:rPr>
          <w:color w:val="8DB3E2" w:themeColor="text2" w:themeTint="66"/>
          <w:lang w:val="ca-ES"/>
        </w:rPr>
        <w:lastRenderedPageBreak/>
        <w:t>3. Construcció del mapa de la negociació col·lectiva de sector a Catalunya</w:t>
      </w:r>
      <w:bookmarkEnd w:id="15"/>
      <w:bookmarkEnd w:id="16"/>
    </w:p>
    <w:p w14:paraId="0FC292BD" w14:textId="77777777" w:rsidR="00CD7427" w:rsidRDefault="00CD7427" w:rsidP="000F627F">
      <w:pPr>
        <w:spacing w:after="160" w:line="240" w:lineRule="auto"/>
        <w:jc w:val="both"/>
        <w:rPr>
          <w:lang w:val="ca-ES" w:bidi="ar-SA"/>
        </w:rPr>
      </w:pPr>
    </w:p>
    <w:p w14:paraId="36841D40" w14:textId="08C326DE" w:rsidR="00CD7427" w:rsidRDefault="00124C32" w:rsidP="000F627F">
      <w:pPr>
        <w:spacing w:after="160" w:line="240" w:lineRule="auto"/>
        <w:jc w:val="both"/>
        <w:rPr>
          <w:iCs/>
          <w:lang w:val="ca-ES" w:bidi="ar-SA"/>
        </w:rPr>
      </w:pPr>
      <w:r>
        <w:rPr>
          <w:iCs/>
          <w:lang w:val="ca-ES" w:bidi="ar-SA"/>
        </w:rPr>
        <w:t>Per a poder fer l’estudi del conjunt de clàusules existents a Catalunya, pel que fa als convenis col·lectius de sector, relacionades amb l’absorció i compensació, la revisió salarial i la retribució variable, primerament, calia construir el mapa de la negociació col·lectiva a nivell subcentral, és a dir, el conjunt de convenis col·lectius tant a nivell autonòmic, com de les quatre províncies catalanes. En aquest sentit, i malgrat que la base de dades de REGCO</w:t>
      </w:r>
      <w:r w:rsidR="00D74AE9">
        <w:rPr>
          <w:iCs/>
          <w:lang w:val="ca-ES" w:bidi="ar-SA"/>
        </w:rPr>
        <w:t>N no delimita per si sola,</w:t>
      </w:r>
      <w:r>
        <w:rPr>
          <w:iCs/>
          <w:lang w:val="ca-ES" w:bidi="ar-SA"/>
        </w:rPr>
        <w:t xml:space="preserve"> la vigència dels convenis col·lectius (de fet, sovint amb prou feines ho pot fer la jurisdicció social), si que permet la cerca en base a diferents paràmetres. Així doncs, i per tal de confeccionar un mapa inicial, va caler en primer lloc, fer la cerca de quants convenis col·lectius </w:t>
      </w:r>
      <w:r w:rsidR="00B13FB6">
        <w:rPr>
          <w:iCs/>
          <w:lang w:val="ca-ES" w:bidi="ar-SA"/>
        </w:rPr>
        <w:t xml:space="preserve">s’havien registrat </w:t>
      </w:r>
      <w:r w:rsidR="00221BC0">
        <w:rPr>
          <w:iCs/>
          <w:lang w:val="ca-ES" w:bidi="ar-SA"/>
        </w:rPr>
        <w:t>a nivell sub</w:t>
      </w:r>
      <w:r>
        <w:rPr>
          <w:iCs/>
          <w:lang w:val="ca-ES" w:bidi="ar-SA"/>
        </w:rPr>
        <w:t>central català, mitjançant els camps (sector igual o superior a la província) i marcar les províncies de Barcelona, Tarragona, Lleida i Girona, així com l’àmbit autonòmic Catalunya.</w:t>
      </w:r>
    </w:p>
    <w:p w14:paraId="0562E9C2" w14:textId="1BA23FA8" w:rsidR="00CD7427" w:rsidRDefault="00124C32" w:rsidP="000F627F">
      <w:pPr>
        <w:spacing w:after="160" w:line="240" w:lineRule="auto"/>
        <w:jc w:val="both"/>
        <w:rPr>
          <w:iCs/>
          <w:lang w:val="ca-ES" w:bidi="ar-SA"/>
        </w:rPr>
      </w:pPr>
      <w:r>
        <w:rPr>
          <w:iCs/>
          <w:lang w:val="ca-ES" w:bidi="ar-SA"/>
        </w:rPr>
        <w:t>Un cop desenvolupada la cerca del apartat anterior, va caldre realitzar dos tasques rellevants i pesades. Primerament, eliminar els convenis col·lectius dels quals no es disposava d’informació estadística suficient a REGCON, i que estan explicats al arxiu que porta com a nom “Llistat de</w:t>
      </w:r>
      <w:r w:rsidR="00221BC0">
        <w:rPr>
          <w:iCs/>
          <w:lang w:val="ca-ES" w:bidi="ar-SA"/>
        </w:rPr>
        <w:t>finitiu convenis sectorials sub</w:t>
      </w:r>
      <w:r>
        <w:rPr>
          <w:iCs/>
          <w:lang w:val="ca-ES" w:bidi="ar-SA"/>
        </w:rPr>
        <w:t>centrals”, com serien el casos dels convenis col·lectius de Locals d'espectacles de Catalunya, el conveni col·lectiu de cultiu de peixos d'aqüicultura marina, el de detallistes d'alimentació, xarcuteries i mantegueries, lleteries i granges i llegums, o el de remolcadors trànsit interior i exterior ports província de Barcelona i d'Indústries d'Imatgeria Religiosa de la província de Girona. Això és degut bàsicament a que són convenis que fa molt de temps que no es negocien, i que per tant</w:t>
      </w:r>
      <w:r w:rsidR="00D74AE9">
        <w:rPr>
          <w:iCs/>
          <w:lang w:val="ca-ES" w:bidi="ar-SA"/>
        </w:rPr>
        <w:t>,</w:t>
      </w:r>
      <w:r>
        <w:rPr>
          <w:iCs/>
          <w:lang w:val="ca-ES" w:bidi="ar-SA"/>
        </w:rPr>
        <w:t xml:space="preserve"> no contenen tots els camps obligatoris per al registre a REGCON. No obstant, tant per la seva especificitat, com per la reduïda afectació dels seus àmbits funcionals (que en molts casos han estat coberts per altres convenis), entenem que no serviria de res fer extrapolacions, com les realitzades per exemple, en el cas del metall.</w:t>
      </w:r>
    </w:p>
    <w:p w14:paraId="3EAE7239" w14:textId="704639C0" w:rsidR="00CD7427" w:rsidRDefault="00124C32" w:rsidP="000F627F">
      <w:pPr>
        <w:spacing w:after="160" w:line="240" w:lineRule="auto"/>
        <w:jc w:val="both"/>
        <w:rPr>
          <w:iCs/>
          <w:lang w:val="ca-ES" w:bidi="ar-SA"/>
        </w:rPr>
      </w:pPr>
      <w:r>
        <w:rPr>
          <w:iCs/>
          <w:lang w:val="ca-ES" w:bidi="ar-SA"/>
        </w:rPr>
        <w:t xml:space="preserve">El segon dels ajustos, i no menys important, ha estat el de </w:t>
      </w:r>
      <w:r w:rsidR="00B13FB6">
        <w:rPr>
          <w:iCs/>
          <w:lang w:val="ca-ES" w:bidi="ar-SA"/>
        </w:rPr>
        <w:t xml:space="preserve">valorar </w:t>
      </w:r>
      <w:r>
        <w:rPr>
          <w:iCs/>
          <w:lang w:val="ca-ES" w:bidi="ar-SA"/>
        </w:rPr>
        <w:t xml:space="preserve">la vigència dels convenis col·lectius facilitats per REGCON. En aquest sentit, i en base </w:t>
      </w:r>
      <w:r w:rsidR="00221BC0">
        <w:rPr>
          <w:iCs/>
          <w:lang w:val="ca-ES" w:bidi="ar-SA"/>
        </w:rPr>
        <w:t>al espai temporal</w:t>
      </w:r>
      <w:r>
        <w:rPr>
          <w:iCs/>
          <w:lang w:val="ca-ES" w:bidi="ar-SA"/>
        </w:rPr>
        <w:t xml:space="preserve"> de la mostra</w:t>
      </w:r>
      <w:r w:rsidR="00221BC0">
        <w:rPr>
          <w:iCs/>
          <w:lang w:val="ca-ES" w:bidi="ar-SA"/>
        </w:rPr>
        <w:t xml:space="preserve"> (hem limitat</w:t>
      </w:r>
      <w:r w:rsidR="005A6DCA">
        <w:rPr>
          <w:iCs/>
          <w:lang w:val="ca-ES" w:bidi="ar-SA"/>
        </w:rPr>
        <w:t xml:space="preserve"> el estudi als </w:t>
      </w:r>
      <w:r w:rsidR="00221BC0">
        <w:rPr>
          <w:iCs/>
          <w:lang w:val="ca-ES" w:bidi="ar-SA"/>
        </w:rPr>
        <w:t xml:space="preserve">convenis registrats fins a la data límit del 31 d’octubre de 2022, amb l’excepció dels preacords del metall i hostaleria, per tal de poder tabular el conjunt de la informació), </w:t>
      </w:r>
      <w:r>
        <w:rPr>
          <w:iCs/>
          <w:lang w:val="ca-ES" w:bidi="ar-SA"/>
        </w:rPr>
        <w:t xml:space="preserve">cal dir que el redactat referent a la ultra-activitat ha variat en les darreres reformes laborals. Primerament, en la Reforma Laboral de 2012, i posteriorment, a la de 2021. Concretament, </w:t>
      </w:r>
      <w:r w:rsidRPr="006A151D">
        <w:rPr>
          <w:iCs/>
          <w:lang w:val="ca-ES" w:bidi="ar-SA"/>
        </w:rPr>
        <w:t>l’article 1.10 del Real Decreto-</w:t>
      </w:r>
      <w:proofErr w:type="spellStart"/>
      <w:r w:rsidRPr="006A151D">
        <w:rPr>
          <w:iCs/>
          <w:lang w:val="ca-ES" w:bidi="ar-SA"/>
        </w:rPr>
        <w:t>Ley</w:t>
      </w:r>
      <w:proofErr w:type="spellEnd"/>
      <w:r w:rsidRPr="006A151D">
        <w:rPr>
          <w:iCs/>
          <w:lang w:val="ca-ES" w:bidi="ar-SA"/>
        </w:rPr>
        <w:t xml:space="preserve"> 32/2021, de 28 de </w:t>
      </w:r>
      <w:proofErr w:type="spellStart"/>
      <w:r w:rsidRPr="006A151D">
        <w:rPr>
          <w:iCs/>
          <w:lang w:val="ca-ES" w:bidi="ar-SA"/>
        </w:rPr>
        <w:t>diciembre</w:t>
      </w:r>
      <w:proofErr w:type="spellEnd"/>
      <w:r w:rsidRPr="006A151D">
        <w:rPr>
          <w:iCs/>
          <w:lang w:val="ca-ES" w:bidi="ar-SA"/>
        </w:rPr>
        <w:t xml:space="preserve">, por el que se </w:t>
      </w:r>
      <w:proofErr w:type="spellStart"/>
      <w:r w:rsidRPr="006A151D">
        <w:rPr>
          <w:iCs/>
          <w:lang w:val="ca-ES" w:bidi="ar-SA"/>
        </w:rPr>
        <w:t>aprueba</w:t>
      </w:r>
      <w:proofErr w:type="spellEnd"/>
      <w:r w:rsidRPr="006A151D">
        <w:rPr>
          <w:iCs/>
          <w:lang w:val="ca-ES" w:bidi="ar-SA"/>
        </w:rPr>
        <w:t xml:space="preserve"> el </w:t>
      </w:r>
      <w:proofErr w:type="spellStart"/>
      <w:r w:rsidRPr="006A151D">
        <w:rPr>
          <w:iCs/>
          <w:lang w:val="ca-ES" w:bidi="ar-SA"/>
        </w:rPr>
        <w:t>texto</w:t>
      </w:r>
      <w:proofErr w:type="spellEnd"/>
      <w:r w:rsidRPr="006A151D">
        <w:rPr>
          <w:iCs/>
          <w:lang w:val="ca-ES" w:bidi="ar-SA"/>
        </w:rPr>
        <w:t xml:space="preserve"> </w:t>
      </w:r>
      <w:proofErr w:type="spellStart"/>
      <w:r w:rsidRPr="006A151D">
        <w:rPr>
          <w:iCs/>
          <w:lang w:val="ca-ES" w:bidi="ar-SA"/>
        </w:rPr>
        <w:t>refundido</w:t>
      </w:r>
      <w:proofErr w:type="spellEnd"/>
      <w:r w:rsidRPr="006A151D">
        <w:rPr>
          <w:iCs/>
          <w:lang w:val="ca-ES" w:bidi="ar-SA"/>
        </w:rPr>
        <w:t xml:space="preserve"> de la </w:t>
      </w:r>
      <w:proofErr w:type="spellStart"/>
      <w:r w:rsidRPr="006A151D">
        <w:rPr>
          <w:iCs/>
          <w:lang w:val="ca-ES" w:bidi="ar-SA"/>
        </w:rPr>
        <w:t>Ley</w:t>
      </w:r>
      <w:proofErr w:type="spellEnd"/>
      <w:r w:rsidRPr="006A151D">
        <w:rPr>
          <w:iCs/>
          <w:lang w:val="ca-ES" w:bidi="ar-SA"/>
        </w:rPr>
        <w:t xml:space="preserve"> del </w:t>
      </w:r>
      <w:proofErr w:type="spellStart"/>
      <w:r w:rsidRPr="006A151D">
        <w:rPr>
          <w:iCs/>
          <w:lang w:val="ca-ES" w:bidi="ar-SA"/>
        </w:rPr>
        <w:t>Estatuto</w:t>
      </w:r>
      <w:proofErr w:type="spellEnd"/>
      <w:r w:rsidRPr="006A151D">
        <w:rPr>
          <w:iCs/>
          <w:lang w:val="ca-ES" w:bidi="ar-SA"/>
        </w:rPr>
        <w:t xml:space="preserve"> de los </w:t>
      </w:r>
      <w:proofErr w:type="spellStart"/>
      <w:r w:rsidRPr="006A151D">
        <w:rPr>
          <w:iCs/>
          <w:lang w:val="ca-ES" w:bidi="ar-SA"/>
        </w:rPr>
        <w:t>Trabajadores</w:t>
      </w:r>
      <w:proofErr w:type="spellEnd"/>
      <w:r w:rsidRPr="006A151D">
        <w:rPr>
          <w:iCs/>
          <w:lang w:val="ca-ES" w:bidi="ar-SA"/>
        </w:rPr>
        <w:t>, delimita en el seu redactat del article 86 (vigència), que</w:t>
      </w:r>
      <w:r>
        <w:rPr>
          <w:iCs/>
          <w:lang w:val="ca-ES" w:bidi="ar-SA"/>
        </w:rPr>
        <w:t>:</w:t>
      </w:r>
      <w:r>
        <w:rPr>
          <w:i/>
          <w:iCs/>
          <w:lang w:val="ca-ES" w:bidi="ar-SA"/>
        </w:rPr>
        <w:t xml:space="preserve"> “1. </w:t>
      </w:r>
      <w:proofErr w:type="spellStart"/>
      <w:r>
        <w:rPr>
          <w:i/>
          <w:iCs/>
          <w:lang w:val="ca-ES" w:bidi="ar-SA"/>
        </w:rPr>
        <w:t>Corresponde</w:t>
      </w:r>
      <w:proofErr w:type="spellEnd"/>
      <w:r>
        <w:rPr>
          <w:i/>
          <w:iCs/>
          <w:lang w:val="ca-ES" w:bidi="ar-SA"/>
        </w:rPr>
        <w:t xml:space="preserve"> a las partes </w:t>
      </w:r>
      <w:proofErr w:type="spellStart"/>
      <w:r>
        <w:rPr>
          <w:i/>
          <w:iCs/>
          <w:lang w:val="ca-ES" w:bidi="ar-SA"/>
        </w:rPr>
        <w:t>negociadoras</w:t>
      </w:r>
      <w:proofErr w:type="spellEnd"/>
      <w:r>
        <w:rPr>
          <w:i/>
          <w:iCs/>
          <w:lang w:val="ca-ES" w:bidi="ar-SA"/>
        </w:rPr>
        <w:t xml:space="preserve"> </w:t>
      </w:r>
      <w:proofErr w:type="spellStart"/>
      <w:r>
        <w:rPr>
          <w:i/>
          <w:iCs/>
          <w:lang w:val="ca-ES" w:bidi="ar-SA"/>
        </w:rPr>
        <w:t>establecer</w:t>
      </w:r>
      <w:proofErr w:type="spellEnd"/>
      <w:r>
        <w:rPr>
          <w:i/>
          <w:iCs/>
          <w:lang w:val="ca-ES" w:bidi="ar-SA"/>
        </w:rPr>
        <w:t xml:space="preserve"> la </w:t>
      </w:r>
      <w:proofErr w:type="spellStart"/>
      <w:r>
        <w:rPr>
          <w:i/>
          <w:iCs/>
          <w:lang w:val="ca-ES" w:bidi="ar-SA"/>
        </w:rPr>
        <w:t>duración</w:t>
      </w:r>
      <w:proofErr w:type="spellEnd"/>
      <w:r>
        <w:rPr>
          <w:i/>
          <w:iCs/>
          <w:lang w:val="ca-ES" w:bidi="ar-SA"/>
        </w:rPr>
        <w:t xml:space="preserve"> de los </w:t>
      </w:r>
      <w:proofErr w:type="spellStart"/>
      <w:r>
        <w:rPr>
          <w:i/>
          <w:iCs/>
          <w:lang w:val="ca-ES" w:bidi="ar-SA"/>
        </w:rPr>
        <w:t>convenios</w:t>
      </w:r>
      <w:proofErr w:type="spellEnd"/>
      <w:r>
        <w:rPr>
          <w:i/>
          <w:iCs/>
          <w:lang w:val="ca-ES" w:bidi="ar-SA"/>
        </w:rPr>
        <w:t xml:space="preserve">, </w:t>
      </w:r>
      <w:proofErr w:type="spellStart"/>
      <w:r>
        <w:rPr>
          <w:i/>
          <w:iCs/>
          <w:lang w:val="ca-ES" w:bidi="ar-SA"/>
        </w:rPr>
        <w:t>pudiendo</w:t>
      </w:r>
      <w:proofErr w:type="spellEnd"/>
      <w:r>
        <w:rPr>
          <w:i/>
          <w:iCs/>
          <w:lang w:val="ca-ES" w:bidi="ar-SA"/>
        </w:rPr>
        <w:t xml:space="preserve"> </w:t>
      </w:r>
      <w:proofErr w:type="spellStart"/>
      <w:r>
        <w:rPr>
          <w:i/>
          <w:iCs/>
          <w:lang w:val="ca-ES" w:bidi="ar-SA"/>
        </w:rPr>
        <w:t>eventualmente</w:t>
      </w:r>
      <w:proofErr w:type="spellEnd"/>
      <w:r>
        <w:rPr>
          <w:i/>
          <w:iCs/>
          <w:lang w:val="ca-ES" w:bidi="ar-SA"/>
        </w:rPr>
        <w:t xml:space="preserve"> </w:t>
      </w:r>
      <w:proofErr w:type="spellStart"/>
      <w:r>
        <w:rPr>
          <w:i/>
          <w:iCs/>
          <w:lang w:val="ca-ES" w:bidi="ar-SA"/>
        </w:rPr>
        <w:t>pactarse</w:t>
      </w:r>
      <w:proofErr w:type="spellEnd"/>
      <w:r>
        <w:rPr>
          <w:i/>
          <w:iCs/>
          <w:lang w:val="ca-ES" w:bidi="ar-SA"/>
        </w:rPr>
        <w:t xml:space="preserve"> </w:t>
      </w:r>
      <w:proofErr w:type="spellStart"/>
      <w:r>
        <w:rPr>
          <w:i/>
          <w:iCs/>
          <w:lang w:val="ca-ES" w:bidi="ar-SA"/>
        </w:rPr>
        <w:t>distintos</w:t>
      </w:r>
      <w:proofErr w:type="spellEnd"/>
      <w:r>
        <w:rPr>
          <w:i/>
          <w:iCs/>
          <w:lang w:val="ca-ES" w:bidi="ar-SA"/>
        </w:rPr>
        <w:t xml:space="preserve"> </w:t>
      </w:r>
      <w:proofErr w:type="spellStart"/>
      <w:r>
        <w:rPr>
          <w:i/>
          <w:iCs/>
          <w:lang w:val="ca-ES" w:bidi="ar-SA"/>
        </w:rPr>
        <w:t>periodos</w:t>
      </w:r>
      <w:proofErr w:type="spellEnd"/>
      <w:r>
        <w:rPr>
          <w:i/>
          <w:iCs/>
          <w:lang w:val="ca-ES" w:bidi="ar-SA"/>
        </w:rPr>
        <w:t xml:space="preserve"> de </w:t>
      </w:r>
      <w:proofErr w:type="spellStart"/>
      <w:r>
        <w:rPr>
          <w:i/>
          <w:iCs/>
          <w:lang w:val="ca-ES" w:bidi="ar-SA"/>
        </w:rPr>
        <w:t>vigencia</w:t>
      </w:r>
      <w:proofErr w:type="spellEnd"/>
      <w:r>
        <w:rPr>
          <w:i/>
          <w:iCs/>
          <w:lang w:val="ca-ES" w:bidi="ar-SA"/>
        </w:rPr>
        <w:t xml:space="preserve"> para cada </w:t>
      </w:r>
      <w:proofErr w:type="spellStart"/>
      <w:r>
        <w:rPr>
          <w:i/>
          <w:iCs/>
          <w:lang w:val="ca-ES" w:bidi="ar-SA"/>
        </w:rPr>
        <w:t>materia</w:t>
      </w:r>
      <w:proofErr w:type="spellEnd"/>
      <w:r>
        <w:rPr>
          <w:i/>
          <w:iCs/>
          <w:lang w:val="ca-ES" w:bidi="ar-SA"/>
        </w:rPr>
        <w:t xml:space="preserve"> o </w:t>
      </w:r>
      <w:proofErr w:type="spellStart"/>
      <w:r>
        <w:rPr>
          <w:i/>
          <w:iCs/>
          <w:lang w:val="ca-ES" w:bidi="ar-SA"/>
        </w:rPr>
        <w:t>grupo</w:t>
      </w:r>
      <w:proofErr w:type="spellEnd"/>
      <w:r>
        <w:rPr>
          <w:i/>
          <w:iCs/>
          <w:lang w:val="ca-ES" w:bidi="ar-SA"/>
        </w:rPr>
        <w:t xml:space="preserve"> </w:t>
      </w:r>
      <w:proofErr w:type="spellStart"/>
      <w:r>
        <w:rPr>
          <w:i/>
          <w:iCs/>
          <w:lang w:val="ca-ES" w:bidi="ar-SA"/>
        </w:rPr>
        <w:t>homogéneo</w:t>
      </w:r>
      <w:proofErr w:type="spellEnd"/>
      <w:r>
        <w:rPr>
          <w:i/>
          <w:iCs/>
          <w:lang w:val="ca-ES" w:bidi="ar-SA"/>
        </w:rPr>
        <w:t xml:space="preserve"> de </w:t>
      </w:r>
      <w:proofErr w:type="spellStart"/>
      <w:r>
        <w:rPr>
          <w:i/>
          <w:iCs/>
          <w:lang w:val="ca-ES" w:bidi="ar-SA"/>
        </w:rPr>
        <w:t>materias</w:t>
      </w:r>
      <w:proofErr w:type="spellEnd"/>
      <w:r>
        <w:rPr>
          <w:i/>
          <w:iCs/>
          <w:lang w:val="ca-ES" w:bidi="ar-SA"/>
        </w:rPr>
        <w:t xml:space="preserve"> </w:t>
      </w:r>
      <w:proofErr w:type="spellStart"/>
      <w:r>
        <w:rPr>
          <w:i/>
          <w:iCs/>
          <w:lang w:val="ca-ES" w:bidi="ar-SA"/>
        </w:rPr>
        <w:t>dentro</w:t>
      </w:r>
      <w:proofErr w:type="spellEnd"/>
      <w:r>
        <w:rPr>
          <w:i/>
          <w:iCs/>
          <w:lang w:val="ca-ES" w:bidi="ar-SA"/>
        </w:rPr>
        <w:t xml:space="preserve"> del </w:t>
      </w:r>
      <w:proofErr w:type="spellStart"/>
      <w:r>
        <w:rPr>
          <w:i/>
          <w:iCs/>
          <w:lang w:val="ca-ES" w:bidi="ar-SA"/>
        </w:rPr>
        <w:t>mismo</w:t>
      </w:r>
      <w:proofErr w:type="spellEnd"/>
      <w:r>
        <w:rPr>
          <w:i/>
          <w:iCs/>
          <w:lang w:val="ca-ES" w:bidi="ar-SA"/>
        </w:rPr>
        <w:t xml:space="preserve"> </w:t>
      </w:r>
      <w:proofErr w:type="spellStart"/>
      <w:r>
        <w:rPr>
          <w:i/>
          <w:iCs/>
          <w:lang w:val="ca-ES" w:bidi="ar-SA"/>
        </w:rPr>
        <w:t>convenio</w:t>
      </w:r>
      <w:proofErr w:type="spellEnd"/>
      <w:r>
        <w:rPr>
          <w:i/>
          <w:iCs/>
          <w:lang w:val="ca-ES" w:bidi="ar-SA"/>
        </w:rPr>
        <w:t xml:space="preserve">.” </w:t>
      </w:r>
      <w:r>
        <w:rPr>
          <w:iCs/>
          <w:lang w:val="ca-ES" w:bidi="ar-SA"/>
        </w:rPr>
        <w:t>En aquest sentit, i pel que fa a l’apartat 2 del citat article, i com a previsió important a nivell de la no denúncia d’un conveni (supòsit que els darrers anys d’ençà de la pandèmia, però també l’any 2012, va ser recurrent)</w:t>
      </w:r>
      <w:r w:rsidR="006A151D">
        <w:rPr>
          <w:iCs/>
          <w:lang w:val="ca-ES" w:bidi="ar-SA"/>
        </w:rPr>
        <w:t>,</w:t>
      </w:r>
      <w:r>
        <w:rPr>
          <w:iCs/>
          <w:lang w:val="ca-ES" w:bidi="ar-SA"/>
        </w:rPr>
        <w:t xml:space="preserve"> “</w:t>
      </w:r>
      <w:r>
        <w:rPr>
          <w:i/>
          <w:iCs/>
          <w:lang w:val="ca-ES" w:bidi="ar-SA"/>
        </w:rPr>
        <w:t xml:space="preserve">2. Salvo pacto en contrario, los </w:t>
      </w:r>
      <w:proofErr w:type="spellStart"/>
      <w:r>
        <w:rPr>
          <w:i/>
          <w:iCs/>
          <w:lang w:val="ca-ES" w:bidi="ar-SA"/>
        </w:rPr>
        <w:t>convenios</w:t>
      </w:r>
      <w:proofErr w:type="spellEnd"/>
      <w:r>
        <w:rPr>
          <w:i/>
          <w:iCs/>
          <w:lang w:val="ca-ES" w:bidi="ar-SA"/>
        </w:rPr>
        <w:t xml:space="preserve"> </w:t>
      </w:r>
      <w:proofErr w:type="spellStart"/>
      <w:r>
        <w:rPr>
          <w:i/>
          <w:iCs/>
          <w:lang w:val="ca-ES" w:bidi="ar-SA"/>
        </w:rPr>
        <w:t>colectivos</w:t>
      </w:r>
      <w:proofErr w:type="spellEnd"/>
      <w:r>
        <w:rPr>
          <w:i/>
          <w:iCs/>
          <w:lang w:val="ca-ES" w:bidi="ar-SA"/>
        </w:rPr>
        <w:t xml:space="preserve"> se </w:t>
      </w:r>
      <w:proofErr w:type="spellStart"/>
      <w:r>
        <w:rPr>
          <w:i/>
          <w:iCs/>
          <w:lang w:val="ca-ES" w:bidi="ar-SA"/>
        </w:rPr>
        <w:t>prorrogarán</w:t>
      </w:r>
      <w:proofErr w:type="spellEnd"/>
      <w:r>
        <w:rPr>
          <w:i/>
          <w:iCs/>
          <w:lang w:val="ca-ES" w:bidi="ar-SA"/>
        </w:rPr>
        <w:t xml:space="preserve"> de </w:t>
      </w:r>
      <w:proofErr w:type="spellStart"/>
      <w:r>
        <w:rPr>
          <w:i/>
          <w:iCs/>
          <w:lang w:val="ca-ES" w:bidi="ar-SA"/>
        </w:rPr>
        <w:t>año</w:t>
      </w:r>
      <w:proofErr w:type="spellEnd"/>
      <w:r>
        <w:rPr>
          <w:i/>
          <w:iCs/>
          <w:lang w:val="ca-ES" w:bidi="ar-SA"/>
        </w:rPr>
        <w:t xml:space="preserve"> en </w:t>
      </w:r>
      <w:proofErr w:type="spellStart"/>
      <w:r>
        <w:rPr>
          <w:i/>
          <w:iCs/>
          <w:lang w:val="ca-ES" w:bidi="ar-SA"/>
        </w:rPr>
        <w:t>año</w:t>
      </w:r>
      <w:proofErr w:type="spellEnd"/>
      <w:r>
        <w:rPr>
          <w:i/>
          <w:iCs/>
          <w:lang w:val="ca-ES" w:bidi="ar-SA"/>
        </w:rPr>
        <w:t xml:space="preserve"> si no </w:t>
      </w:r>
      <w:proofErr w:type="spellStart"/>
      <w:r>
        <w:rPr>
          <w:i/>
          <w:iCs/>
          <w:lang w:val="ca-ES" w:bidi="ar-SA"/>
        </w:rPr>
        <w:t>mediara</w:t>
      </w:r>
      <w:proofErr w:type="spellEnd"/>
      <w:r>
        <w:rPr>
          <w:i/>
          <w:iCs/>
          <w:lang w:val="ca-ES" w:bidi="ar-SA"/>
        </w:rPr>
        <w:t xml:space="preserve"> denuncia </w:t>
      </w:r>
      <w:proofErr w:type="spellStart"/>
      <w:r>
        <w:rPr>
          <w:i/>
          <w:iCs/>
          <w:lang w:val="ca-ES" w:bidi="ar-SA"/>
        </w:rPr>
        <w:t>expresa</w:t>
      </w:r>
      <w:proofErr w:type="spellEnd"/>
      <w:r>
        <w:rPr>
          <w:i/>
          <w:iCs/>
          <w:lang w:val="ca-ES" w:bidi="ar-SA"/>
        </w:rPr>
        <w:t xml:space="preserve"> de las partes.” </w:t>
      </w:r>
      <w:r w:rsidR="006A151D">
        <w:rPr>
          <w:iCs/>
          <w:lang w:val="ca-ES" w:bidi="ar-SA"/>
        </w:rPr>
        <w:t xml:space="preserve">Així, </w:t>
      </w:r>
      <w:r w:rsidR="006A151D" w:rsidRPr="006A151D">
        <w:rPr>
          <w:iCs/>
          <w:lang w:val="ca-ES" w:bidi="ar-SA"/>
        </w:rPr>
        <w:t>e</w:t>
      </w:r>
      <w:r w:rsidRPr="006A151D">
        <w:rPr>
          <w:iCs/>
          <w:lang w:val="ca-ES" w:bidi="ar-SA"/>
        </w:rPr>
        <w:t>n</w:t>
      </w:r>
      <w:r>
        <w:rPr>
          <w:iCs/>
          <w:lang w:val="ca-ES" w:bidi="ar-SA"/>
        </w:rPr>
        <w:t xml:space="preserve"> cas d’haver existit denúncia “</w:t>
      </w:r>
      <w:r>
        <w:rPr>
          <w:i/>
          <w:iCs/>
          <w:lang w:val="ca-ES" w:bidi="ar-SA"/>
        </w:rPr>
        <w:t xml:space="preserve">3. La </w:t>
      </w:r>
      <w:proofErr w:type="spellStart"/>
      <w:r>
        <w:rPr>
          <w:i/>
          <w:iCs/>
          <w:lang w:val="ca-ES" w:bidi="ar-SA"/>
        </w:rPr>
        <w:t>vigencia</w:t>
      </w:r>
      <w:proofErr w:type="spellEnd"/>
      <w:r>
        <w:rPr>
          <w:i/>
          <w:iCs/>
          <w:lang w:val="ca-ES" w:bidi="ar-SA"/>
        </w:rPr>
        <w:t xml:space="preserve"> de un </w:t>
      </w:r>
      <w:proofErr w:type="spellStart"/>
      <w:r>
        <w:rPr>
          <w:i/>
          <w:iCs/>
          <w:lang w:val="ca-ES" w:bidi="ar-SA"/>
        </w:rPr>
        <w:t>convenio</w:t>
      </w:r>
      <w:proofErr w:type="spellEnd"/>
      <w:r>
        <w:rPr>
          <w:i/>
          <w:iCs/>
          <w:lang w:val="ca-ES" w:bidi="ar-SA"/>
        </w:rPr>
        <w:t xml:space="preserve"> </w:t>
      </w:r>
      <w:proofErr w:type="spellStart"/>
      <w:r>
        <w:rPr>
          <w:i/>
          <w:iCs/>
          <w:lang w:val="ca-ES" w:bidi="ar-SA"/>
        </w:rPr>
        <w:t>colectivo</w:t>
      </w:r>
      <w:proofErr w:type="spellEnd"/>
      <w:r>
        <w:rPr>
          <w:i/>
          <w:iCs/>
          <w:lang w:val="ca-ES" w:bidi="ar-SA"/>
        </w:rPr>
        <w:t xml:space="preserve">, una </w:t>
      </w:r>
      <w:proofErr w:type="spellStart"/>
      <w:r>
        <w:rPr>
          <w:i/>
          <w:iCs/>
          <w:lang w:val="ca-ES" w:bidi="ar-SA"/>
        </w:rPr>
        <w:t>vez</w:t>
      </w:r>
      <w:proofErr w:type="spellEnd"/>
      <w:r>
        <w:rPr>
          <w:i/>
          <w:iCs/>
          <w:lang w:val="ca-ES" w:bidi="ar-SA"/>
        </w:rPr>
        <w:t xml:space="preserve"> </w:t>
      </w:r>
      <w:proofErr w:type="spellStart"/>
      <w:r>
        <w:rPr>
          <w:i/>
          <w:iCs/>
          <w:lang w:val="ca-ES" w:bidi="ar-SA"/>
        </w:rPr>
        <w:t>denunciado</w:t>
      </w:r>
      <w:proofErr w:type="spellEnd"/>
      <w:r>
        <w:rPr>
          <w:i/>
          <w:iCs/>
          <w:lang w:val="ca-ES" w:bidi="ar-SA"/>
        </w:rPr>
        <w:t xml:space="preserve"> y </w:t>
      </w:r>
      <w:proofErr w:type="spellStart"/>
      <w:r>
        <w:rPr>
          <w:i/>
          <w:iCs/>
          <w:lang w:val="ca-ES" w:bidi="ar-SA"/>
        </w:rPr>
        <w:t>concluida</w:t>
      </w:r>
      <w:proofErr w:type="spellEnd"/>
      <w:r>
        <w:rPr>
          <w:i/>
          <w:iCs/>
          <w:lang w:val="ca-ES" w:bidi="ar-SA"/>
        </w:rPr>
        <w:t xml:space="preserve"> la </w:t>
      </w:r>
      <w:proofErr w:type="spellStart"/>
      <w:r>
        <w:rPr>
          <w:i/>
          <w:iCs/>
          <w:lang w:val="ca-ES" w:bidi="ar-SA"/>
        </w:rPr>
        <w:t>duración</w:t>
      </w:r>
      <w:proofErr w:type="spellEnd"/>
      <w:r>
        <w:rPr>
          <w:i/>
          <w:iCs/>
          <w:lang w:val="ca-ES" w:bidi="ar-SA"/>
        </w:rPr>
        <w:t xml:space="preserve"> pactada, se </w:t>
      </w:r>
      <w:proofErr w:type="spellStart"/>
      <w:r>
        <w:rPr>
          <w:i/>
          <w:iCs/>
          <w:lang w:val="ca-ES" w:bidi="ar-SA"/>
        </w:rPr>
        <w:t>producirá</w:t>
      </w:r>
      <w:proofErr w:type="spellEnd"/>
      <w:r>
        <w:rPr>
          <w:i/>
          <w:iCs/>
          <w:lang w:val="ca-ES" w:bidi="ar-SA"/>
        </w:rPr>
        <w:t xml:space="preserve"> en los </w:t>
      </w:r>
      <w:proofErr w:type="spellStart"/>
      <w:r>
        <w:rPr>
          <w:i/>
          <w:iCs/>
          <w:lang w:val="ca-ES" w:bidi="ar-SA"/>
        </w:rPr>
        <w:t>términos</w:t>
      </w:r>
      <w:proofErr w:type="spellEnd"/>
      <w:r>
        <w:rPr>
          <w:i/>
          <w:iCs/>
          <w:lang w:val="ca-ES" w:bidi="ar-SA"/>
        </w:rPr>
        <w:t xml:space="preserve"> que se </w:t>
      </w:r>
      <w:proofErr w:type="spellStart"/>
      <w:r>
        <w:rPr>
          <w:i/>
          <w:iCs/>
          <w:lang w:val="ca-ES" w:bidi="ar-SA"/>
        </w:rPr>
        <w:t>hubiesen</w:t>
      </w:r>
      <w:proofErr w:type="spellEnd"/>
      <w:r>
        <w:rPr>
          <w:i/>
          <w:iCs/>
          <w:lang w:val="ca-ES" w:bidi="ar-SA"/>
        </w:rPr>
        <w:t xml:space="preserve"> </w:t>
      </w:r>
      <w:proofErr w:type="spellStart"/>
      <w:r>
        <w:rPr>
          <w:i/>
          <w:iCs/>
          <w:lang w:val="ca-ES" w:bidi="ar-SA"/>
        </w:rPr>
        <w:t>establecido</w:t>
      </w:r>
      <w:proofErr w:type="spellEnd"/>
      <w:r>
        <w:rPr>
          <w:i/>
          <w:iCs/>
          <w:lang w:val="ca-ES" w:bidi="ar-SA"/>
        </w:rPr>
        <w:t xml:space="preserve"> en el </w:t>
      </w:r>
      <w:proofErr w:type="spellStart"/>
      <w:r>
        <w:rPr>
          <w:i/>
          <w:iCs/>
          <w:lang w:val="ca-ES" w:bidi="ar-SA"/>
        </w:rPr>
        <w:t>propio</w:t>
      </w:r>
      <w:proofErr w:type="spellEnd"/>
      <w:r>
        <w:rPr>
          <w:i/>
          <w:iCs/>
          <w:lang w:val="ca-ES" w:bidi="ar-SA"/>
        </w:rPr>
        <w:t xml:space="preserve"> </w:t>
      </w:r>
      <w:proofErr w:type="spellStart"/>
      <w:r>
        <w:rPr>
          <w:i/>
          <w:iCs/>
          <w:lang w:val="ca-ES" w:bidi="ar-SA"/>
        </w:rPr>
        <w:t>convenio</w:t>
      </w:r>
      <w:proofErr w:type="spellEnd"/>
      <w:r>
        <w:rPr>
          <w:i/>
          <w:iCs/>
          <w:lang w:val="ca-ES" w:bidi="ar-SA"/>
        </w:rPr>
        <w:t>”.</w:t>
      </w:r>
    </w:p>
    <w:p w14:paraId="4560B7C5" w14:textId="727DC4CD" w:rsidR="00CD7427" w:rsidRDefault="00D74AE9" w:rsidP="000F627F">
      <w:pPr>
        <w:spacing w:after="160" w:line="240" w:lineRule="auto"/>
        <w:jc w:val="both"/>
        <w:rPr>
          <w:iCs/>
          <w:lang w:val="ca-ES" w:bidi="ar-SA"/>
        </w:rPr>
      </w:pPr>
      <w:r>
        <w:rPr>
          <w:iCs/>
          <w:lang w:val="ca-ES" w:bidi="ar-SA"/>
        </w:rPr>
        <w:t>Dit això</w:t>
      </w:r>
      <w:r w:rsidR="00124C32">
        <w:rPr>
          <w:iCs/>
          <w:lang w:val="ca-ES" w:bidi="ar-SA"/>
        </w:rPr>
        <w:t>, la principal modificació de la darrera reforma laboral en aquest àmbit, almenys sota el meu punt de vista, es que modifica del tot, l’apartat 4, quan diu que “</w:t>
      </w:r>
      <w:proofErr w:type="spellStart"/>
      <w:r w:rsidR="00124C32">
        <w:rPr>
          <w:iCs/>
          <w:lang w:val="ca-ES" w:bidi="ar-SA"/>
        </w:rPr>
        <w:t>Sin</w:t>
      </w:r>
      <w:proofErr w:type="spellEnd"/>
      <w:r w:rsidR="00124C32">
        <w:rPr>
          <w:iCs/>
          <w:lang w:val="ca-ES" w:bidi="ar-SA"/>
        </w:rPr>
        <w:t xml:space="preserve"> </w:t>
      </w:r>
      <w:proofErr w:type="spellStart"/>
      <w:r w:rsidR="00124C32">
        <w:rPr>
          <w:iCs/>
          <w:lang w:val="ca-ES" w:bidi="ar-SA"/>
        </w:rPr>
        <w:t>perjuicio</w:t>
      </w:r>
      <w:proofErr w:type="spellEnd"/>
      <w:r w:rsidR="00124C32">
        <w:rPr>
          <w:iCs/>
          <w:lang w:val="ca-ES" w:bidi="ar-SA"/>
        </w:rPr>
        <w:t xml:space="preserve"> del </w:t>
      </w:r>
      <w:proofErr w:type="spellStart"/>
      <w:r w:rsidR="00124C32">
        <w:rPr>
          <w:iCs/>
          <w:lang w:val="ca-ES" w:bidi="ar-SA"/>
        </w:rPr>
        <w:t>desarrollo</w:t>
      </w:r>
      <w:proofErr w:type="spellEnd"/>
      <w:r w:rsidR="00124C32">
        <w:rPr>
          <w:iCs/>
          <w:lang w:val="ca-ES" w:bidi="ar-SA"/>
        </w:rPr>
        <w:t xml:space="preserve"> y </w:t>
      </w:r>
      <w:proofErr w:type="spellStart"/>
      <w:r w:rsidR="00124C32">
        <w:rPr>
          <w:iCs/>
          <w:lang w:val="ca-ES" w:bidi="ar-SA"/>
        </w:rPr>
        <w:t>solución</w:t>
      </w:r>
      <w:proofErr w:type="spellEnd"/>
      <w:r w:rsidR="00124C32">
        <w:rPr>
          <w:iCs/>
          <w:lang w:val="ca-ES" w:bidi="ar-SA"/>
        </w:rPr>
        <w:t xml:space="preserve"> final de los </w:t>
      </w:r>
      <w:proofErr w:type="spellStart"/>
      <w:r w:rsidR="00124C32">
        <w:rPr>
          <w:iCs/>
          <w:lang w:val="ca-ES" w:bidi="ar-SA"/>
        </w:rPr>
        <w:t>citados</w:t>
      </w:r>
      <w:proofErr w:type="spellEnd"/>
      <w:r w:rsidR="00124C32">
        <w:rPr>
          <w:iCs/>
          <w:lang w:val="ca-ES" w:bidi="ar-SA"/>
        </w:rPr>
        <w:t xml:space="preserve"> </w:t>
      </w:r>
      <w:proofErr w:type="spellStart"/>
      <w:r w:rsidR="00124C32">
        <w:rPr>
          <w:iCs/>
          <w:lang w:val="ca-ES" w:bidi="ar-SA"/>
        </w:rPr>
        <w:t>procedimientos</w:t>
      </w:r>
      <w:proofErr w:type="spellEnd"/>
      <w:r w:rsidR="00124C32">
        <w:rPr>
          <w:iCs/>
          <w:lang w:val="ca-ES" w:bidi="ar-SA"/>
        </w:rPr>
        <w:t xml:space="preserve"> de </w:t>
      </w:r>
      <w:proofErr w:type="spellStart"/>
      <w:r w:rsidR="00124C32">
        <w:rPr>
          <w:iCs/>
          <w:lang w:val="ca-ES" w:bidi="ar-SA"/>
        </w:rPr>
        <w:t>mediación</w:t>
      </w:r>
      <w:proofErr w:type="spellEnd"/>
      <w:r w:rsidR="00124C32">
        <w:rPr>
          <w:iCs/>
          <w:lang w:val="ca-ES" w:bidi="ar-SA"/>
        </w:rPr>
        <w:t xml:space="preserve"> y </w:t>
      </w:r>
      <w:proofErr w:type="spellStart"/>
      <w:r w:rsidR="00124C32">
        <w:rPr>
          <w:iCs/>
          <w:lang w:val="ca-ES" w:bidi="ar-SA"/>
        </w:rPr>
        <w:t>arbitraje</w:t>
      </w:r>
      <w:proofErr w:type="spellEnd"/>
      <w:r w:rsidR="00124C32">
        <w:rPr>
          <w:iCs/>
          <w:lang w:val="ca-ES" w:bidi="ar-SA"/>
        </w:rPr>
        <w:t xml:space="preserve">, en </w:t>
      </w:r>
      <w:proofErr w:type="spellStart"/>
      <w:r w:rsidR="00124C32">
        <w:rPr>
          <w:iCs/>
          <w:lang w:val="ca-ES" w:bidi="ar-SA"/>
        </w:rPr>
        <w:t>defecto</w:t>
      </w:r>
      <w:proofErr w:type="spellEnd"/>
      <w:r w:rsidR="00124C32">
        <w:rPr>
          <w:iCs/>
          <w:lang w:val="ca-ES" w:bidi="ar-SA"/>
        </w:rPr>
        <w:t xml:space="preserve"> de pacto, </w:t>
      </w:r>
      <w:proofErr w:type="spellStart"/>
      <w:r w:rsidR="00124C32">
        <w:rPr>
          <w:iCs/>
          <w:lang w:val="ca-ES" w:bidi="ar-SA"/>
        </w:rPr>
        <w:t>cuando</w:t>
      </w:r>
      <w:proofErr w:type="spellEnd"/>
      <w:r w:rsidR="00124C32">
        <w:rPr>
          <w:iCs/>
          <w:lang w:val="ca-ES" w:bidi="ar-SA"/>
        </w:rPr>
        <w:t xml:space="preserve"> </w:t>
      </w:r>
      <w:proofErr w:type="spellStart"/>
      <w:r w:rsidR="00124C32">
        <w:rPr>
          <w:iCs/>
          <w:lang w:val="ca-ES" w:bidi="ar-SA"/>
        </w:rPr>
        <w:t>hubiere</w:t>
      </w:r>
      <w:proofErr w:type="spellEnd"/>
      <w:r w:rsidR="00124C32">
        <w:rPr>
          <w:iCs/>
          <w:lang w:val="ca-ES" w:bidi="ar-SA"/>
        </w:rPr>
        <w:t xml:space="preserve"> </w:t>
      </w:r>
      <w:proofErr w:type="spellStart"/>
      <w:r w:rsidR="00124C32">
        <w:rPr>
          <w:iCs/>
          <w:lang w:val="ca-ES" w:bidi="ar-SA"/>
        </w:rPr>
        <w:t>transcurrido</w:t>
      </w:r>
      <w:proofErr w:type="spellEnd"/>
      <w:r w:rsidR="00124C32">
        <w:rPr>
          <w:iCs/>
          <w:lang w:val="ca-ES" w:bidi="ar-SA"/>
        </w:rPr>
        <w:t xml:space="preserve"> el </w:t>
      </w:r>
      <w:proofErr w:type="spellStart"/>
      <w:r w:rsidR="00124C32">
        <w:rPr>
          <w:iCs/>
          <w:lang w:val="ca-ES" w:bidi="ar-SA"/>
        </w:rPr>
        <w:t>proceso</w:t>
      </w:r>
      <w:proofErr w:type="spellEnd"/>
      <w:r w:rsidR="00124C32">
        <w:rPr>
          <w:iCs/>
          <w:lang w:val="ca-ES" w:bidi="ar-SA"/>
        </w:rPr>
        <w:t xml:space="preserve"> de </w:t>
      </w:r>
      <w:proofErr w:type="spellStart"/>
      <w:r w:rsidR="00124C32">
        <w:rPr>
          <w:iCs/>
          <w:lang w:val="ca-ES" w:bidi="ar-SA"/>
        </w:rPr>
        <w:t>negociación</w:t>
      </w:r>
      <w:proofErr w:type="spellEnd"/>
      <w:r w:rsidR="00124C32">
        <w:rPr>
          <w:iCs/>
          <w:lang w:val="ca-ES" w:bidi="ar-SA"/>
        </w:rPr>
        <w:t xml:space="preserve"> </w:t>
      </w:r>
      <w:proofErr w:type="spellStart"/>
      <w:r w:rsidR="00124C32">
        <w:rPr>
          <w:iCs/>
          <w:lang w:val="ca-ES" w:bidi="ar-SA"/>
        </w:rPr>
        <w:t>sin</w:t>
      </w:r>
      <w:proofErr w:type="spellEnd"/>
      <w:r w:rsidR="00124C32">
        <w:rPr>
          <w:iCs/>
          <w:lang w:val="ca-ES" w:bidi="ar-SA"/>
        </w:rPr>
        <w:t xml:space="preserve"> </w:t>
      </w:r>
      <w:proofErr w:type="spellStart"/>
      <w:r w:rsidR="00124C32">
        <w:rPr>
          <w:iCs/>
          <w:lang w:val="ca-ES" w:bidi="ar-SA"/>
        </w:rPr>
        <w:t>alcanzarse</w:t>
      </w:r>
      <w:proofErr w:type="spellEnd"/>
      <w:r w:rsidR="00124C32">
        <w:rPr>
          <w:iCs/>
          <w:lang w:val="ca-ES" w:bidi="ar-SA"/>
        </w:rPr>
        <w:t xml:space="preserve"> un </w:t>
      </w:r>
      <w:proofErr w:type="spellStart"/>
      <w:r w:rsidR="00124C32">
        <w:rPr>
          <w:iCs/>
          <w:lang w:val="ca-ES" w:bidi="ar-SA"/>
        </w:rPr>
        <w:t>acuerdo</w:t>
      </w:r>
      <w:proofErr w:type="spellEnd"/>
      <w:r w:rsidR="00124C32">
        <w:rPr>
          <w:iCs/>
          <w:lang w:val="ca-ES" w:bidi="ar-SA"/>
        </w:rPr>
        <w:t xml:space="preserve">, se </w:t>
      </w:r>
      <w:proofErr w:type="spellStart"/>
      <w:r w:rsidR="00124C32">
        <w:rPr>
          <w:iCs/>
          <w:lang w:val="ca-ES" w:bidi="ar-SA"/>
        </w:rPr>
        <w:t>mantendrá</w:t>
      </w:r>
      <w:proofErr w:type="spellEnd"/>
      <w:r w:rsidR="00124C32">
        <w:rPr>
          <w:iCs/>
          <w:lang w:val="ca-ES" w:bidi="ar-SA"/>
        </w:rPr>
        <w:t xml:space="preserve"> la </w:t>
      </w:r>
      <w:proofErr w:type="spellStart"/>
      <w:r w:rsidR="00124C32">
        <w:rPr>
          <w:iCs/>
          <w:lang w:val="ca-ES" w:bidi="ar-SA"/>
        </w:rPr>
        <w:t>vigencia</w:t>
      </w:r>
      <w:proofErr w:type="spellEnd"/>
      <w:r w:rsidR="00124C32">
        <w:rPr>
          <w:iCs/>
          <w:lang w:val="ca-ES" w:bidi="ar-SA"/>
        </w:rPr>
        <w:t xml:space="preserve"> del </w:t>
      </w:r>
      <w:proofErr w:type="spellStart"/>
      <w:r w:rsidR="00124C32">
        <w:rPr>
          <w:iCs/>
          <w:lang w:val="ca-ES" w:bidi="ar-SA"/>
        </w:rPr>
        <w:t>convenio</w:t>
      </w:r>
      <w:proofErr w:type="spellEnd"/>
      <w:r w:rsidR="00124C32">
        <w:rPr>
          <w:iCs/>
          <w:lang w:val="ca-ES" w:bidi="ar-SA"/>
        </w:rPr>
        <w:t xml:space="preserve"> </w:t>
      </w:r>
      <w:proofErr w:type="spellStart"/>
      <w:r w:rsidR="00124C32">
        <w:rPr>
          <w:iCs/>
          <w:lang w:val="ca-ES" w:bidi="ar-SA"/>
        </w:rPr>
        <w:t>colectivo</w:t>
      </w:r>
      <w:proofErr w:type="spellEnd"/>
      <w:r w:rsidR="00124C32">
        <w:rPr>
          <w:iCs/>
          <w:lang w:val="ca-ES" w:bidi="ar-SA"/>
        </w:rPr>
        <w:t xml:space="preserve">. Això implica, que excepte que les parts no haguessin acordat prèviament el contrari, els convenis col·lectius mantenen vigència fins que no s’assoleixi un nou </w:t>
      </w:r>
      <w:r w:rsidR="00124C32">
        <w:rPr>
          <w:iCs/>
          <w:lang w:val="ca-ES" w:bidi="ar-SA"/>
        </w:rPr>
        <w:lastRenderedPageBreak/>
        <w:t xml:space="preserve">acord. Aquesta previsió legal, és molt diferent a la continguda en la reforma laboral de 2012, que fixava que </w:t>
      </w:r>
      <w:r w:rsidR="00124C32">
        <w:rPr>
          <w:i/>
          <w:iCs/>
          <w:lang w:val="ca-ES" w:bidi="ar-SA"/>
        </w:rPr>
        <w:t>“</w:t>
      </w:r>
      <w:proofErr w:type="spellStart"/>
      <w:r w:rsidR="00124C32">
        <w:rPr>
          <w:i/>
          <w:iCs/>
          <w:lang w:val="ca-ES" w:bidi="ar-SA"/>
        </w:rPr>
        <w:t>Transcurridos</w:t>
      </w:r>
      <w:proofErr w:type="spellEnd"/>
      <w:r w:rsidR="00124C32">
        <w:rPr>
          <w:i/>
          <w:iCs/>
          <w:lang w:val="ca-ES" w:bidi="ar-SA"/>
        </w:rPr>
        <w:t xml:space="preserve"> dos </w:t>
      </w:r>
      <w:proofErr w:type="spellStart"/>
      <w:r w:rsidR="00124C32">
        <w:rPr>
          <w:i/>
          <w:iCs/>
          <w:lang w:val="ca-ES" w:bidi="ar-SA"/>
        </w:rPr>
        <w:t>años</w:t>
      </w:r>
      <w:proofErr w:type="spellEnd"/>
      <w:r w:rsidR="00124C32">
        <w:rPr>
          <w:i/>
          <w:iCs/>
          <w:lang w:val="ca-ES" w:bidi="ar-SA"/>
        </w:rPr>
        <w:t xml:space="preserve"> </w:t>
      </w:r>
      <w:proofErr w:type="spellStart"/>
      <w:r w:rsidR="00124C32">
        <w:rPr>
          <w:i/>
          <w:iCs/>
          <w:lang w:val="ca-ES" w:bidi="ar-SA"/>
        </w:rPr>
        <w:t>desde</w:t>
      </w:r>
      <w:proofErr w:type="spellEnd"/>
      <w:r w:rsidR="00124C32">
        <w:rPr>
          <w:i/>
          <w:iCs/>
          <w:lang w:val="ca-ES" w:bidi="ar-SA"/>
        </w:rPr>
        <w:t xml:space="preserve"> la denuncia del </w:t>
      </w:r>
      <w:proofErr w:type="spellStart"/>
      <w:r w:rsidR="00124C32">
        <w:rPr>
          <w:i/>
          <w:iCs/>
          <w:lang w:val="ca-ES" w:bidi="ar-SA"/>
        </w:rPr>
        <w:t>convenio</w:t>
      </w:r>
      <w:proofErr w:type="spellEnd"/>
      <w:r w:rsidR="00124C32">
        <w:rPr>
          <w:i/>
          <w:iCs/>
          <w:lang w:val="ca-ES" w:bidi="ar-SA"/>
        </w:rPr>
        <w:t xml:space="preserve"> </w:t>
      </w:r>
      <w:proofErr w:type="spellStart"/>
      <w:r w:rsidR="00124C32">
        <w:rPr>
          <w:i/>
          <w:iCs/>
          <w:lang w:val="ca-ES" w:bidi="ar-SA"/>
        </w:rPr>
        <w:t>colectivo</w:t>
      </w:r>
      <w:proofErr w:type="spellEnd"/>
      <w:r w:rsidR="00124C32">
        <w:rPr>
          <w:i/>
          <w:iCs/>
          <w:lang w:val="ca-ES" w:bidi="ar-SA"/>
        </w:rPr>
        <w:t xml:space="preserve"> </w:t>
      </w:r>
      <w:proofErr w:type="spellStart"/>
      <w:r w:rsidR="00124C32">
        <w:rPr>
          <w:i/>
          <w:iCs/>
          <w:lang w:val="ca-ES" w:bidi="ar-SA"/>
        </w:rPr>
        <w:t>sin</w:t>
      </w:r>
      <w:proofErr w:type="spellEnd"/>
      <w:r w:rsidR="00124C32">
        <w:rPr>
          <w:i/>
          <w:iCs/>
          <w:lang w:val="ca-ES" w:bidi="ar-SA"/>
        </w:rPr>
        <w:t xml:space="preserve"> que se </w:t>
      </w:r>
      <w:proofErr w:type="spellStart"/>
      <w:r w:rsidR="00124C32">
        <w:rPr>
          <w:i/>
          <w:iCs/>
          <w:lang w:val="ca-ES" w:bidi="ar-SA"/>
        </w:rPr>
        <w:t>haya</w:t>
      </w:r>
      <w:proofErr w:type="spellEnd"/>
      <w:r w:rsidR="00124C32">
        <w:rPr>
          <w:i/>
          <w:iCs/>
          <w:lang w:val="ca-ES" w:bidi="ar-SA"/>
        </w:rPr>
        <w:t xml:space="preserve"> </w:t>
      </w:r>
      <w:proofErr w:type="spellStart"/>
      <w:r w:rsidR="00124C32">
        <w:rPr>
          <w:i/>
          <w:iCs/>
          <w:lang w:val="ca-ES" w:bidi="ar-SA"/>
        </w:rPr>
        <w:t>acordado</w:t>
      </w:r>
      <w:proofErr w:type="spellEnd"/>
      <w:r w:rsidR="00124C32">
        <w:rPr>
          <w:i/>
          <w:iCs/>
          <w:lang w:val="ca-ES" w:bidi="ar-SA"/>
        </w:rPr>
        <w:t xml:space="preserve"> un </w:t>
      </w:r>
      <w:proofErr w:type="spellStart"/>
      <w:r w:rsidR="00124C32">
        <w:rPr>
          <w:i/>
          <w:iCs/>
          <w:lang w:val="ca-ES" w:bidi="ar-SA"/>
        </w:rPr>
        <w:t>nuevo</w:t>
      </w:r>
      <w:proofErr w:type="spellEnd"/>
      <w:r w:rsidR="00124C32">
        <w:rPr>
          <w:i/>
          <w:iCs/>
          <w:lang w:val="ca-ES" w:bidi="ar-SA"/>
        </w:rPr>
        <w:t xml:space="preserve"> </w:t>
      </w:r>
      <w:proofErr w:type="spellStart"/>
      <w:r w:rsidR="00124C32">
        <w:rPr>
          <w:i/>
          <w:iCs/>
          <w:lang w:val="ca-ES" w:bidi="ar-SA"/>
        </w:rPr>
        <w:t>convenio</w:t>
      </w:r>
      <w:proofErr w:type="spellEnd"/>
      <w:r w:rsidR="00124C32">
        <w:rPr>
          <w:i/>
          <w:iCs/>
          <w:lang w:val="ca-ES" w:bidi="ar-SA"/>
        </w:rPr>
        <w:t xml:space="preserve"> o </w:t>
      </w:r>
      <w:proofErr w:type="spellStart"/>
      <w:r w:rsidR="00124C32">
        <w:rPr>
          <w:i/>
          <w:iCs/>
          <w:lang w:val="ca-ES" w:bidi="ar-SA"/>
        </w:rPr>
        <w:t>dictado</w:t>
      </w:r>
      <w:proofErr w:type="spellEnd"/>
      <w:r w:rsidR="00124C32">
        <w:rPr>
          <w:i/>
          <w:iCs/>
          <w:lang w:val="ca-ES" w:bidi="ar-SA"/>
        </w:rPr>
        <w:t xml:space="preserve"> un laudo arbitral, </w:t>
      </w:r>
      <w:proofErr w:type="spellStart"/>
      <w:r w:rsidR="00124C32">
        <w:rPr>
          <w:i/>
          <w:iCs/>
          <w:lang w:val="ca-ES" w:bidi="ar-SA"/>
        </w:rPr>
        <w:t>aquél</w:t>
      </w:r>
      <w:proofErr w:type="spellEnd"/>
      <w:r w:rsidR="00124C32">
        <w:rPr>
          <w:i/>
          <w:iCs/>
          <w:lang w:val="ca-ES" w:bidi="ar-SA"/>
        </w:rPr>
        <w:t xml:space="preserve"> </w:t>
      </w:r>
      <w:proofErr w:type="spellStart"/>
      <w:r w:rsidR="00124C32">
        <w:rPr>
          <w:i/>
          <w:iCs/>
          <w:lang w:val="ca-ES" w:bidi="ar-SA"/>
        </w:rPr>
        <w:t>perderá</w:t>
      </w:r>
      <w:proofErr w:type="spellEnd"/>
      <w:r w:rsidR="00124C32">
        <w:rPr>
          <w:i/>
          <w:iCs/>
          <w:lang w:val="ca-ES" w:bidi="ar-SA"/>
        </w:rPr>
        <w:t xml:space="preserve">, salvo pacto en contrario, </w:t>
      </w:r>
      <w:proofErr w:type="spellStart"/>
      <w:r w:rsidR="00124C32">
        <w:rPr>
          <w:i/>
          <w:iCs/>
          <w:lang w:val="ca-ES" w:bidi="ar-SA"/>
        </w:rPr>
        <w:t>vigencia</w:t>
      </w:r>
      <w:proofErr w:type="spellEnd"/>
      <w:r w:rsidR="00124C32">
        <w:rPr>
          <w:i/>
          <w:iCs/>
          <w:lang w:val="ca-ES" w:bidi="ar-SA"/>
        </w:rPr>
        <w:t xml:space="preserve"> y se </w:t>
      </w:r>
      <w:proofErr w:type="spellStart"/>
      <w:r w:rsidR="00124C32">
        <w:rPr>
          <w:i/>
          <w:iCs/>
          <w:lang w:val="ca-ES" w:bidi="ar-SA"/>
        </w:rPr>
        <w:t>aplicará</w:t>
      </w:r>
      <w:proofErr w:type="spellEnd"/>
      <w:r w:rsidR="00124C32">
        <w:rPr>
          <w:i/>
          <w:iCs/>
          <w:lang w:val="ca-ES" w:bidi="ar-SA"/>
        </w:rPr>
        <w:t xml:space="preserve">, si lo </w:t>
      </w:r>
      <w:proofErr w:type="spellStart"/>
      <w:r w:rsidR="00124C32">
        <w:rPr>
          <w:i/>
          <w:iCs/>
          <w:lang w:val="ca-ES" w:bidi="ar-SA"/>
        </w:rPr>
        <w:t>hubiere</w:t>
      </w:r>
      <w:proofErr w:type="spellEnd"/>
      <w:r w:rsidR="00124C32">
        <w:rPr>
          <w:i/>
          <w:iCs/>
          <w:lang w:val="ca-ES" w:bidi="ar-SA"/>
        </w:rPr>
        <w:t xml:space="preserve">, el </w:t>
      </w:r>
      <w:proofErr w:type="spellStart"/>
      <w:r w:rsidR="00124C32">
        <w:rPr>
          <w:i/>
          <w:iCs/>
          <w:lang w:val="ca-ES" w:bidi="ar-SA"/>
        </w:rPr>
        <w:t>convenio</w:t>
      </w:r>
      <w:proofErr w:type="spellEnd"/>
      <w:r w:rsidR="00124C32">
        <w:rPr>
          <w:i/>
          <w:iCs/>
          <w:lang w:val="ca-ES" w:bidi="ar-SA"/>
        </w:rPr>
        <w:t xml:space="preserve"> </w:t>
      </w:r>
      <w:proofErr w:type="spellStart"/>
      <w:r w:rsidR="00124C32">
        <w:rPr>
          <w:i/>
          <w:iCs/>
          <w:lang w:val="ca-ES" w:bidi="ar-SA"/>
        </w:rPr>
        <w:t>colectivo</w:t>
      </w:r>
      <w:proofErr w:type="spellEnd"/>
      <w:r w:rsidR="00124C32">
        <w:rPr>
          <w:i/>
          <w:iCs/>
          <w:lang w:val="ca-ES" w:bidi="ar-SA"/>
        </w:rPr>
        <w:t xml:space="preserve"> de </w:t>
      </w:r>
      <w:proofErr w:type="spellStart"/>
      <w:r w:rsidR="00124C32">
        <w:rPr>
          <w:i/>
          <w:iCs/>
          <w:lang w:val="ca-ES" w:bidi="ar-SA"/>
        </w:rPr>
        <w:t>ámbito</w:t>
      </w:r>
      <w:proofErr w:type="spellEnd"/>
      <w:r w:rsidR="00124C32">
        <w:rPr>
          <w:i/>
          <w:iCs/>
          <w:lang w:val="ca-ES" w:bidi="ar-SA"/>
        </w:rPr>
        <w:t xml:space="preserve"> superior que </w:t>
      </w:r>
      <w:proofErr w:type="spellStart"/>
      <w:r w:rsidR="00124C32">
        <w:rPr>
          <w:i/>
          <w:iCs/>
          <w:lang w:val="ca-ES" w:bidi="ar-SA"/>
        </w:rPr>
        <w:t>fuera</w:t>
      </w:r>
      <w:proofErr w:type="spellEnd"/>
      <w:r w:rsidR="00124C32">
        <w:rPr>
          <w:i/>
          <w:iCs/>
          <w:lang w:val="ca-ES" w:bidi="ar-SA"/>
        </w:rPr>
        <w:t xml:space="preserve"> de </w:t>
      </w:r>
      <w:proofErr w:type="spellStart"/>
      <w:r w:rsidR="00124C32">
        <w:rPr>
          <w:i/>
          <w:iCs/>
          <w:lang w:val="ca-ES" w:bidi="ar-SA"/>
        </w:rPr>
        <w:t>aplicación</w:t>
      </w:r>
      <w:proofErr w:type="spellEnd"/>
      <w:r w:rsidR="00124C32">
        <w:rPr>
          <w:i/>
          <w:iCs/>
          <w:lang w:val="ca-ES" w:bidi="ar-SA"/>
        </w:rPr>
        <w:t xml:space="preserve">.” </w:t>
      </w:r>
      <w:r w:rsidR="00124C32">
        <w:rPr>
          <w:iCs/>
          <w:lang w:val="ca-ES" w:bidi="ar-SA"/>
        </w:rPr>
        <w:t xml:space="preserve">i que posteriorment, en el tràmit parlamentari es va reduir a tant sols un any. Així, aquest precepte, va </w:t>
      </w:r>
      <w:r>
        <w:rPr>
          <w:iCs/>
          <w:lang w:val="ca-ES" w:bidi="ar-SA"/>
        </w:rPr>
        <w:t xml:space="preserve">suposar </w:t>
      </w:r>
      <w:r w:rsidR="00124C32">
        <w:rPr>
          <w:iCs/>
          <w:lang w:val="ca-ES" w:bidi="ar-SA"/>
        </w:rPr>
        <w:t>eliminar, per exemple</w:t>
      </w:r>
      <w:r>
        <w:rPr>
          <w:iCs/>
          <w:lang w:val="ca-ES" w:bidi="ar-SA"/>
        </w:rPr>
        <w:t>,</w:t>
      </w:r>
      <w:r w:rsidR="00124C32">
        <w:rPr>
          <w:iCs/>
          <w:lang w:val="ca-ES" w:bidi="ar-SA"/>
        </w:rPr>
        <w:t xml:space="preserve"> el històric conveni col·lectiu del doblatge a Catalunya, el conveni d’arqueòlegs, etc. Convenis que s’han hagut de suprimir del nostre mapa de convenis col·lectius a nivell subcentral. Això ha comportat una minuciosa feina d’estudi de cadascuna de les clàusules que regulaven la duració, denúncia i ultra-activitat del conveni, per tal de delimitar la durada i vigència dels mateixos, com per exemple, en el cas del conveni de Comerç minorista de productes d'alimentació, d'ultramarins i queviures, i que aplicat també aquest criteri, deixa en un total de 132 convenis col·lectius, el nostre mapa d’estudi del sistem</w:t>
      </w:r>
      <w:r w:rsidR="00221BC0">
        <w:rPr>
          <w:iCs/>
          <w:lang w:val="ca-ES" w:bidi="ar-SA"/>
        </w:rPr>
        <w:t>a de negociació col·lectiva sub</w:t>
      </w:r>
      <w:r w:rsidR="00124C32">
        <w:rPr>
          <w:iCs/>
          <w:lang w:val="ca-ES" w:bidi="ar-SA"/>
        </w:rPr>
        <w:t>central a Catalunya.</w:t>
      </w:r>
    </w:p>
    <w:p w14:paraId="2A76C9D9" w14:textId="77777777" w:rsidR="00CD7427" w:rsidRDefault="00CD7427" w:rsidP="000F627F">
      <w:pPr>
        <w:spacing w:after="160" w:line="240" w:lineRule="auto"/>
        <w:jc w:val="both"/>
        <w:rPr>
          <w:iCs/>
          <w:lang w:val="ca-ES" w:bidi="ar-SA"/>
        </w:rPr>
      </w:pPr>
    </w:p>
    <w:p w14:paraId="2A2A5609" w14:textId="742564DF" w:rsidR="00CD7427" w:rsidRPr="00570147" w:rsidRDefault="00124C32" w:rsidP="004B0320">
      <w:pPr>
        <w:pStyle w:val="Ttol1"/>
        <w:rPr>
          <w:i/>
          <w:iCs/>
          <w:color w:val="8DB3E2" w:themeColor="text2" w:themeTint="66"/>
          <w:lang w:val="ca-ES"/>
        </w:rPr>
      </w:pPr>
      <w:bookmarkStart w:id="17" w:name="_Toc122530422"/>
      <w:bookmarkStart w:id="18" w:name="_Toc124865299"/>
      <w:r w:rsidRPr="00BB5650">
        <w:rPr>
          <w:i/>
          <w:iCs/>
          <w:color w:val="8DB3E2" w:themeColor="text2" w:themeTint="66"/>
          <w:lang w:val="ca-ES"/>
        </w:rPr>
        <w:t>4. Anàlisi quantitatiu dels convenis col·</w:t>
      </w:r>
      <w:r w:rsidR="00221BC0">
        <w:rPr>
          <w:i/>
          <w:iCs/>
          <w:color w:val="8DB3E2" w:themeColor="text2" w:themeTint="66"/>
          <w:lang w:val="ca-ES"/>
        </w:rPr>
        <w:t>lectius de sector, a nivell sub</w:t>
      </w:r>
      <w:r w:rsidRPr="00BB5650">
        <w:rPr>
          <w:i/>
          <w:iCs/>
          <w:color w:val="8DB3E2" w:themeColor="text2" w:themeTint="66"/>
          <w:lang w:val="ca-ES"/>
        </w:rPr>
        <w:t>centrals a Catalunya</w:t>
      </w:r>
      <w:bookmarkEnd w:id="17"/>
      <w:bookmarkEnd w:id="18"/>
      <w:r w:rsidRPr="00570147">
        <w:rPr>
          <w:i/>
          <w:iCs/>
          <w:color w:val="8DB3E2" w:themeColor="text2" w:themeTint="66"/>
          <w:lang w:val="ca-ES"/>
        </w:rPr>
        <w:t xml:space="preserve"> </w:t>
      </w:r>
    </w:p>
    <w:p w14:paraId="7CC0D980" w14:textId="77777777" w:rsidR="000B76FC" w:rsidRDefault="000B76FC" w:rsidP="000F627F">
      <w:pPr>
        <w:keepNext/>
        <w:keepLines/>
        <w:spacing w:before="40" w:after="0" w:line="240" w:lineRule="auto"/>
        <w:jc w:val="both"/>
        <w:outlineLvl w:val="1"/>
        <w:rPr>
          <w:rFonts w:eastAsia="Times New Roman"/>
          <w:color w:val="2E74B5"/>
          <w:sz w:val="26"/>
          <w:szCs w:val="26"/>
          <w:lang w:val="ca-ES" w:bidi="ar-SA"/>
        </w:rPr>
      </w:pPr>
      <w:bookmarkStart w:id="19" w:name="_Toc122530423"/>
    </w:p>
    <w:p w14:paraId="0FF782D3" w14:textId="3F9CC866" w:rsidR="00CD7427" w:rsidRDefault="00124C32" w:rsidP="000F627F">
      <w:pPr>
        <w:keepNext/>
        <w:keepLines/>
        <w:spacing w:before="40" w:after="0" w:line="240" w:lineRule="auto"/>
        <w:jc w:val="both"/>
        <w:outlineLvl w:val="1"/>
        <w:rPr>
          <w:rFonts w:eastAsia="Times New Roman"/>
          <w:color w:val="2E74B5"/>
          <w:sz w:val="26"/>
          <w:szCs w:val="26"/>
          <w:lang w:val="ca-ES" w:bidi="ar-SA"/>
        </w:rPr>
      </w:pPr>
      <w:bookmarkStart w:id="20" w:name="_Toc124865300"/>
      <w:r>
        <w:rPr>
          <w:rFonts w:eastAsia="Times New Roman"/>
          <w:color w:val="2E74B5"/>
          <w:sz w:val="26"/>
          <w:szCs w:val="26"/>
          <w:lang w:val="ca-ES" w:bidi="ar-SA"/>
        </w:rPr>
        <w:t>4.1 Globalitat dels convenis col·lectius d’àmbit subcentral a Catalunya:</w:t>
      </w:r>
      <w:bookmarkEnd w:id="19"/>
      <w:bookmarkEnd w:id="20"/>
      <w:r>
        <w:rPr>
          <w:rFonts w:eastAsia="Times New Roman"/>
          <w:color w:val="2E74B5"/>
          <w:sz w:val="26"/>
          <w:szCs w:val="26"/>
          <w:lang w:val="ca-ES" w:bidi="ar-SA"/>
        </w:rPr>
        <w:t xml:space="preserve"> </w:t>
      </w:r>
    </w:p>
    <w:p w14:paraId="2562890F" w14:textId="1992127F" w:rsidR="00CD7427" w:rsidRDefault="00124C32" w:rsidP="000F627F">
      <w:pPr>
        <w:spacing w:after="160" w:line="240" w:lineRule="auto"/>
        <w:jc w:val="both"/>
        <w:rPr>
          <w:lang w:val="ca-ES" w:bidi="ar-SA"/>
        </w:rPr>
      </w:pPr>
      <w:r>
        <w:rPr>
          <w:lang w:val="ca-ES" w:bidi="ar-SA"/>
        </w:rPr>
        <w:t>El conjunt del sistema de negociació col·lectiva de sector, a nivell  català, és a dir, aquell que està format per els convenis col·lectius de sector, a nivell autonòmic</w:t>
      </w:r>
      <w:r w:rsidR="006A151D">
        <w:rPr>
          <w:lang w:val="ca-ES" w:bidi="ar-SA"/>
        </w:rPr>
        <w:t xml:space="preserve"> i</w:t>
      </w:r>
      <w:r>
        <w:rPr>
          <w:lang w:val="ca-ES" w:bidi="ar-SA"/>
        </w:rPr>
        <w:t xml:space="preserve"> provincial, es vertebra en l’actualitat en 145 convenis col·lectius. No obstant, REGCON només recull dades complertes (o </w:t>
      </w:r>
      <w:r w:rsidR="00221BC0">
        <w:rPr>
          <w:lang w:val="ca-ES" w:bidi="ar-SA"/>
        </w:rPr>
        <w:t>ajust</w:t>
      </w:r>
      <w:r>
        <w:rPr>
          <w:lang w:val="ca-ES" w:bidi="ar-SA"/>
        </w:rPr>
        <w:t xml:space="preserve">ables en base als ajustos continguts a la pestanya amb aquest nom de l’arxiu </w:t>
      </w:r>
      <w:proofErr w:type="spellStart"/>
      <w:r>
        <w:rPr>
          <w:lang w:val="ca-ES" w:bidi="ar-SA"/>
        </w:rPr>
        <w:t>excel</w:t>
      </w:r>
      <w:proofErr w:type="spellEnd"/>
      <w:r>
        <w:rPr>
          <w:lang w:val="ca-ES" w:bidi="ar-SA"/>
        </w:rPr>
        <w:t xml:space="preserve"> anomenat </w:t>
      </w:r>
      <w:r>
        <w:rPr>
          <w:i/>
          <w:lang w:val="ca-ES" w:bidi="ar-SA"/>
        </w:rPr>
        <w:t xml:space="preserve">“Llistat definitiu convenis sectorials subcentrals") </w:t>
      </w:r>
      <w:r>
        <w:rPr>
          <w:lang w:val="ca-ES" w:bidi="ar-SA"/>
        </w:rPr>
        <w:t>de 132 convenis col·lectius. Quantitat que es considera més que suficient pel que fa a la mostra global del sistema cat</w:t>
      </w:r>
      <w:r w:rsidR="00BB5650">
        <w:rPr>
          <w:lang w:val="ca-ES" w:bidi="ar-SA"/>
        </w:rPr>
        <w:t>alà de negociació col·lectiva. E</w:t>
      </w:r>
      <w:r>
        <w:rPr>
          <w:lang w:val="ca-ES" w:bidi="ar-SA"/>
        </w:rPr>
        <w:t xml:space="preserve">specialment, si es té en compte que els convenis col·lectius no considerats, no disposen de dades. </w:t>
      </w:r>
      <w:r w:rsidR="006A151D">
        <w:rPr>
          <w:lang w:val="ca-ES" w:bidi="ar-SA"/>
        </w:rPr>
        <w:t xml:space="preserve">Això és degut a que </w:t>
      </w:r>
      <w:r>
        <w:rPr>
          <w:lang w:val="ca-ES" w:bidi="ar-SA"/>
        </w:rPr>
        <w:t>en data del seu registre</w:t>
      </w:r>
      <w:r w:rsidR="006A151D">
        <w:rPr>
          <w:lang w:val="ca-ES" w:bidi="ar-SA"/>
        </w:rPr>
        <w:t>,</w:t>
      </w:r>
      <w:r>
        <w:rPr>
          <w:lang w:val="ca-ES" w:bidi="ar-SA"/>
        </w:rPr>
        <w:t xml:space="preserve"> no era obligatori realitzar aquest tràmit a REGCON. Això ens dona una idea també, de la manca de rellevància estadística dels convenis exclosos, a nivell numèric i d’afectació a empreses i persones treballadores. Així doncs, l’explotació estadística de REGCON, es centrarà en aquests 132 convenis col·lectius, primer en el seu conjunt, i després a través dels diferents marcs territorials, per tal de visualitzar si existeixen o no diferències significatives en els mateixos.</w:t>
      </w:r>
    </w:p>
    <w:p w14:paraId="5030C4F6" w14:textId="13A2E5A9" w:rsidR="00CD7427" w:rsidRDefault="00124C32" w:rsidP="000F627F">
      <w:pPr>
        <w:spacing w:after="160" w:line="240" w:lineRule="auto"/>
        <w:jc w:val="both"/>
        <w:rPr>
          <w:lang w:val="ca-ES" w:bidi="ar-SA"/>
        </w:rPr>
      </w:pPr>
      <w:r>
        <w:rPr>
          <w:lang w:val="ca-ES" w:bidi="ar-SA"/>
        </w:rPr>
        <w:t xml:space="preserve">Començant pel marc general que recull tot el sistema català de convenis col·lectius a nivell subcentral (veure taula 1), cal dir que dels 132 convenis col·lectius estudiats, 36 corresponen al sector de la indústria, 86 al sector serveis, 6 al sector primari i 4 al sector de la construcció. Això implica que del total del sistema, el 27,3% dels convenis col·lectius són de l’àmbit de la indústria, el 65,2% del sector serveis, el 4,5% relatius al sector primari i el 3% restant del sector de la construcció, que com veurem al llarg del treball, té una dinàmica pròpia força marcada i diferenciada de la resta de sectors. Dit tot lo anterior, és evident que el nombre de convenis col·lectius, és una dada que pot tenir interès a nivell descriptiu, però sense conèixer l’afectació dels mateixos ens diu poc. És per això, que al llarg de l’explotació estadística realitzada, s’ha considerat interessant recollir l’impacte de cadascun d’aquests convenis en base al nombre d’empreses afectades pel mateix, així com de les persones treballadores, de les quals treballarem el sumatori global i la segmentació per sexe. </w:t>
      </w:r>
    </w:p>
    <w:p w14:paraId="6B5136D2" w14:textId="3F9049B1" w:rsidR="000B76FC" w:rsidRDefault="000B76FC" w:rsidP="000F627F">
      <w:pPr>
        <w:spacing w:after="160" w:line="240" w:lineRule="auto"/>
        <w:jc w:val="both"/>
        <w:rPr>
          <w:lang w:val="ca-ES" w:bidi="ar-SA"/>
        </w:rPr>
      </w:pPr>
    </w:p>
    <w:p w14:paraId="1D67E059" w14:textId="77777777" w:rsidR="000B76FC" w:rsidRDefault="000B76FC" w:rsidP="000F627F">
      <w:pPr>
        <w:spacing w:after="160" w:line="240" w:lineRule="auto"/>
        <w:jc w:val="both"/>
        <w:rPr>
          <w:lang w:val="ca-ES" w:bidi="ar-SA"/>
        </w:rPr>
      </w:pPr>
    </w:p>
    <w:p w14:paraId="769C9F0E" w14:textId="0EF293CD" w:rsidR="0035307E" w:rsidRPr="0035307E" w:rsidRDefault="0035307E" w:rsidP="0035307E">
      <w:pPr>
        <w:spacing w:after="160" w:line="240" w:lineRule="auto"/>
        <w:jc w:val="both"/>
        <w:rPr>
          <w:sz w:val="20"/>
          <w:u w:val="single"/>
          <w:lang w:val="ca-ES" w:bidi="ar-SA"/>
        </w:rPr>
      </w:pPr>
      <w:r w:rsidRPr="0035307E">
        <w:rPr>
          <w:sz w:val="20"/>
          <w:u w:val="single"/>
          <w:lang w:val="ca-ES" w:bidi="ar-SA"/>
        </w:rPr>
        <w:lastRenderedPageBreak/>
        <w:t>Taula 1</w:t>
      </w:r>
      <w:r w:rsidR="00221BC0">
        <w:rPr>
          <w:sz w:val="20"/>
          <w:u w:val="single"/>
          <w:lang w:val="ca-ES" w:bidi="ar-SA"/>
        </w:rPr>
        <w:t>. Principals dades a nivell sub</w:t>
      </w:r>
      <w:r w:rsidRPr="0035307E">
        <w:rPr>
          <w:sz w:val="20"/>
          <w:u w:val="single"/>
          <w:lang w:val="ca-ES" w:bidi="ar-SA"/>
        </w:rPr>
        <w:t>central de convenis de sector amb informació completa a REGCON</w:t>
      </w:r>
    </w:p>
    <w:p w14:paraId="7A00FA43" w14:textId="4542F7B0" w:rsidR="00CD7427" w:rsidRDefault="00124C32" w:rsidP="0041175F">
      <w:pPr>
        <w:spacing w:after="160" w:line="240" w:lineRule="auto"/>
        <w:jc w:val="center"/>
        <w:rPr>
          <w:lang w:val="ca-ES" w:bidi="ar-SA"/>
        </w:rPr>
      </w:pPr>
      <w:r>
        <w:rPr>
          <w:noProof/>
          <w:lang w:val="ca-ES" w:eastAsia="ca-ES" w:bidi="ar-SA"/>
        </w:rPr>
        <w:drawing>
          <wp:inline distT="0" distB="0" distL="0" distR="0" wp14:anchorId="22C957C1" wp14:editId="75155F57">
            <wp:extent cx="5397500" cy="77343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pic:cNvPicPr>
                      <a:picLocks noChangeAspect="1" noChangeArrowheads="1"/>
                    </pic:cNvPicPr>
                  </pic:nvPicPr>
                  <pic:blipFill>
                    <a:blip r:embed="rId9"/>
                    <a:stretch>
                      <a:fillRect/>
                    </a:stretch>
                  </pic:blipFill>
                  <pic:spPr bwMode="auto">
                    <a:xfrm>
                      <a:off x="0" y="0"/>
                      <a:ext cx="5397500" cy="773430"/>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128DE7EF" w14:textId="64FFCDFB" w:rsidR="00CD7427" w:rsidRDefault="00124C32" w:rsidP="000F627F">
      <w:pPr>
        <w:spacing w:after="160" w:line="240" w:lineRule="auto"/>
        <w:jc w:val="both"/>
        <w:rPr>
          <w:lang w:val="ca-ES" w:bidi="ar-SA"/>
        </w:rPr>
      </w:pPr>
      <w:r>
        <w:rPr>
          <w:lang w:val="ca-ES" w:bidi="ar-SA"/>
        </w:rPr>
        <w:t>En aquest sentit, i tal i com ens mostra la</w:t>
      </w:r>
      <w:r w:rsidR="00221BC0">
        <w:rPr>
          <w:lang w:val="ca-ES" w:bidi="ar-SA"/>
        </w:rPr>
        <w:t xml:space="preserve"> taula 1, el sistema català sub</w:t>
      </w:r>
      <w:r>
        <w:rPr>
          <w:lang w:val="ca-ES" w:bidi="ar-SA"/>
        </w:rPr>
        <w:t>central, afecta a unes 401.748 empreses, que es reparteixen en un 8,3% (33.482 empreses) a l</w:t>
      </w:r>
      <w:r w:rsidR="00221BC0">
        <w:rPr>
          <w:lang w:val="ca-ES" w:bidi="ar-SA"/>
        </w:rPr>
        <w:t xml:space="preserve">a </w:t>
      </w:r>
      <w:r>
        <w:rPr>
          <w:lang w:val="ca-ES" w:bidi="ar-SA"/>
        </w:rPr>
        <w:t>indústria, un 55,3% referent al sector serveis (222.038 empreses), un 10,9% al sector primari (43.643 empreses) i finalment un 25,5% al sector de la construcció (102.585 empreses). Cal recordar, per a contextualitzar una mica aquestes dades, que amb dades de l’IDESCAT (2), existien a Catalunya a 1 de gener de 2021, 630.474 empreses, i per tant, el mapa de la nego</w:t>
      </w:r>
      <w:r w:rsidR="00221BC0">
        <w:rPr>
          <w:lang w:val="ca-ES" w:bidi="ar-SA"/>
        </w:rPr>
        <w:t>ciació col·lectiva a nivell sub</w:t>
      </w:r>
      <w:r>
        <w:rPr>
          <w:lang w:val="ca-ES" w:bidi="ar-SA"/>
        </w:rPr>
        <w:t>central s’hi apropa força.</w:t>
      </w:r>
    </w:p>
    <w:p w14:paraId="69077E95" w14:textId="106CA840" w:rsidR="00CD7427" w:rsidRDefault="00124C32" w:rsidP="000F627F">
      <w:pPr>
        <w:spacing w:after="160" w:line="240" w:lineRule="auto"/>
        <w:jc w:val="both"/>
        <w:rPr>
          <w:lang w:val="ca-ES" w:bidi="ar-SA"/>
        </w:rPr>
      </w:pPr>
      <w:r>
        <w:rPr>
          <w:lang w:val="ca-ES" w:bidi="ar-SA"/>
        </w:rPr>
        <w:t xml:space="preserve">Pel que fa al nombre de persones treballadores afectades per aquests convenis, aquest assoleix la rellevant xifra de 1.420.332 persones. Per a posar aquestes dades en context, </w:t>
      </w:r>
      <w:r w:rsidR="007240B6">
        <w:rPr>
          <w:lang w:val="ca-ES" w:bidi="ar-SA"/>
        </w:rPr>
        <w:t xml:space="preserve">i </w:t>
      </w:r>
      <w:r>
        <w:rPr>
          <w:lang w:val="ca-ES" w:bidi="ar-SA"/>
        </w:rPr>
        <w:t>amb dades de l’IDESCAT per al tercer trimestre de 2022, a Catalunya la població ocupada és de 3.559.000 persones (4). Això implica que a pràcticament un 40% de la població ocupada li és d’aplicació un</w:t>
      </w:r>
      <w:r w:rsidR="00221BC0">
        <w:rPr>
          <w:lang w:val="ca-ES" w:bidi="ar-SA"/>
        </w:rPr>
        <w:t xml:space="preserve"> conveni col·lectiu d’àmbit sub</w:t>
      </w:r>
      <w:r>
        <w:rPr>
          <w:lang w:val="ca-ES" w:bidi="ar-SA"/>
        </w:rPr>
        <w:t>central. D’aquests, 326.222 treballen al sector de l</w:t>
      </w:r>
      <w:r w:rsidR="00221BC0">
        <w:rPr>
          <w:lang w:val="ca-ES" w:bidi="ar-SA"/>
        </w:rPr>
        <w:t xml:space="preserve">a </w:t>
      </w:r>
      <w:r>
        <w:rPr>
          <w:lang w:val="ca-ES" w:bidi="ar-SA"/>
        </w:rPr>
        <w:t>indústria (23% del total), 885.505 persones treballen al sector serveis (62,3%), 68.736 al sector primari (4,8%) i 139.870 persones a la construcció (9,8%).</w:t>
      </w:r>
    </w:p>
    <w:p w14:paraId="5F901443" w14:textId="2764299D" w:rsidR="00CD7427" w:rsidRDefault="00124C32" w:rsidP="000F627F">
      <w:pPr>
        <w:spacing w:after="160" w:line="240" w:lineRule="auto"/>
        <w:jc w:val="both"/>
        <w:rPr>
          <w:lang w:val="ca-ES" w:bidi="ar-SA"/>
        </w:rPr>
      </w:pPr>
      <w:r>
        <w:rPr>
          <w:lang w:val="ca-ES" w:bidi="ar-SA"/>
        </w:rPr>
        <w:t>En referència a la distribució per sexes, per a la valoració d’aquestes dades, és important recordar que de tot l’univers estudiat, els homes representen a un 57,6% del total de persones afectades per un conveni col·lectiu subcentral i que les dones només representen el 42,4%, amb distribucions sectorials força irregulars</w:t>
      </w:r>
      <w:r w:rsidR="007240B6">
        <w:rPr>
          <w:lang w:val="ca-ES" w:bidi="ar-SA"/>
        </w:rPr>
        <w:t>. Així, a</w:t>
      </w:r>
      <w:r>
        <w:rPr>
          <w:lang w:val="ca-ES" w:bidi="ar-SA"/>
        </w:rPr>
        <w:t xml:space="preserve"> la indústria, es recullen diferències significatives, representant les dones un 16,3% del sector en front del 83,7% del homes. Pel que fa al sector serveis, la distribució per sexes és del 57,4% de les dones i el 42,6% dels homes. En el sector primari, la distribució és del 41,3% de dones i el 58,7% de homes. Finalment, el pes de les dones en el total de l’ocupació del sector de la construcció, tant sols arriba a</w:t>
      </w:r>
      <w:r w:rsidR="007240B6">
        <w:rPr>
          <w:lang w:val="ca-ES" w:bidi="ar-SA"/>
        </w:rPr>
        <w:t xml:space="preserve">l </w:t>
      </w:r>
      <w:r>
        <w:rPr>
          <w:lang w:val="ca-ES" w:bidi="ar-SA"/>
        </w:rPr>
        <w:t>8,9% en front del 91,1% dels homes.</w:t>
      </w:r>
    </w:p>
    <w:p w14:paraId="35662B07" w14:textId="27E92BC2" w:rsidR="00CD7427" w:rsidRDefault="00124C32" w:rsidP="000F627F">
      <w:pPr>
        <w:spacing w:after="160" w:line="240" w:lineRule="auto"/>
        <w:jc w:val="both"/>
        <w:rPr>
          <w:lang w:val="ca-ES" w:bidi="ar-SA"/>
        </w:rPr>
      </w:pPr>
      <w:r w:rsidRPr="007240B6">
        <w:rPr>
          <w:lang w:val="ca-ES" w:bidi="ar-SA"/>
        </w:rPr>
        <w:t xml:space="preserve">Així, i començant per les dones, el conjunt de convenis del sistema català de negociació col·lectiva afecta a 601.936 dones. De les quals, 53.046 treballen a la indústria (un 8,8% del total), 508.104 treballen al sector serveis (84,4%), 28.358 (4,7%) al sector primari i 12.428 a la construcció (2,1%). De fet, aquests percentatges de distribució, juntament amb els dels homes i del conjunt, responen relativament bé, al pes de cadascun dels sexes en el conjunt de </w:t>
      </w:r>
      <w:r w:rsidR="007240B6">
        <w:rPr>
          <w:lang w:val="ca-ES" w:bidi="ar-SA"/>
        </w:rPr>
        <w:t xml:space="preserve">l’economia segons l’IDESCAT(4). Això, reforça </w:t>
      </w:r>
      <w:r w:rsidRPr="007240B6">
        <w:rPr>
          <w:lang w:val="ca-ES" w:bidi="ar-SA"/>
        </w:rPr>
        <w:t xml:space="preserve">el fet que més enllà de que les estadístiques de REGCON siguin introduïdes pels propis negociadors de convenis col·lectius, i això pugui generar alguna suspicàcia, és cert que </w:t>
      </w:r>
      <w:r w:rsidR="007240B6">
        <w:rPr>
          <w:lang w:val="ca-ES" w:bidi="ar-SA"/>
        </w:rPr>
        <w:t>realitzades petites correccions (</w:t>
      </w:r>
      <w:r w:rsidR="007240B6" w:rsidRPr="007240B6">
        <w:rPr>
          <w:lang w:val="ca-ES" w:bidi="ar-SA"/>
        </w:rPr>
        <w:t xml:space="preserve">explicades </w:t>
      </w:r>
      <w:r w:rsidR="007240B6" w:rsidRPr="007240B6">
        <w:rPr>
          <w:iCs/>
          <w:lang w:val="ca-ES" w:bidi="ar-SA"/>
        </w:rPr>
        <w:t>al arxiu que porta com a nom “Llistat definitiu convenis sectorials subcentrals”</w:t>
      </w:r>
      <w:r w:rsidR="007240B6">
        <w:rPr>
          <w:iCs/>
          <w:lang w:val="ca-ES" w:bidi="ar-SA"/>
        </w:rPr>
        <w:t>)</w:t>
      </w:r>
      <w:r w:rsidR="007240B6" w:rsidRPr="007240B6">
        <w:rPr>
          <w:iCs/>
          <w:lang w:val="ca-ES" w:bidi="ar-SA"/>
        </w:rPr>
        <w:t>, es</w:t>
      </w:r>
      <w:r w:rsidRPr="007240B6">
        <w:rPr>
          <w:lang w:val="ca-ES" w:bidi="ar-SA"/>
        </w:rPr>
        <w:t xml:space="preserve">pecialment pel que fa als </w:t>
      </w:r>
      <w:r w:rsidR="007240B6">
        <w:rPr>
          <w:lang w:val="ca-ES" w:bidi="ar-SA"/>
        </w:rPr>
        <w:t>convenis col·lectius del metall (</w:t>
      </w:r>
      <w:r w:rsidRPr="007240B6">
        <w:rPr>
          <w:lang w:val="ca-ES" w:bidi="ar-SA"/>
        </w:rPr>
        <w:t>amb un conflicte patronal històric</w:t>
      </w:r>
      <w:r w:rsidR="007240B6">
        <w:rPr>
          <w:lang w:val="ca-ES" w:bidi="ar-SA"/>
        </w:rPr>
        <w:t>,</w:t>
      </w:r>
      <w:r w:rsidRPr="007240B6">
        <w:rPr>
          <w:lang w:val="ca-ES" w:bidi="ar-SA"/>
        </w:rPr>
        <w:t xml:space="preserve"> i que probablement explica aquest biaix</w:t>
      </w:r>
      <w:r w:rsidR="007240B6">
        <w:rPr>
          <w:lang w:val="ca-ES" w:bidi="ar-SA"/>
        </w:rPr>
        <w:t>)</w:t>
      </w:r>
      <w:r w:rsidRPr="007240B6">
        <w:rPr>
          <w:lang w:val="ca-ES" w:bidi="ar-SA"/>
        </w:rPr>
        <w:t>, en termes generals, la informació agregada és força descriptiva de la realitat i permet fer extrapolacions acceptables.</w:t>
      </w:r>
    </w:p>
    <w:p w14:paraId="18CFFC19" w14:textId="77777777" w:rsidR="0035307E" w:rsidRDefault="00124C32" w:rsidP="0035307E">
      <w:pPr>
        <w:spacing w:after="160" w:line="240" w:lineRule="auto"/>
        <w:jc w:val="both"/>
        <w:rPr>
          <w:lang w:val="ca-ES" w:bidi="ar-SA"/>
        </w:rPr>
      </w:pPr>
      <w:r>
        <w:rPr>
          <w:lang w:val="ca-ES" w:bidi="ar-SA"/>
        </w:rPr>
        <w:t xml:space="preserve">Pel que fa als homes, l’afectació dels convenis del sistema català de negociació col·lectiva assoleix la rellevant xifra de 818.396 homes. Dels quals, 273.165 treballen a la indústria (un 33,4% del total), 377.411 treballen al sector serveis (46,1%), 40.378 (4,9%) al sector primari i 127.442 ala construcció (15,6%). Aquesta distribució, recull també raonablement bé, el major pes de la construcció i la indústria dels homes al conjunt de l’economia, i per contra el menor pes d’aquests en el sector serveis com a característiques principals. </w:t>
      </w:r>
      <w:bookmarkStart w:id="21" w:name="_Toc122530424"/>
    </w:p>
    <w:p w14:paraId="6D79C6D5" w14:textId="54DBE412" w:rsidR="00CD7427" w:rsidRPr="0035307E" w:rsidRDefault="00124C32" w:rsidP="0035307E">
      <w:pPr>
        <w:spacing w:after="160" w:line="240" w:lineRule="auto"/>
        <w:jc w:val="both"/>
        <w:rPr>
          <w:lang w:val="ca-ES" w:bidi="ar-SA"/>
        </w:rPr>
      </w:pPr>
      <w:r>
        <w:rPr>
          <w:b/>
          <w:bCs/>
          <w:sz w:val="27"/>
          <w:szCs w:val="27"/>
          <w:lang w:val="ca-ES" w:eastAsia="ca-ES" w:bidi="ar-SA"/>
        </w:rPr>
        <w:lastRenderedPageBreak/>
        <w:t>4.1.A Clàusula de limitació de l’absorció i compensació:</w:t>
      </w:r>
      <w:bookmarkEnd w:id="21"/>
    </w:p>
    <w:p w14:paraId="73CDDC33" w14:textId="63F7699D" w:rsidR="00CD7427" w:rsidRDefault="00124C32" w:rsidP="000F627F">
      <w:pPr>
        <w:spacing w:after="160" w:line="240" w:lineRule="auto"/>
        <w:jc w:val="both"/>
        <w:rPr>
          <w:lang w:val="ca-ES" w:bidi="ar-SA"/>
        </w:rPr>
      </w:pPr>
      <w:r>
        <w:rPr>
          <w:lang w:val="ca-ES" w:bidi="ar-SA"/>
        </w:rPr>
        <w:t>En referència al global de les clàusules estudiades, i concretament, pel que fa a la limitació de l’absorció i compensació (veure taula 2), és important destacar que 61 convenis col·</w:t>
      </w:r>
      <w:r w:rsidR="00221BC0">
        <w:rPr>
          <w:lang w:val="ca-ES" w:bidi="ar-SA"/>
        </w:rPr>
        <w:t>lectius de sector, a nivell sub</w:t>
      </w:r>
      <w:r>
        <w:rPr>
          <w:lang w:val="ca-ES" w:bidi="ar-SA"/>
        </w:rPr>
        <w:t>central, recullen clàusules d’aquest tipus, sobre un total de 132 convenis col·lectius estudiats. Això vol dir que el 46,2% del total de convenis tenen aquesta previsió convencional, i que de fet, és la clàusula més habitual de les estudiades. Per sectors, aquesta clàusula està present a 18 convenis col·lectius d’indústria (50% dels convenis de l</w:t>
      </w:r>
      <w:r w:rsidR="00221BC0">
        <w:rPr>
          <w:lang w:val="ca-ES" w:bidi="ar-SA"/>
        </w:rPr>
        <w:t xml:space="preserve">a </w:t>
      </w:r>
      <w:r>
        <w:rPr>
          <w:lang w:val="ca-ES" w:bidi="ar-SA"/>
        </w:rPr>
        <w:t>indústria estudiats), 39 del sector serveis (45,3% del total de convenis del sector), 4 del sector primari (66,7% del total del sector primari) i 0 en l’àmbit de la construcció. Pel que fa a l’afectació dels seus àmbits funcionals, cal dir que aquesta clàusula afecta a 144.843 empreses que equivalen a un 36% del univers estudiat. Per sectors aquesta distribució, es concreta de la manera següent. En primer lloc, 28.336 empreses es veuen afectades en el sector de l</w:t>
      </w:r>
      <w:r w:rsidR="00221BC0">
        <w:rPr>
          <w:lang w:val="ca-ES" w:bidi="ar-SA"/>
        </w:rPr>
        <w:t xml:space="preserve">a </w:t>
      </w:r>
      <w:r>
        <w:rPr>
          <w:lang w:val="ca-ES" w:bidi="ar-SA"/>
        </w:rPr>
        <w:t>indústria per aquesta limitació de la clàusula d’absorció i compensació (un 84,63% de les empreses del sector). En referència al sector serveis, són 116.264 empreses les que es veuen afectades per la limitació d’aquesta clàusula (un 52,36% de les empreses del sector). Pel que fa al sector primari la seva afectació a nivell empresarial és mínima amb tant sols 243 empreses (un 1% del total). La construcció no es veu afectada en cap cas per la limitació d’aquesta clàusula.</w:t>
      </w:r>
    </w:p>
    <w:p w14:paraId="59968144" w14:textId="4C19DBF3" w:rsidR="0035307E" w:rsidRPr="0035307E" w:rsidRDefault="0035307E" w:rsidP="0035307E">
      <w:pPr>
        <w:spacing w:after="160" w:line="240" w:lineRule="auto"/>
        <w:jc w:val="both"/>
        <w:rPr>
          <w:sz w:val="20"/>
          <w:u w:val="single"/>
          <w:lang w:val="ca-ES" w:bidi="ar-SA"/>
        </w:rPr>
      </w:pPr>
      <w:r w:rsidRPr="0035307E">
        <w:rPr>
          <w:sz w:val="20"/>
          <w:u w:val="single"/>
          <w:lang w:val="ca-ES" w:bidi="ar-SA"/>
        </w:rPr>
        <w:t xml:space="preserve">Taula 2. </w:t>
      </w:r>
      <w:r>
        <w:rPr>
          <w:sz w:val="20"/>
          <w:u w:val="single"/>
          <w:lang w:val="ca-ES" w:bidi="ar-SA"/>
        </w:rPr>
        <w:t>Dades sobre les</w:t>
      </w:r>
      <w:r w:rsidRPr="0035307E">
        <w:rPr>
          <w:sz w:val="20"/>
          <w:u w:val="single"/>
          <w:lang w:val="ca-ES" w:bidi="ar-SA"/>
        </w:rPr>
        <w:t xml:space="preserve"> clàusul</w:t>
      </w:r>
      <w:r>
        <w:rPr>
          <w:sz w:val="20"/>
          <w:u w:val="single"/>
          <w:lang w:val="ca-ES" w:bidi="ar-SA"/>
        </w:rPr>
        <w:t>es</w:t>
      </w:r>
      <w:r w:rsidRPr="0035307E">
        <w:rPr>
          <w:sz w:val="20"/>
          <w:u w:val="single"/>
          <w:lang w:val="ca-ES" w:bidi="ar-SA"/>
        </w:rPr>
        <w:t xml:space="preserve"> d’abso</w:t>
      </w:r>
      <w:r w:rsidR="00221BC0">
        <w:rPr>
          <w:sz w:val="20"/>
          <w:u w:val="single"/>
          <w:lang w:val="ca-ES" w:bidi="ar-SA"/>
        </w:rPr>
        <w:t>rció i compensació a nivell sub</w:t>
      </w:r>
      <w:r w:rsidRPr="0035307E">
        <w:rPr>
          <w:sz w:val="20"/>
          <w:u w:val="single"/>
          <w:lang w:val="ca-ES" w:bidi="ar-SA"/>
        </w:rPr>
        <w:t>central</w:t>
      </w:r>
    </w:p>
    <w:p w14:paraId="3B85966D" w14:textId="254CF4B8" w:rsidR="00CD7427" w:rsidRDefault="00124C32" w:rsidP="0041175F">
      <w:pPr>
        <w:spacing w:after="160" w:line="240" w:lineRule="auto"/>
        <w:jc w:val="center"/>
        <w:rPr>
          <w:lang w:val="ca-ES" w:bidi="ar-SA"/>
        </w:rPr>
      </w:pPr>
      <w:r>
        <w:rPr>
          <w:noProof/>
          <w:lang w:val="ca-ES" w:eastAsia="ca-ES" w:bidi="ar-SA"/>
        </w:rPr>
        <w:drawing>
          <wp:inline distT="0" distB="0" distL="0" distR="0" wp14:anchorId="05FB7B38" wp14:editId="0A77437F">
            <wp:extent cx="5400040" cy="668655"/>
            <wp:effectExtent l="0" t="0" r="0" b="0"/>
            <wp:docPr id="2"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3"/>
                    <pic:cNvPicPr>
                      <a:picLocks noChangeAspect="1" noChangeArrowheads="1"/>
                    </pic:cNvPicPr>
                  </pic:nvPicPr>
                  <pic:blipFill>
                    <a:blip r:embed="rId10"/>
                    <a:stretch>
                      <a:fillRect/>
                    </a:stretch>
                  </pic:blipFill>
                  <pic:spPr bwMode="auto">
                    <a:xfrm>
                      <a:off x="0" y="0"/>
                      <a:ext cx="5400040" cy="66865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0EE89DDB" w14:textId="01D11979" w:rsidR="00CD7427" w:rsidRDefault="00124C32" w:rsidP="000F627F">
      <w:pPr>
        <w:spacing w:after="160" w:line="240" w:lineRule="auto"/>
        <w:jc w:val="both"/>
        <w:rPr>
          <w:lang w:val="ca-ES" w:bidi="ar-SA"/>
        </w:rPr>
      </w:pPr>
      <w:r w:rsidRPr="009D0052">
        <w:rPr>
          <w:lang w:val="ca-ES" w:bidi="ar-SA"/>
        </w:rPr>
        <w:t xml:space="preserve">Pel que fa a l’afectació de persones treballadores, val a dir, que aquesta clàusula li és d’aplicació a 787.341 persones en total (un 55,43% del univers), repartides com segueix: 287.471 persones en l’àmbit de la indústria (un 88,12% de les persones treballadores del sector), 479.634 persones al sector serveis (54,17% del total del sector) i 20.236 persones al sector primari (un 29.44% del total). Pel que fa a la distribució per sexes, aquesta clàusula afecta a 343.567 dones (un 57,1% del total) i a 443.774 (un 54,25% del total d’homes). </w:t>
      </w:r>
      <w:r w:rsidR="009D0052">
        <w:rPr>
          <w:lang w:val="ca-ES" w:bidi="ar-SA"/>
        </w:rPr>
        <w:t xml:space="preserve">En referència </w:t>
      </w:r>
      <w:r w:rsidRPr="009D0052">
        <w:rPr>
          <w:lang w:val="ca-ES" w:bidi="ar-SA"/>
        </w:rPr>
        <w:t>a la distribució per sectors, l’afectació a la indústria és de 40.458 dones (76,3% del total) i 247.003 homes (90,4% del total). Pel que fa a l’àmbit dels serveis, aquesta clàusula afecta a 289.201 dones (56,9%) i 190.443 homes (50,5%). Al sector primari, l’afectació és de 13.908 dones (un 49%) i 6.328 homes (15,7%). Així, i mentre que a nivell general, aquesta afectació és similar, per sexes, si que és evident que hi ha un gap important en el sector de la indústria amb 14 punts de diferència entre homes i dones. Concretament, un gap negatiu per a aquestes darreres, però un gap positiu en referència al sector primari, amb pràcticament 35 punts d’afectació de la clàusula d’absorció i compensació al sector.</w:t>
      </w:r>
    </w:p>
    <w:p w14:paraId="4FEA608E"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22" w:name="_Toc122530425"/>
      <w:bookmarkStart w:id="23" w:name="_Toc124865301"/>
      <w:r>
        <w:rPr>
          <w:b/>
          <w:bCs/>
          <w:sz w:val="27"/>
          <w:szCs w:val="27"/>
          <w:lang w:val="ca-ES" w:eastAsia="ca-ES" w:bidi="ar-SA"/>
        </w:rPr>
        <w:t>4.1.B Clàusula de revisió salarial</w:t>
      </w:r>
      <w:bookmarkEnd w:id="22"/>
      <w:bookmarkEnd w:id="23"/>
    </w:p>
    <w:p w14:paraId="6D86F49C" w14:textId="579A1F47" w:rsidR="00CD7427" w:rsidRDefault="00124C32" w:rsidP="000F627F">
      <w:pPr>
        <w:spacing w:after="160" w:line="240" w:lineRule="auto"/>
        <w:jc w:val="both"/>
        <w:rPr>
          <w:lang w:val="ca-ES" w:bidi="ar-SA"/>
        </w:rPr>
      </w:pPr>
      <w:r>
        <w:rPr>
          <w:lang w:val="ca-ES" w:bidi="ar-SA"/>
        </w:rPr>
        <w:t xml:space="preserve">Pel que fa a la clàusula de revisió salarial (veure taula 3), aquesta afecta a un total de 52 convenis, que representen un 39,4% de la mostra total, amb la distribució següent: 19 convenis que recullen aquesta clàusula al sector de la indústria (52,8%), 30 al sector serveis (34,9%), 3 al sector primari (50%) i 0 al sector de la construcció. Per altra banda, i pel que fa a l’afectació global dels citats convenis, val la pena dir que aquests, afecten </w:t>
      </w:r>
      <w:r w:rsidR="00BE158D">
        <w:rPr>
          <w:lang w:val="ca-ES" w:bidi="ar-SA"/>
        </w:rPr>
        <w:t xml:space="preserve">a </w:t>
      </w:r>
      <w:r>
        <w:rPr>
          <w:lang w:val="ca-ES" w:bidi="ar-SA"/>
        </w:rPr>
        <w:t>41.132 empreses (una quantitat força més modesta que les clàusules de limitació de l’absorció i la compensació), que impliquen una afectació de la mateixa d’un 10% del total de les empreses del univers. La distribució de les mateixes per sectors</w:t>
      </w:r>
      <w:r w:rsidR="00BB5650">
        <w:rPr>
          <w:lang w:val="ca-ES" w:bidi="ar-SA"/>
        </w:rPr>
        <w:t>,</w:t>
      </w:r>
      <w:r>
        <w:rPr>
          <w:lang w:val="ca-ES" w:bidi="ar-SA"/>
        </w:rPr>
        <w:t xml:space="preserve"> es concreta en 30.421 empreses al sector de la indústria (un 91%), 10.112 </w:t>
      </w:r>
      <w:r>
        <w:rPr>
          <w:lang w:val="ca-ES" w:bidi="ar-SA"/>
        </w:rPr>
        <w:lastRenderedPageBreak/>
        <w:t xml:space="preserve">al sector serveis (5% de les empreses del sector ) i 589 empreses del sector primari (un 1% de les empreses del univers). </w:t>
      </w:r>
    </w:p>
    <w:p w14:paraId="1370DF43" w14:textId="0586B2EB" w:rsidR="0035307E" w:rsidRPr="0035307E" w:rsidRDefault="0035307E" w:rsidP="0035307E">
      <w:pPr>
        <w:spacing w:after="160" w:line="240" w:lineRule="auto"/>
        <w:jc w:val="both"/>
        <w:rPr>
          <w:sz w:val="20"/>
          <w:u w:val="single"/>
          <w:lang w:val="ca-ES" w:bidi="ar-SA"/>
        </w:rPr>
      </w:pPr>
      <w:r w:rsidRPr="0035307E">
        <w:rPr>
          <w:sz w:val="20"/>
          <w:u w:val="single"/>
          <w:lang w:val="ca-ES" w:bidi="ar-SA"/>
        </w:rPr>
        <w:t xml:space="preserve">Taula </w:t>
      </w:r>
      <w:r>
        <w:rPr>
          <w:sz w:val="20"/>
          <w:u w:val="single"/>
          <w:lang w:val="ca-ES" w:bidi="ar-SA"/>
        </w:rPr>
        <w:t>3</w:t>
      </w:r>
      <w:r w:rsidRPr="0035307E">
        <w:rPr>
          <w:sz w:val="20"/>
          <w:u w:val="single"/>
          <w:lang w:val="ca-ES" w:bidi="ar-SA"/>
        </w:rPr>
        <w:t xml:space="preserve">. </w:t>
      </w:r>
      <w:r>
        <w:rPr>
          <w:sz w:val="20"/>
          <w:u w:val="single"/>
          <w:lang w:val="ca-ES" w:bidi="ar-SA"/>
        </w:rPr>
        <w:t>Dades sobre les</w:t>
      </w:r>
      <w:r w:rsidRPr="0035307E">
        <w:rPr>
          <w:sz w:val="20"/>
          <w:u w:val="single"/>
          <w:lang w:val="ca-ES" w:bidi="ar-SA"/>
        </w:rPr>
        <w:t xml:space="preserve"> clàusul</w:t>
      </w:r>
      <w:r>
        <w:rPr>
          <w:sz w:val="20"/>
          <w:u w:val="single"/>
          <w:lang w:val="ca-ES" w:bidi="ar-SA"/>
        </w:rPr>
        <w:t>es</w:t>
      </w:r>
      <w:r w:rsidRPr="0035307E">
        <w:rPr>
          <w:sz w:val="20"/>
          <w:u w:val="single"/>
          <w:lang w:val="ca-ES" w:bidi="ar-SA"/>
        </w:rPr>
        <w:t xml:space="preserve"> d</w:t>
      </w:r>
      <w:r>
        <w:rPr>
          <w:sz w:val="20"/>
          <w:u w:val="single"/>
          <w:lang w:val="ca-ES" w:bidi="ar-SA"/>
        </w:rPr>
        <w:t xml:space="preserve">e revisió salarial </w:t>
      </w:r>
      <w:r w:rsidR="003127E4">
        <w:rPr>
          <w:sz w:val="20"/>
          <w:u w:val="single"/>
          <w:lang w:val="ca-ES" w:bidi="ar-SA"/>
        </w:rPr>
        <w:t>a nivell sub</w:t>
      </w:r>
      <w:r w:rsidRPr="0035307E">
        <w:rPr>
          <w:sz w:val="20"/>
          <w:u w:val="single"/>
          <w:lang w:val="ca-ES" w:bidi="ar-SA"/>
        </w:rPr>
        <w:t>central</w:t>
      </w:r>
    </w:p>
    <w:p w14:paraId="6D62FA62" w14:textId="23DEB853" w:rsidR="00CD7427" w:rsidRDefault="00124C32" w:rsidP="0041175F">
      <w:pPr>
        <w:spacing w:after="160" w:line="240" w:lineRule="auto"/>
        <w:jc w:val="center"/>
        <w:rPr>
          <w:lang w:val="ca-ES" w:bidi="ar-SA"/>
        </w:rPr>
      </w:pPr>
      <w:r>
        <w:rPr>
          <w:noProof/>
          <w:lang w:val="ca-ES" w:eastAsia="ca-ES" w:bidi="ar-SA"/>
        </w:rPr>
        <w:drawing>
          <wp:inline distT="0" distB="0" distL="0" distR="0" wp14:anchorId="35F7E726" wp14:editId="7D0296D9">
            <wp:extent cx="5400040" cy="654685"/>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pic:cNvPicPr>
                      <a:picLocks noChangeAspect="1" noChangeArrowheads="1"/>
                    </pic:cNvPicPr>
                  </pic:nvPicPr>
                  <pic:blipFill>
                    <a:blip r:embed="rId11"/>
                    <a:stretch>
                      <a:fillRect/>
                    </a:stretch>
                  </pic:blipFill>
                  <pic:spPr bwMode="auto">
                    <a:xfrm>
                      <a:off x="0" y="0"/>
                      <a:ext cx="5400040" cy="654685"/>
                    </a:xfrm>
                    <a:prstGeom prst="rect">
                      <a:avLst/>
                    </a:prstGeom>
                    <a:effectLst>
                      <a:softEdge rad="12700"/>
                    </a:effectLst>
                  </pic:spPr>
                </pic:pic>
              </a:graphicData>
            </a:graphic>
          </wp:inline>
        </w:drawing>
      </w:r>
      <w:r>
        <w:rPr>
          <w:sz w:val="8"/>
          <w:lang w:val="ca-ES" w:bidi="ar-SA"/>
        </w:rPr>
        <w:t>(Font: Elaboració pròpia, en base a les dades de REGCON)</w:t>
      </w:r>
    </w:p>
    <w:p w14:paraId="092C693B" w14:textId="5BB57704" w:rsidR="00CD7427" w:rsidRDefault="00124C32" w:rsidP="000F627F">
      <w:pPr>
        <w:spacing w:after="160" w:line="240" w:lineRule="auto"/>
        <w:jc w:val="both"/>
        <w:rPr>
          <w:lang w:val="ca-ES" w:bidi="ar-SA"/>
        </w:rPr>
      </w:pPr>
      <w:r>
        <w:rPr>
          <w:lang w:val="ca-ES" w:bidi="ar-SA"/>
        </w:rPr>
        <w:t xml:space="preserve">En referència a l’afectació a les persones treballadores, aquesta es limita a 390.415 (un 27% del total del univers estudiat), i representa pràcticament la meitat d’afectació que la clàusula d’absorció i compensació. Pel que </w:t>
      </w:r>
      <w:r w:rsidR="00BB5650">
        <w:rPr>
          <w:lang w:val="ca-ES" w:bidi="ar-SA"/>
        </w:rPr>
        <w:t>fa a la distribució sectorial de l’</w:t>
      </w:r>
      <w:r>
        <w:rPr>
          <w:lang w:val="ca-ES" w:bidi="ar-SA"/>
        </w:rPr>
        <w:t xml:space="preserve"> afectació, aquesta es concentra principalment al sector de la indústria, que tot i </w:t>
      </w:r>
      <w:r w:rsidR="00F54EB0">
        <w:rPr>
          <w:lang w:val="ca-ES" w:bidi="ar-SA"/>
        </w:rPr>
        <w:t>ponderar</w:t>
      </w:r>
      <w:r>
        <w:rPr>
          <w:lang w:val="ca-ES" w:bidi="ar-SA"/>
        </w:rPr>
        <w:t xml:space="preserve"> molt menys que el sector serveis al total de la mostra, l’elevada cobertura d’aquesta clàusula al sector (91% de les persones treballadores del sector que equivalen a 297.370 persones), explica gran part d’aquest resultat. Pel que fa a la cobertura d’aquesta clàusula al sector serveis, aquesta és d’un 8% i afecta a 71.289 persones treballadores. Finalment</w:t>
      </w:r>
      <w:r w:rsidR="00BB5650">
        <w:rPr>
          <w:lang w:val="ca-ES" w:bidi="ar-SA"/>
        </w:rPr>
        <w:t>,</w:t>
      </w:r>
      <w:r>
        <w:rPr>
          <w:lang w:val="ca-ES" w:bidi="ar-SA"/>
        </w:rPr>
        <w:t xml:space="preserve"> dir que aquesta clàusula és d’afectació al 31,65% de les persones treballadores del sector primari (21.756 persones). </w:t>
      </w:r>
    </w:p>
    <w:p w14:paraId="07CDB801" w14:textId="3ED5B626" w:rsidR="00CD7427" w:rsidRDefault="00124C32" w:rsidP="000F627F">
      <w:pPr>
        <w:spacing w:after="160" w:line="240" w:lineRule="auto"/>
        <w:jc w:val="both"/>
        <w:rPr>
          <w:lang w:val="ca-ES" w:bidi="ar-SA"/>
        </w:rPr>
      </w:pPr>
      <w:r>
        <w:rPr>
          <w:lang w:val="ca-ES" w:bidi="ar-SA"/>
        </w:rPr>
        <w:t>Pel que fa a la distribució per sexes, existeix un biaix evident, donat que la clàusula li és d’aplicació a un 14,1% de dones (84.595) en front del 37,4% del dels homes (305.820). En referència a la distribució sectorial, aquesta es materialitza en el sector de la indústria en un 42.934 dones (80,9%) i 254.436 homes (93,1%). Al sector serveis, 27.359 dones (5,4%) i 43.930 homes (11,6%)</w:t>
      </w:r>
      <w:r w:rsidR="00BB5650">
        <w:rPr>
          <w:lang w:val="ca-ES" w:bidi="ar-SA"/>
        </w:rPr>
        <w:t>,</w:t>
      </w:r>
      <w:r>
        <w:rPr>
          <w:lang w:val="ca-ES" w:bidi="ar-SA"/>
        </w:rPr>
        <w:t xml:space="preserve"> es veuen afectats per aquesta clàusula. Pel que fa al sector primari, la afectació de la citada clàusula assoliria la xifra de 14.302 dones (50,4%) i 7.454 homes (18,5%).</w:t>
      </w:r>
    </w:p>
    <w:p w14:paraId="22BE5C02"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24" w:name="_Toc122530426"/>
      <w:bookmarkStart w:id="25" w:name="_Toc124865302"/>
      <w:r>
        <w:rPr>
          <w:b/>
          <w:bCs/>
          <w:sz w:val="27"/>
          <w:szCs w:val="27"/>
          <w:lang w:val="ca-ES" w:eastAsia="ca-ES" w:bidi="ar-SA"/>
        </w:rPr>
        <w:t>4.1.C Clàusula de retribució variable</w:t>
      </w:r>
      <w:bookmarkEnd w:id="24"/>
      <w:bookmarkEnd w:id="25"/>
    </w:p>
    <w:p w14:paraId="7BDC891F" w14:textId="048230A1" w:rsidR="00CD7427" w:rsidRDefault="00E53CC5" w:rsidP="000F627F">
      <w:pPr>
        <w:spacing w:after="160" w:line="240" w:lineRule="auto"/>
        <w:jc w:val="both"/>
        <w:rPr>
          <w:lang w:val="ca-ES" w:bidi="ar-SA"/>
        </w:rPr>
      </w:pPr>
      <w:r>
        <w:rPr>
          <w:lang w:val="ca-ES" w:bidi="ar-SA"/>
        </w:rPr>
        <w:t>En referència a les</w:t>
      </w:r>
      <w:r w:rsidR="00124C32">
        <w:rPr>
          <w:lang w:val="ca-ES" w:bidi="ar-SA"/>
        </w:rPr>
        <w:t xml:space="preserve"> clàusul</w:t>
      </w:r>
      <w:r>
        <w:rPr>
          <w:lang w:val="ca-ES" w:bidi="ar-SA"/>
        </w:rPr>
        <w:t>es</w:t>
      </w:r>
      <w:r w:rsidR="00124C32">
        <w:rPr>
          <w:lang w:val="ca-ES" w:bidi="ar-SA"/>
        </w:rPr>
        <w:t xml:space="preserve"> de retribució variable en el conj</w:t>
      </w:r>
      <w:r w:rsidR="00221BC0">
        <w:rPr>
          <w:lang w:val="ca-ES" w:bidi="ar-SA"/>
        </w:rPr>
        <w:t>unt de convenis col·lectius subc</w:t>
      </w:r>
      <w:r w:rsidR="00124C32">
        <w:rPr>
          <w:lang w:val="ca-ES" w:bidi="ar-SA"/>
        </w:rPr>
        <w:t xml:space="preserve">entrals (veure taula 4), </w:t>
      </w:r>
      <w:r>
        <w:rPr>
          <w:lang w:val="ca-ES" w:bidi="ar-SA"/>
        </w:rPr>
        <w:t xml:space="preserve">cal </w:t>
      </w:r>
      <w:r w:rsidR="00124C32">
        <w:rPr>
          <w:lang w:val="ca-ES" w:bidi="ar-SA"/>
        </w:rPr>
        <w:t>destacar que tant sols 36 convenis col·lectius de sector, recullen clàusules de retribució variable, sobre un total de 132 convenis col·lectius estudiats. Això vol dir que el 27,3% del total de convenis</w:t>
      </w:r>
      <w:r>
        <w:rPr>
          <w:lang w:val="ca-ES" w:bidi="ar-SA"/>
        </w:rPr>
        <w:t>,</w:t>
      </w:r>
      <w:r w:rsidR="00124C32">
        <w:rPr>
          <w:lang w:val="ca-ES" w:bidi="ar-SA"/>
        </w:rPr>
        <w:t xml:space="preserve"> tenen aque</w:t>
      </w:r>
      <w:r>
        <w:rPr>
          <w:lang w:val="ca-ES" w:bidi="ar-SA"/>
        </w:rPr>
        <w:t>sta previsió convencional, i</w:t>
      </w:r>
      <w:r w:rsidR="00124C32">
        <w:rPr>
          <w:lang w:val="ca-ES" w:bidi="ar-SA"/>
        </w:rPr>
        <w:t xml:space="preserve"> de fet, és la clàusula menys habitual de les estudiades. Per sectors, aquesta clàusula està present a 12 convenis col·lectius d’indústria (33,3% dels c</w:t>
      </w:r>
      <w:r>
        <w:rPr>
          <w:lang w:val="ca-ES" w:bidi="ar-SA"/>
        </w:rPr>
        <w:t>onvenis de l</w:t>
      </w:r>
      <w:r w:rsidR="00221BC0">
        <w:rPr>
          <w:lang w:val="ca-ES" w:bidi="ar-SA"/>
        </w:rPr>
        <w:t xml:space="preserve">a </w:t>
      </w:r>
      <w:r>
        <w:rPr>
          <w:lang w:val="ca-ES" w:bidi="ar-SA"/>
        </w:rPr>
        <w:t>indústria</w:t>
      </w:r>
      <w:r w:rsidR="00124C32">
        <w:rPr>
          <w:lang w:val="ca-ES" w:bidi="ar-SA"/>
        </w:rPr>
        <w:t xml:space="preserve">), 22 del sector serveis (25,6% del total de convenis del sector), 2 del sector primari (33,7% del total del sector primari) i 0 en l’àmbit de la construcció. </w:t>
      </w:r>
    </w:p>
    <w:p w14:paraId="257B49E7" w14:textId="15DA32DA" w:rsidR="0035307E" w:rsidRPr="0035307E" w:rsidRDefault="0035307E" w:rsidP="0035307E">
      <w:pPr>
        <w:spacing w:after="160" w:line="240" w:lineRule="auto"/>
        <w:jc w:val="both"/>
        <w:rPr>
          <w:sz w:val="20"/>
          <w:u w:val="single"/>
          <w:lang w:val="ca-ES" w:bidi="ar-SA"/>
        </w:rPr>
      </w:pPr>
      <w:r w:rsidRPr="0035307E">
        <w:rPr>
          <w:sz w:val="20"/>
          <w:u w:val="single"/>
          <w:lang w:val="ca-ES" w:bidi="ar-SA"/>
        </w:rPr>
        <w:t xml:space="preserve">Taula </w:t>
      </w:r>
      <w:r>
        <w:rPr>
          <w:sz w:val="20"/>
          <w:u w:val="single"/>
          <w:lang w:val="ca-ES" w:bidi="ar-SA"/>
        </w:rPr>
        <w:t>4</w:t>
      </w:r>
      <w:r w:rsidRPr="0035307E">
        <w:rPr>
          <w:sz w:val="20"/>
          <w:u w:val="single"/>
          <w:lang w:val="ca-ES" w:bidi="ar-SA"/>
        </w:rPr>
        <w:t xml:space="preserve">. </w:t>
      </w:r>
      <w:r>
        <w:rPr>
          <w:sz w:val="20"/>
          <w:u w:val="single"/>
          <w:lang w:val="ca-ES" w:bidi="ar-SA"/>
        </w:rPr>
        <w:t>Dades sobre les</w:t>
      </w:r>
      <w:r w:rsidRPr="0035307E">
        <w:rPr>
          <w:sz w:val="20"/>
          <w:u w:val="single"/>
          <w:lang w:val="ca-ES" w:bidi="ar-SA"/>
        </w:rPr>
        <w:t xml:space="preserve"> clàusul</w:t>
      </w:r>
      <w:r>
        <w:rPr>
          <w:sz w:val="20"/>
          <w:u w:val="single"/>
          <w:lang w:val="ca-ES" w:bidi="ar-SA"/>
        </w:rPr>
        <w:t>es</w:t>
      </w:r>
      <w:r w:rsidRPr="0035307E">
        <w:rPr>
          <w:sz w:val="20"/>
          <w:u w:val="single"/>
          <w:lang w:val="ca-ES" w:bidi="ar-SA"/>
        </w:rPr>
        <w:t xml:space="preserve"> d</w:t>
      </w:r>
      <w:r>
        <w:rPr>
          <w:sz w:val="20"/>
          <w:u w:val="single"/>
          <w:lang w:val="ca-ES" w:bidi="ar-SA"/>
        </w:rPr>
        <w:t xml:space="preserve">e retribució variable </w:t>
      </w:r>
      <w:r w:rsidR="00221BC0">
        <w:rPr>
          <w:sz w:val="20"/>
          <w:u w:val="single"/>
          <w:lang w:val="ca-ES" w:bidi="ar-SA"/>
        </w:rPr>
        <w:t>a nivell sub</w:t>
      </w:r>
      <w:r w:rsidRPr="0035307E">
        <w:rPr>
          <w:sz w:val="20"/>
          <w:u w:val="single"/>
          <w:lang w:val="ca-ES" w:bidi="ar-SA"/>
        </w:rPr>
        <w:t>central</w:t>
      </w:r>
    </w:p>
    <w:p w14:paraId="568566A4" w14:textId="58245028" w:rsidR="00CD7427" w:rsidRDefault="00124C32" w:rsidP="0041175F">
      <w:pPr>
        <w:spacing w:after="160" w:line="240" w:lineRule="auto"/>
        <w:jc w:val="center"/>
        <w:rPr>
          <w:lang w:val="ca-ES" w:bidi="ar-SA"/>
        </w:rPr>
      </w:pPr>
      <w:r>
        <w:rPr>
          <w:noProof/>
          <w:lang w:val="ca-ES" w:eastAsia="ca-ES" w:bidi="ar-SA"/>
        </w:rPr>
        <w:drawing>
          <wp:inline distT="0" distB="0" distL="0" distR="0" wp14:anchorId="6FD5E80F" wp14:editId="583955B4">
            <wp:extent cx="5400040" cy="654685"/>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4"/>
                    <pic:cNvPicPr>
                      <a:picLocks noChangeAspect="1" noChangeArrowheads="1"/>
                    </pic:cNvPicPr>
                  </pic:nvPicPr>
                  <pic:blipFill>
                    <a:blip r:embed="rId12"/>
                    <a:stretch>
                      <a:fillRect/>
                    </a:stretch>
                  </pic:blipFill>
                  <pic:spPr bwMode="auto">
                    <a:xfrm>
                      <a:off x="0" y="0"/>
                      <a:ext cx="5400040" cy="65468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56BF8F7F" w14:textId="1C8FCB9A" w:rsidR="00CD7427" w:rsidRDefault="00124C32" w:rsidP="000F627F">
      <w:pPr>
        <w:spacing w:after="160" w:line="240" w:lineRule="auto"/>
        <w:jc w:val="both"/>
        <w:rPr>
          <w:highlight w:val="yellow"/>
          <w:lang w:val="ca-ES" w:bidi="ar-SA"/>
        </w:rPr>
      </w:pPr>
      <w:r>
        <w:rPr>
          <w:lang w:val="ca-ES" w:bidi="ar-SA"/>
        </w:rPr>
        <w:t>Pel que fa a l’afectació dels seus àmbits funcionals, cal dir que aquesta clàusula afecta a 108.065 empreses que equivalen a un 26,9% del univers estudiat. Per sectors</w:t>
      </w:r>
      <w:r w:rsidR="006A10E6">
        <w:rPr>
          <w:lang w:val="ca-ES" w:bidi="ar-SA"/>
        </w:rPr>
        <w:t>,</w:t>
      </w:r>
      <w:r>
        <w:rPr>
          <w:lang w:val="ca-ES" w:bidi="ar-SA"/>
        </w:rPr>
        <w:t xml:space="preserve"> aquesta distribució, e</w:t>
      </w:r>
      <w:r w:rsidR="006A10E6">
        <w:rPr>
          <w:lang w:val="ca-ES" w:bidi="ar-SA"/>
        </w:rPr>
        <w:t>s concreta com segueix.</w:t>
      </w:r>
      <w:r>
        <w:rPr>
          <w:lang w:val="ca-ES" w:bidi="ar-SA"/>
        </w:rPr>
        <w:t xml:space="preserve"> En primer lloc, 969 empreses es veuen afectades en el sector de l</w:t>
      </w:r>
      <w:r w:rsidR="00221BC0">
        <w:rPr>
          <w:lang w:val="ca-ES" w:bidi="ar-SA"/>
        </w:rPr>
        <w:t xml:space="preserve">a </w:t>
      </w:r>
      <w:r>
        <w:rPr>
          <w:lang w:val="ca-ES" w:bidi="ar-SA"/>
        </w:rPr>
        <w:t>indústria per aquesta clàusula (un 2,89% de les empreses del sector). En referència al sector serveis, són 64.056 empreses les que es veuen afectades per aquesta clàusula (un 28,85% de les empreses del sector). Pel que fa al sector primari la seva afectació és de llarg la més elevada amb 43.040 empreses (un 98,62% del total). La construcció no es veu afectada en cap cas per aquesta clàusula.</w:t>
      </w:r>
    </w:p>
    <w:p w14:paraId="0DF0E6E3" w14:textId="1C0A826F" w:rsidR="00CD7427" w:rsidRDefault="00124C32" w:rsidP="000F627F">
      <w:pPr>
        <w:spacing w:after="160" w:line="240" w:lineRule="auto"/>
        <w:jc w:val="both"/>
        <w:rPr>
          <w:lang w:val="ca-ES" w:bidi="ar-SA"/>
        </w:rPr>
      </w:pPr>
      <w:r>
        <w:rPr>
          <w:lang w:val="ca-ES" w:bidi="ar-SA"/>
        </w:rPr>
        <w:lastRenderedPageBreak/>
        <w:t>Pel que fa a l’afectació de persones treballadores, val a dir, que aquesta clàusula li és d’aplicació a 285.011 persones en total (un 20,07% del un</w:t>
      </w:r>
      <w:r w:rsidR="00BB5650">
        <w:rPr>
          <w:lang w:val="ca-ES" w:bidi="ar-SA"/>
        </w:rPr>
        <w:t>ivers), repartides com segueix:</w:t>
      </w:r>
      <w:r w:rsidR="000A15E7">
        <w:rPr>
          <w:lang w:val="ca-ES" w:bidi="ar-SA"/>
        </w:rPr>
        <w:t xml:space="preserve"> </w:t>
      </w:r>
      <w:r>
        <w:rPr>
          <w:lang w:val="ca-ES" w:bidi="ar-SA"/>
        </w:rPr>
        <w:t xml:space="preserve">11.805 persones en l’àmbit de la indústria (un 3,62% de les persones treballadores del sector), 226.406  persones al sector serveis (25,57% del total del sector) i 46.800 persones al sector primari (un 68,09% del total). Pel que fa a la distribució per sexes, aquesta clàusula afecta a 163.868 dones (un 27,2% del total) i a 121.143 homes (un 14,8% del total). </w:t>
      </w:r>
      <w:r w:rsidR="000A15E7">
        <w:rPr>
          <w:lang w:val="ca-ES" w:bidi="ar-SA"/>
        </w:rPr>
        <w:t>En referència</w:t>
      </w:r>
      <w:r>
        <w:rPr>
          <w:lang w:val="ca-ES" w:bidi="ar-SA"/>
        </w:rPr>
        <w:t xml:space="preserve"> a la distribució per sectors, l’afectació a la indústria és de 4.530 dones (8,5% del total) i 7.275 homes (2,7% del total). Pel que fa a l’àmbit dels serveis, aquesta clàusula afecta a 145.315 dones (28,6%) i 81.091 homes  (21,49%). Al sector primari, l’afectació és de 14.023 dones (un 49,45%) i 32.777 homes (81,18%). Així doncs, existeix un cert biaix positiu per a les dones (12 punts de diferència) entre l’afectació d’aquest tipus de clàusula a nivell femení.</w:t>
      </w:r>
    </w:p>
    <w:p w14:paraId="516B3308" w14:textId="77777777" w:rsidR="00CD7427" w:rsidRDefault="00124C32" w:rsidP="000F627F">
      <w:pPr>
        <w:keepNext/>
        <w:keepLines/>
        <w:spacing w:before="40" w:after="0" w:line="240" w:lineRule="auto"/>
        <w:jc w:val="both"/>
        <w:outlineLvl w:val="1"/>
        <w:rPr>
          <w:color w:val="2E74B5"/>
          <w:sz w:val="26"/>
          <w:szCs w:val="26"/>
          <w:lang w:val="ca-ES" w:bidi="ar-SA"/>
        </w:rPr>
      </w:pPr>
      <w:bookmarkStart w:id="26" w:name="_Toc122530427"/>
      <w:bookmarkStart w:id="27" w:name="_Toc124865303"/>
      <w:r>
        <w:rPr>
          <w:color w:val="2E74B5"/>
          <w:sz w:val="26"/>
          <w:szCs w:val="26"/>
          <w:lang w:val="ca-ES" w:bidi="ar-SA"/>
        </w:rPr>
        <w:t>4.2. Convenis col·lectius d’àmbits autonòmic</w:t>
      </w:r>
      <w:bookmarkEnd w:id="26"/>
      <w:bookmarkEnd w:id="27"/>
    </w:p>
    <w:p w14:paraId="189194F2" w14:textId="7026FB2D" w:rsidR="00CD7427" w:rsidRDefault="00124C32" w:rsidP="000F627F">
      <w:pPr>
        <w:spacing w:after="160" w:line="240" w:lineRule="auto"/>
        <w:jc w:val="both"/>
        <w:rPr>
          <w:lang w:val="ca-ES" w:bidi="ar-SA"/>
        </w:rPr>
      </w:pPr>
      <w:r>
        <w:rPr>
          <w:lang w:val="ca-ES" w:bidi="ar-SA"/>
        </w:rPr>
        <w:t>De l’explotació estadística de REGCON, cal dir a nivell general que dels 49 convenis col·lectius autonòmics estudiats, 6 corresponen al sector de la indústria, 40 al sector serveis, i 3 al sector primari. Això implica que dels 49 convenis col·lectius estudiats, el 12,24% són de l’àmbit de la indústria, el 81,63% del sector serveis i el 6,12% relatius al sector primari. No es registren convenis col·lectius a nivell autonòmic a nivell de la construcció. Dit tot lo anterior, i tal i com ens mostra la taula 5, el conjunt de convenis a nivell autonòmic, afecte</w:t>
      </w:r>
      <w:r w:rsidR="00C20C6A">
        <w:rPr>
          <w:lang w:val="ca-ES" w:bidi="ar-SA"/>
        </w:rPr>
        <w:t>n</w:t>
      </w:r>
      <w:r>
        <w:rPr>
          <w:lang w:val="ca-ES" w:bidi="ar-SA"/>
        </w:rPr>
        <w:t xml:space="preserve"> a 227.262 empreses, que es reparteixen</w:t>
      </w:r>
      <w:r w:rsidR="00221BC0">
        <w:rPr>
          <w:lang w:val="ca-ES" w:bidi="ar-SA"/>
        </w:rPr>
        <w:t xml:space="preserve"> en un 0,38% (853 empreses) a la </w:t>
      </w:r>
      <w:r>
        <w:rPr>
          <w:lang w:val="ca-ES" w:bidi="ar-SA"/>
        </w:rPr>
        <w:t>indústria, un 80,51% referent al se</w:t>
      </w:r>
      <w:r w:rsidR="00C20C6A">
        <w:rPr>
          <w:lang w:val="ca-ES" w:bidi="ar-SA"/>
        </w:rPr>
        <w:t>ctor serveis (182.969 empreses) i</w:t>
      </w:r>
      <w:r>
        <w:rPr>
          <w:lang w:val="ca-ES" w:bidi="ar-SA"/>
        </w:rPr>
        <w:t xml:space="preserve"> un 19,11% al sector primari (43.440 empreses).</w:t>
      </w:r>
    </w:p>
    <w:p w14:paraId="359DD627" w14:textId="79309438" w:rsidR="0035307E" w:rsidRDefault="0035307E" w:rsidP="000F627F">
      <w:pPr>
        <w:spacing w:after="160" w:line="240" w:lineRule="auto"/>
        <w:jc w:val="both"/>
        <w:rPr>
          <w:lang w:val="ca-ES" w:bidi="ar-SA"/>
        </w:rPr>
      </w:pPr>
      <w:r>
        <w:rPr>
          <w:sz w:val="20"/>
          <w:u w:val="single"/>
          <w:lang w:val="ca-ES" w:bidi="ar-SA"/>
        </w:rPr>
        <w:t>Taula 5</w:t>
      </w:r>
      <w:r w:rsidRPr="0035307E">
        <w:rPr>
          <w:sz w:val="20"/>
          <w:u w:val="single"/>
          <w:lang w:val="ca-ES" w:bidi="ar-SA"/>
        </w:rPr>
        <w:t xml:space="preserve">. Principals dades a nivell </w:t>
      </w:r>
      <w:r>
        <w:rPr>
          <w:sz w:val="20"/>
          <w:u w:val="single"/>
          <w:lang w:val="ca-ES" w:bidi="ar-SA"/>
        </w:rPr>
        <w:t>de convenis col·lectius autonòmics</w:t>
      </w:r>
    </w:p>
    <w:p w14:paraId="240BD5FE" w14:textId="1B45B2D1" w:rsidR="00CD7427" w:rsidRDefault="00124C32" w:rsidP="0041175F">
      <w:pPr>
        <w:spacing w:after="160" w:line="240" w:lineRule="auto"/>
        <w:jc w:val="center"/>
        <w:rPr>
          <w:sz w:val="8"/>
          <w:lang w:val="ca-ES" w:bidi="ar-SA"/>
        </w:rPr>
      </w:pPr>
      <w:r>
        <w:rPr>
          <w:noProof/>
          <w:lang w:val="ca-ES" w:eastAsia="ca-ES" w:bidi="ar-SA"/>
        </w:rPr>
        <w:drawing>
          <wp:inline distT="0" distB="0" distL="0" distR="0" wp14:anchorId="048A4E43" wp14:editId="07E92C47">
            <wp:extent cx="5400040" cy="714375"/>
            <wp:effectExtent l="0" t="0" r="0" b="952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pic:cNvPicPr>
                      <a:picLocks noChangeAspect="1" noChangeArrowheads="1"/>
                    </pic:cNvPicPr>
                  </pic:nvPicPr>
                  <pic:blipFill>
                    <a:blip r:embed="rId13"/>
                    <a:stretch>
                      <a:fillRect/>
                    </a:stretch>
                  </pic:blipFill>
                  <pic:spPr bwMode="auto">
                    <a:xfrm>
                      <a:off x="0" y="0"/>
                      <a:ext cx="5400040" cy="7143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751D2F16" w14:textId="11545BDF" w:rsidR="00CD7427" w:rsidRDefault="00124C32" w:rsidP="000F627F">
      <w:pPr>
        <w:spacing w:after="160" w:line="240" w:lineRule="auto"/>
        <w:jc w:val="both"/>
        <w:rPr>
          <w:lang w:val="ca-ES" w:bidi="ar-SA"/>
        </w:rPr>
      </w:pPr>
      <w:r>
        <w:rPr>
          <w:lang w:val="ca-ES" w:bidi="ar-SA"/>
        </w:rPr>
        <w:t>Pel que fa al nombre de persones treballadores afectades per aquests convenis, aquest</w:t>
      </w:r>
      <w:r w:rsidR="00B42EF1">
        <w:rPr>
          <w:lang w:val="ca-ES" w:bidi="ar-SA"/>
        </w:rPr>
        <w:t xml:space="preserve"> magnitud</w:t>
      </w:r>
      <w:r>
        <w:rPr>
          <w:lang w:val="ca-ES" w:bidi="ar-SA"/>
        </w:rPr>
        <w:t xml:space="preserve"> assoleix la rellevant xifra de 699.442 persones. Això implica que amb dades del IDESCAT(4)</w:t>
      </w:r>
      <w:r w:rsidR="00B42EF1">
        <w:rPr>
          <w:lang w:val="ca-ES" w:bidi="ar-SA"/>
        </w:rPr>
        <w:t>,</w:t>
      </w:r>
      <w:r>
        <w:rPr>
          <w:lang w:val="ca-ES" w:bidi="ar-SA"/>
        </w:rPr>
        <w:t xml:space="preserve"> a pràcticament un 19,6% de la població ocupada</w:t>
      </w:r>
      <w:r w:rsidR="00B42EF1">
        <w:rPr>
          <w:lang w:val="ca-ES" w:bidi="ar-SA"/>
        </w:rPr>
        <w:t>,</w:t>
      </w:r>
      <w:r>
        <w:rPr>
          <w:lang w:val="ca-ES" w:bidi="ar-SA"/>
        </w:rPr>
        <w:t xml:space="preserve"> li és d’aplicació un conveni col·lectiu d’àmbit autonòmic. D’aquests, </w:t>
      </w:r>
      <w:r w:rsidR="00221BC0">
        <w:rPr>
          <w:lang w:val="ca-ES" w:bidi="ar-SA"/>
        </w:rPr>
        <w:t xml:space="preserve">12.980 treballen al sector de la </w:t>
      </w:r>
      <w:r>
        <w:rPr>
          <w:lang w:val="ca-ES" w:bidi="ar-SA"/>
        </w:rPr>
        <w:t>indústria (1,9% del total), 637.662 persones treballen al sector serveis (91,2%) i 48.800 al sector primari (7%).</w:t>
      </w:r>
    </w:p>
    <w:p w14:paraId="7BA45992" w14:textId="2A76D77F" w:rsidR="00CD7427" w:rsidRDefault="00124C32" w:rsidP="000F627F">
      <w:pPr>
        <w:spacing w:after="160" w:line="240" w:lineRule="auto"/>
        <w:jc w:val="both"/>
        <w:rPr>
          <w:lang w:val="ca-ES" w:bidi="ar-SA"/>
        </w:rPr>
      </w:pPr>
      <w:r>
        <w:rPr>
          <w:lang w:val="ca-ES" w:bidi="ar-SA"/>
        </w:rPr>
        <w:t xml:space="preserve">En referència a la distribució per sectors, cal dir que </w:t>
      </w:r>
      <w:r w:rsidR="00DC3E6E">
        <w:rPr>
          <w:lang w:val="ca-ES" w:bidi="ar-SA"/>
        </w:rPr>
        <w:t>l’</w:t>
      </w:r>
      <w:r>
        <w:rPr>
          <w:lang w:val="ca-ES" w:bidi="ar-SA"/>
        </w:rPr>
        <w:t>àmbit autonòmic, e</w:t>
      </w:r>
      <w:r w:rsidR="00DC3E6E">
        <w:rPr>
          <w:lang w:val="ca-ES" w:bidi="ar-SA"/>
        </w:rPr>
        <w:t>stà significativament esbiaixat</w:t>
      </w:r>
      <w:r>
        <w:rPr>
          <w:lang w:val="ca-ES" w:bidi="ar-SA"/>
        </w:rPr>
        <w:t xml:space="preserve"> cap al sector dels serveis. Per això, el pes de cad</w:t>
      </w:r>
      <w:r w:rsidR="00221BC0">
        <w:rPr>
          <w:lang w:val="ca-ES" w:bidi="ar-SA"/>
        </w:rPr>
        <w:t>ascun dels sexes en aquesta sub</w:t>
      </w:r>
      <w:r>
        <w:rPr>
          <w:lang w:val="ca-ES" w:bidi="ar-SA"/>
        </w:rPr>
        <w:t>mostra, varia de manera significativa</w:t>
      </w:r>
      <w:r w:rsidR="00DC3E6E">
        <w:rPr>
          <w:lang w:val="ca-ES" w:bidi="ar-SA"/>
        </w:rPr>
        <w:t xml:space="preserve"> al del conjunt, </w:t>
      </w:r>
      <w:r>
        <w:rPr>
          <w:lang w:val="ca-ES" w:bidi="ar-SA"/>
        </w:rPr>
        <w:t>assolint en el cas de les dones, el 58,51% del total de persones treballadores en aquest àmbit. Així, pel que fa a aquest marc negociador i a nivell de la indústria, hi treballen 5.668 dones (un 1,4% del to</w:t>
      </w:r>
      <w:r w:rsidR="00B42EF1">
        <w:rPr>
          <w:lang w:val="ca-ES" w:bidi="ar-SA"/>
        </w:rPr>
        <w:t>tal de dones del marc autonòmic</w:t>
      </w:r>
      <w:r>
        <w:rPr>
          <w:lang w:val="ca-ES" w:bidi="ar-SA"/>
        </w:rPr>
        <w:t xml:space="preserve">) i 7.312 homes (un 2,5%). Pel que fa al sector serveis, la distribució per sexes és del 95,1% de les dones (389.090 persones) i el 85,7% dels homes (248.572 persones). En el sector primari, la distribució és del 3,5% de dones (14.523 persones) i el 11,8% de homes (34.277 persones). </w:t>
      </w:r>
    </w:p>
    <w:p w14:paraId="75D82F67" w14:textId="24C2B32A" w:rsidR="00CD7427" w:rsidRDefault="00124C32" w:rsidP="000F627F">
      <w:pPr>
        <w:spacing w:beforeAutospacing="1" w:afterAutospacing="1" w:line="240" w:lineRule="auto"/>
        <w:jc w:val="both"/>
        <w:outlineLvl w:val="2"/>
        <w:rPr>
          <w:b/>
          <w:bCs/>
          <w:sz w:val="27"/>
          <w:szCs w:val="27"/>
          <w:lang w:val="ca-ES" w:eastAsia="ca-ES" w:bidi="ar-SA"/>
        </w:rPr>
      </w:pPr>
      <w:bookmarkStart w:id="28" w:name="_Toc122530428"/>
      <w:bookmarkStart w:id="29" w:name="_Toc124865304"/>
      <w:r w:rsidRPr="005D6F65">
        <w:rPr>
          <w:b/>
          <w:bCs/>
          <w:sz w:val="27"/>
          <w:szCs w:val="27"/>
          <w:lang w:val="ca-ES" w:eastAsia="ca-ES" w:bidi="ar-SA"/>
        </w:rPr>
        <w:t>4.2.A Clàusula de limitació de l’absorció i compensació:</w:t>
      </w:r>
      <w:bookmarkEnd w:id="28"/>
      <w:bookmarkEnd w:id="29"/>
    </w:p>
    <w:p w14:paraId="019F8852" w14:textId="7F403226" w:rsidR="00CD7427" w:rsidRDefault="00124C32" w:rsidP="000F627F">
      <w:pPr>
        <w:spacing w:after="160" w:line="240" w:lineRule="auto"/>
        <w:jc w:val="both"/>
        <w:rPr>
          <w:lang w:val="ca-ES" w:bidi="ar-SA"/>
        </w:rPr>
      </w:pPr>
      <w:r>
        <w:rPr>
          <w:lang w:val="ca-ES" w:bidi="ar-SA"/>
        </w:rPr>
        <w:t>En referència a les clàusules estudiades, pel que fa a la limitació de l’absorció i compensació, és important destacar</w:t>
      </w:r>
      <w:r w:rsidR="00DC3E6E">
        <w:rPr>
          <w:lang w:val="ca-ES" w:bidi="ar-SA"/>
        </w:rPr>
        <w:t xml:space="preserve"> (veure taula 6),</w:t>
      </w:r>
      <w:r>
        <w:rPr>
          <w:lang w:val="ca-ES" w:bidi="ar-SA"/>
        </w:rPr>
        <w:t xml:space="preserve"> que 20 convenis col·lectius autonòmics, recullen clàusules d’aquest tipus, sobre un total de 49. Això vol dir que el 41% del total de convenis tenen aquesta previsió convencional, i que de fet, és de nou, la clàusula més habitual de les estudiades. Per sectors, aquesta clàusula està present a 2 convenis col·lectius d’indústria (33,33% dels convenis de l</w:t>
      </w:r>
      <w:r w:rsidR="00221BC0">
        <w:rPr>
          <w:lang w:val="ca-ES" w:bidi="ar-SA"/>
        </w:rPr>
        <w:t xml:space="preserve">a </w:t>
      </w:r>
      <w:r>
        <w:rPr>
          <w:lang w:val="ca-ES" w:bidi="ar-SA"/>
        </w:rPr>
        <w:t xml:space="preserve">indústria estudiats), 17 del sector serveis (42,5% del total de convenis del sector) i 1 del </w:t>
      </w:r>
      <w:r>
        <w:rPr>
          <w:lang w:val="ca-ES" w:bidi="ar-SA"/>
        </w:rPr>
        <w:lastRenderedPageBreak/>
        <w:t>sector primari (33,3% del total del sector primari). Pel que fa a l’afectació dels seus àmbits funcionals, cal dir que aquesta clàusula afecta a 104.669 empreses que equivalen a un 46,1% del univers concret estudiat. Per sectors</w:t>
      </w:r>
      <w:r w:rsidR="005D6F65">
        <w:rPr>
          <w:lang w:val="ca-ES" w:bidi="ar-SA"/>
        </w:rPr>
        <w:t>, aquesta distribució</w:t>
      </w:r>
      <w:r>
        <w:rPr>
          <w:lang w:val="ca-ES" w:bidi="ar-SA"/>
        </w:rPr>
        <w:t xml:space="preserve"> es concreta </w:t>
      </w:r>
      <w:r w:rsidR="00DC3E6E">
        <w:rPr>
          <w:lang w:val="ca-ES" w:bidi="ar-SA"/>
        </w:rPr>
        <w:t>e</w:t>
      </w:r>
      <w:r>
        <w:rPr>
          <w:lang w:val="ca-ES" w:bidi="ar-SA"/>
        </w:rPr>
        <w:t xml:space="preserve">n primer lloc, </w:t>
      </w:r>
      <w:r w:rsidR="00DC3E6E">
        <w:rPr>
          <w:lang w:val="ca-ES" w:bidi="ar-SA"/>
        </w:rPr>
        <w:t xml:space="preserve">amb </w:t>
      </w:r>
      <w:r>
        <w:rPr>
          <w:lang w:val="ca-ES" w:bidi="ar-SA"/>
        </w:rPr>
        <w:t xml:space="preserve">148 empreses </w:t>
      </w:r>
      <w:r w:rsidR="00DC3E6E">
        <w:rPr>
          <w:lang w:val="ca-ES" w:bidi="ar-SA"/>
        </w:rPr>
        <w:t xml:space="preserve">que </w:t>
      </w:r>
      <w:r>
        <w:rPr>
          <w:lang w:val="ca-ES" w:bidi="ar-SA"/>
        </w:rPr>
        <w:t xml:space="preserve">es veuen afectades </w:t>
      </w:r>
      <w:r w:rsidR="00DC3E6E">
        <w:rPr>
          <w:lang w:val="ca-ES" w:bidi="ar-SA"/>
        </w:rPr>
        <w:t xml:space="preserve">per aquesta limitació en </w:t>
      </w:r>
      <w:r>
        <w:rPr>
          <w:lang w:val="ca-ES" w:bidi="ar-SA"/>
        </w:rPr>
        <w:t>l</w:t>
      </w:r>
      <w:r w:rsidR="00221BC0">
        <w:rPr>
          <w:lang w:val="ca-ES" w:bidi="ar-SA"/>
        </w:rPr>
        <w:t xml:space="preserve">a </w:t>
      </w:r>
      <w:r>
        <w:rPr>
          <w:lang w:val="ca-ES" w:bidi="ar-SA"/>
        </w:rPr>
        <w:t xml:space="preserve">indústria (un 17,4% de les empreses del sector). </w:t>
      </w:r>
      <w:r w:rsidR="00DC3E6E">
        <w:rPr>
          <w:lang w:val="ca-ES" w:bidi="ar-SA"/>
        </w:rPr>
        <w:t>A</w:t>
      </w:r>
      <w:r>
        <w:rPr>
          <w:lang w:val="ca-ES" w:bidi="ar-SA"/>
        </w:rPr>
        <w:t xml:space="preserve">l sector serveis, són 104.511 empreses les que es veuen afectades per aquesta clàusula (un 57,1% de les empreses del sector). </w:t>
      </w:r>
      <w:r w:rsidR="00DC3E6E">
        <w:rPr>
          <w:lang w:val="ca-ES" w:bidi="ar-SA"/>
        </w:rPr>
        <w:t xml:space="preserve">Finalment, </w:t>
      </w:r>
      <w:r>
        <w:rPr>
          <w:lang w:val="ca-ES" w:bidi="ar-SA"/>
        </w:rPr>
        <w:t xml:space="preserve">al sector primari la seva afectació a nivell empresarial és mínima amb tant sols 40 empreses (un 0,1% del total). </w:t>
      </w:r>
    </w:p>
    <w:p w14:paraId="49A1DC40" w14:textId="3BD596D6" w:rsidR="0035307E" w:rsidRDefault="0035307E"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6</w:t>
      </w:r>
      <w:r w:rsidRPr="0035307E">
        <w:rPr>
          <w:sz w:val="20"/>
          <w:u w:val="single"/>
          <w:lang w:val="ca-ES" w:bidi="ar-SA"/>
        </w:rPr>
        <w:t xml:space="preserve">. </w:t>
      </w:r>
      <w:r>
        <w:rPr>
          <w:sz w:val="20"/>
          <w:u w:val="single"/>
          <w:lang w:val="ca-ES" w:bidi="ar-SA"/>
        </w:rPr>
        <w:t>Clàusules d’absorció i compensació a nivell autonòmic:</w:t>
      </w:r>
    </w:p>
    <w:p w14:paraId="603D55AE" w14:textId="56AD0A9A" w:rsidR="00CD7427" w:rsidRDefault="00124C32" w:rsidP="00943043">
      <w:pPr>
        <w:spacing w:after="160" w:line="240" w:lineRule="auto"/>
        <w:jc w:val="center"/>
        <w:rPr>
          <w:lang w:val="ca-ES" w:bidi="ar-SA"/>
        </w:rPr>
      </w:pPr>
      <w:r>
        <w:rPr>
          <w:noProof/>
          <w:lang w:val="ca-ES" w:eastAsia="ca-ES" w:bidi="ar-SA"/>
        </w:rPr>
        <w:drawing>
          <wp:inline distT="0" distB="0" distL="0" distR="0" wp14:anchorId="325EF6F1" wp14:editId="4E4BE7ED">
            <wp:extent cx="5400040" cy="714375"/>
            <wp:effectExtent l="0" t="0" r="0" b="952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pic:cNvPicPr>
                      <a:picLocks noChangeAspect="1" noChangeArrowheads="1"/>
                    </pic:cNvPicPr>
                  </pic:nvPicPr>
                  <pic:blipFill>
                    <a:blip r:embed="rId14"/>
                    <a:stretch>
                      <a:fillRect/>
                    </a:stretch>
                  </pic:blipFill>
                  <pic:spPr bwMode="auto">
                    <a:xfrm>
                      <a:off x="0" y="0"/>
                      <a:ext cx="5400040" cy="714375"/>
                    </a:xfrm>
                    <a:prstGeom prst="rect">
                      <a:avLst/>
                    </a:prstGeom>
                    <a:effectLst>
                      <a:softEdge rad="12700"/>
                    </a:effectLst>
                  </pic:spPr>
                </pic:pic>
              </a:graphicData>
            </a:graphic>
          </wp:inline>
        </w:drawing>
      </w:r>
      <w:r>
        <w:rPr>
          <w:sz w:val="8"/>
          <w:lang w:val="ca-ES" w:bidi="ar-SA"/>
        </w:rPr>
        <w:t>(Font: Elaboració pròpia, en base a les dades de REGCON)</w:t>
      </w:r>
    </w:p>
    <w:p w14:paraId="2C0CCE47" w14:textId="63EEFE20" w:rsidR="00CD7427" w:rsidRDefault="00124C32" w:rsidP="000F627F">
      <w:pPr>
        <w:spacing w:after="160" w:line="240" w:lineRule="auto"/>
        <w:jc w:val="both"/>
        <w:rPr>
          <w:lang w:val="ca-ES" w:bidi="ar-SA"/>
        </w:rPr>
      </w:pPr>
      <w:r>
        <w:rPr>
          <w:lang w:val="ca-ES" w:bidi="ar-SA"/>
        </w:rPr>
        <w:t xml:space="preserve">Pel que fa a l’afectació </w:t>
      </w:r>
      <w:r w:rsidR="00DC3E6E">
        <w:rPr>
          <w:lang w:val="ca-ES" w:bidi="ar-SA"/>
        </w:rPr>
        <w:t>personal</w:t>
      </w:r>
      <w:r>
        <w:rPr>
          <w:lang w:val="ca-ES" w:bidi="ar-SA"/>
        </w:rPr>
        <w:t>, aquesta clàusula li és d’aplicació a 400.425 persones en total (un 57,25% del univers), repartides com segueix: 3.320 en l’àmbit de la indústria (un 25,6% de les persones treballadores del sector), 396.805 al sector serveis (62,2% del total del sector) i 300 al sector primari (un 0,6% del total). Pel que fa a la distribució per sexes, aquesta clàusula afecta a 254.907 dones (un 62,3% del total) i a 145.518 homes (un 50,2% del total). En referència a la distribució per sectors, l’afectació a la indústria és de 2.260 dones (39,9% del total) i 1.060 homes (14,5% del total). Pel que fa a</w:t>
      </w:r>
      <w:r w:rsidR="00DC3E6E">
        <w:rPr>
          <w:lang w:val="ca-ES" w:bidi="ar-SA"/>
        </w:rPr>
        <w:t xml:space="preserve">l sector serveis, aquesta </w:t>
      </w:r>
      <w:r>
        <w:rPr>
          <w:lang w:val="ca-ES" w:bidi="ar-SA"/>
        </w:rPr>
        <w:t>afecta a 252.574 dones (64,9%) i 144.231 homes (58%). Al sector primari, l’afectació és pràcticament irrisòria amb 73 dones (un 0,5%) i 227 homes (0,7%).</w:t>
      </w:r>
    </w:p>
    <w:p w14:paraId="293FF7F8"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30" w:name="_Toc122530429"/>
      <w:bookmarkStart w:id="31" w:name="_Toc124865305"/>
      <w:r>
        <w:rPr>
          <w:b/>
          <w:bCs/>
          <w:sz w:val="27"/>
          <w:szCs w:val="27"/>
          <w:lang w:val="ca-ES" w:eastAsia="ca-ES" w:bidi="ar-SA"/>
        </w:rPr>
        <w:t>4.2.B Clàusula de revisió salarial</w:t>
      </w:r>
      <w:bookmarkEnd w:id="30"/>
      <w:bookmarkEnd w:id="31"/>
    </w:p>
    <w:p w14:paraId="1618A3BD" w14:textId="2788C9EB" w:rsidR="00CD7427" w:rsidRDefault="00124C32" w:rsidP="000F627F">
      <w:pPr>
        <w:spacing w:after="160" w:line="240" w:lineRule="auto"/>
        <w:jc w:val="both"/>
        <w:rPr>
          <w:lang w:val="ca-ES" w:bidi="ar-SA"/>
        </w:rPr>
      </w:pPr>
      <w:r>
        <w:rPr>
          <w:lang w:val="ca-ES" w:bidi="ar-SA"/>
        </w:rPr>
        <w:t xml:space="preserve">Pel que fa a la clàusula de revisió salarial, aquesta afecta a un total de 12 convenis autonòmics, que representen un 24% de la mostra total, amb la distribució següent: 4 convenis que recullen aquesta clàusula al sector de la indústria (67%), 7 al sector serveis (18%) i 1 al sector primari (33%). Per altra banda, i pel que fa a l’afectació global dels citats convenis, </w:t>
      </w:r>
      <w:r w:rsidR="00DC3E6E">
        <w:rPr>
          <w:lang w:val="ca-ES" w:bidi="ar-SA"/>
        </w:rPr>
        <w:t xml:space="preserve">aquests </w:t>
      </w:r>
      <w:r>
        <w:rPr>
          <w:lang w:val="ca-ES" w:bidi="ar-SA"/>
        </w:rPr>
        <w:t>afecten 2.756 empreses (una quantitat molt més modesta que les clàusules de limitació de l’absorció i la compensació), que impliquen una afectació de la mateixa d’un 1% del total de les empreses del univers de convenis col·lectius autonòmics. La distribució de les mateixes per sectors es concreta en 593 empreses al sector de la indústria (un 69,52%), 1.763 al sector serveis (</w:t>
      </w:r>
      <w:r w:rsidR="00DC3E6E">
        <w:rPr>
          <w:lang w:val="ca-ES" w:bidi="ar-SA"/>
        </w:rPr>
        <w:t xml:space="preserve">un </w:t>
      </w:r>
      <w:r>
        <w:rPr>
          <w:lang w:val="ca-ES" w:bidi="ar-SA"/>
        </w:rPr>
        <w:t xml:space="preserve">1%) i 400 empreses del sector primari (un 1%). </w:t>
      </w:r>
    </w:p>
    <w:p w14:paraId="6CC80951" w14:textId="5608CE89" w:rsidR="0089352E" w:rsidRDefault="0089352E" w:rsidP="0089352E">
      <w:pPr>
        <w:spacing w:after="160" w:line="240" w:lineRule="auto"/>
        <w:jc w:val="both"/>
        <w:rPr>
          <w:lang w:val="ca-ES" w:bidi="ar-SA"/>
        </w:rPr>
      </w:pPr>
      <w:r w:rsidRPr="0078236C">
        <w:rPr>
          <w:sz w:val="20"/>
          <w:u w:val="single"/>
          <w:lang w:val="ca-ES" w:bidi="ar-SA"/>
        </w:rPr>
        <w:t>Taula 7. Clàusules de revisió salarial a nivell autonòmic:</w:t>
      </w:r>
    </w:p>
    <w:p w14:paraId="4A4E4E72" w14:textId="75291546" w:rsidR="00CD7427" w:rsidRDefault="00124C32" w:rsidP="0041175F">
      <w:pPr>
        <w:spacing w:after="160" w:line="240" w:lineRule="auto"/>
        <w:jc w:val="center"/>
        <w:rPr>
          <w:lang w:val="ca-ES" w:bidi="ar-SA"/>
        </w:rPr>
      </w:pPr>
      <w:r>
        <w:rPr>
          <w:noProof/>
          <w:lang w:val="ca-ES" w:eastAsia="ca-ES" w:bidi="ar-SA"/>
        </w:rPr>
        <w:drawing>
          <wp:inline distT="0" distB="0" distL="0" distR="0" wp14:anchorId="70C88580" wp14:editId="55782A3A">
            <wp:extent cx="5400040" cy="714375"/>
            <wp:effectExtent l="0" t="0" r="0" b="9525"/>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5"/>
                    <a:stretch>
                      <a:fillRect/>
                    </a:stretch>
                  </pic:blipFill>
                  <pic:spPr bwMode="auto">
                    <a:xfrm>
                      <a:off x="0" y="0"/>
                      <a:ext cx="5400040" cy="7143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39243B83" w14:textId="423D08E0" w:rsidR="00CD7427" w:rsidRDefault="00124C32" w:rsidP="000F627F">
      <w:pPr>
        <w:spacing w:after="160" w:line="240" w:lineRule="auto"/>
        <w:jc w:val="both"/>
        <w:rPr>
          <w:lang w:val="ca-ES" w:bidi="ar-SA"/>
        </w:rPr>
      </w:pPr>
      <w:r>
        <w:rPr>
          <w:lang w:val="ca-ES" w:bidi="ar-SA"/>
        </w:rPr>
        <w:t>En referència a l’afectació a les persones treballadores, aquesta es limita a 23.233 (un 3,32% del tot</w:t>
      </w:r>
      <w:r w:rsidR="0078236C">
        <w:rPr>
          <w:lang w:val="ca-ES" w:bidi="ar-SA"/>
        </w:rPr>
        <w:t xml:space="preserve">al del univers estudiat), i </w:t>
      </w:r>
      <w:r>
        <w:rPr>
          <w:lang w:val="ca-ES" w:bidi="ar-SA"/>
        </w:rPr>
        <w:t>representa pràcticament vint cops menys que l’afectació de la clàusula d’absorció i compensació. Pel que fa a la distribució sectorial d’aquesta afectació, aquesta es concentra principalment al sec</w:t>
      </w:r>
      <w:r w:rsidR="00F54EB0">
        <w:rPr>
          <w:lang w:val="ca-ES" w:bidi="ar-SA"/>
        </w:rPr>
        <w:t xml:space="preserve">tor de la indústria, que tot i representar </w:t>
      </w:r>
      <w:r>
        <w:rPr>
          <w:lang w:val="ca-ES" w:bidi="ar-SA"/>
        </w:rPr>
        <w:t>molt menys que el sector serveis al total de la mostra, la major cobertura d’aquesta clàusula al sector (46,84% de les persones treballadores del sector que equivalen a 6.080 persones)</w:t>
      </w:r>
      <w:r w:rsidR="00530CE2">
        <w:rPr>
          <w:lang w:val="ca-ES" w:bidi="ar-SA"/>
        </w:rPr>
        <w:t>,</w:t>
      </w:r>
      <w:r>
        <w:rPr>
          <w:lang w:val="ca-ES" w:bidi="ar-SA"/>
        </w:rPr>
        <w:t xml:space="preserve"> explica gran part d’aquest resultat. Pel que fa a la cobertura d’aquesta clàusula al sector serveis, aquesta és </w:t>
      </w:r>
      <w:r>
        <w:rPr>
          <w:lang w:val="ca-ES" w:bidi="ar-SA"/>
        </w:rPr>
        <w:lastRenderedPageBreak/>
        <w:t>d’un 2,38% i afecta a 15.153 persones treballadores. Finalment</w:t>
      </w:r>
      <w:r w:rsidR="00530CE2">
        <w:rPr>
          <w:lang w:val="ca-ES" w:bidi="ar-SA"/>
        </w:rPr>
        <w:t>,</w:t>
      </w:r>
      <w:r>
        <w:rPr>
          <w:lang w:val="ca-ES" w:bidi="ar-SA"/>
        </w:rPr>
        <w:t xml:space="preserve"> dir que aquesta clàusula és d’afectació al 4,1% de les persones treballadores del sector primari (2.000 persones). </w:t>
      </w:r>
    </w:p>
    <w:p w14:paraId="3E0BF119" w14:textId="06257E19" w:rsidR="00CD7427" w:rsidRDefault="0078236C" w:rsidP="000F627F">
      <w:pPr>
        <w:spacing w:after="160" w:line="240" w:lineRule="auto"/>
        <w:jc w:val="both"/>
        <w:rPr>
          <w:lang w:val="ca-ES" w:bidi="ar-SA"/>
        </w:rPr>
      </w:pPr>
      <w:r>
        <w:rPr>
          <w:lang w:val="ca-ES" w:bidi="ar-SA"/>
        </w:rPr>
        <w:t xml:space="preserve">En referència </w:t>
      </w:r>
      <w:r w:rsidR="00124C32">
        <w:rPr>
          <w:lang w:val="ca-ES" w:bidi="ar-SA"/>
        </w:rPr>
        <w:t xml:space="preserve">a la distribució per sexes, existeix un mínim biaix en matèria de sexe, donat que la clàusula li és d’aplicació a un 2% de dones (9.436) en front del </w:t>
      </w:r>
      <w:r>
        <w:rPr>
          <w:lang w:val="ca-ES" w:bidi="ar-SA"/>
        </w:rPr>
        <w:t xml:space="preserve">4,75% del dels homes (13.797). Pel que fa </w:t>
      </w:r>
      <w:r w:rsidR="00124C32">
        <w:rPr>
          <w:lang w:val="ca-ES" w:bidi="ar-SA"/>
        </w:rPr>
        <w:t>a la distribució sectorial, aquesta es materialitza en</w:t>
      </w:r>
      <w:r>
        <w:rPr>
          <w:lang w:val="ca-ES" w:bidi="ar-SA"/>
        </w:rPr>
        <w:t xml:space="preserve"> el sector de la indústria en</w:t>
      </w:r>
      <w:r w:rsidR="00124C32">
        <w:rPr>
          <w:lang w:val="ca-ES" w:bidi="ar-SA"/>
        </w:rPr>
        <w:t xml:space="preserve"> 3.388 dones (59%) i 2.742 homes (37,5%). Al sector serveis 5.598 dones (1,4%) i 9.555 homes (3,84%)</w:t>
      </w:r>
      <w:r w:rsidR="00530CE2">
        <w:rPr>
          <w:lang w:val="ca-ES" w:bidi="ar-SA"/>
        </w:rPr>
        <w:t>,</w:t>
      </w:r>
      <w:r w:rsidR="00124C32">
        <w:rPr>
          <w:lang w:val="ca-ES" w:bidi="ar-SA"/>
        </w:rPr>
        <w:t xml:space="preserve"> es veuen afectats per aquesta clàusula. Pel que fa al sector primari, la afectació de la citada clàusula assoliria la xifra de 500 dones (3%) i 1.500 homes (4,38%).</w:t>
      </w:r>
    </w:p>
    <w:p w14:paraId="3DCFA383" w14:textId="77777777" w:rsidR="00CD7427" w:rsidRPr="00530CE2" w:rsidRDefault="00124C32" w:rsidP="000F627F">
      <w:pPr>
        <w:spacing w:beforeAutospacing="1" w:afterAutospacing="1" w:line="240" w:lineRule="auto"/>
        <w:jc w:val="both"/>
        <w:outlineLvl w:val="2"/>
        <w:rPr>
          <w:b/>
          <w:bCs/>
          <w:sz w:val="27"/>
          <w:szCs w:val="27"/>
          <w:lang w:val="ca-ES" w:eastAsia="ca-ES" w:bidi="ar-SA"/>
        </w:rPr>
      </w:pPr>
      <w:bookmarkStart w:id="32" w:name="_Toc122530430"/>
      <w:bookmarkStart w:id="33" w:name="_Toc124865306"/>
      <w:r w:rsidRPr="00530CE2">
        <w:rPr>
          <w:b/>
          <w:bCs/>
          <w:sz w:val="27"/>
          <w:szCs w:val="27"/>
          <w:lang w:val="ca-ES" w:eastAsia="ca-ES" w:bidi="ar-SA"/>
        </w:rPr>
        <w:t>4.2.C Clàusula de retribució variable</w:t>
      </w:r>
      <w:bookmarkEnd w:id="32"/>
      <w:bookmarkEnd w:id="33"/>
    </w:p>
    <w:p w14:paraId="61C0A1F1" w14:textId="2952BD7A" w:rsidR="00CD7427" w:rsidRDefault="00124C32" w:rsidP="000F627F">
      <w:pPr>
        <w:spacing w:after="160" w:line="240" w:lineRule="auto"/>
        <w:jc w:val="both"/>
        <w:rPr>
          <w:lang w:val="ca-ES" w:bidi="ar-SA"/>
        </w:rPr>
      </w:pPr>
      <w:r w:rsidRPr="00530CE2">
        <w:rPr>
          <w:lang w:val="ca-ES" w:bidi="ar-SA"/>
        </w:rPr>
        <w:t xml:space="preserve">En referència a l’existència o no d’una clàusula de retribució variable en el conjunt de convenis col·lectius autonòmics,  és important destacar que tant sols 12 convenis de sector en aquest àmbit, recullen </w:t>
      </w:r>
      <w:r w:rsidR="0078236C" w:rsidRPr="00530CE2">
        <w:rPr>
          <w:lang w:val="ca-ES" w:bidi="ar-SA"/>
        </w:rPr>
        <w:t>aquest tipus de clàusula</w:t>
      </w:r>
      <w:r w:rsidRPr="00530CE2">
        <w:rPr>
          <w:lang w:val="ca-ES" w:bidi="ar-SA"/>
        </w:rPr>
        <w:t>, sobre</w:t>
      </w:r>
      <w:r>
        <w:rPr>
          <w:lang w:val="ca-ES" w:bidi="ar-SA"/>
        </w:rPr>
        <w:t xml:space="preserve"> un total de 49 convenis col·lectius estudiats. Això vol dir</w:t>
      </w:r>
      <w:r w:rsidR="00530CE2">
        <w:rPr>
          <w:lang w:val="ca-ES" w:bidi="ar-SA"/>
        </w:rPr>
        <w:t>,</w:t>
      </w:r>
      <w:r>
        <w:rPr>
          <w:lang w:val="ca-ES" w:bidi="ar-SA"/>
        </w:rPr>
        <w:t xml:space="preserve"> que el 24,5% del total de convenis tenen aquesta previsió convencional, i que de fet, és també una clàusula poc utilitzada en aquest àmbit a un nivell similar a la clàusula de revisió salarial. Per sectors, aquesta clàusula està present a 3 convenis d’indústria (50% dels convenis estudiats), </w:t>
      </w:r>
      <w:r w:rsidR="0012483B">
        <w:rPr>
          <w:lang w:val="ca-ES" w:bidi="ar-SA"/>
        </w:rPr>
        <w:t xml:space="preserve">7 del sector serveis (17,5% dels </w:t>
      </w:r>
      <w:r>
        <w:rPr>
          <w:lang w:val="ca-ES" w:bidi="ar-SA"/>
        </w:rPr>
        <w:t xml:space="preserve">convenis del sector), 2 del sector primari (66,7% del total </w:t>
      </w:r>
      <w:r w:rsidR="0012483B">
        <w:rPr>
          <w:lang w:val="ca-ES" w:bidi="ar-SA"/>
        </w:rPr>
        <w:t>del sector).</w:t>
      </w:r>
      <w:r>
        <w:rPr>
          <w:lang w:val="ca-ES" w:bidi="ar-SA"/>
        </w:rPr>
        <w:t xml:space="preserve"> </w:t>
      </w:r>
      <w:r w:rsidR="0012483B">
        <w:rPr>
          <w:lang w:val="ca-ES" w:bidi="ar-SA"/>
        </w:rPr>
        <w:t xml:space="preserve">En referència </w:t>
      </w:r>
      <w:r>
        <w:rPr>
          <w:lang w:val="ca-ES" w:bidi="ar-SA"/>
        </w:rPr>
        <w:t xml:space="preserve">a l’afectació dels seus àmbits funcionals, cal dir que aquesta clàusula </w:t>
      </w:r>
      <w:r w:rsidR="0012483B">
        <w:rPr>
          <w:lang w:val="ca-ES" w:bidi="ar-SA"/>
        </w:rPr>
        <w:t>li és d’aplicació a</w:t>
      </w:r>
      <w:r>
        <w:rPr>
          <w:lang w:val="ca-ES" w:bidi="ar-SA"/>
        </w:rPr>
        <w:t xml:space="preserve"> 98.536 empreses que equivalen a un 43,4% del d'univers estudiat. Per sectors</w:t>
      </w:r>
      <w:r w:rsidR="00530CE2">
        <w:rPr>
          <w:lang w:val="ca-ES" w:bidi="ar-SA"/>
        </w:rPr>
        <w:t>, aquesta distribució</w:t>
      </w:r>
      <w:r>
        <w:rPr>
          <w:lang w:val="ca-ES" w:bidi="ar-SA"/>
        </w:rPr>
        <w:t xml:space="preserve"> es concreta de la manera següent. En primer lloc, 465 empreses es veuen afectades en el sector de l</w:t>
      </w:r>
      <w:r w:rsidR="00221BC0">
        <w:rPr>
          <w:lang w:val="ca-ES" w:bidi="ar-SA"/>
        </w:rPr>
        <w:t xml:space="preserve">a </w:t>
      </w:r>
      <w:r>
        <w:rPr>
          <w:lang w:val="ca-ES" w:bidi="ar-SA"/>
        </w:rPr>
        <w:t xml:space="preserve">indústria per aquesta clàusula (un 54,5% de les empreses del sector). En referència al sector serveis, són 55.031 empreses les que es veuen afectades per </w:t>
      </w:r>
      <w:r w:rsidR="0012483B">
        <w:rPr>
          <w:lang w:val="ca-ES" w:bidi="ar-SA"/>
        </w:rPr>
        <w:t xml:space="preserve">la mateixa </w:t>
      </w:r>
      <w:r>
        <w:rPr>
          <w:lang w:val="ca-ES" w:bidi="ar-SA"/>
        </w:rPr>
        <w:t>(un 30,1% de les empreses del sector). Pel que fa al sector primari la seva afectació és de llarg la més elevada amb 43.040 empreses (un 99,1% del total).</w:t>
      </w:r>
    </w:p>
    <w:p w14:paraId="26EBB89B" w14:textId="6D336DA1" w:rsidR="0089352E" w:rsidRDefault="0089352E" w:rsidP="0089352E">
      <w:pPr>
        <w:spacing w:after="160" w:line="240" w:lineRule="auto"/>
        <w:jc w:val="both"/>
        <w:rPr>
          <w:lang w:val="ca-ES" w:bidi="ar-SA"/>
        </w:rPr>
      </w:pPr>
      <w:r w:rsidRPr="0035307E">
        <w:rPr>
          <w:sz w:val="20"/>
          <w:u w:val="single"/>
          <w:lang w:val="ca-ES" w:bidi="ar-SA"/>
        </w:rPr>
        <w:t xml:space="preserve">Taula </w:t>
      </w:r>
      <w:r>
        <w:rPr>
          <w:sz w:val="20"/>
          <w:u w:val="single"/>
          <w:lang w:val="ca-ES" w:bidi="ar-SA"/>
        </w:rPr>
        <w:t>8. Clàusules de retribució variable a nivell autonòmic:</w:t>
      </w:r>
    </w:p>
    <w:p w14:paraId="36119416" w14:textId="77777777" w:rsidR="00CD7427" w:rsidRDefault="00124C32" w:rsidP="0041175F">
      <w:pPr>
        <w:spacing w:after="160" w:line="240" w:lineRule="auto"/>
        <w:jc w:val="center"/>
        <w:rPr>
          <w:lang w:val="ca-ES" w:bidi="ar-SA"/>
        </w:rPr>
      </w:pPr>
      <w:r>
        <w:rPr>
          <w:noProof/>
          <w:lang w:val="ca-ES" w:eastAsia="ca-ES" w:bidi="ar-SA"/>
        </w:rPr>
        <w:drawing>
          <wp:inline distT="0" distB="0" distL="0" distR="0" wp14:anchorId="0D7691BD" wp14:editId="7886C910">
            <wp:extent cx="5400040" cy="714375"/>
            <wp:effectExtent l="0" t="0" r="0" b="9525"/>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 8"/>
                    <pic:cNvPicPr>
                      <a:picLocks noChangeAspect="1" noChangeArrowheads="1"/>
                    </pic:cNvPicPr>
                  </pic:nvPicPr>
                  <pic:blipFill>
                    <a:blip r:embed="rId16"/>
                    <a:stretch>
                      <a:fillRect/>
                    </a:stretch>
                  </pic:blipFill>
                  <pic:spPr bwMode="auto">
                    <a:xfrm>
                      <a:off x="0" y="0"/>
                      <a:ext cx="5400040" cy="714375"/>
                    </a:xfrm>
                    <a:prstGeom prst="rect">
                      <a:avLst/>
                    </a:prstGeom>
                    <a:effectLst>
                      <a:softEdge rad="12700"/>
                    </a:effectLst>
                  </pic:spPr>
                </pic:pic>
              </a:graphicData>
            </a:graphic>
          </wp:inline>
        </w:drawing>
      </w:r>
      <w:r>
        <w:rPr>
          <w:sz w:val="8"/>
          <w:lang w:val="ca-ES" w:bidi="ar-SA"/>
        </w:rPr>
        <w:t>Taula 8 (Font: Elaboració pròpia, en base a les dades de REGCON)</w:t>
      </w:r>
    </w:p>
    <w:p w14:paraId="5B6ADB4B" w14:textId="137224B9" w:rsidR="00CD7427" w:rsidRDefault="00124C32" w:rsidP="000F627F">
      <w:pPr>
        <w:spacing w:after="160" w:line="240" w:lineRule="auto"/>
        <w:jc w:val="both"/>
        <w:rPr>
          <w:lang w:val="ca-ES" w:bidi="ar-SA"/>
        </w:rPr>
      </w:pPr>
      <w:r>
        <w:rPr>
          <w:lang w:val="ca-ES" w:bidi="ar-SA"/>
        </w:rPr>
        <w:t>Pel que fa a l’afectació de persones treballadores, val a dir, que aquesta clàusula li és d’aplicació a 220.725 persones en total (un 31,56% del univers), repartides com segueix: 3.960 persones en l’àmbit de la indústria (un 30,51% de les persones treballadores del sector), 169.965 persones al sector serveis (26,65% del total del sector) i 46.800 persones al sector primari (un 95,9% del total). Pel que fa a la distribució per sexes, aquesta clàusula afecta a 137.789 dones (un 33,67%) i a 82.936 homes (un 28,58%</w:t>
      </w:r>
      <w:r w:rsidR="0005078D">
        <w:rPr>
          <w:lang w:val="ca-ES" w:bidi="ar-SA"/>
        </w:rPr>
        <w:t>)</w:t>
      </w:r>
      <w:r>
        <w:rPr>
          <w:lang w:val="ca-ES" w:bidi="ar-SA"/>
        </w:rPr>
        <w:t xml:space="preserve">. Pel que fa a la distribució per sectors, l’afectació a la indústria és </w:t>
      </w:r>
      <w:r w:rsidR="0005078D">
        <w:rPr>
          <w:lang w:val="ca-ES" w:bidi="ar-SA"/>
        </w:rPr>
        <w:t>de 1.478 dones (26,08%</w:t>
      </w:r>
      <w:r>
        <w:rPr>
          <w:lang w:val="ca-ES" w:bidi="ar-SA"/>
        </w:rPr>
        <w:t>)</w:t>
      </w:r>
      <w:r w:rsidR="0005078D">
        <w:rPr>
          <w:lang w:val="ca-ES" w:bidi="ar-SA"/>
        </w:rPr>
        <w:t xml:space="preserve"> i 2.482 homes (33,94%</w:t>
      </w:r>
      <w:r>
        <w:rPr>
          <w:lang w:val="ca-ES" w:bidi="ar-SA"/>
        </w:rPr>
        <w:t>). Pel que fa al sector serveis, l’afectació és de</w:t>
      </w:r>
      <w:r w:rsidR="0005078D">
        <w:rPr>
          <w:lang w:val="ca-ES" w:bidi="ar-SA"/>
        </w:rPr>
        <w:t xml:space="preserve"> 122.288 dones (31,43%</w:t>
      </w:r>
      <w:r>
        <w:rPr>
          <w:lang w:val="ca-ES" w:bidi="ar-SA"/>
        </w:rPr>
        <w:t xml:space="preserve">) </w:t>
      </w:r>
      <w:r w:rsidR="0005078D">
        <w:rPr>
          <w:lang w:val="ca-ES" w:bidi="ar-SA"/>
        </w:rPr>
        <w:t>i 47.677 homes (19,18%</w:t>
      </w:r>
      <w:r>
        <w:rPr>
          <w:lang w:val="ca-ES" w:bidi="ar-SA"/>
        </w:rPr>
        <w:t>). Al sector primari, l’afectació és de 14.023 dones (un 96,56%) i 32.777 homes (95,62%).</w:t>
      </w:r>
    </w:p>
    <w:p w14:paraId="18F72753" w14:textId="77777777" w:rsidR="00CD7427" w:rsidRPr="008E6173" w:rsidRDefault="00124C32" w:rsidP="000F627F">
      <w:pPr>
        <w:keepNext/>
        <w:keepLines/>
        <w:spacing w:before="40" w:after="0" w:line="240" w:lineRule="auto"/>
        <w:jc w:val="both"/>
        <w:outlineLvl w:val="1"/>
        <w:rPr>
          <w:color w:val="2E74B5"/>
          <w:sz w:val="26"/>
          <w:szCs w:val="26"/>
          <w:lang w:val="ca-ES" w:bidi="ar-SA"/>
        </w:rPr>
      </w:pPr>
      <w:bookmarkStart w:id="34" w:name="_Toc122530431"/>
      <w:bookmarkStart w:id="35" w:name="_Toc124865307"/>
      <w:r w:rsidRPr="008E6173">
        <w:rPr>
          <w:color w:val="2E74B5"/>
          <w:sz w:val="26"/>
          <w:szCs w:val="26"/>
          <w:lang w:val="ca-ES" w:bidi="ar-SA"/>
        </w:rPr>
        <w:t>4.3. Convenis col·lectius de la província de Barcelona:</w:t>
      </w:r>
      <w:bookmarkEnd w:id="34"/>
      <w:bookmarkEnd w:id="35"/>
    </w:p>
    <w:p w14:paraId="5CAC6D6C" w14:textId="00285780" w:rsidR="00CD7427" w:rsidRPr="008E6173" w:rsidRDefault="00124C32" w:rsidP="000F627F">
      <w:pPr>
        <w:spacing w:after="160" w:line="240" w:lineRule="auto"/>
        <w:jc w:val="both"/>
        <w:rPr>
          <w:lang w:val="ca-ES" w:bidi="ar-SA"/>
        </w:rPr>
      </w:pPr>
      <w:r w:rsidRPr="008E6173">
        <w:rPr>
          <w:lang w:val="ca-ES" w:bidi="ar-SA"/>
        </w:rPr>
        <w:t>De l’explotació de dades dels convenis col·lectius a nivell de la província de Barcelona, cal dir a nivell general</w:t>
      </w:r>
      <w:r w:rsidR="008E6173" w:rsidRPr="008E6173">
        <w:rPr>
          <w:lang w:val="ca-ES" w:bidi="ar-SA"/>
        </w:rPr>
        <w:t>,</w:t>
      </w:r>
      <w:r w:rsidRPr="008E6173">
        <w:rPr>
          <w:lang w:val="ca-ES" w:bidi="ar-SA"/>
        </w:rPr>
        <w:t xml:space="preserve"> que dels 36 convenis col·lectius estudiats, 11 corresponen al sector de la indústria, 24 al sector serveis, 1 al sector de la construcció i cap al sector primari. Això implica que del total del sistema, el 30,6% dels convenis col·lectius són de l’àmbit de la indústria, el 66,67% del sector serveis i el 2,8% relatius al sector de la construcció. Dit tot lo anterior, i tal i com ens mostra la taula 9, el conjunt de convenis a nivell d’aquesta província, afecten a 126.139 empreses, que es </w:t>
      </w:r>
      <w:r w:rsidRPr="008E6173">
        <w:rPr>
          <w:lang w:val="ca-ES" w:bidi="ar-SA"/>
        </w:rPr>
        <w:lastRenderedPageBreak/>
        <w:t>reparteixen en un 14,6% (18.436 empreses) a l</w:t>
      </w:r>
      <w:r w:rsidR="00221BC0">
        <w:rPr>
          <w:lang w:val="ca-ES" w:bidi="ar-SA"/>
        </w:rPr>
        <w:t xml:space="preserve">a </w:t>
      </w:r>
      <w:r w:rsidRPr="008E6173">
        <w:rPr>
          <w:lang w:val="ca-ES" w:bidi="ar-SA"/>
        </w:rPr>
        <w:t>indústria, un 14% referent al sector serveis (17.703 empreses) i un 71,3% al sector de la construcció (90.000 empreses).</w:t>
      </w:r>
    </w:p>
    <w:p w14:paraId="5D4BE832" w14:textId="3A71438E" w:rsidR="00C93D8C" w:rsidRDefault="00C93D8C" w:rsidP="00C93D8C">
      <w:pPr>
        <w:spacing w:after="160" w:line="240" w:lineRule="auto"/>
        <w:jc w:val="both"/>
        <w:rPr>
          <w:lang w:val="ca-ES" w:bidi="ar-SA"/>
        </w:rPr>
      </w:pPr>
      <w:r w:rsidRPr="008E6173">
        <w:rPr>
          <w:sz w:val="20"/>
          <w:u w:val="single"/>
          <w:lang w:val="ca-ES" w:bidi="ar-SA"/>
        </w:rPr>
        <w:t>Taula 9. Principals dades a nivell dels convenis registrats a la província de Barcelona</w:t>
      </w:r>
    </w:p>
    <w:p w14:paraId="5DEEB301" w14:textId="77777777" w:rsidR="00CD7427" w:rsidRDefault="00124C32" w:rsidP="0041175F">
      <w:pPr>
        <w:spacing w:after="160" w:line="240" w:lineRule="auto"/>
        <w:jc w:val="center"/>
        <w:rPr>
          <w:lang w:val="ca-ES" w:bidi="ar-SA"/>
        </w:rPr>
      </w:pPr>
      <w:r>
        <w:rPr>
          <w:noProof/>
          <w:lang w:val="ca-ES" w:eastAsia="ca-ES" w:bidi="ar-SA"/>
        </w:rPr>
        <w:drawing>
          <wp:inline distT="0" distB="0" distL="0" distR="0" wp14:anchorId="5810CDC2" wp14:editId="2F484388">
            <wp:extent cx="5400040" cy="675640"/>
            <wp:effectExtent l="0" t="0" r="0" b="0"/>
            <wp:docPr id="9"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 30"/>
                    <pic:cNvPicPr>
                      <a:picLocks noChangeAspect="1" noChangeArrowheads="1"/>
                    </pic:cNvPicPr>
                  </pic:nvPicPr>
                  <pic:blipFill>
                    <a:blip r:embed="rId17"/>
                    <a:stretch>
                      <a:fillRect/>
                    </a:stretch>
                  </pic:blipFill>
                  <pic:spPr bwMode="auto">
                    <a:xfrm>
                      <a:off x="0" y="0"/>
                      <a:ext cx="5400040" cy="675640"/>
                    </a:xfrm>
                    <a:prstGeom prst="rect">
                      <a:avLst/>
                    </a:prstGeom>
                    <a:effectLst>
                      <a:softEdge rad="12700"/>
                    </a:effectLst>
                  </pic:spPr>
                </pic:pic>
              </a:graphicData>
            </a:graphic>
          </wp:inline>
        </w:drawing>
      </w:r>
      <w:r>
        <w:rPr>
          <w:sz w:val="8"/>
          <w:lang w:val="ca-ES" w:bidi="ar-SA"/>
        </w:rPr>
        <w:t>Taula 9 (Font: Elaboració pròpia, en base a les dades de REGCON)</w:t>
      </w:r>
    </w:p>
    <w:p w14:paraId="29562759" w14:textId="0659B406" w:rsidR="00CD7427" w:rsidRDefault="00124C32" w:rsidP="000F627F">
      <w:pPr>
        <w:spacing w:after="160" w:line="240" w:lineRule="auto"/>
        <w:jc w:val="both"/>
        <w:rPr>
          <w:lang w:val="ca-ES" w:bidi="ar-SA"/>
        </w:rPr>
      </w:pPr>
      <w:r>
        <w:rPr>
          <w:lang w:val="ca-ES" w:bidi="ar-SA"/>
        </w:rPr>
        <w:t>Pel que fa al nombre de persones treballadores afectades per aquests convenis, aquest assoleix la rellevant xifra de 460.028 persones. D’aquests, 224.727 treballen al sector de l</w:t>
      </w:r>
      <w:r w:rsidR="00221BC0">
        <w:rPr>
          <w:lang w:val="ca-ES" w:bidi="ar-SA"/>
        </w:rPr>
        <w:t xml:space="preserve">a </w:t>
      </w:r>
      <w:r>
        <w:rPr>
          <w:lang w:val="ca-ES" w:bidi="ar-SA"/>
        </w:rPr>
        <w:t>indústria (48,85% del total), 140.301 persones treballen al sector serveis (30,5%) i 95.000 al sector de la construcció  (20,65%).</w:t>
      </w:r>
    </w:p>
    <w:p w14:paraId="69305014" w14:textId="384A245B" w:rsidR="00CD7427" w:rsidRDefault="00124C32" w:rsidP="000F627F">
      <w:pPr>
        <w:spacing w:after="160" w:line="240" w:lineRule="auto"/>
        <w:jc w:val="both"/>
        <w:rPr>
          <w:lang w:val="ca-ES" w:bidi="ar-SA"/>
        </w:rPr>
      </w:pPr>
      <w:r>
        <w:rPr>
          <w:lang w:val="ca-ES" w:bidi="ar-SA"/>
        </w:rPr>
        <w:t>En referència a la distribució per sexes, els homes representen a un 77,9% del total de persones afectades per un conveni col·lectiu de la província de Barcelona i que les dones només representen el 22,1%. Pel que fa a la distribució per sectors en l’àmbit de la província, el pes de cadascun dels sexes en aquesta submostra, varia de manera significativa. Així, pel que fa a la indústria, hi treballen 31.247 dones (un 13,9% del total de persones d’aquest marc provincial a la indústria) i 193.470 homes (un 86,09%). Pel que fa al sector serveis, la distribució per sexes és del 44,3% de les dones (62.210 persones)  i el 55,67% dels homes (78.101 persones). En el sector de la construcció</w:t>
      </w:r>
      <w:r w:rsidR="00D57D08">
        <w:rPr>
          <w:lang w:val="ca-ES" w:bidi="ar-SA"/>
        </w:rPr>
        <w:t>,</w:t>
      </w:r>
      <w:r>
        <w:rPr>
          <w:lang w:val="ca-ES" w:bidi="ar-SA"/>
        </w:rPr>
        <w:t xml:space="preserve"> la distribució és del 8,4% de dones (8.000 persones) i el 91,58% d’homes (87.000 persones). </w:t>
      </w:r>
    </w:p>
    <w:p w14:paraId="7D7D0BCB"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36" w:name="_Toc122530432"/>
      <w:bookmarkStart w:id="37" w:name="_Toc124865308"/>
      <w:r>
        <w:rPr>
          <w:b/>
          <w:bCs/>
          <w:sz w:val="27"/>
          <w:szCs w:val="27"/>
          <w:lang w:val="ca-ES" w:eastAsia="ca-ES" w:bidi="ar-SA"/>
        </w:rPr>
        <w:t>4.3.A Clàusula de limitació de l’absorció i compensació:</w:t>
      </w:r>
      <w:bookmarkEnd w:id="36"/>
      <w:bookmarkEnd w:id="37"/>
    </w:p>
    <w:p w14:paraId="413A669A" w14:textId="4BDC5BFF" w:rsidR="00CD7427" w:rsidRDefault="00124C32" w:rsidP="000F627F">
      <w:pPr>
        <w:spacing w:after="160" w:line="240" w:lineRule="auto"/>
        <w:jc w:val="both"/>
        <w:rPr>
          <w:lang w:val="ca-ES" w:bidi="ar-SA"/>
        </w:rPr>
      </w:pPr>
      <w:r>
        <w:rPr>
          <w:lang w:val="ca-ES" w:bidi="ar-SA"/>
        </w:rPr>
        <w:t xml:space="preserve">En referència a les clàusules estudiades de limitació de l’absorció i compensació, que recullen els convenis col·lectius de sector a la província de Barcelona, és important destacar que 20 convenis col·lectius provincials, recullen clàusules d’aquest tipus, sobre un total de 36 convenis col·lectius estudiats (veure taula 10). </w:t>
      </w:r>
    </w:p>
    <w:p w14:paraId="0684A961" w14:textId="1000E446" w:rsidR="00C93D8C" w:rsidRDefault="00C93D8C"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10. Clàusules d’absorció i compensació a la província de Barcelona</w:t>
      </w:r>
    </w:p>
    <w:p w14:paraId="787F0586" w14:textId="4BF4B7E4" w:rsidR="00CD7427" w:rsidRDefault="00F050CE" w:rsidP="00F050CE">
      <w:pPr>
        <w:spacing w:after="160" w:line="240" w:lineRule="auto"/>
        <w:jc w:val="center"/>
        <w:rPr>
          <w:noProof/>
          <w:lang w:val="ca-ES" w:eastAsia="ca-ES" w:bidi="ar-SA"/>
        </w:rPr>
      </w:pPr>
      <w:r w:rsidRPr="00F050CE">
        <w:rPr>
          <w:noProof/>
          <w:lang w:val="ca-ES" w:eastAsia="ca-ES" w:bidi="ar-SA"/>
        </w:rPr>
        <w:drawing>
          <wp:inline distT="0" distB="0" distL="0" distR="0" wp14:anchorId="6698940C" wp14:editId="03B28F53">
            <wp:extent cx="5400040" cy="626905"/>
            <wp:effectExtent l="0" t="0" r="0" b="1905"/>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626905"/>
                    </a:xfrm>
                    <a:prstGeom prst="rect">
                      <a:avLst/>
                    </a:prstGeom>
                    <a:noFill/>
                    <a:ln>
                      <a:noFill/>
                    </a:ln>
                    <a:effectLst>
                      <a:softEdge rad="12700"/>
                    </a:effectLst>
                  </pic:spPr>
                </pic:pic>
              </a:graphicData>
            </a:graphic>
          </wp:inline>
        </w:drawing>
      </w:r>
      <w:r w:rsidR="00C93D8C">
        <w:rPr>
          <w:sz w:val="8"/>
          <w:lang w:val="ca-ES" w:bidi="ar-SA"/>
        </w:rPr>
        <w:t>(</w:t>
      </w:r>
      <w:r w:rsidR="00124C32">
        <w:rPr>
          <w:sz w:val="8"/>
          <w:lang w:val="ca-ES" w:bidi="ar-SA"/>
        </w:rPr>
        <w:t>Font: Elaboració pròpia, en base a les dades de REGCON)</w:t>
      </w:r>
    </w:p>
    <w:p w14:paraId="3C03CEE1" w14:textId="4E1C07BA" w:rsidR="00CD7427" w:rsidRDefault="00124C32" w:rsidP="000F627F">
      <w:pPr>
        <w:spacing w:after="160" w:line="240" w:lineRule="auto"/>
        <w:jc w:val="both"/>
        <w:rPr>
          <w:lang w:val="ca-ES" w:bidi="ar-SA"/>
        </w:rPr>
      </w:pPr>
      <w:r>
        <w:rPr>
          <w:lang w:val="ca-ES" w:bidi="ar-SA"/>
        </w:rPr>
        <w:t>Això vol dir que el 56% del total de convenis tenen aquesta previsió conven</w:t>
      </w:r>
      <w:r w:rsidR="00D57D08">
        <w:rPr>
          <w:lang w:val="ca-ES" w:bidi="ar-SA"/>
        </w:rPr>
        <w:t>cional, i que de fet, és de nou</w:t>
      </w:r>
      <w:r>
        <w:rPr>
          <w:lang w:val="ca-ES" w:bidi="ar-SA"/>
        </w:rPr>
        <w:t xml:space="preserve"> la clàusula més habitual de les estudiades. Per sectors, està present a 8 convenis col·lectius d’indústria (73% dels convenis de l</w:t>
      </w:r>
      <w:r w:rsidR="00221BC0">
        <w:rPr>
          <w:lang w:val="ca-ES" w:bidi="ar-SA"/>
        </w:rPr>
        <w:t xml:space="preserve">a </w:t>
      </w:r>
      <w:r>
        <w:rPr>
          <w:lang w:val="ca-ES" w:bidi="ar-SA"/>
        </w:rPr>
        <w:t xml:space="preserve">indústria estudiats) i 12 del sector serveis (50% del total de convenis del sector). Pel que fa a l’afectació dels seus àmbits funcionals, cal dir que aquesta clàusula </w:t>
      </w:r>
      <w:r w:rsidR="00390EFD">
        <w:rPr>
          <w:lang w:val="ca-ES" w:bidi="ar-SA"/>
        </w:rPr>
        <w:t>irradia</w:t>
      </w:r>
      <w:r>
        <w:rPr>
          <w:lang w:val="ca-ES" w:bidi="ar-SA"/>
        </w:rPr>
        <w:t xml:space="preserve"> a 24.898 empreses</w:t>
      </w:r>
      <w:r w:rsidR="00D57D08">
        <w:rPr>
          <w:lang w:val="ca-ES" w:bidi="ar-SA"/>
        </w:rPr>
        <w:t xml:space="preserve">, que equivalen a un 20% del </w:t>
      </w:r>
      <w:r>
        <w:rPr>
          <w:lang w:val="ca-ES" w:bidi="ar-SA"/>
        </w:rPr>
        <w:t>univers concret estudiat. Per sectors aquesta distribució, es concreta de la manera següent. En primer lloc, 17.362 empreses es veuen afectades en el sector de l</w:t>
      </w:r>
      <w:r w:rsidR="00221BC0">
        <w:rPr>
          <w:lang w:val="ca-ES" w:bidi="ar-SA"/>
        </w:rPr>
        <w:t xml:space="preserve">a </w:t>
      </w:r>
      <w:r>
        <w:rPr>
          <w:lang w:val="ca-ES" w:bidi="ar-SA"/>
        </w:rPr>
        <w:t>indústria per aquesta limitació de la clàusula d’absorció i compensació (un 94% de les empreses del sector). En referència al sector serveis, són 7.536 empreses les que es veuen afectades per aquesta clàusula (un 43% de les empreses del sector).</w:t>
      </w:r>
    </w:p>
    <w:p w14:paraId="79246879" w14:textId="6040BC74" w:rsidR="00CD7427" w:rsidRDefault="00124C32" w:rsidP="000F627F">
      <w:pPr>
        <w:spacing w:after="160" w:line="240" w:lineRule="auto"/>
        <w:jc w:val="both"/>
        <w:rPr>
          <w:lang w:val="ca-ES" w:bidi="ar-SA"/>
        </w:rPr>
      </w:pPr>
      <w:r>
        <w:rPr>
          <w:lang w:val="ca-ES" w:bidi="ar-SA"/>
        </w:rPr>
        <w:t xml:space="preserve">Pel que fa a l’afectació de persones treballadores, val a dir, que aquesta clàusula li és d’aplicació a 287.694 persones en total (un 62,5% del univers), repartides com segueix: 217.857 persones en l’àmbit de la indústria (un 96,9% de les persones treballadores del sector) i 69.837 persones al sector serveis (49,8% del total del sector). </w:t>
      </w:r>
      <w:r w:rsidR="0043195C">
        <w:rPr>
          <w:lang w:val="ca-ES" w:bidi="ar-SA"/>
        </w:rPr>
        <w:t>En referència</w:t>
      </w:r>
      <w:r>
        <w:rPr>
          <w:lang w:val="ca-ES" w:bidi="ar-SA"/>
        </w:rPr>
        <w:t xml:space="preserve"> a la distribució per sexes, aquesta </w:t>
      </w:r>
      <w:r>
        <w:rPr>
          <w:lang w:val="ca-ES" w:bidi="ar-SA"/>
        </w:rPr>
        <w:lastRenderedPageBreak/>
        <w:t>clàusula afecta a 57.401 dones (un 56,6% del total) i a 230.293 homes (un 64,2% del total). En referència a la distribució per sectors, l’afectació a la indústria és de 27.997 dones (89,6% del total) i 189.850 homes (98,1% del total). Pel que fa a l’àmbit dels serveis, aquesta clàusula afecta a 29.404 dones (47,3%) i 40.443 homes  (51,8%).</w:t>
      </w:r>
    </w:p>
    <w:p w14:paraId="2A9B1AEB"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38" w:name="_Toc122530433"/>
      <w:bookmarkStart w:id="39" w:name="_Toc124865309"/>
      <w:r>
        <w:rPr>
          <w:b/>
          <w:bCs/>
          <w:sz w:val="27"/>
          <w:szCs w:val="27"/>
          <w:lang w:val="ca-ES" w:eastAsia="ca-ES" w:bidi="ar-SA"/>
        </w:rPr>
        <w:t>4.3.B Clàusula de revisió salarial</w:t>
      </w:r>
      <w:bookmarkEnd w:id="38"/>
      <w:bookmarkEnd w:id="39"/>
    </w:p>
    <w:p w14:paraId="1B6463AB" w14:textId="48335594" w:rsidR="00CD7427" w:rsidRDefault="00124C32" w:rsidP="000F627F">
      <w:pPr>
        <w:spacing w:after="160" w:line="240" w:lineRule="auto"/>
        <w:jc w:val="both"/>
        <w:rPr>
          <w:lang w:val="ca-ES" w:bidi="ar-SA"/>
        </w:rPr>
      </w:pPr>
      <w:r w:rsidRPr="007529CC">
        <w:rPr>
          <w:lang w:val="ca-ES" w:bidi="ar-SA"/>
        </w:rPr>
        <w:t xml:space="preserve">Pel que fa a la clàusula de revisió salarial, aquesta afecta a un total de 17 convenis a la província de Barcelona, que representen un 47% de la mostra total, amb la distribució següent: 5 convenis que recullen aquesta clàusula al sector de la indústria (45%) i 12 al sector serveis (50%). Per altra banda, en referència a l’afectació global </w:t>
      </w:r>
      <w:r w:rsidR="003D5B93">
        <w:rPr>
          <w:lang w:val="ca-ES" w:bidi="ar-SA"/>
        </w:rPr>
        <w:t>dels citats convenis, aquesta es</w:t>
      </w:r>
      <w:r w:rsidRPr="007529CC">
        <w:rPr>
          <w:lang w:val="ca-ES" w:bidi="ar-SA"/>
        </w:rPr>
        <w:t xml:space="preserve"> situa al llindar de les  20.192 empreses, que impliquen una afectació de</w:t>
      </w:r>
      <w:r w:rsidR="007529CC" w:rsidRPr="007529CC">
        <w:rPr>
          <w:lang w:val="ca-ES" w:bidi="ar-SA"/>
        </w:rPr>
        <w:t xml:space="preserve"> la mateixa d’un 16% del total </w:t>
      </w:r>
      <w:r w:rsidRPr="007529CC">
        <w:rPr>
          <w:lang w:val="ca-ES" w:bidi="ar-SA"/>
        </w:rPr>
        <w:t>del univers de convenis de la província de Barcelona. La distribució de les mateixes per sectors</w:t>
      </w:r>
      <w:r w:rsidR="003D5B93">
        <w:rPr>
          <w:lang w:val="ca-ES" w:bidi="ar-SA"/>
        </w:rPr>
        <w:t>,</w:t>
      </w:r>
      <w:r w:rsidRPr="007529CC">
        <w:rPr>
          <w:lang w:val="ca-ES" w:bidi="ar-SA"/>
        </w:rPr>
        <w:t xml:space="preserve"> es concreta en 16.123 empreses al sector de la indústria (un 87%) i 4.069 al sector serveis (23% de les empreses del sector).</w:t>
      </w:r>
    </w:p>
    <w:p w14:paraId="71CFC638" w14:textId="108F848C" w:rsidR="00CB5654" w:rsidRDefault="00CB5654" w:rsidP="00CB5654">
      <w:pPr>
        <w:spacing w:after="160" w:line="240" w:lineRule="auto"/>
        <w:jc w:val="both"/>
        <w:rPr>
          <w:lang w:val="ca-ES" w:bidi="ar-SA"/>
        </w:rPr>
      </w:pPr>
      <w:r w:rsidRPr="0035307E">
        <w:rPr>
          <w:sz w:val="20"/>
          <w:u w:val="single"/>
          <w:lang w:val="ca-ES" w:bidi="ar-SA"/>
        </w:rPr>
        <w:t xml:space="preserve">Taula </w:t>
      </w:r>
      <w:r>
        <w:rPr>
          <w:sz w:val="20"/>
          <w:u w:val="single"/>
          <w:lang w:val="ca-ES" w:bidi="ar-SA"/>
        </w:rPr>
        <w:t>11. Clàusules de revisió salarial a la província de Barcelona</w:t>
      </w:r>
    </w:p>
    <w:p w14:paraId="755056BB" w14:textId="48EC3178" w:rsidR="00CD7427" w:rsidRPr="00CB5654" w:rsidRDefault="00CB5654" w:rsidP="00CB5654">
      <w:pPr>
        <w:spacing w:after="160" w:line="240" w:lineRule="auto"/>
        <w:jc w:val="center"/>
        <w:rPr>
          <w:sz w:val="8"/>
          <w:lang w:val="ca-ES" w:bidi="ar-SA"/>
        </w:rPr>
      </w:pPr>
      <w:r w:rsidRPr="00CB5654">
        <w:rPr>
          <w:noProof/>
          <w:lang w:val="ca-ES" w:eastAsia="ca-ES" w:bidi="ar-SA"/>
        </w:rPr>
        <w:drawing>
          <wp:inline distT="0" distB="0" distL="0" distR="0" wp14:anchorId="6E7FE73E" wp14:editId="1D1C31A5">
            <wp:extent cx="5400040" cy="626905"/>
            <wp:effectExtent l="0" t="0" r="0" b="1905"/>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626905"/>
                    </a:xfrm>
                    <a:prstGeom prst="rect">
                      <a:avLst/>
                    </a:prstGeom>
                    <a:noFill/>
                    <a:ln>
                      <a:noFill/>
                    </a:ln>
                    <a:effectLst>
                      <a:softEdge rad="12700"/>
                    </a:effectLst>
                  </pic:spPr>
                </pic:pic>
              </a:graphicData>
            </a:graphic>
          </wp:inline>
        </w:drawing>
      </w:r>
      <w:r w:rsidR="00124C32">
        <w:rPr>
          <w:sz w:val="8"/>
          <w:lang w:val="ca-ES" w:bidi="ar-SA"/>
        </w:rPr>
        <w:t xml:space="preserve"> (Font: Elaboració pròpia, en base a les dades de REGCON)</w:t>
      </w:r>
    </w:p>
    <w:p w14:paraId="26A8164B" w14:textId="06FCFB01" w:rsidR="00CD7427" w:rsidRDefault="00124C32" w:rsidP="000F627F">
      <w:pPr>
        <w:spacing w:after="160" w:line="240" w:lineRule="auto"/>
        <w:jc w:val="both"/>
        <w:rPr>
          <w:lang w:val="ca-ES" w:bidi="ar-SA"/>
        </w:rPr>
      </w:pPr>
      <w:r>
        <w:rPr>
          <w:lang w:val="ca-ES" w:bidi="ar-SA"/>
        </w:rPr>
        <w:t xml:space="preserve">En referència a l’afectació a les persones treballadores, aquesta assoleix la rellevant xifra de 250.817 persones (un 55% del total del univers estudiat), i que representa un nivell similar d’afectació al de la clàusula d’absorció i compensació. Pel que fa a la distribució sectorial, aquesta es concentra principalment al sector de la indústria, que tot i </w:t>
      </w:r>
      <w:r w:rsidR="00F54EB0">
        <w:rPr>
          <w:lang w:val="ca-ES" w:bidi="ar-SA"/>
        </w:rPr>
        <w:t>representar</w:t>
      </w:r>
      <w:r>
        <w:rPr>
          <w:lang w:val="ca-ES" w:bidi="ar-SA"/>
        </w:rPr>
        <w:t xml:space="preserve"> molt menys que el sector serveis al total de la mostra, l’elevada cobertura d’</w:t>
      </w:r>
      <w:r w:rsidR="007529CC">
        <w:rPr>
          <w:lang w:val="ca-ES" w:bidi="ar-SA"/>
        </w:rPr>
        <w:t xml:space="preserve">aquesta clàusula al sector (92%, </w:t>
      </w:r>
      <w:r>
        <w:rPr>
          <w:lang w:val="ca-ES" w:bidi="ar-SA"/>
        </w:rPr>
        <w:t>que equivalen a 207.088 persones) explica gran part d’aquest resultat. Pel que fa a la cobertura d’aquesta clàusula al sector serveis, aquesta és d’un 31% i afecta a 43.729 persones treballadores.</w:t>
      </w:r>
      <w:r w:rsidR="007529CC">
        <w:rPr>
          <w:lang w:val="ca-ES" w:bidi="ar-SA"/>
        </w:rPr>
        <w:t xml:space="preserve"> </w:t>
      </w:r>
      <w:r>
        <w:rPr>
          <w:lang w:val="ca-ES" w:bidi="ar-SA"/>
        </w:rPr>
        <w:t xml:space="preserve">Pel que fa a la distribució per sexes, aquesta es del 38% per a les dones (38.746 dones) i del 59% dels homes (212.070 homes) i es concentra principalment al sector de la indústria amb 25.240 dones (81%) i 181.847 homes (94%). Pel que fa a la cobertura d’aquesta clàusula al sector serveis, aquesta és d’un 22% per a les dones (13.506 persones) i d’un  39% d’homes (30.223 persones). </w:t>
      </w:r>
    </w:p>
    <w:p w14:paraId="5E4D0E62"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40" w:name="_Toc122530434"/>
      <w:bookmarkStart w:id="41" w:name="_Toc124865310"/>
      <w:r>
        <w:rPr>
          <w:b/>
          <w:bCs/>
          <w:sz w:val="27"/>
          <w:szCs w:val="27"/>
          <w:lang w:val="ca-ES" w:eastAsia="ca-ES" w:bidi="ar-SA"/>
        </w:rPr>
        <w:t>4.3.C Clàusula de retribució variable</w:t>
      </w:r>
      <w:bookmarkEnd w:id="40"/>
      <w:bookmarkEnd w:id="41"/>
    </w:p>
    <w:p w14:paraId="4D2DB77E" w14:textId="7BC4D959" w:rsidR="00CD7427" w:rsidRDefault="00124C32" w:rsidP="000F627F">
      <w:pPr>
        <w:spacing w:after="160" w:line="240" w:lineRule="auto"/>
        <w:jc w:val="both"/>
        <w:rPr>
          <w:lang w:val="ca-ES" w:bidi="ar-SA"/>
        </w:rPr>
      </w:pPr>
      <w:r>
        <w:rPr>
          <w:lang w:val="ca-ES" w:bidi="ar-SA"/>
        </w:rPr>
        <w:t>En referència a l’existència o no d’una clàusula de retribució variable en el subsistema de la província de Barcelona (veure taula 12), aquest tipus de previsió, co</w:t>
      </w:r>
      <w:r w:rsidR="007529CC">
        <w:rPr>
          <w:lang w:val="ca-ES" w:bidi="ar-SA"/>
        </w:rPr>
        <w:t xml:space="preserve">breix a 15 convenis </w:t>
      </w:r>
      <w:r>
        <w:rPr>
          <w:lang w:val="ca-ES" w:bidi="ar-SA"/>
        </w:rPr>
        <w:t>en aquest àmbit, sobre un total de 36 convenis col·lectius estudiats. Això vol dir que el 42% del total de convenis</w:t>
      </w:r>
      <w:r w:rsidR="003D5B93">
        <w:rPr>
          <w:lang w:val="ca-ES" w:bidi="ar-SA"/>
        </w:rPr>
        <w:t>,</w:t>
      </w:r>
      <w:r>
        <w:rPr>
          <w:lang w:val="ca-ES" w:bidi="ar-SA"/>
        </w:rPr>
        <w:t xml:space="preserve"> tenen aquesta previsió convencional, i de fet, és la clàusula menys utilitzada de les estudiades. Per sectors, aquesta clàusula està present a 3 convenis col·lectius d’in</w:t>
      </w:r>
      <w:r w:rsidR="00221BC0">
        <w:rPr>
          <w:lang w:val="ca-ES" w:bidi="ar-SA"/>
        </w:rPr>
        <w:t xml:space="preserve">dústria (27% dels convenis de la </w:t>
      </w:r>
      <w:r>
        <w:rPr>
          <w:lang w:val="ca-ES" w:bidi="ar-SA"/>
        </w:rPr>
        <w:t>indústria estudiats) i 12 del sector serveis (50% del total de convenis del sector) i cap del sector primari. Pel que fa a l’afectació dels seus àmbits funcionals, cal dir que aquesta clàusula afecta a 9.141 empreses que equivalen a un 7,2% del univers estudiat. Per sectors aquesta distribució, es concreta de la manera següent. En primer lloc, 227 empreses es veuen afectades en el sector de l</w:t>
      </w:r>
      <w:r w:rsidR="00221BC0">
        <w:rPr>
          <w:lang w:val="ca-ES" w:bidi="ar-SA"/>
        </w:rPr>
        <w:t xml:space="preserve">a </w:t>
      </w:r>
      <w:r>
        <w:rPr>
          <w:lang w:val="ca-ES" w:bidi="ar-SA"/>
        </w:rPr>
        <w:t>indústria per aquesta clàusula (un 1,2% de les empreses del sector). En referència al sector serveis, són 8.914 empreses les que es veuen afectades per aquesta clàusula (un 50,4% de les empreses del sector).</w:t>
      </w:r>
    </w:p>
    <w:p w14:paraId="6BA2CF3A" w14:textId="77777777" w:rsidR="000B76FC" w:rsidRDefault="000B76FC" w:rsidP="000F627F">
      <w:pPr>
        <w:spacing w:after="160" w:line="240" w:lineRule="auto"/>
        <w:jc w:val="both"/>
        <w:rPr>
          <w:lang w:val="ca-ES" w:bidi="ar-SA"/>
        </w:rPr>
      </w:pPr>
    </w:p>
    <w:p w14:paraId="7F72AD19" w14:textId="5E4AADE9" w:rsidR="00CB5654" w:rsidRDefault="00CB5654" w:rsidP="00CB5654">
      <w:pPr>
        <w:spacing w:after="160" w:line="240" w:lineRule="auto"/>
        <w:jc w:val="both"/>
        <w:rPr>
          <w:lang w:val="ca-ES" w:bidi="ar-SA"/>
        </w:rPr>
      </w:pPr>
      <w:r w:rsidRPr="0035307E">
        <w:rPr>
          <w:sz w:val="20"/>
          <w:u w:val="single"/>
          <w:lang w:val="ca-ES" w:bidi="ar-SA"/>
        </w:rPr>
        <w:lastRenderedPageBreak/>
        <w:t xml:space="preserve">Taula </w:t>
      </w:r>
      <w:r>
        <w:rPr>
          <w:sz w:val="20"/>
          <w:u w:val="single"/>
          <w:lang w:val="ca-ES" w:bidi="ar-SA"/>
        </w:rPr>
        <w:t>12. Clàusules de retribució variable a la província de Barcelona</w:t>
      </w:r>
    </w:p>
    <w:p w14:paraId="6DE53A35" w14:textId="5CD9F8E4" w:rsidR="00CD7427" w:rsidRDefault="00CB5654" w:rsidP="00CB5654">
      <w:pPr>
        <w:spacing w:after="160" w:line="240" w:lineRule="auto"/>
        <w:jc w:val="center"/>
        <w:rPr>
          <w:noProof/>
          <w:lang w:val="ca-ES" w:eastAsia="ca-ES" w:bidi="ar-SA"/>
        </w:rPr>
      </w:pPr>
      <w:r w:rsidRPr="00CB5654">
        <w:rPr>
          <w:noProof/>
          <w:lang w:val="ca-ES" w:eastAsia="ca-ES" w:bidi="ar-SA"/>
        </w:rPr>
        <w:drawing>
          <wp:inline distT="0" distB="0" distL="0" distR="0" wp14:anchorId="0BAA2B6F" wp14:editId="296D4BB0">
            <wp:extent cx="5400040" cy="626905"/>
            <wp:effectExtent l="0" t="0" r="0" b="1905"/>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626905"/>
                    </a:xfrm>
                    <a:prstGeom prst="rect">
                      <a:avLst/>
                    </a:prstGeom>
                    <a:noFill/>
                    <a:ln>
                      <a:noFill/>
                    </a:ln>
                    <a:effectLst>
                      <a:softEdge rad="12700"/>
                    </a:effectLst>
                  </pic:spPr>
                </pic:pic>
              </a:graphicData>
            </a:graphic>
          </wp:inline>
        </w:drawing>
      </w:r>
      <w:r w:rsidR="00124C32">
        <w:rPr>
          <w:sz w:val="8"/>
          <w:lang w:val="ca-ES" w:bidi="ar-SA"/>
        </w:rPr>
        <w:t xml:space="preserve"> (Font: Elaboració pròpia, en base a les dades de REGCON)</w:t>
      </w:r>
    </w:p>
    <w:p w14:paraId="0DF6F081" w14:textId="57A92009" w:rsidR="00CD7427" w:rsidRDefault="00124C32" w:rsidP="000F627F">
      <w:pPr>
        <w:spacing w:after="160" w:line="240" w:lineRule="auto"/>
        <w:jc w:val="both"/>
        <w:rPr>
          <w:lang w:val="ca-ES" w:bidi="ar-SA"/>
        </w:rPr>
      </w:pPr>
      <w:r>
        <w:rPr>
          <w:lang w:val="ca-ES" w:bidi="ar-SA"/>
        </w:rPr>
        <w:t>Pel que fa a l’afectació de pe</w:t>
      </w:r>
      <w:r w:rsidR="00180A8D">
        <w:rPr>
          <w:lang w:val="ca-ES" w:bidi="ar-SA"/>
        </w:rPr>
        <w:t>rsones, val a dir</w:t>
      </w:r>
      <w:r>
        <w:rPr>
          <w:lang w:val="ca-ES" w:bidi="ar-SA"/>
        </w:rPr>
        <w:t xml:space="preserve"> que</w:t>
      </w:r>
      <w:r w:rsidR="00180A8D">
        <w:rPr>
          <w:lang w:val="ca-ES" w:bidi="ar-SA"/>
        </w:rPr>
        <w:t>,</w:t>
      </w:r>
      <w:r>
        <w:rPr>
          <w:lang w:val="ca-ES" w:bidi="ar-SA"/>
        </w:rPr>
        <w:t xml:space="preserve"> aquesta clàusula</w:t>
      </w:r>
      <w:r w:rsidR="00180A8D">
        <w:rPr>
          <w:lang w:val="ca-ES" w:bidi="ar-SA"/>
        </w:rPr>
        <w:t>,</w:t>
      </w:r>
      <w:r>
        <w:rPr>
          <w:lang w:val="ca-ES" w:bidi="ar-SA"/>
        </w:rPr>
        <w:t xml:space="preserve"> li és d’aplicació a 59.029 persones en total (un 13% del univers), repartides com segueix: 3.495 persones en l’àmbit de la indústria (un 2% de les persones del sector) i 55.534 persones </w:t>
      </w:r>
      <w:r w:rsidR="00180A8D">
        <w:rPr>
          <w:lang w:val="ca-ES" w:bidi="ar-SA"/>
        </w:rPr>
        <w:t>al sector serveis (40% del sector</w:t>
      </w:r>
      <w:r>
        <w:rPr>
          <w:lang w:val="ca-ES" w:bidi="ar-SA"/>
        </w:rPr>
        <w:t>). Pel que fa a la distribució per sexes, aquesta clàusula afecta a 23.655 dones (un 23,32 % del total) i a 35.374 homes (un 9,87% del total</w:t>
      </w:r>
      <w:r w:rsidR="00180A8D">
        <w:rPr>
          <w:lang w:val="ca-ES" w:bidi="ar-SA"/>
        </w:rPr>
        <w:t>)</w:t>
      </w:r>
      <w:r>
        <w:rPr>
          <w:lang w:val="ca-ES" w:bidi="ar-SA"/>
        </w:rPr>
        <w:t>. Pel que fa a la distribució per sectors, l’afectació a la indústria és de 975 dones (3,12% del total) i 2.520 homes (1,3% del total). Pel que fa al sector serveis, l’afectació és de 22.680 dones (36,46% del total) i 32.854 homes (42,07% del total).</w:t>
      </w:r>
    </w:p>
    <w:p w14:paraId="0C0DBE25" w14:textId="77777777" w:rsidR="00CD7427" w:rsidRDefault="00124C32" w:rsidP="000F627F">
      <w:pPr>
        <w:keepNext/>
        <w:keepLines/>
        <w:spacing w:before="40" w:after="0" w:line="240" w:lineRule="auto"/>
        <w:jc w:val="both"/>
        <w:outlineLvl w:val="1"/>
        <w:rPr>
          <w:color w:val="2E74B5"/>
          <w:sz w:val="26"/>
          <w:szCs w:val="26"/>
          <w:lang w:val="ca-ES" w:bidi="ar-SA"/>
        </w:rPr>
      </w:pPr>
      <w:bookmarkStart w:id="42" w:name="_Toc122530435"/>
      <w:bookmarkStart w:id="43" w:name="_Toc124865311"/>
      <w:r>
        <w:rPr>
          <w:color w:val="2E74B5"/>
          <w:sz w:val="26"/>
          <w:szCs w:val="26"/>
          <w:lang w:val="ca-ES" w:bidi="ar-SA"/>
        </w:rPr>
        <w:t>4.4 Convenis col·lectius de la província de Girona:</w:t>
      </w:r>
      <w:bookmarkEnd w:id="42"/>
      <w:bookmarkEnd w:id="43"/>
    </w:p>
    <w:p w14:paraId="0644455F" w14:textId="628CD7C6" w:rsidR="00CD7427" w:rsidRDefault="00124C32" w:rsidP="000F627F">
      <w:pPr>
        <w:spacing w:after="160" w:line="240" w:lineRule="auto"/>
        <w:jc w:val="both"/>
        <w:rPr>
          <w:lang w:val="ca-ES" w:bidi="ar-SA"/>
        </w:rPr>
      </w:pPr>
      <w:r w:rsidRPr="001E098C">
        <w:rPr>
          <w:lang w:val="ca-ES" w:bidi="ar-SA"/>
        </w:rPr>
        <w:t>A través de l’explotació de dades dels convenis col·lectius a nivell de la província de Girona (veure taula 13), cal dir a nivell general</w:t>
      </w:r>
      <w:r w:rsidR="00180A8D" w:rsidRPr="001E098C">
        <w:rPr>
          <w:lang w:val="ca-ES" w:bidi="ar-SA"/>
        </w:rPr>
        <w:t>,</w:t>
      </w:r>
      <w:r w:rsidRPr="001E098C">
        <w:rPr>
          <w:lang w:val="ca-ES" w:bidi="ar-SA"/>
        </w:rPr>
        <w:t xml:space="preserve"> que dels 12 convenis col·lectius estudiats, 5 corresponen al sector de la indústria, 6 al sector serveis, 1 al sector de la construcció i cap al sector primari. Això implica</w:t>
      </w:r>
      <w:r w:rsidR="00180A8D" w:rsidRPr="001E098C">
        <w:rPr>
          <w:lang w:val="ca-ES" w:bidi="ar-SA"/>
        </w:rPr>
        <w:t>,</w:t>
      </w:r>
      <w:r w:rsidRPr="001E098C">
        <w:rPr>
          <w:lang w:val="ca-ES" w:bidi="ar-SA"/>
        </w:rPr>
        <w:t xml:space="preserve"> que del total del sistema, el 41,7% dels convenis col·lectius són de l’àmbit de la indústria, el 50% del sector serveis i el 8,3% relatius al sector de la construcció. No es registren convenis col·lectius a nivell de la província de Girona al sector primari. Dit tot lo anterior, el conjunt de convenis a nivell d’aquesta província, afecten a 19.475 empreses, que es reparteixen en un 31,58% (6.150 empreses) a l</w:t>
      </w:r>
      <w:r w:rsidR="00221BC0">
        <w:rPr>
          <w:lang w:val="ca-ES" w:bidi="ar-SA"/>
        </w:rPr>
        <w:t xml:space="preserve">a </w:t>
      </w:r>
      <w:r w:rsidRPr="001E098C">
        <w:rPr>
          <w:lang w:val="ca-ES" w:bidi="ar-SA"/>
        </w:rPr>
        <w:t>indústria, un 58,15% referent al sector serveis (11.325 empreses) i un 10,27% al sector de la construcció (2.000 empreses).</w:t>
      </w:r>
    </w:p>
    <w:p w14:paraId="67640ED3" w14:textId="0AF8A767" w:rsidR="00EC24BF" w:rsidRDefault="00EC24BF" w:rsidP="00EC24BF">
      <w:pPr>
        <w:spacing w:after="160" w:line="240" w:lineRule="auto"/>
        <w:jc w:val="both"/>
        <w:rPr>
          <w:lang w:val="ca-ES" w:bidi="ar-SA"/>
        </w:rPr>
      </w:pPr>
      <w:r>
        <w:rPr>
          <w:sz w:val="20"/>
          <w:u w:val="single"/>
          <w:lang w:val="ca-ES" w:bidi="ar-SA"/>
        </w:rPr>
        <w:t>Taula 13</w:t>
      </w:r>
      <w:r w:rsidRPr="0035307E">
        <w:rPr>
          <w:sz w:val="20"/>
          <w:u w:val="single"/>
          <w:lang w:val="ca-ES" w:bidi="ar-SA"/>
        </w:rPr>
        <w:t xml:space="preserve">. Principals dades a nivell </w:t>
      </w:r>
      <w:r>
        <w:rPr>
          <w:sz w:val="20"/>
          <w:u w:val="single"/>
          <w:lang w:val="ca-ES" w:bidi="ar-SA"/>
        </w:rPr>
        <w:t>dels convenis registrats a la província de Girona</w:t>
      </w:r>
    </w:p>
    <w:p w14:paraId="0425FC45" w14:textId="239C7859" w:rsidR="00CD7427" w:rsidRDefault="00124C32" w:rsidP="0041175F">
      <w:pPr>
        <w:spacing w:after="160" w:line="240" w:lineRule="auto"/>
        <w:jc w:val="center"/>
        <w:rPr>
          <w:lang w:val="ca-ES" w:bidi="ar-SA"/>
        </w:rPr>
      </w:pPr>
      <w:r>
        <w:rPr>
          <w:noProof/>
          <w:lang w:val="ca-ES" w:eastAsia="ca-ES" w:bidi="ar-SA"/>
        </w:rPr>
        <w:drawing>
          <wp:inline distT="0" distB="0" distL="0" distR="0" wp14:anchorId="63476685" wp14:editId="217CB075">
            <wp:extent cx="5400040" cy="663575"/>
            <wp:effectExtent l="0" t="0" r="0" b="3175"/>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tge 13"/>
                    <pic:cNvPicPr>
                      <a:picLocks noChangeAspect="1" noChangeArrowheads="1"/>
                    </pic:cNvPicPr>
                  </pic:nvPicPr>
                  <pic:blipFill>
                    <a:blip r:embed="rId21"/>
                    <a:stretch>
                      <a:fillRect/>
                    </a:stretch>
                  </pic:blipFill>
                  <pic:spPr bwMode="auto">
                    <a:xfrm>
                      <a:off x="0" y="0"/>
                      <a:ext cx="5400040" cy="6635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404BA3BB" w14:textId="35AA3772" w:rsidR="00CD7427" w:rsidRDefault="00124C32" w:rsidP="000F627F">
      <w:pPr>
        <w:spacing w:after="160" w:line="240" w:lineRule="auto"/>
        <w:jc w:val="both"/>
        <w:rPr>
          <w:lang w:val="ca-ES" w:bidi="ar-SA"/>
        </w:rPr>
      </w:pPr>
      <w:r>
        <w:rPr>
          <w:lang w:val="ca-ES" w:bidi="ar-SA"/>
        </w:rPr>
        <w:t>Pel que fa al nombre de persones treballadores afectades per aquests convenis, aquest assoleix la rellevant xifra de 127.858 persones. D’aquests, 38.703 treballen a</w:t>
      </w:r>
      <w:r w:rsidR="00180A8D">
        <w:rPr>
          <w:lang w:val="ca-ES" w:bidi="ar-SA"/>
        </w:rPr>
        <w:t xml:space="preserve"> </w:t>
      </w:r>
      <w:r>
        <w:rPr>
          <w:lang w:val="ca-ES" w:bidi="ar-SA"/>
        </w:rPr>
        <w:t>l</w:t>
      </w:r>
      <w:r w:rsidR="00221BC0">
        <w:rPr>
          <w:lang w:val="ca-ES" w:bidi="ar-SA"/>
        </w:rPr>
        <w:t xml:space="preserve">a </w:t>
      </w:r>
      <w:r>
        <w:rPr>
          <w:lang w:val="ca-ES" w:bidi="ar-SA"/>
        </w:rPr>
        <w:t>indústria (30,3% del total), 77.285 persones treballen al sector serveis (60,4%) i 11.870 al sector de la construcció (9,3%).</w:t>
      </w:r>
    </w:p>
    <w:p w14:paraId="30D50D68" w14:textId="75A87A4C" w:rsidR="00CD7427" w:rsidRDefault="00124C32" w:rsidP="000F627F">
      <w:pPr>
        <w:spacing w:after="160" w:line="240" w:lineRule="auto"/>
        <w:jc w:val="both"/>
        <w:rPr>
          <w:lang w:val="ca-ES" w:bidi="ar-SA"/>
        </w:rPr>
      </w:pPr>
      <w:r>
        <w:rPr>
          <w:lang w:val="ca-ES" w:bidi="ar-SA"/>
        </w:rPr>
        <w:t>En referència a la distribució per sexes, els homes representen a un 61,5% del total de persones afectades per un conveni de la província de Girona i que les dones només representen el 39,5%. Pel que fa a la distribució per sectors en l’àmbit de la província, el pes de cad</w:t>
      </w:r>
      <w:r w:rsidR="001E098C">
        <w:rPr>
          <w:lang w:val="ca-ES" w:bidi="ar-SA"/>
        </w:rPr>
        <w:t>ascun dels sexes en aquesta sub</w:t>
      </w:r>
      <w:r>
        <w:rPr>
          <w:lang w:val="ca-ES" w:bidi="ar-SA"/>
        </w:rPr>
        <w:t xml:space="preserve">mostra, varia de manera significativa. Així, pel que fa a la indústria, hi treballen 7.418 </w:t>
      </w:r>
      <w:r w:rsidR="001E098C">
        <w:rPr>
          <w:lang w:val="ca-ES" w:bidi="ar-SA"/>
        </w:rPr>
        <w:t>dones (</w:t>
      </w:r>
      <w:r>
        <w:rPr>
          <w:lang w:val="ca-ES" w:bidi="ar-SA"/>
        </w:rPr>
        <w:t xml:space="preserve">un 19,2% del total de dones d’aquest marc provincial ) i 31.285 homes (un 80,8%). Pel que fa al sector serveis, la distribució per sexes és del 52,7% de les dones (40.709 persones) i el 47,3% dels homes (36.576 persones). En el sector de la construcció, la distribució és del 9,3% de dones (1.100 persones) i el 90,7% d’homes (10.7700 persones). </w:t>
      </w:r>
    </w:p>
    <w:p w14:paraId="024BE802"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44" w:name="_Toc122530436"/>
      <w:bookmarkStart w:id="45" w:name="_Toc124865312"/>
      <w:r w:rsidRPr="00441407">
        <w:rPr>
          <w:b/>
          <w:bCs/>
          <w:sz w:val="27"/>
          <w:szCs w:val="27"/>
          <w:lang w:val="ca-ES" w:eastAsia="ca-ES" w:bidi="ar-SA"/>
        </w:rPr>
        <w:t>4.4.A Clàusula de limitació de l’absorció i compensació:</w:t>
      </w:r>
      <w:bookmarkEnd w:id="44"/>
      <w:bookmarkEnd w:id="45"/>
    </w:p>
    <w:p w14:paraId="3510341F" w14:textId="48B89458" w:rsidR="00CD7427" w:rsidRDefault="00124C32" w:rsidP="000F627F">
      <w:pPr>
        <w:spacing w:after="160" w:line="240" w:lineRule="auto"/>
        <w:jc w:val="both"/>
        <w:rPr>
          <w:lang w:val="ca-ES" w:bidi="ar-SA"/>
        </w:rPr>
      </w:pPr>
      <w:r>
        <w:rPr>
          <w:lang w:val="ca-ES" w:bidi="ar-SA"/>
        </w:rPr>
        <w:t>En referència a les clàusules estudiades de limitació de l’absorció i compensació (veure taula 14), que recullen els convenis a la província de Giro</w:t>
      </w:r>
      <w:r w:rsidR="00D85E97">
        <w:rPr>
          <w:lang w:val="ca-ES" w:bidi="ar-SA"/>
        </w:rPr>
        <w:t xml:space="preserve">na, és important destacar que 4, </w:t>
      </w:r>
      <w:r>
        <w:rPr>
          <w:lang w:val="ca-ES" w:bidi="ar-SA"/>
        </w:rPr>
        <w:t>recullen clàusules d’aquest tipus, sobre un total de 12 convenis col·lectius est</w:t>
      </w:r>
      <w:r w:rsidR="00D85E97">
        <w:rPr>
          <w:lang w:val="ca-ES" w:bidi="ar-SA"/>
        </w:rPr>
        <w:t xml:space="preserve">udiats. Això vol dir que el 33%, </w:t>
      </w:r>
      <w:r>
        <w:rPr>
          <w:lang w:val="ca-ES" w:bidi="ar-SA"/>
        </w:rPr>
        <w:t>tenen aquesta previsió convencional. De fet</w:t>
      </w:r>
      <w:r w:rsidR="00BF7688">
        <w:rPr>
          <w:lang w:val="ca-ES" w:bidi="ar-SA"/>
        </w:rPr>
        <w:t>,</w:t>
      </w:r>
      <w:r>
        <w:rPr>
          <w:lang w:val="ca-ES" w:bidi="ar-SA"/>
        </w:rPr>
        <w:t xml:space="preserve"> Girona és la província amb menys percentatge </w:t>
      </w:r>
      <w:r>
        <w:rPr>
          <w:lang w:val="ca-ES" w:bidi="ar-SA"/>
        </w:rPr>
        <w:lastRenderedPageBreak/>
        <w:t>d’utilització d’aquesta clàusula. Per sectors, la limitació de l’absorció i compensació està present a 2 convenis col·lectius d’indústria (40% dels convenis estudiats) i 2 del sector serveis (33% del total de convenis del sector). Pel que fa a l’afectació dels seus àmbits funcionals, cal dir que aquesta clàusula afecta a 6.183 empreses</w:t>
      </w:r>
      <w:r w:rsidR="00BF7688">
        <w:rPr>
          <w:lang w:val="ca-ES" w:bidi="ar-SA"/>
        </w:rPr>
        <w:t>,</w:t>
      </w:r>
      <w:r>
        <w:rPr>
          <w:lang w:val="ca-ES" w:bidi="ar-SA"/>
        </w:rPr>
        <w:t xml:space="preserve"> que equivalen a un 32% del univers concret. Per sectors</w:t>
      </w:r>
      <w:r w:rsidR="00BF7688">
        <w:rPr>
          <w:lang w:val="ca-ES" w:bidi="ar-SA"/>
        </w:rPr>
        <w:t>,</w:t>
      </w:r>
      <w:r>
        <w:rPr>
          <w:lang w:val="ca-ES" w:bidi="ar-SA"/>
        </w:rPr>
        <w:t xml:space="preserve"> aquesta dis</w:t>
      </w:r>
      <w:r w:rsidR="00BF7688">
        <w:rPr>
          <w:lang w:val="ca-ES" w:bidi="ar-SA"/>
        </w:rPr>
        <w:t>tribució</w:t>
      </w:r>
      <w:r>
        <w:rPr>
          <w:lang w:val="ca-ES" w:bidi="ar-SA"/>
        </w:rPr>
        <w:t xml:space="preserve"> es concreta</w:t>
      </w:r>
      <w:r w:rsidR="00D85E97">
        <w:rPr>
          <w:lang w:val="ca-ES" w:bidi="ar-SA"/>
        </w:rPr>
        <w:t xml:space="preserve"> e</w:t>
      </w:r>
      <w:r>
        <w:rPr>
          <w:lang w:val="ca-ES" w:bidi="ar-SA"/>
        </w:rPr>
        <w:t xml:space="preserve">n primer lloc, </w:t>
      </w:r>
      <w:r w:rsidR="00D85E97">
        <w:rPr>
          <w:lang w:val="ca-ES" w:bidi="ar-SA"/>
        </w:rPr>
        <w:t xml:space="preserve">amb </w:t>
      </w:r>
      <w:r>
        <w:rPr>
          <w:lang w:val="ca-ES" w:bidi="ar-SA"/>
        </w:rPr>
        <w:t>5.973 empre</w:t>
      </w:r>
      <w:r w:rsidR="00BF7688">
        <w:rPr>
          <w:lang w:val="ca-ES" w:bidi="ar-SA"/>
        </w:rPr>
        <w:t xml:space="preserve">ses afectades en el sector de la </w:t>
      </w:r>
      <w:r>
        <w:rPr>
          <w:lang w:val="ca-ES" w:bidi="ar-SA"/>
        </w:rPr>
        <w:t>indústria per aquesta limitació (un 97% de les empreses del sector). En referència al sector serveis, són 210 empreses les que es veuen afectades per aquesta clàusula (un 1,85% de les empreses del sector).</w:t>
      </w:r>
    </w:p>
    <w:p w14:paraId="1AA1AF8E" w14:textId="34CE36B6" w:rsidR="0089346B" w:rsidRDefault="0089346B"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14. Clàusules d’absorció i compensació a la província de Girona</w:t>
      </w:r>
    </w:p>
    <w:p w14:paraId="49AC6739" w14:textId="3EF95259" w:rsidR="00CD7427" w:rsidRDefault="00124C32" w:rsidP="0041175F">
      <w:pPr>
        <w:spacing w:after="160" w:line="240" w:lineRule="auto"/>
        <w:jc w:val="center"/>
        <w:rPr>
          <w:lang w:val="ca-ES" w:bidi="ar-SA"/>
        </w:rPr>
      </w:pPr>
      <w:r>
        <w:rPr>
          <w:noProof/>
          <w:lang w:val="ca-ES" w:eastAsia="ca-ES" w:bidi="ar-SA"/>
        </w:rPr>
        <w:drawing>
          <wp:inline distT="0" distB="0" distL="0" distR="0" wp14:anchorId="1730CC65" wp14:editId="447E353B">
            <wp:extent cx="5400040" cy="663575"/>
            <wp:effectExtent l="0" t="0" r="0" b="3175"/>
            <wp:docPr id="1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tge 34"/>
                    <pic:cNvPicPr>
                      <a:picLocks noChangeAspect="1" noChangeArrowheads="1"/>
                    </pic:cNvPicPr>
                  </pic:nvPicPr>
                  <pic:blipFill>
                    <a:blip r:embed="rId22"/>
                    <a:stretch>
                      <a:fillRect/>
                    </a:stretch>
                  </pic:blipFill>
                  <pic:spPr bwMode="auto">
                    <a:xfrm>
                      <a:off x="0" y="0"/>
                      <a:ext cx="5400040" cy="6635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7600DE01" w14:textId="063359F8" w:rsidR="00CD7427" w:rsidRDefault="00124C32" w:rsidP="000F627F">
      <w:pPr>
        <w:spacing w:after="160" w:line="240" w:lineRule="auto"/>
        <w:jc w:val="both"/>
        <w:rPr>
          <w:lang w:val="ca-ES" w:bidi="ar-SA"/>
        </w:rPr>
      </w:pPr>
      <w:r>
        <w:rPr>
          <w:lang w:val="ca-ES" w:bidi="ar-SA"/>
        </w:rPr>
        <w:t>Pel que fa a l’afectació de persones treballadores, val a dir, que aquesta clàusula</w:t>
      </w:r>
      <w:r w:rsidR="00D85E97">
        <w:rPr>
          <w:lang w:val="ca-ES" w:bidi="ar-SA"/>
        </w:rPr>
        <w:t>,</w:t>
      </w:r>
      <w:r>
        <w:rPr>
          <w:lang w:val="ca-ES" w:bidi="ar-SA"/>
        </w:rPr>
        <w:t xml:space="preserve"> li és d’aplicació a 36.849 persones en total (un 28,82% del univers), repartides com segueix: 35.729 persones en l’àmbit de la indústria (un 92,32% de les persones treballadores del sector) i 1.120 persones al sector serveis (1,45% del total del sector). Pel que fa a la distribució per sexes, aquesta clàusula afecta a 5.707 dones (un 12% del total) i a 31.142 homes (un 39,6% del total</w:t>
      </w:r>
      <w:r w:rsidR="00D85E97">
        <w:rPr>
          <w:lang w:val="ca-ES" w:bidi="ar-SA"/>
        </w:rPr>
        <w:t>)</w:t>
      </w:r>
      <w:r>
        <w:rPr>
          <w:lang w:val="ca-ES" w:bidi="ar-SA"/>
        </w:rPr>
        <w:t>. En referència a la distribució per sectors, l’afectació a la indústria és de 5.587 dones (75% del total) i 30.142 homes (96,3% del total). Pel que fa a l’àmbit dels serveis, aquesta clàusula afecta a 120 dones (0,29%) i 1.000 homes  (2,73%).</w:t>
      </w:r>
    </w:p>
    <w:p w14:paraId="4E3BB2C5"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46" w:name="_Toc122530437"/>
      <w:bookmarkStart w:id="47" w:name="_Toc124865313"/>
      <w:r>
        <w:rPr>
          <w:b/>
          <w:bCs/>
          <w:sz w:val="27"/>
          <w:szCs w:val="27"/>
          <w:lang w:val="ca-ES" w:eastAsia="ca-ES" w:bidi="ar-SA"/>
        </w:rPr>
        <w:t>4.4.B Clàusula de revisió salarial</w:t>
      </w:r>
      <w:bookmarkEnd w:id="46"/>
      <w:bookmarkEnd w:id="47"/>
    </w:p>
    <w:p w14:paraId="63460056" w14:textId="4DAB7B53" w:rsidR="00CD7427" w:rsidRDefault="00124C32" w:rsidP="000F627F">
      <w:pPr>
        <w:spacing w:after="160" w:line="240" w:lineRule="auto"/>
        <w:jc w:val="both"/>
        <w:rPr>
          <w:lang w:val="ca-ES" w:bidi="ar-SA"/>
        </w:rPr>
      </w:pPr>
      <w:r>
        <w:rPr>
          <w:lang w:val="ca-ES" w:bidi="ar-SA"/>
        </w:rPr>
        <w:t xml:space="preserve">Pel que fa a la clàusula de revisió salarial, aquesta afecta a un total de 6 convenis a la província (veure taula 15), que representen un 50% </w:t>
      </w:r>
      <w:r w:rsidR="005978FB">
        <w:rPr>
          <w:lang w:val="ca-ES" w:bidi="ar-SA"/>
        </w:rPr>
        <w:t>del</w:t>
      </w:r>
      <w:r>
        <w:rPr>
          <w:lang w:val="ca-ES" w:bidi="ar-SA"/>
        </w:rPr>
        <w:t xml:space="preserve"> total, amb la distribució següent: 3 convenis que recullen aquesta clàusula a la indústria (60%) i 3 al sector serveis (50%). </w:t>
      </w:r>
      <w:r w:rsidR="005978FB">
        <w:rPr>
          <w:lang w:val="ca-ES" w:bidi="ar-SA"/>
        </w:rPr>
        <w:t>E</w:t>
      </w:r>
      <w:r>
        <w:rPr>
          <w:lang w:val="ca-ES" w:bidi="ar-SA"/>
        </w:rPr>
        <w:t>n referència a l’afectació global dels citats convenis, aquesta se situa al llindar de les  6.248 empreses, que impliquen una afectació d’un 32% del total de les empreses del univers de convenis de la província de Girona. La distribució de les mateixes per sectors es concreta en 6.023 empreses al sector de la indústria (un 98%) i 225 al sector serveis (2% de les empreses del sector).</w:t>
      </w:r>
    </w:p>
    <w:p w14:paraId="20A1DD08" w14:textId="354B09A9" w:rsidR="0089346B" w:rsidRDefault="0089346B" w:rsidP="0089346B">
      <w:pPr>
        <w:spacing w:after="160" w:line="240" w:lineRule="auto"/>
        <w:jc w:val="both"/>
        <w:rPr>
          <w:lang w:val="ca-ES" w:bidi="ar-SA"/>
        </w:rPr>
      </w:pPr>
      <w:r w:rsidRPr="0035307E">
        <w:rPr>
          <w:sz w:val="20"/>
          <w:u w:val="single"/>
          <w:lang w:val="ca-ES" w:bidi="ar-SA"/>
        </w:rPr>
        <w:t xml:space="preserve">Taula </w:t>
      </w:r>
      <w:r>
        <w:rPr>
          <w:sz w:val="20"/>
          <w:u w:val="single"/>
          <w:lang w:val="ca-ES" w:bidi="ar-SA"/>
        </w:rPr>
        <w:t>1</w:t>
      </w:r>
      <w:r w:rsidR="0092456C">
        <w:rPr>
          <w:sz w:val="20"/>
          <w:u w:val="single"/>
          <w:lang w:val="ca-ES" w:bidi="ar-SA"/>
        </w:rPr>
        <w:t>5</w:t>
      </w:r>
      <w:r>
        <w:rPr>
          <w:sz w:val="20"/>
          <w:u w:val="single"/>
          <w:lang w:val="ca-ES" w:bidi="ar-SA"/>
        </w:rPr>
        <w:t xml:space="preserve">. Clàusules </w:t>
      </w:r>
      <w:r w:rsidR="0092456C">
        <w:rPr>
          <w:sz w:val="20"/>
          <w:u w:val="single"/>
          <w:lang w:val="ca-ES" w:bidi="ar-SA"/>
        </w:rPr>
        <w:t>de revisió salarial</w:t>
      </w:r>
      <w:r>
        <w:rPr>
          <w:sz w:val="20"/>
          <w:u w:val="single"/>
          <w:lang w:val="ca-ES" w:bidi="ar-SA"/>
        </w:rPr>
        <w:t xml:space="preserve"> a la província de Girona</w:t>
      </w:r>
    </w:p>
    <w:p w14:paraId="0F87DC1B" w14:textId="4C0DDCA0" w:rsidR="00CD7427" w:rsidRDefault="00124C32" w:rsidP="0041175F">
      <w:pPr>
        <w:spacing w:after="160" w:line="240" w:lineRule="auto"/>
        <w:jc w:val="center"/>
        <w:rPr>
          <w:lang w:val="ca-ES" w:bidi="ar-SA"/>
        </w:rPr>
      </w:pPr>
      <w:r>
        <w:rPr>
          <w:noProof/>
          <w:lang w:val="ca-ES" w:eastAsia="ca-ES" w:bidi="ar-SA"/>
        </w:rPr>
        <w:drawing>
          <wp:inline distT="0" distB="0" distL="0" distR="0" wp14:anchorId="08A90D39" wp14:editId="3C74E65B">
            <wp:extent cx="5400040" cy="663575"/>
            <wp:effectExtent l="0" t="0" r="0" b="3175"/>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5"/>
                    <pic:cNvPicPr>
                      <a:picLocks noChangeAspect="1" noChangeArrowheads="1"/>
                    </pic:cNvPicPr>
                  </pic:nvPicPr>
                  <pic:blipFill>
                    <a:blip r:embed="rId23"/>
                    <a:stretch>
                      <a:fillRect/>
                    </a:stretch>
                  </pic:blipFill>
                  <pic:spPr bwMode="auto">
                    <a:xfrm>
                      <a:off x="0" y="0"/>
                      <a:ext cx="5400040" cy="6635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6A13AAC2" w14:textId="676E56F5" w:rsidR="00CD7427" w:rsidRDefault="00124C32" w:rsidP="000F627F">
      <w:pPr>
        <w:spacing w:after="160" w:line="240" w:lineRule="auto"/>
        <w:jc w:val="both"/>
        <w:rPr>
          <w:lang w:val="ca-ES" w:bidi="ar-SA"/>
        </w:rPr>
      </w:pPr>
      <w:r>
        <w:rPr>
          <w:lang w:val="ca-ES" w:bidi="ar-SA"/>
        </w:rPr>
        <w:t xml:space="preserve">En referència a l’afectació a les persones, aquesta assoleix la major xifra del conjunt de clàusules estudiades a la província amb 39.349 persones (un 30,78% del total del univers estudiat). Pel que fa a la distribució sectorial, aquesta es concentra principalment al sector de la indústria, que tot i </w:t>
      </w:r>
      <w:r w:rsidR="00F54EB0">
        <w:rPr>
          <w:lang w:val="ca-ES" w:bidi="ar-SA"/>
        </w:rPr>
        <w:t>ponderar</w:t>
      </w:r>
      <w:r>
        <w:rPr>
          <w:lang w:val="ca-ES" w:bidi="ar-SA"/>
        </w:rPr>
        <w:t xml:space="preserve"> molt menys que el sector serveis al total de la mostra, l’elevadíssima cobertura d’aquesta clàusula al sector (97,48% de les persones treballadores del sector que equivalen a 37.729 persones)</w:t>
      </w:r>
      <w:r w:rsidR="00515DAD">
        <w:rPr>
          <w:lang w:val="ca-ES" w:bidi="ar-SA"/>
        </w:rPr>
        <w:t>,</w:t>
      </w:r>
      <w:r>
        <w:rPr>
          <w:lang w:val="ca-ES" w:bidi="ar-SA"/>
        </w:rPr>
        <w:t xml:space="preserve"> explica gran part </w:t>
      </w:r>
      <w:r w:rsidR="005978FB">
        <w:rPr>
          <w:lang w:val="ca-ES" w:bidi="ar-SA"/>
        </w:rPr>
        <w:t>del</w:t>
      </w:r>
      <w:r>
        <w:rPr>
          <w:lang w:val="ca-ES" w:bidi="ar-SA"/>
        </w:rPr>
        <w:t xml:space="preserve"> resultat. Pel que fa a la cobertura d’aquesta</w:t>
      </w:r>
      <w:r w:rsidR="005978FB">
        <w:rPr>
          <w:lang w:val="ca-ES" w:bidi="ar-SA"/>
        </w:rPr>
        <w:t>,</w:t>
      </w:r>
      <w:r>
        <w:rPr>
          <w:lang w:val="ca-ES" w:bidi="ar-SA"/>
        </w:rPr>
        <w:t xml:space="preserve"> al sector serveis és tant sols d’un 2,1% fet que implica una afectació de 1.620 persones.</w:t>
      </w:r>
    </w:p>
    <w:p w14:paraId="0F8AC21A" w14:textId="10F9FFFF" w:rsidR="00CD7427" w:rsidRDefault="00124C32" w:rsidP="000F627F">
      <w:pPr>
        <w:spacing w:after="160" w:line="240" w:lineRule="auto"/>
        <w:jc w:val="both"/>
        <w:rPr>
          <w:lang w:val="ca-ES" w:bidi="ar-SA"/>
        </w:rPr>
      </w:pPr>
      <w:r>
        <w:rPr>
          <w:lang w:val="ca-ES" w:bidi="ar-SA"/>
        </w:rPr>
        <w:t>Pel que fa a la distribució per sexes</w:t>
      </w:r>
      <w:r w:rsidR="00086AC1">
        <w:rPr>
          <w:lang w:val="ca-ES" w:bidi="ar-SA"/>
        </w:rPr>
        <w:t>, la seva</w:t>
      </w:r>
      <w:r>
        <w:rPr>
          <w:lang w:val="ca-ES" w:bidi="ar-SA"/>
        </w:rPr>
        <w:t xml:space="preserve"> afectació,</w:t>
      </w:r>
      <w:r w:rsidR="00086AC1">
        <w:rPr>
          <w:lang w:val="ca-ES" w:bidi="ar-SA"/>
        </w:rPr>
        <w:t xml:space="preserve"> é</w:t>
      </w:r>
      <w:r>
        <w:rPr>
          <w:lang w:val="ca-ES" w:bidi="ar-SA"/>
        </w:rPr>
        <w:t xml:space="preserve">s del 15% per a les dones (7.504 dones) i del 40,5% dels homes (31.845 homes) i es concentra principalment </w:t>
      </w:r>
      <w:r w:rsidR="00086AC1">
        <w:rPr>
          <w:lang w:val="ca-ES" w:bidi="ar-SA"/>
        </w:rPr>
        <w:t xml:space="preserve">a </w:t>
      </w:r>
      <w:r>
        <w:rPr>
          <w:lang w:val="ca-ES" w:bidi="ar-SA"/>
        </w:rPr>
        <w:t xml:space="preserve">la indústria amb 7.087 </w:t>
      </w:r>
      <w:r>
        <w:rPr>
          <w:lang w:val="ca-ES" w:bidi="ar-SA"/>
        </w:rPr>
        <w:lastRenderedPageBreak/>
        <w:t xml:space="preserve">dones (96%) i 30.642 homes (98%). Pel que fa a la cobertura d’aquesta clàusula al sector serveis, aquesta és d’un 1% per a les dones (417 persones) i d’un 3,29% d’homes (1.203 persones). </w:t>
      </w:r>
    </w:p>
    <w:p w14:paraId="48756A9B"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48" w:name="_Toc122530438"/>
      <w:bookmarkStart w:id="49" w:name="_Toc124865314"/>
      <w:r>
        <w:rPr>
          <w:b/>
          <w:bCs/>
          <w:sz w:val="27"/>
          <w:szCs w:val="27"/>
          <w:lang w:val="ca-ES" w:eastAsia="ca-ES" w:bidi="ar-SA"/>
        </w:rPr>
        <w:t>4.4.C Clàusula de retribució variable</w:t>
      </w:r>
      <w:bookmarkEnd w:id="48"/>
      <w:bookmarkEnd w:id="49"/>
    </w:p>
    <w:p w14:paraId="5B87A0B6" w14:textId="2D9FBF50" w:rsidR="00CD7427" w:rsidRDefault="00124C32" w:rsidP="000F627F">
      <w:pPr>
        <w:spacing w:after="160" w:line="240" w:lineRule="auto"/>
        <w:jc w:val="both"/>
        <w:rPr>
          <w:lang w:val="ca-ES" w:bidi="ar-SA"/>
        </w:rPr>
      </w:pPr>
      <w:r>
        <w:rPr>
          <w:lang w:val="ca-ES" w:bidi="ar-SA"/>
        </w:rPr>
        <w:t>En referència a l’existència o no d’una clàusula d</w:t>
      </w:r>
      <w:r w:rsidR="00221BC0">
        <w:rPr>
          <w:lang w:val="ca-ES" w:bidi="ar-SA"/>
        </w:rPr>
        <w:t>e retribució variable en el sub</w:t>
      </w:r>
      <w:r>
        <w:rPr>
          <w:lang w:val="ca-ES" w:bidi="ar-SA"/>
        </w:rPr>
        <w:t xml:space="preserve">sistema </w:t>
      </w:r>
      <w:r w:rsidR="008407EA">
        <w:rPr>
          <w:lang w:val="ca-ES" w:bidi="ar-SA"/>
        </w:rPr>
        <w:t>gironí</w:t>
      </w:r>
      <w:r>
        <w:rPr>
          <w:lang w:val="ca-ES" w:bidi="ar-SA"/>
        </w:rPr>
        <w:t xml:space="preserve"> (veure taula 16), aquest tipus de previsió</w:t>
      </w:r>
      <w:r w:rsidR="008407EA">
        <w:rPr>
          <w:lang w:val="ca-ES" w:bidi="ar-SA"/>
        </w:rPr>
        <w:t xml:space="preserve">, cobreix tant sols a 1 conveni </w:t>
      </w:r>
      <w:r>
        <w:rPr>
          <w:lang w:val="ca-ES" w:bidi="ar-SA"/>
        </w:rPr>
        <w:t>en aquest àmbit, sobre un total de 12 convenis col·lectius estudiats</w:t>
      </w:r>
      <w:r w:rsidR="008407EA">
        <w:rPr>
          <w:lang w:val="ca-ES" w:bidi="ar-SA"/>
        </w:rPr>
        <w:t xml:space="preserve"> (un </w:t>
      </w:r>
      <w:r>
        <w:rPr>
          <w:lang w:val="ca-ES" w:bidi="ar-SA"/>
        </w:rPr>
        <w:t>8% del total de convenis</w:t>
      </w:r>
      <w:r w:rsidR="008407EA">
        <w:rPr>
          <w:lang w:val="ca-ES" w:bidi="ar-SA"/>
        </w:rPr>
        <w:t>)</w:t>
      </w:r>
      <w:r>
        <w:rPr>
          <w:lang w:val="ca-ES" w:bidi="ar-SA"/>
        </w:rPr>
        <w:t>, i de fet, és la clàusula menys utilitzada de les estudiades en aquest àmbit territorial. Per sectors, aquesta està present únicament a 1 conveni del sector serveis (16,7% dels convenis del sector serveis). Pel que fa a l’afectació dels seu àmbit funcional, aquest afecta a 100 empreses que equivalen a un 0,51% del univers estudiat i un 0,88% de les empreses del sector serveis.</w:t>
      </w:r>
    </w:p>
    <w:p w14:paraId="703AFA11" w14:textId="4ADF78C4" w:rsidR="0092456C" w:rsidRDefault="0092456C" w:rsidP="0092456C">
      <w:pPr>
        <w:spacing w:after="160" w:line="240" w:lineRule="auto"/>
        <w:jc w:val="both"/>
        <w:rPr>
          <w:lang w:val="ca-ES" w:bidi="ar-SA"/>
        </w:rPr>
      </w:pPr>
      <w:r w:rsidRPr="0035307E">
        <w:rPr>
          <w:sz w:val="20"/>
          <w:u w:val="single"/>
          <w:lang w:val="ca-ES" w:bidi="ar-SA"/>
        </w:rPr>
        <w:t xml:space="preserve">Taula </w:t>
      </w:r>
      <w:r>
        <w:rPr>
          <w:sz w:val="20"/>
          <w:u w:val="single"/>
          <w:lang w:val="ca-ES" w:bidi="ar-SA"/>
        </w:rPr>
        <w:t>16. Clàusules de retribució variable a la província de Girona</w:t>
      </w:r>
    </w:p>
    <w:p w14:paraId="7D2D4F3D" w14:textId="5BFE91D0" w:rsidR="00CD7427" w:rsidRDefault="00124C32" w:rsidP="0041175F">
      <w:pPr>
        <w:spacing w:after="160" w:line="240" w:lineRule="auto"/>
        <w:jc w:val="center"/>
        <w:rPr>
          <w:lang w:val="ca-ES" w:bidi="ar-SA"/>
        </w:rPr>
      </w:pPr>
      <w:r>
        <w:rPr>
          <w:noProof/>
          <w:lang w:val="ca-ES" w:eastAsia="ca-ES" w:bidi="ar-SA"/>
        </w:rPr>
        <w:drawing>
          <wp:inline distT="0" distB="0" distL="0" distR="0" wp14:anchorId="695340B9" wp14:editId="78DE0410">
            <wp:extent cx="5400040" cy="663575"/>
            <wp:effectExtent l="0" t="0" r="0" b="3175"/>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tge 16"/>
                    <pic:cNvPicPr>
                      <a:picLocks noChangeAspect="1" noChangeArrowheads="1"/>
                    </pic:cNvPicPr>
                  </pic:nvPicPr>
                  <pic:blipFill>
                    <a:blip r:embed="rId24"/>
                    <a:stretch>
                      <a:fillRect/>
                    </a:stretch>
                  </pic:blipFill>
                  <pic:spPr bwMode="auto">
                    <a:xfrm>
                      <a:off x="0" y="0"/>
                      <a:ext cx="5400040" cy="66357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4E45D14B" w14:textId="1DBACD88" w:rsidR="00CD7427" w:rsidRDefault="00124C32" w:rsidP="000F627F">
      <w:pPr>
        <w:spacing w:after="160" w:line="240" w:lineRule="auto"/>
        <w:jc w:val="both"/>
        <w:rPr>
          <w:lang w:val="ca-ES" w:bidi="ar-SA"/>
        </w:rPr>
      </w:pPr>
      <w:r>
        <w:rPr>
          <w:lang w:val="ca-ES" w:bidi="ar-SA"/>
        </w:rPr>
        <w:t>Pel que fa a l’afectació de persones treballadores, val a dir, que aquesta clàusula li és d’aplicació només a 665 persones (un 0,52% del univers i un 0,86% de les persones que treballen al sector serveis). Pel que fa a la distribució per sexes, aquesta clàusula afecta a 292 dones (un 0,59 % del total) i a 373 homes (un 0,47% del total). Pel que fa a la distribució per sectors, l’afectació al sector serveis</w:t>
      </w:r>
      <w:r w:rsidR="00515DAD">
        <w:rPr>
          <w:lang w:val="ca-ES" w:bidi="ar-SA"/>
        </w:rPr>
        <w:t>,</w:t>
      </w:r>
      <w:r>
        <w:rPr>
          <w:lang w:val="ca-ES" w:bidi="ar-SA"/>
        </w:rPr>
        <w:t xml:space="preserve"> és d’un 0,72% en les dones i d’un 1,02% en els homes.</w:t>
      </w:r>
    </w:p>
    <w:p w14:paraId="75CB8C7D" w14:textId="77777777" w:rsidR="00CD7427" w:rsidRDefault="00124C32" w:rsidP="000F627F">
      <w:pPr>
        <w:keepNext/>
        <w:keepLines/>
        <w:spacing w:before="40" w:after="0" w:line="240" w:lineRule="auto"/>
        <w:jc w:val="both"/>
        <w:outlineLvl w:val="1"/>
        <w:rPr>
          <w:color w:val="2E74B5"/>
          <w:sz w:val="26"/>
          <w:szCs w:val="26"/>
          <w:lang w:val="ca-ES" w:bidi="ar-SA"/>
        </w:rPr>
      </w:pPr>
      <w:bookmarkStart w:id="50" w:name="_Toc122530439"/>
      <w:bookmarkStart w:id="51" w:name="_Toc124865315"/>
      <w:r>
        <w:rPr>
          <w:color w:val="2E74B5"/>
          <w:sz w:val="26"/>
          <w:szCs w:val="26"/>
          <w:lang w:val="ca-ES" w:bidi="ar-SA"/>
        </w:rPr>
        <w:t>4.5. Convenis col·lectius a la província de Lleida</w:t>
      </w:r>
      <w:bookmarkEnd w:id="50"/>
      <w:bookmarkEnd w:id="51"/>
    </w:p>
    <w:p w14:paraId="1CD98BC7" w14:textId="3D326498" w:rsidR="00CD7427" w:rsidRDefault="00D2668E" w:rsidP="000F627F">
      <w:pPr>
        <w:spacing w:after="160" w:line="240" w:lineRule="auto"/>
        <w:jc w:val="both"/>
        <w:rPr>
          <w:lang w:val="ca-ES" w:bidi="ar-SA"/>
        </w:rPr>
      </w:pPr>
      <w:r w:rsidRPr="00D2668E">
        <w:rPr>
          <w:lang w:val="ca-ES" w:bidi="ar-SA"/>
        </w:rPr>
        <w:t xml:space="preserve">A nivell general, </w:t>
      </w:r>
      <w:r w:rsidR="00124C32" w:rsidRPr="00D2668E">
        <w:rPr>
          <w:lang w:val="ca-ES" w:bidi="ar-SA"/>
        </w:rPr>
        <w:t xml:space="preserve">dels 14 convenis </w:t>
      </w:r>
      <w:r w:rsidRPr="00D2668E">
        <w:rPr>
          <w:lang w:val="ca-ES" w:bidi="ar-SA"/>
        </w:rPr>
        <w:t>provincials</w:t>
      </w:r>
      <w:r w:rsidR="00124C32" w:rsidRPr="00D2668E">
        <w:rPr>
          <w:lang w:val="ca-ES" w:bidi="ar-SA"/>
        </w:rPr>
        <w:t xml:space="preserve"> estudiats, 5 corresponen al sector de la indústria, 7 al sector serveis 1 al sector primari i 1 al sector de la construcció. Això implica que del total del sistema, el 35,7% dels convenis són de l’àmbit de la indústria, el 50% del sector serveis, el 7,1% relatius al sector primari i un altre 7,1% a </w:t>
      </w:r>
      <w:r w:rsidRPr="00D2668E">
        <w:rPr>
          <w:lang w:val="ca-ES" w:bidi="ar-SA"/>
        </w:rPr>
        <w:t>la construcció. Així</w:t>
      </w:r>
      <w:r w:rsidR="00124C32" w:rsidRPr="00D2668E">
        <w:rPr>
          <w:lang w:val="ca-ES" w:bidi="ar-SA"/>
        </w:rPr>
        <w:t xml:space="preserve">, i tal i com ens mostra la taula 17, el conjunt de convenis </w:t>
      </w:r>
      <w:r w:rsidRPr="00D2668E">
        <w:rPr>
          <w:lang w:val="ca-ES" w:bidi="ar-SA"/>
        </w:rPr>
        <w:t>lleidatans</w:t>
      </w:r>
      <w:r w:rsidR="00124C32" w:rsidRPr="00D2668E">
        <w:rPr>
          <w:lang w:val="ca-ES" w:bidi="ar-SA"/>
        </w:rPr>
        <w:t xml:space="preserve">, afecten a 10.967 empreses, que es reparteixen en un 22,8% </w:t>
      </w:r>
      <w:r w:rsidR="00515DAD">
        <w:rPr>
          <w:lang w:val="ca-ES" w:bidi="ar-SA"/>
        </w:rPr>
        <w:t xml:space="preserve">(2.497 empreses) a la </w:t>
      </w:r>
      <w:r w:rsidR="00124C32" w:rsidRPr="00D2668E">
        <w:rPr>
          <w:lang w:val="ca-ES" w:bidi="ar-SA"/>
        </w:rPr>
        <w:t>indústria, un 49,1% referent al</w:t>
      </w:r>
      <w:r w:rsidRPr="00D2668E">
        <w:rPr>
          <w:lang w:val="ca-ES" w:bidi="ar-SA"/>
        </w:rPr>
        <w:t>s</w:t>
      </w:r>
      <w:r w:rsidR="00124C32" w:rsidRPr="00D2668E">
        <w:rPr>
          <w:lang w:val="ca-ES" w:bidi="ar-SA"/>
        </w:rPr>
        <w:t xml:space="preserve"> serveis (5.390 empreses), un 0,7% al sector primari (80 empreses) i finalment un 27,4% </w:t>
      </w:r>
      <w:r w:rsidRPr="00D2668E">
        <w:rPr>
          <w:lang w:val="ca-ES" w:bidi="ar-SA"/>
        </w:rPr>
        <w:t>a</w:t>
      </w:r>
      <w:r w:rsidR="00124C32" w:rsidRPr="00D2668E">
        <w:rPr>
          <w:lang w:val="ca-ES" w:bidi="ar-SA"/>
        </w:rPr>
        <w:t xml:space="preserve"> la construcció (3.000 empreses).</w:t>
      </w:r>
    </w:p>
    <w:p w14:paraId="62548E96" w14:textId="4A728F29" w:rsidR="000D15DC" w:rsidRDefault="000D15DC" w:rsidP="000D15DC">
      <w:pPr>
        <w:spacing w:after="160" w:line="240" w:lineRule="auto"/>
        <w:jc w:val="both"/>
        <w:rPr>
          <w:lang w:val="ca-ES" w:bidi="ar-SA"/>
        </w:rPr>
      </w:pPr>
      <w:r>
        <w:rPr>
          <w:sz w:val="20"/>
          <w:u w:val="single"/>
          <w:lang w:val="ca-ES" w:bidi="ar-SA"/>
        </w:rPr>
        <w:t>Taula 17</w:t>
      </w:r>
      <w:r w:rsidRPr="0035307E">
        <w:rPr>
          <w:sz w:val="20"/>
          <w:u w:val="single"/>
          <w:lang w:val="ca-ES" w:bidi="ar-SA"/>
        </w:rPr>
        <w:t xml:space="preserve">. Principals dades a nivell </w:t>
      </w:r>
      <w:r>
        <w:rPr>
          <w:sz w:val="20"/>
          <w:u w:val="single"/>
          <w:lang w:val="ca-ES" w:bidi="ar-SA"/>
        </w:rPr>
        <w:t>dels convenis registrats a la província de Lleida</w:t>
      </w:r>
    </w:p>
    <w:p w14:paraId="60D40837" w14:textId="6C702C91" w:rsidR="00CD7427" w:rsidRDefault="00124C32" w:rsidP="0041175F">
      <w:pPr>
        <w:spacing w:after="160" w:line="240" w:lineRule="auto"/>
        <w:jc w:val="center"/>
        <w:rPr>
          <w:lang w:val="ca-ES" w:bidi="ar-SA"/>
        </w:rPr>
      </w:pPr>
      <w:r>
        <w:rPr>
          <w:noProof/>
          <w:lang w:val="ca-ES" w:eastAsia="ca-ES" w:bidi="ar-SA"/>
        </w:rPr>
        <w:drawing>
          <wp:inline distT="0" distB="0" distL="0" distR="0" wp14:anchorId="6C378B9C" wp14:editId="2F984EBB">
            <wp:extent cx="5400040" cy="686435"/>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17"/>
                    <pic:cNvPicPr>
                      <a:picLocks noChangeAspect="1" noChangeArrowheads="1"/>
                    </pic:cNvPicPr>
                  </pic:nvPicPr>
                  <pic:blipFill>
                    <a:blip r:embed="rId25"/>
                    <a:stretch>
                      <a:fillRect/>
                    </a:stretch>
                  </pic:blipFill>
                  <pic:spPr bwMode="auto">
                    <a:xfrm>
                      <a:off x="0" y="0"/>
                      <a:ext cx="5400040" cy="68643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1C73C386" w14:textId="5EFA0904" w:rsidR="00CD7427" w:rsidRDefault="00124C32" w:rsidP="000F627F">
      <w:pPr>
        <w:spacing w:after="160" w:line="240" w:lineRule="auto"/>
        <w:jc w:val="both"/>
        <w:rPr>
          <w:lang w:val="ca-ES" w:bidi="ar-SA"/>
        </w:rPr>
      </w:pPr>
      <w:r>
        <w:rPr>
          <w:lang w:val="ca-ES" w:bidi="ar-SA"/>
        </w:rPr>
        <w:t>Pel que fa al n</w:t>
      </w:r>
      <w:r w:rsidR="00D2668E">
        <w:rPr>
          <w:lang w:val="ca-ES" w:bidi="ar-SA"/>
        </w:rPr>
        <w:t xml:space="preserve">ombre de persones treballadores, </w:t>
      </w:r>
      <w:r>
        <w:rPr>
          <w:lang w:val="ca-ES" w:bidi="ar-SA"/>
        </w:rPr>
        <w:t>aquests convenis</w:t>
      </w:r>
      <w:r w:rsidR="00D2668E">
        <w:rPr>
          <w:lang w:val="ca-ES" w:bidi="ar-SA"/>
        </w:rPr>
        <w:t xml:space="preserve"> afecten a </w:t>
      </w:r>
      <w:r>
        <w:rPr>
          <w:lang w:val="ca-ES" w:bidi="ar-SA"/>
        </w:rPr>
        <w:t>64.668 persones. D’aquestes, 1</w:t>
      </w:r>
      <w:r w:rsidR="00515DAD">
        <w:rPr>
          <w:lang w:val="ca-ES" w:bidi="ar-SA"/>
        </w:rPr>
        <w:t>5.237 treballen al sector de la i</w:t>
      </w:r>
      <w:r>
        <w:rPr>
          <w:lang w:val="ca-ES" w:bidi="ar-SA"/>
        </w:rPr>
        <w:t>ndústria (24% del total), 16.431 persones tr</w:t>
      </w:r>
      <w:r w:rsidR="00515DAD">
        <w:rPr>
          <w:lang w:val="ca-ES" w:bidi="ar-SA"/>
        </w:rPr>
        <w:t>eballen al sector serveis (25%),</w:t>
      </w:r>
      <w:r>
        <w:rPr>
          <w:lang w:val="ca-ES" w:bidi="ar-SA"/>
        </w:rPr>
        <w:t xml:space="preserve"> 18.000 al sector primari (28%) i 15.000 a la construcció (23%)</w:t>
      </w:r>
      <w:r w:rsidR="00F41016">
        <w:rPr>
          <w:lang w:val="ca-ES" w:bidi="ar-SA"/>
        </w:rPr>
        <w:t xml:space="preserve">. </w:t>
      </w:r>
      <w:r>
        <w:rPr>
          <w:lang w:val="ca-ES" w:bidi="ar-SA"/>
        </w:rPr>
        <w:t xml:space="preserve">En referència a la distribució per sexes, </w:t>
      </w:r>
      <w:r w:rsidR="00F41016">
        <w:rPr>
          <w:lang w:val="ca-ES" w:bidi="ar-SA"/>
        </w:rPr>
        <w:t>els homes represent</w:t>
      </w:r>
      <w:r>
        <w:rPr>
          <w:lang w:val="ca-ES" w:bidi="ar-SA"/>
        </w:rPr>
        <w:t xml:space="preserve">en a un 63,82% del total de persones afectades per un conveni </w:t>
      </w:r>
      <w:r w:rsidR="00F41016">
        <w:rPr>
          <w:lang w:val="ca-ES" w:bidi="ar-SA"/>
        </w:rPr>
        <w:t>lleidatà</w:t>
      </w:r>
      <w:r>
        <w:rPr>
          <w:lang w:val="ca-ES" w:bidi="ar-SA"/>
        </w:rPr>
        <w:t xml:space="preserve">, mentre que les dones només representaven el 36,2%. Així, a nivell de la indústria, hi treballen 2.349 dones (un 10% del total de dones del marc provincial ) i 12.888 homes (un 31,2%). </w:t>
      </w:r>
      <w:r w:rsidR="00F41016">
        <w:rPr>
          <w:lang w:val="ca-ES" w:bidi="ar-SA"/>
        </w:rPr>
        <w:t>A</w:t>
      </w:r>
      <w:r>
        <w:rPr>
          <w:lang w:val="ca-ES" w:bidi="ar-SA"/>
        </w:rPr>
        <w:t xml:space="preserve">l sector serveis, la distribució per sexes és del 26,6% de les dones (6.219 persones)  i el 24,7% dels homes (10.212 persones). En el sector primari, la distribució és del 58% de dones (13.500 persones) i el 10,9% de homes (4.500 persones). Finalment, </w:t>
      </w:r>
      <w:r w:rsidR="00F41016">
        <w:rPr>
          <w:lang w:val="ca-ES" w:bidi="ar-SA"/>
        </w:rPr>
        <w:t>a</w:t>
      </w:r>
      <w:r>
        <w:rPr>
          <w:lang w:val="ca-ES" w:bidi="ar-SA"/>
        </w:rPr>
        <w:t xml:space="preserve"> la construcció s’hi veu</w:t>
      </w:r>
      <w:r w:rsidR="00F41016">
        <w:rPr>
          <w:lang w:val="ca-ES" w:bidi="ar-SA"/>
        </w:rPr>
        <w:t>en</w:t>
      </w:r>
      <w:r>
        <w:rPr>
          <w:lang w:val="ca-ES" w:bidi="ar-SA"/>
        </w:rPr>
        <w:t xml:space="preserve"> afectades el 6% de dones (1.328 persones) i el 33,1% d’homes (13.672 persones).</w:t>
      </w:r>
    </w:p>
    <w:p w14:paraId="1F5E2982"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52" w:name="_Toc122530440"/>
      <w:bookmarkStart w:id="53" w:name="_Toc124865316"/>
      <w:r>
        <w:rPr>
          <w:b/>
          <w:bCs/>
          <w:sz w:val="27"/>
          <w:szCs w:val="27"/>
          <w:lang w:val="ca-ES" w:eastAsia="ca-ES" w:bidi="ar-SA"/>
        </w:rPr>
        <w:lastRenderedPageBreak/>
        <w:t>4.5.A Clàusula de limitació de l’absorció i compensació:</w:t>
      </w:r>
      <w:bookmarkEnd w:id="52"/>
      <w:bookmarkEnd w:id="53"/>
    </w:p>
    <w:p w14:paraId="7A6B1114" w14:textId="06A9F01E" w:rsidR="00CD7427" w:rsidRDefault="00124C32" w:rsidP="000F627F">
      <w:pPr>
        <w:spacing w:after="160" w:line="240" w:lineRule="auto"/>
        <w:jc w:val="both"/>
        <w:rPr>
          <w:lang w:val="ca-ES" w:bidi="ar-SA"/>
        </w:rPr>
      </w:pPr>
      <w:r w:rsidRPr="00F41016">
        <w:rPr>
          <w:lang w:val="ca-ES" w:bidi="ar-SA"/>
        </w:rPr>
        <w:t>En referència a les clàusules de limitació de l’absorció i compensació (veure taula 18), és important destacar que 6 convenis col·lectius de la província, recullen clàusules d’aquest tipus, sobre un total de 14 convenis. Això vol dir que el 42,86% de</w:t>
      </w:r>
      <w:r w:rsidR="00F41016" w:rsidRPr="00F41016">
        <w:rPr>
          <w:lang w:val="ca-ES" w:bidi="ar-SA"/>
        </w:rPr>
        <w:t xml:space="preserve">ls </w:t>
      </w:r>
      <w:r w:rsidRPr="00F41016">
        <w:rPr>
          <w:lang w:val="ca-ES" w:bidi="ar-SA"/>
        </w:rPr>
        <w:t>convenis lleidatans, tenen aquesta previsió convencional, i de fet, és de nou, la clàusula més habitual de les estudiades. Per sectors, aquesta clà</w:t>
      </w:r>
      <w:r w:rsidR="00F41016" w:rsidRPr="00F41016">
        <w:rPr>
          <w:lang w:val="ca-ES" w:bidi="ar-SA"/>
        </w:rPr>
        <w:t xml:space="preserve">usula està present a 2 convenis </w:t>
      </w:r>
      <w:r w:rsidRPr="00F41016">
        <w:rPr>
          <w:lang w:val="ca-ES" w:bidi="ar-SA"/>
        </w:rPr>
        <w:t>d’ind</w:t>
      </w:r>
      <w:r w:rsidR="00515DAD">
        <w:rPr>
          <w:lang w:val="ca-ES" w:bidi="ar-SA"/>
        </w:rPr>
        <w:t>ústria (40% dels convenis de la i</w:t>
      </w:r>
      <w:r w:rsidRPr="00F41016">
        <w:rPr>
          <w:lang w:val="ca-ES" w:bidi="ar-SA"/>
        </w:rPr>
        <w:t xml:space="preserve">ndústria), 3 del sector serveis (42,86% del total  de convenis del sector) i 1 del sector primari (100% del sector primari). Pel que fa a l’afectació dels seus àmbits funcionals, cal dir que aquesta clàusula afecta a 3.800 empreses que equivalen a un 34,65% del univers concret estudiat. Per </w:t>
      </w:r>
      <w:r w:rsidR="00F41016" w:rsidRPr="00F41016">
        <w:rPr>
          <w:lang w:val="ca-ES" w:bidi="ar-SA"/>
        </w:rPr>
        <w:t>sectors, dir e</w:t>
      </w:r>
      <w:r w:rsidRPr="00F41016">
        <w:rPr>
          <w:lang w:val="ca-ES" w:bidi="ar-SA"/>
        </w:rPr>
        <w:t>n primer lloc</w:t>
      </w:r>
      <w:r w:rsidR="00F41016" w:rsidRPr="00F41016">
        <w:rPr>
          <w:lang w:val="ca-ES" w:bidi="ar-SA"/>
        </w:rPr>
        <w:t>, que</w:t>
      </w:r>
      <w:r w:rsidRPr="00F41016">
        <w:rPr>
          <w:lang w:val="ca-ES" w:bidi="ar-SA"/>
        </w:rPr>
        <w:t xml:space="preserve"> 60 empreses</w:t>
      </w:r>
      <w:r w:rsidR="00F41016" w:rsidRPr="00F41016">
        <w:rPr>
          <w:lang w:val="ca-ES" w:bidi="ar-SA"/>
        </w:rPr>
        <w:t>,</w:t>
      </w:r>
      <w:r w:rsidRPr="00F41016">
        <w:rPr>
          <w:lang w:val="ca-ES" w:bidi="ar-SA"/>
        </w:rPr>
        <w:t xml:space="preserve"> es veuen afectades en el sector de l</w:t>
      </w:r>
      <w:r w:rsidR="00515DAD">
        <w:rPr>
          <w:lang w:val="ca-ES" w:bidi="ar-SA"/>
        </w:rPr>
        <w:t xml:space="preserve">a </w:t>
      </w:r>
      <w:r w:rsidRPr="00F41016">
        <w:rPr>
          <w:lang w:val="ca-ES" w:bidi="ar-SA"/>
        </w:rPr>
        <w:t>indústria per aquesta limitació (un 2,4% de les empreses del sector).</w:t>
      </w:r>
      <w:r w:rsidR="00F41016" w:rsidRPr="00F41016">
        <w:rPr>
          <w:lang w:val="ca-ES" w:bidi="ar-SA"/>
        </w:rPr>
        <w:t xml:space="preserve"> A</w:t>
      </w:r>
      <w:r w:rsidRPr="00F41016">
        <w:rPr>
          <w:lang w:val="ca-ES" w:bidi="ar-SA"/>
        </w:rPr>
        <w:t xml:space="preserve">l sector serveis, són 3.660 empreses les que es veuen afectades per aquesta clàusula (un 68% de les empreses del sector). </w:t>
      </w:r>
      <w:r w:rsidR="00F41016" w:rsidRPr="00F41016">
        <w:rPr>
          <w:lang w:val="ca-ES" w:bidi="ar-SA"/>
        </w:rPr>
        <w:t xml:space="preserve">Finalment, </w:t>
      </w:r>
      <w:r w:rsidRPr="00F41016">
        <w:rPr>
          <w:lang w:val="ca-ES" w:bidi="ar-SA"/>
        </w:rPr>
        <w:t xml:space="preserve">al sector primari la seva afectació a nivell empresarial </w:t>
      </w:r>
      <w:r w:rsidR="00F41016" w:rsidRPr="00F41016">
        <w:rPr>
          <w:lang w:val="ca-ES" w:bidi="ar-SA"/>
        </w:rPr>
        <w:t xml:space="preserve">és </w:t>
      </w:r>
      <w:r w:rsidRPr="00F41016">
        <w:rPr>
          <w:lang w:val="ca-ES" w:bidi="ar-SA"/>
        </w:rPr>
        <w:t>total</w:t>
      </w:r>
      <w:r w:rsidR="00F41016" w:rsidRPr="00F41016">
        <w:rPr>
          <w:lang w:val="ca-ES" w:bidi="ar-SA"/>
        </w:rPr>
        <w:t>.</w:t>
      </w:r>
    </w:p>
    <w:p w14:paraId="6AE4192B" w14:textId="0B2A0A1B" w:rsidR="000D15DC" w:rsidRDefault="000D15DC"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18. Clàusules d’absorció i compensació a la província de Barcelona</w:t>
      </w:r>
    </w:p>
    <w:p w14:paraId="787B1696" w14:textId="77777777" w:rsidR="00CD7427" w:rsidRDefault="00124C32" w:rsidP="0041175F">
      <w:pPr>
        <w:spacing w:after="160" w:line="240" w:lineRule="auto"/>
        <w:jc w:val="center"/>
        <w:rPr>
          <w:lang w:val="ca-ES" w:bidi="ar-SA"/>
        </w:rPr>
      </w:pPr>
      <w:r>
        <w:rPr>
          <w:noProof/>
          <w:lang w:val="ca-ES" w:eastAsia="ca-ES" w:bidi="ar-SA"/>
        </w:rPr>
        <w:drawing>
          <wp:inline distT="0" distB="0" distL="0" distR="0" wp14:anchorId="07CFD4F1" wp14:editId="64A2B111">
            <wp:extent cx="5400040" cy="686435"/>
            <wp:effectExtent l="0" t="0" r="0" b="0"/>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tge 18"/>
                    <pic:cNvPicPr>
                      <a:picLocks noChangeAspect="1" noChangeArrowheads="1"/>
                    </pic:cNvPicPr>
                  </pic:nvPicPr>
                  <pic:blipFill>
                    <a:blip r:embed="rId26"/>
                    <a:stretch>
                      <a:fillRect/>
                    </a:stretch>
                  </pic:blipFill>
                  <pic:spPr bwMode="auto">
                    <a:xfrm>
                      <a:off x="0" y="0"/>
                      <a:ext cx="5400040" cy="686435"/>
                    </a:xfrm>
                    <a:prstGeom prst="rect">
                      <a:avLst/>
                    </a:prstGeom>
                    <a:effectLst>
                      <a:softEdge rad="12700"/>
                    </a:effectLst>
                  </pic:spPr>
                </pic:pic>
              </a:graphicData>
            </a:graphic>
          </wp:inline>
        </w:drawing>
      </w:r>
      <w:r>
        <w:rPr>
          <w:sz w:val="8"/>
          <w:lang w:val="ca-ES" w:bidi="ar-SA"/>
        </w:rPr>
        <w:t>Taula 18 (Font: Elaboració pròpia, en base a les dades de REGCON)</w:t>
      </w:r>
    </w:p>
    <w:p w14:paraId="251E6F1B" w14:textId="33D714A0" w:rsidR="00CD7427" w:rsidRDefault="00124C32" w:rsidP="000F627F">
      <w:pPr>
        <w:spacing w:after="160" w:line="240" w:lineRule="auto"/>
        <w:jc w:val="both"/>
        <w:rPr>
          <w:lang w:val="ca-ES" w:bidi="ar-SA"/>
        </w:rPr>
      </w:pPr>
      <w:r>
        <w:rPr>
          <w:lang w:val="ca-ES" w:bidi="ar-SA"/>
        </w:rPr>
        <w:t>Pel que fa a l’afectació de persones treballadores, val a dir, que aquesta clàusula li és d’aplicació a 27.221 persones (un 42% del univers), repartides com segueix: 590 persones en l’</w:t>
      </w:r>
      <w:r w:rsidR="00E81820">
        <w:rPr>
          <w:lang w:val="ca-ES" w:bidi="ar-SA"/>
        </w:rPr>
        <w:t xml:space="preserve">àmbit de la indústria (un 4% </w:t>
      </w:r>
      <w:r>
        <w:rPr>
          <w:lang w:val="ca-ES" w:bidi="ar-SA"/>
        </w:rPr>
        <w:t xml:space="preserve">del sector), 8.631 persones al sector serveis (52,53% del </w:t>
      </w:r>
      <w:r w:rsidR="00E81820">
        <w:rPr>
          <w:lang w:val="ca-ES" w:bidi="ar-SA"/>
        </w:rPr>
        <w:t>sector</w:t>
      </w:r>
      <w:r>
        <w:rPr>
          <w:lang w:val="ca-ES" w:bidi="ar-SA"/>
        </w:rPr>
        <w:t xml:space="preserve">) i 18.000 persones al sector primari (un 100% del total). Pel que fa a la distribució per sexes, aquesta clàusula afecta a 19.059 dones (un 81,46% del total) i a 8.162 homes (un 20% del total). En referència a la distribució per sectors, l’afectació a la indústria és de 425 dones (18% del total) i 165 homes (1,28% del total). </w:t>
      </w:r>
      <w:r w:rsidR="00E81820">
        <w:rPr>
          <w:lang w:val="ca-ES" w:bidi="ar-SA"/>
        </w:rPr>
        <w:t>A</w:t>
      </w:r>
      <w:r>
        <w:rPr>
          <w:lang w:val="ca-ES" w:bidi="ar-SA"/>
        </w:rPr>
        <w:t>ls serveis, aquesta clàusula afecta a 5.134 dones (83%) i 3.497 homes  (34%). Al sector primari, l’afectació és total amb 13.500 dones i 4.500 homes</w:t>
      </w:r>
      <w:r w:rsidR="00E81820">
        <w:rPr>
          <w:lang w:val="ca-ES" w:bidi="ar-SA"/>
        </w:rPr>
        <w:t>.</w:t>
      </w:r>
    </w:p>
    <w:p w14:paraId="5D78A87F"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54" w:name="_Toc122530441"/>
      <w:bookmarkStart w:id="55" w:name="_Toc124865317"/>
      <w:r>
        <w:rPr>
          <w:b/>
          <w:bCs/>
          <w:sz w:val="27"/>
          <w:szCs w:val="27"/>
          <w:lang w:val="ca-ES" w:eastAsia="ca-ES" w:bidi="ar-SA"/>
        </w:rPr>
        <w:t>4.5.B Clàusula de revisió salarial</w:t>
      </w:r>
      <w:bookmarkEnd w:id="54"/>
      <w:bookmarkEnd w:id="55"/>
    </w:p>
    <w:p w14:paraId="58C8CADC" w14:textId="5DBE0FB7" w:rsidR="00375520" w:rsidRDefault="00124C32" w:rsidP="000F627F">
      <w:pPr>
        <w:spacing w:after="160" w:line="240" w:lineRule="auto"/>
        <w:jc w:val="both"/>
        <w:rPr>
          <w:lang w:val="ca-ES" w:bidi="ar-SA"/>
        </w:rPr>
      </w:pPr>
      <w:r>
        <w:rPr>
          <w:lang w:val="ca-ES" w:bidi="ar-SA"/>
        </w:rPr>
        <w:t xml:space="preserve">Pel que fa a la clàusula de revisió salarial, aquesta afecta a 5 convenis, que representen un 35,71% de la mostra total, amb la distribució següent: 2 convenis recullen </w:t>
      </w:r>
      <w:r w:rsidR="00CE4D93">
        <w:rPr>
          <w:lang w:val="ca-ES" w:bidi="ar-SA"/>
        </w:rPr>
        <w:t>l</w:t>
      </w:r>
      <w:r>
        <w:rPr>
          <w:lang w:val="ca-ES" w:bidi="ar-SA"/>
        </w:rPr>
        <w:t xml:space="preserve">a clàusula al sector de la indústria (40%), 2 al sector serveis (28,57%) i 1 al sector primari (100%). Pel que fa a l’afectació global dels citats convenis, aquests afecten 2.619 empreses, que impliquen una afectació d’un 24% </w:t>
      </w:r>
      <w:r w:rsidR="00CE4D93">
        <w:rPr>
          <w:lang w:val="ca-ES" w:bidi="ar-SA"/>
        </w:rPr>
        <w:t xml:space="preserve">de </w:t>
      </w:r>
      <w:r>
        <w:rPr>
          <w:lang w:val="ca-ES" w:bidi="ar-SA"/>
        </w:rPr>
        <w:t xml:space="preserve">les empreses del univers de convenis </w:t>
      </w:r>
      <w:r w:rsidR="00CE4D93">
        <w:rPr>
          <w:lang w:val="ca-ES" w:bidi="ar-SA"/>
        </w:rPr>
        <w:t>a nivell lleidatà.</w:t>
      </w:r>
      <w:r>
        <w:rPr>
          <w:lang w:val="ca-ES" w:bidi="ar-SA"/>
        </w:rPr>
        <w:t xml:space="preserve"> La distribució de les mateixes per sectors es concreta en 2.389 empreses al sector de la indústria (un 95,67%), 150 al sector serveis (2,78% de les empreses del sector ) i 80 empreses del sector primari (100%). </w:t>
      </w:r>
    </w:p>
    <w:p w14:paraId="1F73127B" w14:textId="4081DF2A" w:rsidR="00375520" w:rsidRDefault="00375520" w:rsidP="00375520">
      <w:pPr>
        <w:spacing w:after="160" w:line="240" w:lineRule="auto"/>
        <w:jc w:val="both"/>
        <w:rPr>
          <w:lang w:val="ca-ES" w:bidi="ar-SA"/>
        </w:rPr>
      </w:pPr>
      <w:r w:rsidRPr="0035307E">
        <w:rPr>
          <w:sz w:val="20"/>
          <w:u w:val="single"/>
          <w:lang w:val="ca-ES" w:bidi="ar-SA"/>
        </w:rPr>
        <w:t xml:space="preserve">Taula </w:t>
      </w:r>
      <w:r>
        <w:rPr>
          <w:sz w:val="20"/>
          <w:u w:val="single"/>
          <w:lang w:val="ca-ES" w:bidi="ar-SA"/>
        </w:rPr>
        <w:t>19. Clàusules de revisió salarial a la província de Lleida</w:t>
      </w:r>
    </w:p>
    <w:p w14:paraId="02E516FE" w14:textId="45795D79" w:rsidR="00CD7427" w:rsidRDefault="00124C32" w:rsidP="0041175F">
      <w:pPr>
        <w:spacing w:after="160" w:line="240" w:lineRule="auto"/>
        <w:jc w:val="center"/>
        <w:rPr>
          <w:lang w:val="ca-ES" w:bidi="ar-SA"/>
        </w:rPr>
      </w:pPr>
      <w:r>
        <w:rPr>
          <w:noProof/>
          <w:lang w:val="ca-ES" w:eastAsia="ca-ES" w:bidi="ar-SA"/>
        </w:rPr>
        <w:drawing>
          <wp:inline distT="0" distB="0" distL="0" distR="0" wp14:anchorId="78D49B76" wp14:editId="2E306A68">
            <wp:extent cx="5400040" cy="686435"/>
            <wp:effectExtent l="0" t="0" r="0" b="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tge 19"/>
                    <pic:cNvPicPr>
                      <a:picLocks noChangeAspect="1" noChangeArrowheads="1"/>
                    </pic:cNvPicPr>
                  </pic:nvPicPr>
                  <pic:blipFill>
                    <a:blip r:embed="rId27"/>
                    <a:stretch>
                      <a:fillRect/>
                    </a:stretch>
                  </pic:blipFill>
                  <pic:spPr bwMode="auto">
                    <a:xfrm>
                      <a:off x="0" y="0"/>
                      <a:ext cx="5400040" cy="68643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29AFCD24" w14:textId="673F9CF5" w:rsidR="00CD7427" w:rsidRDefault="00124C32" w:rsidP="000F627F">
      <w:pPr>
        <w:spacing w:after="160" w:line="240" w:lineRule="auto"/>
        <w:jc w:val="both"/>
        <w:rPr>
          <w:lang w:val="ca-ES" w:bidi="ar-SA"/>
        </w:rPr>
      </w:pPr>
      <w:r>
        <w:rPr>
          <w:lang w:val="ca-ES" w:bidi="ar-SA"/>
        </w:rPr>
        <w:t xml:space="preserve">En referència a l’afectació a les persones treballadores, aquesta es limita a 33.797 (un 52,26% del univers estudiat), i representa la major de les afectacions a nivell de persones treballadores de les clàusules estudiades. Pel que fa a la distribució sectorial, aquesta es concentra principalment </w:t>
      </w:r>
      <w:r w:rsidR="000A6032">
        <w:rPr>
          <w:lang w:val="ca-ES" w:bidi="ar-SA"/>
        </w:rPr>
        <w:t>a</w:t>
      </w:r>
      <w:r>
        <w:rPr>
          <w:lang w:val="ca-ES" w:bidi="ar-SA"/>
        </w:rPr>
        <w:t xml:space="preserve"> la indústria, que tot i </w:t>
      </w:r>
      <w:r w:rsidR="00F54EB0">
        <w:rPr>
          <w:lang w:val="ca-ES" w:bidi="ar-SA"/>
        </w:rPr>
        <w:t>representar</w:t>
      </w:r>
      <w:r>
        <w:rPr>
          <w:lang w:val="ca-ES" w:bidi="ar-SA"/>
        </w:rPr>
        <w:t xml:space="preserve"> una mica menys que el sector serveis al total </w:t>
      </w:r>
      <w:r>
        <w:rPr>
          <w:lang w:val="ca-ES" w:bidi="ar-SA"/>
        </w:rPr>
        <w:lastRenderedPageBreak/>
        <w:t>de la mostra, la major cobertura d’aquesta clàusula al sector (96,46% de les persones treballadores que equivalen a 14.697 persones)</w:t>
      </w:r>
      <w:r w:rsidR="00515DAD">
        <w:rPr>
          <w:lang w:val="ca-ES" w:bidi="ar-SA"/>
        </w:rPr>
        <w:t>,</w:t>
      </w:r>
      <w:r>
        <w:rPr>
          <w:lang w:val="ca-ES" w:bidi="ar-SA"/>
        </w:rPr>
        <w:t xml:space="preserve"> explica gran part d’aquest resultat. </w:t>
      </w:r>
      <w:r w:rsidR="00515DAD">
        <w:rPr>
          <w:lang w:val="ca-ES" w:bidi="ar-SA"/>
        </w:rPr>
        <w:t>En referència</w:t>
      </w:r>
      <w:r>
        <w:rPr>
          <w:lang w:val="ca-ES" w:bidi="ar-SA"/>
        </w:rPr>
        <w:t xml:space="preserve"> a la cobertura d’aquesta c</w:t>
      </w:r>
      <w:r w:rsidR="000A6032">
        <w:rPr>
          <w:lang w:val="ca-ES" w:bidi="ar-SA"/>
        </w:rPr>
        <w:t xml:space="preserve">làusula als </w:t>
      </w:r>
      <w:r>
        <w:rPr>
          <w:lang w:val="ca-ES" w:bidi="ar-SA"/>
        </w:rPr>
        <w:t>serveis, aquesta és d’un 6,69% i afecta a 1.100 persones. Finalment</w:t>
      </w:r>
      <w:r w:rsidR="00515DAD">
        <w:rPr>
          <w:lang w:val="ca-ES" w:bidi="ar-SA"/>
        </w:rPr>
        <w:t>,</w:t>
      </w:r>
      <w:r>
        <w:rPr>
          <w:lang w:val="ca-ES" w:bidi="ar-SA"/>
        </w:rPr>
        <w:t xml:space="preserve"> dir que aquesta clàusula </w:t>
      </w:r>
      <w:r w:rsidR="000A6032">
        <w:rPr>
          <w:lang w:val="ca-ES" w:bidi="ar-SA"/>
        </w:rPr>
        <w:t>afecta</w:t>
      </w:r>
      <w:r>
        <w:rPr>
          <w:lang w:val="ca-ES" w:bidi="ar-SA"/>
        </w:rPr>
        <w:t xml:space="preserve"> al 100% de les persones treballadores del sector primari (18.000 persones). Pel que fa a la distribució per sexes, la clàusula </w:t>
      </w:r>
      <w:r w:rsidR="000A6032">
        <w:rPr>
          <w:lang w:val="ca-ES" w:bidi="ar-SA"/>
        </w:rPr>
        <w:t xml:space="preserve">afecta </w:t>
      </w:r>
      <w:r>
        <w:rPr>
          <w:lang w:val="ca-ES" w:bidi="ar-SA"/>
        </w:rPr>
        <w:t xml:space="preserve">a un 68% de dones (15.964), en front del 43% del dels homes (17.833). En referència a la distribució sectorial, aquesta es materialitza </w:t>
      </w:r>
      <w:r w:rsidR="000A6032">
        <w:rPr>
          <w:lang w:val="ca-ES" w:bidi="ar-SA"/>
        </w:rPr>
        <w:t>a</w:t>
      </w:r>
      <w:r>
        <w:rPr>
          <w:lang w:val="ca-ES" w:bidi="ar-SA"/>
        </w:rPr>
        <w:t xml:space="preserve"> la indústria en 2.079 dones (89%) i 12.618 homes (98%). Al sector serveis 385 dones (6%) i 715 homes (7%) es veuen afectats per aquesta clàusula. Pel que fa al sector primari, la afectació seria absoluta amb 13.500 dones (100%) i 4.500 homes (100%).</w:t>
      </w:r>
    </w:p>
    <w:p w14:paraId="585DA0C4"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56" w:name="_Toc122530442"/>
      <w:bookmarkStart w:id="57" w:name="_Toc124865318"/>
      <w:r>
        <w:rPr>
          <w:b/>
          <w:bCs/>
          <w:sz w:val="27"/>
          <w:szCs w:val="27"/>
          <w:lang w:val="ca-ES" w:eastAsia="ca-ES" w:bidi="ar-SA"/>
        </w:rPr>
        <w:t>4.5.C Clàusula de retribució variable</w:t>
      </w:r>
      <w:bookmarkEnd w:id="56"/>
      <w:bookmarkEnd w:id="57"/>
    </w:p>
    <w:p w14:paraId="1AED6303" w14:textId="4DEE7035" w:rsidR="00CD7427" w:rsidRDefault="00124C32" w:rsidP="000F627F">
      <w:pPr>
        <w:spacing w:after="160" w:line="240" w:lineRule="auto"/>
        <w:jc w:val="both"/>
        <w:rPr>
          <w:lang w:val="ca-ES" w:bidi="ar-SA"/>
        </w:rPr>
      </w:pPr>
      <w:r>
        <w:rPr>
          <w:lang w:val="ca-ES" w:bidi="ar-SA"/>
        </w:rPr>
        <w:t xml:space="preserve">En referència a l’existència o no d’una clàusula de retribució variable en el conjunt de convenis de la província (veure taula 20), aquesta tant sols es recull en 1 conveni en aquest àmbit, sobre un total de 14. Això vol dir que tant sols el 7,1% del total de convenis tenen aquesta previsió convencional, i </w:t>
      </w:r>
      <w:r w:rsidR="003553F4">
        <w:rPr>
          <w:lang w:val="ca-ES" w:bidi="ar-SA"/>
        </w:rPr>
        <w:t>de nou,</w:t>
      </w:r>
      <w:r>
        <w:rPr>
          <w:lang w:val="ca-ES" w:bidi="ar-SA"/>
        </w:rPr>
        <w:t xml:space="preserve"> és de llarg, la clàusula menys utilitzada de les estudiades. Per sectors, aquesta només està present a 1 </w:t>
      </w:r>
      <w:r w:rsidR="003553F4">
        <w:rPr>
          <w:lang w:val="ca-ES" w:bidi="ar-SA"/>
        </w:rPr>
        <w:t xml:space="preserve">únic </w:t>
      </w:r>
      <w:r>
        <w:rPr>
          <w:lang w:val="ca-ES" w:bidi="ar-SA"/>
        </w:rPr>
        <w:t>conveni e</w:t>
      </w:r>
      <w:r w:rsidR="003553F4">
        <w:rPr>
          <w:lang w:val="ca-ES" w:bidi="ar-SA"/>
        </w:rPr>
        <w:t>n l’àmbit de</w:t>
      </w:r>
      <w:r>
        <w:rPr>
          <w:lang w:val="ca-ES" w:bidi="ar-SA"/>
        </w:rPr>
        <w:t xml:space="preserve"> la indústria (20% dels convenis de</w:t>
      </w:r>
      <w:r w:rsidR="003553F4">
        <w:rPr>
          <w:lang w:val="ca-ES" w:bidi="ar-SA"/>
        </w:rPr>
        <w:t>l sector</w:t>
      </w:r>
      <w:r>
        <w:rPr>
          <w:lang w:val="ca-ES" w:bidi="ar-SA"/>
        </w:rPr>
        <w:t xml:space="preserve">). </w:t>
      </w:r>
      <w:r w:rsidR="003553F4">
        <w:rPr>
          <w:lang w:val="ca-ES" w:bidi="ar-SA"/>
        </w:rPr>
        <w:t xml:space="preserve">Pel </w:t>
      </w:r>
      <w:r>
        <w:rPr>
          <w:lang w:val="ca-ES" w:bidi="ar-SA"/>
        </w:rPr>
        <w:t xml:space="preserve">que fa a la seva afectació, </w:t>
      </w:r>
      <w:r w:rsidR="003553F4">
        <w:rPr>
          <w:lang w:val="ca-ES" w:bidi="ar-SA"/>
        </w:rPr>
        <w:t>impacte t</w:t>
      </w:r>
      <w:r>
        <w:rPr>
          <w:lang w:val="ca-ES" w:bidi="ar-SA"/>
        </w:rPr>
        <w:t xml:space="preserve">ant sols a 10 empreses (un 0,09% de la mostra). </w:t>
      </w:r>
      <w:r w:rsidR="003553F4">
        <w:rPr>
          <w:lang w:val="ca-ES" w:bidi="ar-SA"/>
        </w:rPr>
        <w:t>P</w:t>
      </w:r>
      <w:r>
        <w:rPr>
          <w:lang w:val="ca-ES" w:bidi="ar-SA"/>
        </w:rPr>
        <w:t xml:space="preserve">ercentatge </w:t>
      </w:r>
      <w:r w:rsidR="003553F4">
        <w:rPr>
          <w:lang w:val="ca-ES" w:bidi="ar-SA"/>
        </w:rPr>
        <w:t xml:space="preserve">que </w:t>
      </w:r>
      <w:r>
        <w:rPr>
          <w:lang w:val="ca-ES" w:bidi="ar-SA"/>
        </w:rPr>
        <w:t>segueix sent irrisori si es mira el sector concret de la indústria (0,4%).</w:t>
      </w:r>
    </w:p>
    <w:p w14:paraId="60EBEABF" w14:textId="3B5044ED" w:rsidR="00375520" w:rsidRDefault="00375520" w:rsidP="00375520">
      <w:pPr>
        <w:spacing w:after="160" w:line="240" w:lineRule="auto"/>
        <w:jc w:val="both"/>
        <w:rPr>
          <w:lang w:val="ca-ES" w:bidi="ar-SA"/>
        </w:rPr>
      </w:pPr>
      <w:r w:rsidRPr="0035307E">
        <w:rPr>
          <w:sz w:val="20"/>
          <w:u w:val="single"/>
          <w:lang w:val="ca-ES" w:bidi="ar-SA"/>
        </w:rPr>
        <w:t xml:space="preserve">Taula </w:t>
      </w:r>
      <w:r>
        <w:rPr>
          <w:sz w:val="20"/>
          <w:u w:val="single"/>
          <w:lang w:val="ca-ES" w:bidi="ar-SA"/>
        </w:rPr>
        <w:t>20. Clàusules de retribució variable a la província de Lleida</w:t>
      </w:r>
    </w:p>
    <w:p w14:paraId="1FFC1B78" w14:textId="0EB21B81" w:rsidR="00CD7427" w:rsidRDefault="00124C32" w:rsidP="0041175F">
      <w:pPr>
        <w:spacing w:after="160" w:line="240" w:lineRule="auto"/>
        <w:jc w:val="center"/>
        <w:rPr>
          <w:lang w:val="ca-ES" w:bidi="ar-SA"/>
        </w:rPr>
      </w:pPr>
      <w:r>
        <w:rPr>
          <w:noProof/>
          <w:lang w:val="ca-ES" w:eastAsia="ca-ES" w:bidi="ar-SA"/>
        </w:rPr>
        <w:drawing>
          <wp:inline distT="0" distB="0" distL="0" distR="0" wp14:anchorId="7CD0F2C3" wp14:editId="1D598D7F">
            <wp:extent cx="5400040" cy="686435"/>
            <wp:effectExtent l="0" t="0" r="0" b="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tge 20"/>
                    <pic:cNvPicPr>
                      <a:picLocks noChangeAspect="1" noChangeArrowheads="1"/>
                    </pic:cNvPicPr>
                  </pic:nvPicPr>
                  <pic:blipFill>
                    <a:blip r:embed="rId28"/>
                    <a:stretch>
                      <a:fillRect/>
                    </a:stretch>
                  </pic:blipFill>
                  <pic:spPr bwMode="auto">
                    <a:xfrm>
                      <a:off x="0" y="0"/>
                      <a:ext cx="5400040" cy="68643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25B698F8" w14:textId="601D0680" w:rsidR="00CD7427" w:rsidRDefault="00124C32" w:rsidP="000F627F">
      <w:pPr>
        <w:spacing w:after="160" w:line="240" w:lineRule="auto"/>
        <w:jc w:val="both"/>
        <w:rPr>
          <w:lang w:val="ca-ES" w:bidi="ar-SA"/>
        </w:rPr>
      </w:pPr>
      <w:r>
        <w:rPr>
          <w:lang w:val="ca-ES" w:bidi="ar-SA"/>
        </w:rPr>
        <w:t xml:space="preserve">Pel que fa a l’afectació de persones treballadores, aquesta clàusula li és d’aplicació a 500 persones en total (un 0,77% del univers). Aquest percentatge, s’eleva fins al 3,28% si mirem només la indústria a la província de Lleida. Pel que fa a la distribució per sexes, l’afectació és de 375 dones (2% del total) i 125 homes (0,3% del total). Pel que fa a la indústria en concret, aquesta clàusula eleva la seva afectació al 15,97% de dones i el 0,97% d’homes. </w:t>
      </w:r>
    </w:p>
    <w:p w14:paraId="3B5D51C1" w14:textId="77777777" w:rsidR="00CD7427" w:rsidRDefault="00124C32" w:rsidP="000F627F">
      <w:pPr>
        <w:keepNext/>
        <w:keepLines/>
        <w:spacing w:before="40" w:after="0" w:line="240" w:lineRule="auto"/>
        <w:jc w:val="both"/>
        <w:outlineLvl w:val="1"/>
        <w:rPr>
          <w:color w:val="2E74B5"/>
          <w:sz w:val="26"/>
          <w:szCs w:val="26"/>
          <w:lang w:val="ca-ES" w:bidi="ar-SA"/>
        </w:rPr>
      </w:pPr>
      <w:bookmarkStart w:id="58" w:name="_Toc122530443"/>
      <w:bookmarkStart w:id="59" w:name="_Toc124865319"/>
      <w:r>
        <w:rPr>
          <w:color w:val="2E74B5"/>
          <w:sz w:val="26"/>
          <w:szCs w:val="26"/>
          <w:lang w:val="ca-ES" w:bidi="ar-SA"/>
        </w:rPr>
        <w:t>4.6 Convenis col·lectius de la província de Tarragona:</w:t>
      </w:r>
      <w:bookmarkEnd w:id="58"/>
      <w:bookmarkEnd w:id="59"/>
    </w:p>
    <w:p w14:paraId="06163AC0" w14:textId="7F6FCE0C" w:rsidR="00CD7427" w:rsidRDefault="00124C32" w:rsidP="000F627F">
      <w:pPr>
        <w:spacing w:after="160" w:line="240" w:lineRule="auto"/>
        <w:jc w:val="both"/>
        <w:rPr>
          <w:lang w:val="ca-ES" w:bidi="ar-SA"/>
        </w:rPr>
      </w:pPr>
      <w:r w:rsidRPr="00214F01">
        <w:rPr>
          <w:lang w:val="ca-ES" w:bidi="ar-SA"/>
        </w:rPr>
        <w:t xml:space="preserve">De l’explotació de dades dels convenis de la província, cal dir que dels 21 convenis estudiats, 9 corresponen </w:t>
      </w:r>
      <w:r w:rsidR="00214F01" w:rsidRPr="00214F01">
        <w:rPr>
          <w:lang w:val="ca-ES" w:bidi="ar-SA"/>
        </w:rPr>
        <w:t>a</w:t>
      </w:r>
      <w:r w:rsidRPr="00214F01">
        <w:rPr>
          <w:lang w:val="ca-ES" w:bidi="ar-SA"/>
        </w:rPr>
        <w:t xml:space="preserve"> la indústria, 9 al sector serveis, 1 </w:t>
      </w:r>
      <w:r w:rsidR="00214F01" w:rsidRPr="00214F01">
        <w:rPr>
          <w:lang w:val="ca-ES" w:bidi="ar-SA"/>
        </w:rPr>
        <w:t>a</w:t>
      </w:r>
      <w:r w:rsidRPr="00214F01">
        <w:rPr>
          <w:lang w:val="ca-ES" w:bidi="ar-SA"/>
        </w:rPr>
        <w:t xml:space="preserve"> la construcció i 2 al sector primari. Això implica que del total del sistema, el 43% dels convenis són de la indústria, el 43% del sector serveis, el 10% al sector primari i el 5% relatius a</w:t>
      </w:r>
      <w:r w:rsidR="00214F01" w:rsidRPr="00214F01">
        <w:rPr>
          <w:lang w:val="ca-ES" w:bidi="ar-SA"/>
        </w:rPr>
        <w:t xml:space="preserve"> </w:t>
      </w:r>
      <w:r w:rsidRPr="00214F01">
        <w:rPr>
          <w:lang w:val="ca-ES" w:bidi="ar-SA"/>
        </w:rPr>
        <w:t>la constru</w:t>
      </w:r>
      <w:r w:rsidR="00214F01" w:rsidRPr="00214F01">
        <w:rPr>
          <w:lang w:val="ca-ES" w:bidi="ar-SA"/>
        </w:rPr>
        <w:t>cció. Així,</w:t>
      </w:r>
      <w:r w:rsidRPr="00214F01">
        <w:rPr>
          <w:lang w:val="ca-ES" w:bidi="ar-SA"/>
        </w:rPr>
        <w:t xml:space="preserve"> tal i com ens mostra la taula 21, el conjunt de convenis </w:t>
      </w:r>
      <w:r w:rsidR="00214F01" w:rsidRPr="00214F01">
        <w:rPr>
          <w:lang w:val="ca-ES" w:bidi="ar-SA"/>
        </w:rPr>
        <w:t>tarragonins</w:t>
      </w:r>
      <w:r w:rsidRPr="00214F01">
        <w:rPr>
          <w:lang w:val="ca-ES" w:bidi="ar-SA"/>
        </w:rPr>
        <w:t>, afecten a 17.905 empreses, que es reparteixen en un 31% (5.546 empreses) a l</w:t>
      </w:r>
      <w:r w:rsidR="00221BC0">
        <w:rPr>
          <w:lang w:val="ca-ES" w:bidi="ar-SA"/>
        </w:rPr>
        <w:t xml:space="preserve">a </w:t>
      </w:r>
      <w:r w:rsidRPr="00214F01">
        <w:rPr>
          <w:lang w:val="ca-ES" w:bidi="ar-SA"/>
        </w:rPr>
        <w:t>indústria, un 26% referent al</w:t>
      </w:r>
      <w:r w:rsidR="00214F01" w:rsidRPr="00214F01">
        <w:rPr>
          <w:lang w:val="ca-ES" w:bidi="ar-SA"/>
        </w:rPr>
        <w:t>s</w:t>
      </w:r>
      <w:r w:rsidRPr="00214F01">
        <w:rPr>
          <w:lang w:val="ca-ES" w:bidi="ar-SA"/>
        </w:rPr>
        <w:t xml:space="preserve"> serveis (4.651 empreses), un 0,7% al sector primari (123 empreses) i un 42,4% </w:t>
      </w:r>
      <w:r w:rsidR="00214F01" w:rsidRPr="00214F01">
        <w:rPr>
          <w:lang w:val="ca-ES" w:bidi="ar-SA"/>
        </w:rPr>
        <w:t>a</w:t>
      </w:r>
      <w:r w:rsidRPr="00214F01">
        <w:rPr>
          <w:lang w:val="ca-ES" w:bidi="ar-SA"/>
        </w:rPr>
        <w:t xml:space="preserve"> la construcció (7.585 empreses).</w:t>
      </w:r>
    </w:p>
    <w:p w14:paraId="49CA7081" w14:textId="23047EE0" w:rsidR="00A8678D" w:rsidRDefault="00A8678D" w:rsidP="00A8678D">
      <w:pPr>
        <w:spacing w:after="160" w:line="240" w:lineRule="auto"/>
        <w:jc w:val="both"/>
        <w:rPr>
          <w:lang w:val="ca-ES" w:bidi="ar-SA"/>
        </w:rPr>
      </w:pPr>
      <w:r>
        <w:rPr>
          <w:sz w:val="20"/>
          <w:u w:val="single"/>
          <w:lang w:val="ca-ES" w:bidi="ar-SA"/>
        </w:rPr>
        <w:t>Taula 21</w:t>
      </w:r>
      <w:r w:rsidRPr="0035307E">
        <w:rPr>
          <w:sz w:val="20"/>
          <w:u w:val="single"/>
          <w:lang w:val="ca-ES" w:bidi="ar-SA"/>
        </w:rPr>
        <w:t xml:space="preserve">. Principals dades a nivell </w:t>
      </w:r>
      <w:r>
        <w:rPr>
          <w:sz w:val="20"/>
          <w:u w:val="single"/>
          <w:lang w:val="ca-ES" w:bidi="ar-SA"/>
        </w:rPr>
        <w:t>dels convenis registrats a la província de Tarragona</w:t>
      </w:r>
    </w:p>
    <w:p w14:paraId="1DD87EDD" w14:textId="642A2F44" w:rsidR="00CD7427" w:rsidRDefault="00124C32" w:rsidP="0041175F">
      <w:pPr>
        <w:spacing w:after="160" w:line="240" w:lineRule="auto"/>
        <w:jc w:val="center"/>
        <w:rPr>
          <w:lang w:val="ca-ES" w:bidi="ar-SA"/>
        </w:rPr>
      </w:pPr>
      <w:r>
        <w:rPr>
          <w:noProof/>
          <w:lang w:val="ca-ES" w:eastAsia="ca-ES" w:bidi="ar-SA"/>
        </w:rPr>
        <w:drawing>
          <wp:inline distT="0" distB="0" distL="0" distR="0" wp14:anchorId="107EB8B5" wp14:editId="223511F8">
            <wp:extent cx="5400040" cy="664210"/>
            <wp:effectExtent l="0" t="0" r="0" b="254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tge 21"/>
                    <pic:cNvPicPr>
                      <a:picLocks noChangeAspect="1" noChangeArrowheads="1"/>
                    </pic:cNvPicPr>
                  </pic:nvPicPr>
                  <pic:blipFill>
                    <a:blip r:embed="rId29"/>
                    <a:stretch>
                      <a:fillRect/>
                    </a:stretch>
                  </pic:blipFill>
                  <pic:spPr bwMode="auto">
                    <a:xfrm>
                      <a:off x="0" y="0"/>
                      <a:ext cx="5400040" cy="664210"/>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7F4D57CE" w14:textId="29D321D9" w:rsidR="005E0AE2" w:rsidRDefault="00124C32" w:rsidP="005E0AE2">
      <w:pPr>
        <w:spacing w:after="160" w:line="240" w:lineRule="auto"/>
        <w:jc w:val="both"/>
        <w:rPr>
          <w:lang w:val="ca-ES" w:bidi="ar-SA"/>
        </w:rPr>
      </w:pPr>
      <w:r>
        <w:rPr>
          <w:lang w:val="ca-ES" w:bidi="ar-SA"/>
        </w:rPr>
        <w:t>Pel que fa al nombre de p</w:t>
      </w:r>
      <w:r w:rsidR="00214F01">
        <w:rPr>
          <w:lang w:val="ca-ES" w:bidi="ar-SA"/>
        </w:rPr>
        <w:t xml:space="preserve">ersones </w:t>
      </w:r>
      <w:r>
        <w:rPr>
          <w:lang w:val="ca-ES" w:bidi="ar-SA"/>
        </w:rPr>
        <w:t xml:space="preserve">afectades per aquests convenis, </w:t>
      </w:r>
      <w:r w:rsidR="00214F01">
        <w:rPr>
          <w:lang w:val="ca-ES" w:bidi="ar-SA"/>
        </w:rPr>
        <w:t>s’a</w:t>
      </w:r>
      <w:r>
        <w:rPr>
          <w:lang w:val="ca-ES" w:bidi="ar-SA"/>
        </w:rPr>
        <w:t>ssoleix la rellevant xifra de 68.337 persones. D’aquest</w:t>
      </w:r>
      <w:r w:rsidR="00214F01">
        <w:rPr>
          <w:lang w:val="ca-ES" w:bidi="ar-SA"/>
        </w:rPr>
        <w:t>e</w:t>
      </w:r>
      <w:r>
        <w:rPr>
          <w:lang w:val="ca-ES" w:bidi="ar-SA"/>
        </w:rPr>
        <w:t xml:space="preserve">s, 34.575 treballen </w:t>
      </w:r>
      <w:r w:rsidR="005E0AE2">
        <w:rPr>
          <w:lang w:val="ca-ES" w:bidi="ar-SA"/>
        </w:rPr>
        <w:t>a</w:t>
      </w:r>
      <w:r>
        <w:rPr>
          <w:lang w:val="ca-ES" w:bidi="ar-SA"/>
        </w:rPr>
        <w:t xml:space="preserve"> l</w:t>
      </w:r>
      <w:r w:rsidR="00221BC0">
        <w:rPr>
          <w:lang w:val="ca-ES" w:bidi="ar-SA"/>
        </w:rPr>
        <w:t xml:space="preserve">a </w:t>
      </w:r>
      <w:r>
        <w:rPr>
          <w:lang w:val="ca-ES" w:bidi="ar-SA"/>
        </w:rPr>
        <w:t xml:space="preserve">indústria (50,6% del total), 13.826 persones al sector serveis (20,23%), 1.936 al sector primari (2,83%) i 18.000 </w:t>
      </w:r>
      <w:r w:rsidR="005E0AE2">
        <w:rPr>
          <w:lang w:val="ca-ES" w:bidi="ar-SA"/>
        </w:rPr>
        <w:t>a</w:t>
      </w:r>
      <w:r>
        <w:rPr>
          <w:lang w:val="ca-ES" w:bidi="ar-SA"/>
        </w:rPr>
        <w:t xml:space="preserve"> la construcció  (26,34%).</w:t>
      </w:r>
      <w:r w:rsidR="00214F01">
        <w:rPr>
          <w:lang w:val="ca-ES" w:bidi="ar-SA"/>
        </w:rPr>
        <w:t xml:space="preserve"> </w:t>
      </w:r>
      <w:r>
        <w:rPr>
          <w:lang w:val="ca-ES" w:bidi="ar-SA"/>
        </w:rPr>
        <w:t>En referència a la distribució per sexes, les dades refle</w:t>
      </w:r>
      <w:r w:rsidR="003127E4">
        <w:rPr>
          <w:lang w:val="ca-ES" w:bidi="ar-SA"/>
        </w:rPr>
        <w:t>ctei</w:t>
      </w:r>
      <w:r>
        <w:rPr>
          <w:lang w:val="ca-ES" w:bidi="ar-SA"/>
        </w:rPr>
        <w:t xml:space="preserve">xen que els homes representen a un </w:t>
      </w:r>
      <w:r>
        <w:rPr>
          <w:lang w:val="ca-ES" w:bidi="ar-SA"/>
        </w:rPr>
        <w:lastRenderedPageBreak/>
        <w:t>72,8% del total de persones afectades per un con</w:t>
      </w:r>
      <w:r w:rsidR="00A8678D">
        <w:rPr>
          <w:lang w:val="ca-ES" w:bidi="ar-SA"/>
        </w:rPr>
        <w:t xml:space="preserve">veni de la província, </w:t>
      </w:r>
      <w:r>
        <w:rPr>
          <w:lang w:val="ca-ES" w:bidi="ar-SA"/>
        </w:rPr>
        <w:t>i que les dones només representen el 27,2%. Pel que fa a la distribució per sectors, el pes de cad</w:t>
      </w:r>
      <w:r w:rsidR="00221BC0">
        <w:rPr>
          <w:lang w:val="ca-ES" w:bidi="ar-SA"/>
        </w:rPr>
        <w:t>ascun dels sexes en aquesta sub</w:t>
      </w:r>
      <w:r>
        <w:rPr>
          <w:lang w:val="ca-ES" w:bidi="ar-SA"/>
        </w:rPr>
        <w:t xml:space="preserve">mostra, varia de manera significativa. Així, a la indústria, hi treballen 6.364 dones (un 18% del total de dones d’aquest marc provincial ) i 28.221 homes (un 81,6%). Pel que fa al sector serveis, la distribució per sexes és del 71,4% de les dones (9.876 persones) i el 28,57% dels homes (3.950 persones). En el sector primari, la distribució és del 17,3% de dones (335 persones) i el 82,7% d’homes (1.601 persones). Finalment, i en relació al sector de la construcció la distribució és del 11% de dones (2.000 persones) i el 89% d’homes (16.000 persones). </w:t>
      </w:r>
      <w:bookmarkStart w:id="60" w:name="_Toc122530444"/>
    </w:p>
    <w:p w14:paraId="4CB77F2A" w14:textId="41C6B653" w:rsidR="00CD7427" w:rsidRPr="005E0AE2" w:rsidRDefault="00124C32" w:rsidP="005E0AE2">
      <w:pPr>
        <w:spacing w:after="160" w:line="240" w:lineRule="auto"/>
        <w:jc w:val="both"/>
        <w:rPr>
          <w:lang w:val="ca-ES" w:bidi="ar-SA"/>
        </w:rPr>
      </w:pPr>
      <w:r>
        <w:rPr>
          <w:b/>
          <w:bCs/>
          <w:sz w:val="27"/>
          <w:szCs w:val="27"/>
          <w:lang w:val="ca-ES" w:eastAsia="ca-ES" w:bidi="ar-SA"/>
        </w:rPr>
        <w:t>4.6.A Clàusula de limitació de l’absorció i compensació:</w:t>
      </w:r>
      <w:bookmarkEnd w:id="60"/>
    </w:p>
    <w:p w14:paraId="3696524A" w14:textId="4A8B73B7" w:rsidR="00CD7427" w:rsidRDefault="00124C32" w:rsidP="000F627F">
      <w:pPr>
        <w:spacing w:after="160" w:line="240" w:lineRule="auto"/>
        <w:jc w:val="both"/>
        <w:rPr>
          <w:lang w:val="ca-ES" w:bidi="ar-SA"/>
        </w:rPr>
      </w:pPr>
      <w:r>
        <w:rPr>
          <w:lang w:val="ca-ES" w:bidi="ar-SA"/>
        </w:rPr>
        <w:t xml:space="preserve">En referència a les clàusules estudiades de limitació de l’absorció i compensació (veure taula 22), que recullen els convenis </w:t>
      </w:r>
      <w:r w:rsidR="00454C78">
        <w:rPr>
          <w:lang w:val="ca-ES" w:bidi="ar-SA"/>
        </w:rPr>
        <w:t>de</w:t>
      </w:r>
      <w:r>
        <w:rPr>
          <w:lang w:val="ca-ES" w:bidi="ar-SA"/>
        </w:rPr>
        <w:t xml:space="preserve"> la província, és important destacar que 11 convenis, recullen clàusules d’aquest tipus, sobre un total de 21 convenis estudiats. Això </w:t>
      </w:r>
      <w:r w:rsidR="00454C78">
        <w:rPr>
          <w:lang w:val="ca-ES" w:bidi="ar-SA"/>
        </w:rPr>
        <w:t xml:space="preserve">vol dir que el 52,38% del total, </w:t>
      </w:r>
      <w:r>
        <w:rPr>
          <w:lang w:val="ca-ES" w:bidi="ar-SA"/>
        </w:rPr>
        <w:t>tenen aquesta previsió convencional, sent la segona clàusula més utilitzada, de les 3 estudiades. Per sectors, aquesta clàusula està present a 4 convenis d</w:t>
      </w:r>
      <w:r w:rsidR="00454C78">
        <w:rPr>
          <w:lang w:val="ca-ES" w:bidi="ar-SA"/>
        </w:rPr>
        <w:t>e l</w:t>
      </w:r>
      <w:r w:rsidR="00221BC0">
        <w:rPr>
          <w:lang w:val="ca-ES" w:bidi="ar-SA"/>
        </w:rPr>
        <w:t xml:space="preserve">a </w:t>
      </w:r>
      <w:r>
        <w:rPr>
          <w:lang w:val="ca-ES" w:bidi="ar-SA"/>
        </w:rPr>
        <w:t xml:space="preserve">indústria (44,44% dels convenis estudiats), 5 del sector serveis (55,56% del total de convenis) i 2 del sector primari (100% del total del sector). Pel que fa a l’afectació dels </w:t>
      </w:r>
      <w:r w:rsidR="00454C78">
        <w:rPr>
          <w:lang w:val="ca-ES" w:bidi="ar-SA"/>
        </w:rPr>
        <w:t>mateixos, cal dir que aquests</w:t>
      </w:r>
      <w:r>
        <w:rPr>
          <w:lang w:val="ca-ES" w:bidi="ar-SA"/>
        </w:rPr>
        <w:t xml:space="preserve"> </w:t>
      </w:r>
      <w:r w:rsidR="00454C78">
        <w:rPr>
          <w:lang w:val="ca-ES" w:bidi="ar-SA"/>
        </w:rPr>
        <w:t xml:space="preserve">irradien </w:t>
      </w:r>
      <w:r>
        <w:rPr>
          <w:lang w:val="ca-ES" w:bidi="ar-SA"/>
        </w:rPr>
        <w:t xml:space="preserve">a 5.263 empreses que equivalen a un 29,4% </w:t>
      </w:r>
      <w:r w:rsidR="00944FE2">
        <w:rPr>
          <w:lang w:val="ca-ES" w:bidi="ar-SA"/>
        </w:rPr>
        <w:t>del total</w:t>
      </w:r>
      <w:r>
        <w:rPr>
          <w:lang w:val="ca-ES" w:bidi="ar-SA"/>
        </w:rPr>
        <w:t>. Per sectors</w:t>
      </w:r>
      <w:r w:rsidR="00944FE2">
        <w:rPr>
          <w:lang w:val="ca-ES" w:bidi="ar-SA"/>
        </w:rPr>
        <w:t>, aquesta distribució</w:t>
      </w:r>
      <w:r>
        <w:rPr>
          <w:lang w:val="ca-ES" w:bidi="ar-SA"/>
        </w:rPr>
        <w:t xml:space="preserve"> es concreta de la manera següent. En primer lloc, 4.793 empreses es veuen afectades en el sector de l</w:t>
      </w:r>
      <w:r w:rsidR="00441407">
        <w:rPr>
          <w:lang w:val="ca-ES" w:bidi="ar-SA"/>
        </w:rPr>
        <w:t xml:space="preserve">a </w:t>
      </w:r>
      <w:r>
        <w:rPr>
          <w:lang w:val="ca-ES" w:bidi="ar-SA"/>
        </w:rPr>
        <w:t xml:space="preserve">indústria per aquesta limitació (un 86,4% de les empreses del sector). En referència al sector serveis, són 347 empreses les que es veuen afectades (un 7,5% de les empreses del sector). Finalment, al sector primari, es veuen afectades </w:t>
      </w:r>
      <w:r w:rsidR="00944FE2">
        <w:rPr>
          <w:lang w:val="ca-ES" w:bidi="ar-SA"/>
        </w:rPr>
        <w:t>la totalitat d’empreses (</w:t>
      </w:r>
      <w:r>
        <w:rPr>
          <w:lang w:val="ca-ES" w:bidi="ar-SA"/>
        </w:rPr>
        <w:t>123</w:t>
      </w:r>
      <w:r w:rsidR="00944FE2">
        <w:rPr>
          <w:lang w:val="ca-ES" w:bidi="ar-SA"/>
        </w:rPr>
        <w:t>)</w:t>
      </w:r>
      <w:r>
        <w:rPr>
          <w:lang w:val="ca-ES" w:bidi="ar-SA"/>
        </w:rPr>
        <w:t>.</w:t>
      </w:r>
    </w:p>
    <w:p w14:paraId="3EB17867" w14:textId="2433EAF9" w:rsidR="00A8678D" w:rsidRDefault="00A8678D"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22. Clàusules d’absorció i compensació a la província de Tarragona</w:t>
      </w:r>
    </w:p>
    <w:p w14:paraId="3FDFA72A" w14:textId="2E0E1098" w:rsidR="00CD7427" w:rsidRPr="0041175F" w:rsidRDefault="00124C32" w:rsidP="0041175F">
      <w:pPr>
        <w:spacing w:after="160" w:line="240" w:lineRule="auto"/>
        <w:jc w:val="center"/>
        <w:rPr>
          <w:sz w:val="8"/>
          <w:lang w:val="ca-ES" w:bidi="ar-SA"/>
        </w:rPr>
      </w:pPr>
      <w:r>
        <w:rPr>
          <w:noProof/>
          <w:lang w:val="ca-ES" w:eastAsia="ca-ES" w:bidi="ar-SA"/>
        </w:rPr>
        <w:drawing>
          <wp:inline distT="0" distB="0" distL="0" distR="0" wp14:anchorId="2B1EC924" wp14:editId="57CE0B53">
            <wp:extent cx="5400040" cy="664210"/>
            <wp:effectExtent l="0" t="0" r="0" b="254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tge 22"/>
                    <pic:cNvPicPr>
                      <a:picLocks noChangeAspect="1" noChangeArrowheads="1"/>
                    </pic:cNvPicPr>
                  </pic:nvPicPr>
                  <pic:blipFill>
                    <a:blip r:embed="rId30"/>
                    <a:stretch>
                      <a:fillRect/>
                    </a:stretch>
                  </pic:blipFill>
                  <pic:spPr bwMode="auto">
                    <a:xfrm>
                      <a:off x="0" y="0"/>
                      <a:ext cx="5400040" cy="664210"/>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021CDEA3" w14:textId="3D8EE5F2" w:rsidR="00CD7427" w:rsidRDefault="00124C32" w:rsidP="000F627F">
      <w:pPr>
        <w:spacing w:after="160" w:line="240" w:lineRule="auto"/>
        <w:jc w:val="both"/>
        <w:rPr>
          <w:lang w:val="ca-ES" w:bidi="ar-SA"/>
        </w:rPr>
      </w:pPr>
      <w:r>
        <w:rPr>
          <w:lang w:val="ca-ES" w:bidi="ar-SA"/>
        </w:rPr>
        <w:t xml:space="preserve">Pel que fa a l’afectació de persones, aquesta clàusula li és d’aplicació a 35.152 persones en total (un 51,4% del univers), repartides com segueix: 29.975 persones </w:t>
      </w:r>
      <w:r w:rsidR="00441407">
        <w:rPr>
          <w:lang w:val="ca-ES" w:bidi="ar-SA"/>
        </w:rPr>
        <w:t xml:space="preserve">a la </w:t>
      </w:r>
      <w:r>
        <w:rPr>
          <w:lang w:val="ca-ES" w:bidi="ar-SA"/>
        </w:rPr>
        <w:t>indústria (un 86,7% de les persones del sector), 3.241 persones al sector serveis (23,4% del total). El darrer dels sectors estudiats, és el primari amb una afectació de 1.936 persones (</w:t>
      </w:r>
      <w:r w:rsidR="0040314D">
        <w:rPr>
          <w:lang w:val="ca-ES" w:bidi="ar-SA"/>
        </w:rPr>
        <w:t xml:space="preserve">la </w:t>
      </w:r>
      <w:r>
        <w:rPr>
          <w:lang w:val="ca-ES" w:bidi="ar-SA"/>
        </w:rPr>
        <w:t xml:space="preserve">totalitat de les persones del sector). Pel que fa a la distribució per sexes, aquesta clàusula afecta a 6.493 dones (un 35% del total) i a 28.659 homes (un 57,6% del total). En referència a la distribució per sectors, l’afectació a la indústria és de 4.189 dones (65,8% del total) i 25.786 homes (91,4% del total). </w:t>
      </w:r>
      <w:r w:rsidR="0040314D">
        <w:rPr>
          <w:lang w:val="ca-ES" w:bidi="ar-SA"/>
        </w:rPr>
        <w:t>A</w:t>
      </w:r>
      <w:r>
        <w:rPr>
          <w:lang w:val="ca-ES" w:bidi="ar-SA"/>
        </w:rPr>
        <w:t xml:space="preserve"> l’àmbit dels serveis, aquesta clàusula afecta a 1.969 dones (19,9%) i 1.272 homes (32,2%). Finalment, al sector primari, es veuen afectades </w:t>
      </w:r>
      <w:r w:rsidR="0040314D">
        <w:rPr>
          <w:lang w:val="ca-ES" w:bidi="ar-SA"/>
        </w:rPr>
        <w:t>la totalitat de persones (</w:t>
      </w:r>
      <w:r>
        <w:rPr>
          <w:lang w:val="ca-ES" w:bidi="ar-SA"/>
        </w:rPr>
        <w:t>335 dones i 1.601 homes</w:t>
      </w:r>
      <w:r w:rsidR="0040314D">
        <w:rPr>
          <w:lang w:val="ca-ES" w:bidi="ar-SA"/>
        </w:rPr>
        <w:t>).</w:t>
      </w:r>
    </w:p>
    <w:p w14:paraId="1519A44C"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61" w:name="_Toc122530445"/>
      <w:bookmarkStart w:id="62" w:name="_Toc124865320"/>
      <w:r>
        <w:rPr>
          <w:b/>
          <w:bCs/>
          <w:sz w:val="27"/>
          <w:szCs w:val="27"/>
          <w:lang w:val="ca-ES" w:eastAsia="ca-ES" w:bidi="ar-SA"/>
        </w:rPr>
        <w:t>4.6.B Clàusula de revisió salarial</w:t>
      </w:r>
      <w:bookmarkEnd w:id="61"/>
      <w:bookmarkEnd w:id="62"/>
    </w:p>
    <w:p w14:paraId="13C0B26E" w14:textId="3D70D499" w:rsidR="00CD7427" w:rsidRDefault="00124C32" w:rsidP="000F627F">
      <w:pPr>
        <w:spacing w:after="160" w:line="240" w:lineRule="auto"/>
        <w:jc w:val="both"/>
        <w:rPr>
          <w:lang w:val="ca-ES" w:bidi="ar-SA"/>
        </w:rPr>
      </w:pPr>
      <w:r>
        <w:rPr>
          <w:lang w:val="ca-ES" w:bidi="ar-SA"/>
        </w:rPr>
        <w:t>En referència a la clàusula de revisió salarial (veure taula 23), aquesta af</w:t>
      </w:r>
      <w:r w:rsidR="00B93A68">
        <w:rPr>
          <w:lang w:val="ca-ES" w:bidi="ar-SA"/>
        </w:rPr>
        <w:t xml:space="preserve">ecta a un total de 12 convenis de la província, </w:t>
      </w:r>
      <w:r>
        <w:rPr>
          <w:lang w:val="ca-ES" w:bidi="ar-SA"/>
        </w:rPr>
        <w:t xml:space="preserve">que representen un 57,14% de la mostra total, amb la distribució següent: 5 convenis recullen aquesta clàusula </w:t>
      </w:r>
      <w:r w:rsidR="00B93A68">
        <w:rPr>
          <w:lang w:val="ca-ES" w:bidi="ar-SA"/>
        </w:rPr>
        <w:t>a la indústria (55,56%), 6 al sector serveis (66,67%) i f</w:t>
      </w:r>
      <w:r>
        <w:rPr>
          <w:lang w:val="ca-ES" w:bidi="ar-SA"/>
        </w:rPr>
        <w:t xml:space="preserve">inalment 1 al sector primari (50%). </w:t>
      </w:r>
      <w:r w:rsidR="00B93A68">
        <w:rPr>
          <w:lang w:val="ca-ES" w:bidi="ar-SA"/>
        </w:rPr>
        <w:t>E</w:t>
      </w:r>
      <w:r>
        <w:rPr>
          <w:lang w:val="ca-ES" w:bidi="ar-SA"/>
        </w:rPr>
        <w:t xml:space="preserve">n referència a l’afectació global dels citats convenis, aquesta se situa al llindar de les 9.317 empreses, que </w:t>
      </w:r>
      <w:r w:rsidR="00B93A68">
        <w:rPr>
          <w:lang w:val="ca-ES" w:bidi="ar-SA"/>
        </w:rPr>
        <w:t>supose</w:t>
      </w:r>
      <w:r>
        <w:rPr>
          <w:lang w:val="ca-ES" w:bidi="ar-SA"/>
        </w:rPr>
        <w:t xml:space="preserve">n una afectació d’un 52% del total de les empreses del univers. La distribució per sectors es concreta en 5.293 empreses </w:t>
      </w:r>
      <w:r w:rsidR="00B93A68">
        <w:rPr>
          <w:lang w:val="ca-ES" w:bidi="ar-SA"/>
        </w:rPr>
        <w:t>a la</w:t>
      </w:r>
      <w:r>
        <w:rPr>
          <w:lang w:val="ca-ES" w:bidi="ar-SA"/>
        </w:rPr>
        <w:t xml:space="preserve"> indústria (un 95,4%) i 3.915 al sector serveis (84,2% de les empreses del sector). Finalment al sector primari es veuen afectades 109 empreses per aquesta clàusula (representant al 88,6% de les mateixes).</w:t>
      </w:r>
    </w:p>
    <w:p w14:paraId="56B885A4" w14:textId="317B4D8B" w:rsidR="004F4899" w:rsidRDefault="004F4899" w:rsidP="004F4899">
      <w:pPr>
        <w:spacing w:after="160" w:line="240" w:lineRule="auto"/>
        <w:jc w:val="both"/>
        <w:rPr>
          <w:lang w:val="ca-ES" w:bidi="ar-SA"/>
        </w:rPr>
      </w:pPr>
      <w:r w:rsidRPr="0035307E">
        <w:rPr>
          <w:sz w:val="20"/>
          <w:u w:val="single"/>
          <w:lang w:val="ca-ES" w:bidi="ar-SA"/>
        </w:rPr>
        <w:lastRenderedPageBreak/>
        <w:t xml:space="preserve">Taula </w:t>
      </w:r>
      <w:r>
        <w:rPr>
          <w:sz w:val="20"/>
          <w:u w:val="single"/>
          <w:lang w:val="ca-ES" w:bidi="ar-SA"/>
        </w:rPr>
        <w:t>23. Clàusules de revisió salarial a la província de Tarragona</w:t>
      </w:r>
    </w:p>
    <w:p w14:paraId="12439AAB" w14:textId="77777777" w:rsidR="00B93A68" w:rsidRDefault="00124C32" w:rsidP="00B93A68">
      <w:pPr>
        <w:spacing w:after="160" w:line="240" w:lineRule="auto"/>
        <w:jc w:val="center"/>
        <w:rPr>
          <w:lang w:val="ca-ES" w:bidi="ar-SA"/>
        </w:rPr>
      </w:pPr>
      <w:r>
        <w:rPr>
          <w:noProof/>
          <w:lang w:val="ca-ES" w:eastAsia="ca-ES" w:bidi="ar-SA"/>
        </w:rPr>
        <w:drawing>
          <wp:inline distT="0" distB="0" distL="0" distR="0" wp14:anchorId="31B52A22" wp14:editId="07DFFE97">
            <wp:extent cx="5400040" cy="620395"/>
            <wp:effectExtent l="0" t="0" r="0" b="8255"/>
            <wp:docPr id="23"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tge 26"/>
                    <pic:cNvPicPr>
                      <a:picLocks noChangeAspect="1" noChangeArrowheads="1"/>
                    </pic:cNvPicPr>
                  </pic:nvPicPr>
                  <pic:blipFill>
                    <a:blip r:embed="rId31"/>
                    <a:stretch>
                      <a:fillRect/>
                    </a:stretch>
                  </pic:blipFill>
                  <pic:spPr bwMode="auto">
                    <a:xfrm>
                      <a:off x="0" y="0"/>
                      <a:ext cx="5400040" cy="620395"/>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60C8A86E" w14:textId="6F529977" w:rsidR="00CD7427" w:rsidRDefault="00124C32" w:rsidP="00B93A68">
      <w:pPr>
        <w:spacing w:after="160" w:line="240" w:lineRule="auto"/>
        <w:jc w:val="both"/>
        <w:rPr>
          <w:lang w:val="ca-ES" w:bidi="ar-SA"/>
        </w:rPr>
      </w:pPr>
      <w:r>
        <w:rPr>
          <w:lang w:val="ca-ES" w:bidi="ar-SA"/>
        </w:rPr>
        <w:t xml:space="preserve">En referència a l’afectació a les persones treballadores, aquesta </w:t>
      </w:r>
      <w:r w:rsidR="007D7F4D">
        <w:rPr>
          <w:lang w:val="ca-ES" w:bidi="ar-SA"/>
        </w:rPr>
        <w:t>es situa en</w:t>
      </w:r>
      <w:r>
        <w:rPr>
          <w:lang w:val="ca-ES" w:bidi="ar-SA"/>
        </w:rPr>
        <w:t xml:space="preserve"> 43.218 persones (un 63% de</w:t>
      </w:r>
      <w:r w:rsidR="007D7F4D">
        <w:rPr>
          <w:lang w:val="ca-ES" w:bidi="ar-SA"/>
        </w:rPr>
        <w:t>l total del univers estudiat),</w:t>
      </w:r>
      <w:r>
        <w:rPr>
          <w:lang w:val="ca-ES" w:bidi="ar-SA"/>
        </w:rPr>
        <w:t xml:space="preserve"> que representa un major nivell d’afectació que la clàusula d’absorció i compensació</w:t>
      </w:r>
      <w:r w:rsidR="007D7F4D">
        <w:rPr>
          <w:lang w:val="ca-ES" w:bidi="ar-SA"/>
        </w:rPr>
        <w:t xml:space="preserve"> a Tarragona</w:t>
      </w:r>
      <w:r>
        <w:rPr>
          <w:lang w:val="ca-ES" w:bidi="ar-SA"/>
        </w:rPr>
        <w:t>. Pel que fa a la distribució sectorial</w:t>
      </w:r>
      <w:r w:rsidR="007D7F4D">
        <w:rPr>
          <w:lang w:val="ca-ES" w:bidi="ar-SA"/>
        </w:rPr>
        <w:t>,</w:t>
      </w:r>
      <w:r>
        <w:rPr>
          <w:lang w:val="ca-ES" w:bidi="ar-SA"/>
        </w:rPr>
        <w:t xml:space="preserve"> aquesta es concentra principalment al sector de la indústria, amb 31.775 persones treballadores (92% de les persones treballadores del sect</w:t>
      </w:r>
      <w:r w:rsidR="007D7F4D">
        <w:rPr>
          <w:lang w:val="ca-ES" w:bidi="ar-SA"/>
        </w:rPr>
        <w:t>or). Pel que fa a la cobertura a</w:t>
      </w:r>
      <w:r>
        <w:rPr>
          <w:lang w:val="ca-ES" w:bidi="ar-SA"/>
        </w:rPr>
        <w:t>l sector serveis, aquesta és d’un 70% i afecta a 9.687 persones treballadores. Finalment al sector primari, es veurien afectades per aquesta clàusula 1.756 persones treballadores (90,7% del sector).</w:t>
      </w:r>
    </w:p>
    <w:p w14:paraId="0CF276E8" w14:textId="35E2EF9C" w:rsidR="00CD7427" w:rsidRDefault="00124C32" w:rsidP="000F627F">
      <w:pPr>
        <w:spacing w:after="160" w:line="240" w:lineRule="auto"/>
        <w:jc w:val="both"/>
        <w:rPr>
          <w:lang w:val="ca-ES" w:bidi="ar-SA"/>
        </w:rPr>
      </w:pPr>
      <w:r>
        <w:rPr>
          <w:lang w:val="ca-ES" w:bidi="ar-SA"/>
        </w:rPr>
        <w:t>Pel que fa a la distribució per sexes, aquesta es del 69,69% per a les don</w:t>
      </w:r>
      <w:r w:rsidR="007D7F4D">
        <w:rPr>
          <w:lang w:val="ca-ES" w:bidi="ar-SA"/>
        </w:rPr>
        <w:t>es (12.944 dones) i del 60,84% p</w:t>
      </w:r>
      <w:r>
        <w:rPr>
          <w:lang w:val="ca-ES" w:bidi="ar-SA"/>
        </w:rPr>
        <w:t>els homes (30.274 homes)</w:t>
      </w:r>
      <w:r w:rsidR="007B33BA">
        <w:rPr>
          <w:lang w:val="ca-ES" w:bidi="ar-SA"/>
        </w:rPr>
        <w:t>,</w:t>
      </w:r>
      <w:r>
        <w:rPr>
          <w:lang w:val="ca-ES" w:bidi="ar-SA"/>
        </w:rPr>
        <w:t xml:space="preserve"> i es concentra principalment </w:t>
      </w:r>
      <w:r w:rsidR="007D7F4D">
        <w:rPr>
          <w:lang w:val="ca-ES" w:bidi="ar-SA"/>
        </w:rPr>
        <w:t>a</w:t>
      </w:r>
      <w:r>
        <w:rPr>
          <w:lang w:val="ca-ES" w:bidi="ar-SA"/>
        </w:rPr>
        <w:t xml:space="preserve"> la indústria amb 5.189 dones (81,54%) i 26.586 homes (94,24%) i al sector serveis, on aquesta </w:t>
      </w:r>
      <w:r w:rsidR="007D7F4D">
        <w:rPr>
          <w:lang w:val="ca-ES" w:bidi="ar-SA"/>
        </w:rPr>
        <w:t xml:space="preserve">afecta </w:t>
      </w:r>
      <w:r>
        <w:rPr>
          <w:lang w:val="ca-ES" w:bidi="ar-SA"/>
        </w:rPr>
        <w:t xml:space="preserve">a un 75,47% per a les dones (7.453 persones) i d’un 56,56% d’homes (2.234 persones). </w:t>
      </w:r>
      <w:r w:rsidR="007D7F4D">
        <w:rPr>
          <w:lang w:val="ca-ES" w:bidi="ar-SA"/>
        </w:rPr>
        <w:t xml:space="preserve">Finalment al sector primari aquesta afecta a </w:t>
      </w:r>
      <w:r>
        <w:rPr>
          <w:lang w:val="ca-ES" w:bidi="ar-SA"/>
        </w:rPr>
        <w:t>302</w:t>
      </w:r>
      <w:r w:rsidR="007D7F4D">
        <w:rPr>
          <w:lang w:val="ca-ES" w:bidi="ar-SA"/>
        </w:rPr>
        <w:t xml:space="preserve"> dones</w:t>
      </w:r>
      <w:r>
        <w:rPr>
          <w:lang w:val="ca-ES" w:bidi="ar-SA"/>
        </w:rPr>
        <w:t xml:space="preserve"> (90,15% </w:t>
      </w:r>
      <w:r w:rsidR="007D7F4D">
        <w:rPr>
          <w:lang w:val="ca-ES" w:bidi="ar-SA"/>
        </w:rPr>
        <w:t>del total</w:t>
      </w:r>
      <w:r>
        <w:rPr>
          <w:lang w:val="ca-ES" w:bidi="ar-SA"/>
        </w:rPr>
        <w:t>) i a 1</w:t>
      </w:r>
      <w:r w:rsidR="007D7F4D">
        <w:rPr>
          <w:lang w:val="ca-ES" w:bidi="ar-SA"/>
        </w:rPr>
        <w:t>.</w:t>
      </w:r>
      <w:r>
        <w:rPr>
          <w:lang w:val="ca-ES" w:bidi="ar-SA"/>
        </w:rPr>
        <w:t>454 homes (el 90,82%).</w:t>
      </w:r>
    </w:p>
    <w:p w14:paraId="3A781D34" w14:textId="77777777" w:rsidR="00CD7427" w:rsidRDefault="00124C32" w:rsidP="000F627F">
      <w:pPr>
        <w:spacing w:beforeAutospacing="1" w:afterAutospacing="1" w:line="240" w:lineRule="auto"/>
        <w:jc w:val="both"/>
        <w:outlineLvl w:val="2"/>
        <w:rPr>
          <w:b/>
          <w:bCs/>
          <w:sz w:val="27"/>
          <w:szCs w:val="27"/>
          <w:lang w:val="ca-ES" w:eastAsia="ca-ES" w:bidi="ar-SA"/>
        </w:rPr>
      </w:pPr>
      <w:bookmarkStart w:id="63" w:name="_Toc122530446"/>
      <w:bookmarkStart w:id="64" w:name="_Toc124865321"/>
      <w:r>
        <w:rPr>
          <w:b/>
          <w:bCs/>
          <w:sz w:val="27"/>
          <w:szCs w:val="27"/>
          <w:lang w:val="ca-ES" w:eastAsia="ca-ES" w:bidi="ar-SA"/>
        </w:rPr>
        <w:t>4.6.C Clàusula de retribució variable</w:t>
      </w:r>
      <w:bookmarkEnd w:id="63"/>
      <w:bookmarkEnd w:id="64"/>
    </w:p>
    <w:p w14:paraId="2D052C88" w14:textId="2809369E" w:rsidR="00CD7427" w:rsidRDefault="00124C32" w:rsidP="000F627F">
      <w:pPr>
        <w:spacing w:after="160" w:line="240" w:lineRule="auto"/>
        <w:jc w:val="both"/>
        <w:rPr>
          <w:lang w:val="ca-ES" w:bidi="ar-SA"/>
        </w:rPr>
      </w:pPr>
      <w:r>
        <w:rPr>
          <w:lang w:val="ca-ES" w:bidi="ar-SA"/>
        </w:rPr>
        <w:t xml:space="preserve">En referència a </w:t>
      </w:r>
      <w:r w:rsidR="00B2226A">
        <w:rPr>
          <w:lang w:val="ca-ES" w:bidi="ar-SA"/>
        </w:rPr>
        <w:t>les clàusules</w:t>
      </w:r>
      <w:r>
        <w:rPr>
          <w:lang w:val="ca-ES" w:bidi="ar-SA"/>
        </w:rPr>
        <w:t xml:space="preserve"> de retribució variable</w:t>
      </w:r>
      <w:r w:rsidR="00B2226A">
        <w:rPr>
          <w:lang w:val="ca-ES" w:bidi="ar-SA"/>
        </w:rPr>
        <w:t>,</w:t>
      </w:r>
      <w:r>
        <w:rPr>
          <w:lang w:val="ca-ES" w:bidi="ar-SA"/>
        </w:rPr>
        <w:t xml:space="preserve"> aquest tipus de previsió, cobreix tant sols a 7 convenis col·lectius de sector en aquest àmbit, sobre un total de 21 (veure taula 24). Això vol dir que el 33% </w:t>
      </w:r>
      <w:r w:rsidR="00B2226A">
        <w:rPr>
          <w:lang w:val="ca-ES" w:bidi="ar-SA"/>
        </w:rPr>
        <w:t>dels</w:t>
      </w:r>
      <w:r>
        <w:rPr>
          <w:lang w:val="ca-ES" w:bidi="ar-SA"/>
        </w:rPr>
        <w:t xml:space="preserve"> convenis</w:t>
      </w:r>
      <w:r w:rsidR="00B2226A">
        <w:rPr>
          <w:lang w:val="ca-ES" w:bidi="ar-SA"/>
        </w:rPr>
        <w:t>,</w:t>
      </w:r>
      <w:r>
        <w:rPr>
          <w:lang w:val="ca-ES" w:bidi="ar-SA"/>
        </w:rPr>
        <w:t xml:space="preserve"> tenen aquesta previsió convencional, i de fet, és la clàusula menys utilitzada en aquest àmbit. Per sectors, està present a 5 convenis col·lectius d’indústria (55,56% dels convenis estudiats) i 2 del sector serveis (22,2% del total) i cap del sector primari ni de la construcció. Pel que fa a l’afectació dels seus àmbits funcionals, cal dir que aquesta clàusula afecta a 278 empreses que equivalen a un 1,55% del univers estudiat. Per sectors aquesta distribució, es concreta de la manera següent. En primer lloc, 267 empreses es veuen afectades </w:t>
      </w:r>
      <w:r w:rsidR="00B2226A">
        <w:rPr>
          <w:lang w:val="ca-ES" w:bidi="ar-SA"/>
        </w:rPr>
        <w:t>a</w:t>
      </w:r>
      <w:r w:rsidR="00221BC0">
        <w:rPr>
          <w:lang w:val="ca-ES" w:bidi="ar-SA"/>
        </w:rPr>
        <w:t xml:space="preserve"> la </w:t>
      </w:r>
      <w:r>
        <w:rPr>
          <w:lang w:val="ca-ES" w:bidi="ar-SA"/>
        </w:rPr>
        <w:t xml:space="preserve">indústria per aquesta clàusula (un 4,81% de les empreses del sector). </w:t>
      </w:r>
      <w:r w:rsidR="00B2226A">
        <w:rPr>
          <w:lang w:val="ca-ES" w:bidi="ar-SA"/>
        </w:rPr>
        <w:t>A</w:t>
      </w:r>
      <w:r>
        <w:rPr>
          <w:lang w:val="ca-ES" w:bidi="ar-SA"/>
        </w:rPr>
        <w:t>l sector serveis, són 11 empreses les que es veuen afe</w:t>
      </w:r>
      <w:r w:rsidR="00B2226A">
        <w:rPr>
          <w:lang w:val="ca-ES" w:bidi="ar-SA"/>
        </w:rPr>
        <w:t>ctades per aquesta clàusula (</w:t>
      </w:r>
      <w:r>
        <w:rPr>
          <w:lang w:val="ca-ES" w:bidi="ar-SA"/>
        </w:rPr>
        <w:t>0,24% de les empreses).</w:t>
      </w:r>
    </w:p>
    <w:p w14:paraId="411E46B9" w14:textId="7E54D5E6" w:rsidR="004F4899" w:rsidRDefault="004F4899" w:rsidP="004F4899">
      <w:pPr>
        <w:spacing w:after="160" w:line="240" w:lineRule="auto"/>
        <w:jc w:val="both"/>
        <w:rPr>
          <w:lang w:val="ca-ES" w:bidi="ar-SA"/>
        </w:rPr>
      </w:pPr>
      <w:r w:rsidRPr="0035307E">
        <w:rPr>
          <w:sz w:val="20"/>
          <w:u w:val="single"/>
          <w:lang w:val="ca-ES" w:bidi="ar-SA"/>
        </w:rPr>
        <w:t xml:space="preserve">Taula </w:t>
      </w:r>
      <w:r>
        <w:rPr>
          <w:sz w:val="20"/>
          <w:u w:val="single"/>
          <w:lang w:val="ca-ES" w:bidi="ar-SA"/>
        </w:rPr>
        <w:t>24. Clàusules de retribució variable a la província de Tarragona</w:t>
      </w:r>
    </w:p>
    <w:p w14:paraId="3A8A32AD" w14:textId="768361F5" w:rsidR="00CD7427" w:rsidRDefault="00124C32" w:rsidP="000F627F">
      <w:pPr>
        <w:spacing w:after="160" w:line="240" w:lineRule="auto"/>
        <w:jc w:val="center"/>
        <w:rPr>
          <w:lang w:val="ca-ES" w:bidi="ar-SA"/>
        </w:rPr>
      </w:pPr>
      <w:r>
        <w:rPr>
          <w:noProof/>
          <w:lang w:val="ca-ES" w:eastAsia="ca-ES" w:bidi="ar-SA"/>
        </w:rPr>
        <w:drawing>
          <wp:inline distT="0" distB="0" distL="0" distR="0" wp14:anchorId="3421B760" wp14:editId="277FD3C8">
            <wp:extent cx="5400040" cy="664210"/>
            <wp:effectExtent l="0" t="0" r="0" b="254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tge 24"/>
                    <pic:cNvPicPr>
                      <a:picLocks noChangeAspect="1" noChangeArrowheads="1"/>
                    </pic:cNvPicPr>
                  </pic:nvPicPr>
                  <pic:blipFill>
                    <a:blip r:embed="rId32"/>
                    <a:stretch>
                      <a:fillRect/>
                    </a:stretch>
                  </pic:blipFill>
                  <pic:spPr bwMode="auto">
                    <a:xfrm>
                      <a:off x="0" y="0"/>
                      <a:ext cx="5400040" cy="664210"/>
                    </a:xfrm>
                    <a:prstGeom prst="rect">
                      <a:avLst/>
                    </a:prstGeom>
                    <a:effectLst>
                      <a:softEdge rad="12700"/>
                    </a:effectLst>
                  </pic:spPr>
                </pic:pic>
              </a:graphicData>
            </a:graphic>
          </wp:inline>
        </w:drawing>
      </w:r>
      <w:r>
        <w:rPr>
          <w:sz w:val="8"/>
          <w:lang w:val="ca-ES" w:bidi="ar-SA"/>
        </w:rPr>
        <w:t xml:space="preserve"> (Font: Elaboració pròpia, en base a les dades de REGCON)</w:t>
      </w:r>
    </w:p>
    <w:p w14:paraId="62C6E572" w14:textId="1F56F22F" w:rsidR="00CD7427" w:rsidRDefault="00124C32" w:rsidP="000F627F">
      <w:pPr>
        <w:spacing w:after="160" w:line="240" w:lineRule="auto"/>
        <w:jc w:val="both"/>
        <w:rPr>
          <w:lang w:val="ca-ES" w:bidi="ar-SA"/>
        </w:rPr>
      </w:pPr>
      <w:r w:rsidRPr="00441407">
        <w:rPr>
          <w:lang w:val="ca-ES" w:bidi="ar-SA"/>
        </w:rPr>
        <w:t xml:space="preserve">Pel que fa a l’afectació de persones treballadores, val a dir, que aquesta clàusula li és d’aplicació a 4.092 persones en total (un 5,99% del univers), repartides com segueix: 3.850 persones </w:t>
      </w:r>
      <w:r w:rsidR="00B2226A" w:rsidRPr="00441407">
        <w:rPr>
          <w:lang w:val="ca-ES" w:bidi="ar-SA"/>
        </w:rPr>
        <w:t>a</w:t>
      </w:r>
      <w:r w:rsidRPr="00441407">
        <w:rPr>
          <w:lang w:val="ca-ES" w:bidi="ar-SA"/>
        </w:rPr>
        <w:t xml:space="preserve"> la indústria (un 11,44% de les persones treballadores del sector) i 242 persones al sector serveis (1,75% del total del sector). Pel que fa a la distribució per sexes, aquesta afecta a 1.757 dones (un 9% del total) i a 2.335 homes (un 4,69% del total</w:t>
      </w:r>
      <w:r w:rsidR="002D0450">
        <w:rPr>
          <w:lang w:val="ca-ES" w:bidi="ar-SA"/>
        </w:rPr>
        <w:t>)</w:t>
      </w:r>
      <w:r w:rsidRPr="00441407">
        <w:rPr>
          <w:lang w:val="ca-ES" w:bidi="ar-SA"/>
        </w:rPr>
        <w:t xml:space="preserve">. </w:t>
      </w:r>
      <w:r w:rsidR="00B2226A" w:rsidRPr="00441407">
        <w:rPr>
          <w:lang w:val="ca-ES" w:bidi="ar-SA"/>
        </w:rPr>
        <w:t xml:space="preserve">En referència </w:t>
      </w:r>
      <w:r w:rsidRPr="00441407">
        <w:rPr>
          <w:lang w:val="ca-ES" w:bidi="ar-SA"/>
        </w:rPr>
        <w:t xml:space="preserve">a la distribució per sectors, l’afectació a la indústria és de 1.702 dones (27% del total) i 2.148 homes (7,61% del total). </w:t>
      </w:r>
      <w:r w:rsidR="00B2226A" w:rsidRPr="00441407">
        <w:rPr>
          <w:lang w:val="ca-ES" w:bidi="ar-SA"/>
        </w:rPr>
        <w:t>Al sector serveis, l’impacte</w:t>
      </w:r>
      <w:r w:rsidRPr="00441407">
        <w:rPr>
          <w:lang w:val="ca-ES" w:bidi="ar-SA"/>
        </w:rPr>
        <w:t xml:space="preserve"> és de 55 dones (0,6% del total) i 187 homes (4,73% del total). Finalment, dir que ni la construcció, ni el</w:t>
      </w:r>
      <w:r w:rsidR="00B2226A" w:rsidRPr="00441407">
        <w:rPr>
          <w:lang w:val="ca-ES" w:bidi="ar-SA"/>
        </w:rPr>
        <w:t xml:space="preserve"> sector</w:t>
      </w:r>
      <w:r w:rsidRPr="00441407">
        <w:rPr>
          <w:lang w:val="ca-ES" w:bidi="ar-SA"/>
        </w:rPr>
        <w:t xml:space="preserve"> primari, es veuen afectats per aquesta previsió.</w:t>
      </w:r>
    </w:p>
    <w:p w14:paraId="035D3503" w14:textId="721ADD6F" w:rsidR="00CD7427" w:rsidRDefault="00CD7427" w:rsidP="000F627F">
      <w:pPr>
        <w:spacing w:after="160" w:line="240" w:lineRule="auto"/>
        <w:jc w:val="both"/>
        <w:rPr>
          <w:lang w:val="ca-ES" w:bidi="ar-SA"/>
        </w:rPr>
      </w:pPr>
    </w:p>
    <w:p w14:paraId="0BADD221" w14:textId="766D01E7" w:rsidR="00E54A0F" w:rsidRDefault="00E54A0F" w:rsidP="000F627F">
      <w:pPr>
        <w:spacing w:after="160" w:line="240" w:lineRule="auto"/>
        <w:jc w:val="both"/>
        <w:rPr>
          <w:lang w:val="ca-ES" w:bidi="ar-SA"/>
        </w:rPr>
      </w:pPr>
    </w:p>
    <w:p w14:paraId="29C76B77" w14:textId="6E3710C6" w:rsidR="00CD7427" w:rsidRPr="002D0450" w:rsidRDefault="00124C32" w:rsidP="004B0320">
      <w:pPr>
        <w:pStyle w:val="Ttol1"/>
        <w:rPr>
          <w:color w:val="8DB3E2" w:themeColor="text2" w:themeTint="66"/>
          <w:lang w:val="ca-ES"/>
        </w:rPr>
      </w:pPr>
      <w:bookmarkStart w:id="65" w:name="_Toc122530447"/>
      <w:bookmarkStart w:id="66" w:name="_Toc124865322"/>
      <w:r w:rsidRPr="002D0450">
        <w:rPr>
          <w:color w:val="8DB3E2" w:themeColor="text2" w:themeTint="66"/>
          <w:lang w:val="ca-ES"/>
        </w:rPr>
        <w:lastRenderedPageBreak/>
        <w:t>5. Anàlisis de les desviacions existents en els convenis col·</w:t>
      </w:r>
      <w:r w:rsidR="002D0450">
        <w:rPr>
          <w:color w:val="8DB3E2" w:themeColor="text2" w:themeTint="66"/>
          <w:lang w:val="ca-ES"/>
        </w:rPr>
        <w:t>lectius de sector, a nivell sub</w:t>
      </w:r>
      <w:r w:rsidRPr="002D0450">
        <w:rPr>
          <w:color w:val="8DB3E2" w:themeColor="text2" w:themeTint="66"/>
          <w:lang w:val="ca-ES"/>
        </w:rPr>
        <w:t>centrals a Catalunya</w:t>
      </w:r>
      <w:bookmarkEnd w:id="65"/>
      <w:bookmarkEnd w:id="66"/>
      <w:r w:rsidRPr="002D0450">
        <w:rPr>
          <w:color w:val="8DB3E2" w:themeColor="text2" w:themeTint="66"/>
          <w:lang w:val="ca-ES"/>
        </w:rPr>
        <w:t xml:space="preserve"> </w:t>
      </w:r>
    </w:p>
    <w:p w14:paraId="6CE8C7A0" w14:textId="77777777" w:rsidR="00E54A0F" w:rsidRDefault="00E54A0F" w:rsidP="000F627F">
      <w:pPr>
        <w:spacing w:after="160" w:line="240" w:lineRule="auto"/>
        <w:jc w:val="both"/>
        <w:rPr>
          <w:lang w:val="ca-ES" w:bidi="ar-SA"/>
        </w:rPr>
      </w:pPr>
    </w:p>
    <w:p w14:paraId="5B576D09" w14:textId="411331D1" w:rsidR="00CD7427" w:rsidRDefault="00E54A0F" w:rsidP="000F627F">
      <w:pPr>
        <w:spacing w:after="160" w:line="240" w:lineRule="auto"/>
        <w:jc w:val="both"/>
        <w:rPr>
          <w:lang w:val="ca-ES" w:bidi="ar-SA"/>
        </w:rPr>
      </w:pPr>
      <w:r>
        <w:rPr>
          <w:lang w:val="ca-ES" w:bidi="ar-SA"/>
        </w:rPr>
        <w:t>P</w:t>
      </w:r>
      <w:r w:rsidR="00124C32">
        <w:rPr>
          <w:lang w:val="ca-ES" w:bidi="ar-SA"/>
        </w:rPr>
        <w:t xml:space="preserve">er a la comparació entre territoris, es podrien haver triat diferents mètodes. No obstant, en aquest treball, s’ha optat per veure primer la foto general de la negociació col·lectiva a nivell subcentral, per posteriorment, analitzar les diferències percentuals, en base a la comparativa de les diferents clàusules. Així doncs, i com sembla evident, per a poder comparar, cal tenir una idea base de la generalitat del sistema de negociació col·lectiva subcentral. Aquesta informació </w:t>
      </w:r>
      <w:r>
        <w:rPr>
          <w:lang w:val="ca-ES" w:bidi="ar-SA"/>
        </w:rPr>
        <w:t>està recollida</w:t>
      </w:r>
      <w:r w:rsidR="00124C32">
        <w:rPr>
          <w:lang w:val="ca-ES" w:bidi="ar-SA"/>
        </w:rPr>
        <w:t xml:space="preserve"> en les taules 1, 2, 3 i 4,  i per tant no la tornarem a repetir, però si que avaluarem la distància a nivell autonòmic i de les 4 províncies, en punts percentuals, respecte al estàndard general que recullen les citades taules. A nivell d’explicació de la llegenda de colors, es considera que existeix una desviació significativa a partir d’una diferència de 10 punts vers la mitjana, sent aquesta molt significativa a part</w:t>
      </w:r>
      <w:r>
        <w:rPr>
          <w:lang w:val="ca-ES" w:bidi="ar-SA"/>
        </w:rPr>
        <w:t>ir de 25. Així doncs, es marcaran</w:t>
      </w:r>
      <w:r w:rsidR="00124C32">
        <w:rPr>
          <w:lang w:val="ca-ES" w:bidi="ar-SA"/>
        </w:rPr>
        <w:t xml:space="preserve"> en verd fort l</w:t>
      </w:r>
      <w:r>
        <w:rPr>
          <w:lang w:val="ca-ES" w:bidi="ar-SA"/>
        </w:rPr>
        <w:t>es</w:t>
      </w:r>
      <w:r w:rsidR="00124C32">
        <w:rPr>
          <w:lang w:val="ca-ES" w:bidi="ar-SA"/>
        </w:rPr>
        <w:t xml:space="preserve"> desviaci</w:t>
      </w:r>
      <w:r>
        <w:rPr>
          <w:lang w:val="ca-ES" w:bidi="ar-SA"/>
        </w:rPr>
        <w:t>ons</w:t>
      </w:r>
      <w:r w:rsidR="00124C32">
        <w:rPr>
          <w:lang w:val="ca-ES" w:bidi="ar-SA"/>
        </w:rPr>
        <w:t xml:space="preserve"> </w:t>
      </w:r>
      <w:r>
        <w:rPr>
          <w:lang w:val="ca-ES" w:bidi="ar-SA"/>
        </w:rPr>
        <w:t>a partir de</w:t>
      </w:r>
      <w:r w:rsidR="00124C32">
        <w:rPr>
          <w:lang w:val="ca-ES" w:bidi="ar-SA"/>
        </w:rPr>
        <w:t xml:space="preserve"> 25 punts i en verd fluix, quan aquesta estigui entre 10 i 2</w:t>
      </w:r>
      <w:r>
        <w:rPr>
          <w:lang w:val="ca-ES" w:bidi="ar-SA"/>
        </w:rPr>
        <w:t>5</w:t>
      </w:r>
      <w:r w:rsidR="00124C32">
        <w:rPr>
          <w:lang w:val="ca-ES" w:bidi="ar-SA"/>
        </w:rPr>
        <w:t>. Quan la desviació sigui negativa en com a mínim -25</w:t>
      </w:r>
      <w:r>
        <w:rPr>
          <w:lang w:val="ca-ES" w:bidi="ar-SA"/>
        </w:rPr>
        <w:t xml:space="preserve"> </w:t>
      </w:r>
      <w:r w:rsidR="00124C32">
        <w:rPr>
          <w:lang w:val="ca-ES" w:bidi="ar-SA"/>
        </w:rPr>
        <w:t>punts, aquesta es marcarà en vermell. En canvi, quan la desviació negativa es situï entre -10 i -25 aquesta es marcarà en groc.</w:t>
      </w:r>
    </w:p>
    <w:p w14:paraId="2216F244" w14:textId="77777777" w:rsidR="00CD7427" w:rsidRDefault="00124C32" w:rsidP="000F627F">
      <w:pPr>
        <w:keepNext/>
        <w:keepLines/>
        <w:spacing w:before="40" w:after="0" w:line="240" w:lineRule="auto"/>
        <w:jc w:val="both"/>
        <w:outlineLvl w:val="1"/>
        <w:rPr>
          <w:rFonts w:eastAsia="Times New Roman"/>
          <w:color w:val="2E74B5"/>
          <w:sz w:val="26"/>
          <w:szCs w:val="26"/>
          <w:lang w:val="ca-ES" w:bidi="ar-SA"/>
        </w:rPr>
      </w:pPr>
      <w:bookmarkStart w:id="67" w:name="_Toc122530448"/>
      <w:bookmarkStart w:id="68" w:name="_Toc124865323"/>
      <w:r>
        <w:rPr>
          <w:rFonts w:eastAsia="Times New Roman"/>
          <w:color w:val="2E74B5"/>
          <w:sz w:val="26"/>
          <w:szCs w:val="26"/>
          <w:lang w:val="ca-ES" w:bidi="ar-SA"/>
        </w:rPr>
        <w:t>5.1 Anàlisis de les desviacions existents en els convenis col·lectius de sector, a nivell autonòmic</w:t>
      </w:r>
      <w:bookmarkEnd w:id="67"/>
      <w:bookmarkEnd w:id="68"/>
    </w:p>
    <w:p w14:paraId="1EFDFD71" w14:textId="3ED2A864" w:rsidR="00CD7427" w:rsidRDefault="00124C32" w:rsidP="000F627F">
      <w:pPr>
        <w:spacing w:after="160" w:line="240" w:lineRule="auto"/>
        <w:jc w:val="both"/>
        <w:rPr>
          <w:lang w:val="ca-ES" w:bidi="ar-SA"/>
        </w:rPr>
      </w:pPr>
      <w:r>
        <w:rPr>
          <w:lang w:val="ca-ES" w:bidi="ar-SA"/>
        </w:rPr>
        <w:t>Tal i com ens mostra la taula 25, a nivell autonòmic, existeix una afectació extra significativa a nivell d’homes (+16,1 punts). Per contra, les dones es veuen força menys representades en l’àmbit de negociació autonòmic (-16,1 punts) que a la resta del sistema.</w:t>
      </w:r>
      <w:r w:rsidR="00321E6E">
        <w:rPr>
          <w:lang w:val="ca-ES" w:bidi="ar-SA"/>
        </w:rPr>
        <w:t xml:space="preserve"> </w:t>
      </w:r>
      <w:r>
        <w:rPr>
          <w:lang w:val="ca-ES" w:bidi="ar-SA"/>
        </w:rPr>
        <w:t>A nivell de sectors, i malgrat que a nivell absolut, existeixen una diferència de -15 punts de convenis col·lectius d’indústria respecte a la mitjana del conj</w:t>
      </w:r>
      <w:r w:rsidR="00FB6D90">
        <w:rPr>
          <w:lang w:val="ca-ES" w:bidi="ar-SA"/>
        </w:rPr>
        <w:t>unt del sistema, a</w:t>
      </w:r>
      <w:r w:rsidR="002D0450">
        <w:rPr>
          <w:lang w:val="ca-ES" w:bidi="ar-SA"/>
        </w:rPr>
        <w:t>q</w:t>
      </w:r>
      <w:r w:rsidR="00321E6E">
        <w:rPr>
          <w:lang w:val="ca-ES" w:bidi="ar-SA"/>
        </w:rPr>
        <w:t>uests afecten</w:t>
      </w:r>
      <w:r>
        <w:rPr>
          <w:lang w:val="ca-ES" w:bidi="ar-SA"/>
        </w:rPr>
        <w:t xml:space="preserve"> de manera dispar a persones treballadores i empreses, ja que afecta al -8% d’empreses, i al -21,1% de la mitjana de la indústria. Dir també, que la diferència per sexes és evident, i es que representen +27,4 punts pel que fa a les dones</w:t>
      </w:r>
      <w:r w:rsidR="00FB6D90">
        <w:rPr>
          <w:lang w:val="ca-ES" w:bidi="ar-SA"/>
        </w:rPr>
        <w:t>,</w:t>
      </w:r>
      <w:r>
        <w:rPr>
          <w:lang w:val="ca-ES" w:bidi="ar-SA"/>
        </w:rPr>
        <w:t xml:space="preserve"> respecte a la mitjana del sistema i -27,4 punts pel que fa als homes.</w:t>
      </w:r>
    </w:p>
    <w:p w14:paraId="10F08B4E" w14:textId="3977BCD4" w:rsidR="00CD7427" w:rsidRDefault="00124C32" w:rsidP="000F627F">
      <w:pPr>
        <w:spacing w:after="160" w:line="240" w:lineRule="auto"/>
        <w:jc w:val="both"/>
        <w:rPr>
          <w:lang w:val="ca-ES" w:bidi="ar-SA"/>
        </w:rPr>
      </w:pPr>
      <w:r>
        <w:rPr>
          <w:lang w:val="ca-ES" w:bidi="ar-SA"/>
        </w:rPr>
        <w:t xml:space="preserve">Pel que fa </w:t>
      </w:r>
      <w:r w:rsidR="002D0450">
        <w:rPr>
          <w:lang w:val="ca-ES" w:bidi="ar-SA"/>
        </w:rPr>
        <w:t>als convenis de serveis, aquest</w:t>
      </w:r>
      <w:r>
        <w:rPr>
          <w:lang w:val="ca-ES" w:bidi="ar-SA"/>
        </w:rPr>
        <w:t>s tenen un major pes en l’àmbit autonòmic (+16,48 punts ) i afecten a més empreses (+25,24) i persones (</w:t>
      </w:r>
      <w:r w:rsidR="00FB6D90">
        <w:rPr>
          <w:lang w:val="ca-ES" w:bidi="ar-SA"/>
        </w:rPr>
        <w:t>+</w:t>
      </w:r>
      <w:r>
        <w:rPr>
          <w:lang w:val="ca-ES" w:bidi="ar-SA"/>
        </w:rPr>
        <w:t>28,2%). En relació al sector primari, caldria destacar per significatiu, el menor pes dels convenis del sector primari a nivell autonòmic de les dones (-11,5%) i el major pes relatiu dels homes vers la mitjana (11,5%). Finalment, la desviació a nivell autonòmic de la construcció no es pot mesurar, perquè no existeixen en aquest àmbits, sectors amb un àmbit funcional similar.</w:t>
      </w:r>
    </w:p>
    <w:p w14:paraId="64A072F7" w14:textId="740C0BBA" w:rsidR="00E41C0F" w:rsidRDefault="00E41C0F"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25. Diferències existents en els conveni col·lectius autonòmics vers el conjunt del sistema</w:t>
      </w:r>
    </w:p>
    <w:tbl>
      <w:tblPr>
        <w:tblW w:w="8175" w:type="dxa"/>
        <w:tblLayout w:type="fixed"/>
        <w:tblCellMar>
          <w:left w:w="70" w:type="dxa"/>
          <w:right w:w="70" w:type="dxa"/>
        </w:tblCellMar>
        <w:tblLook w:val="04A0" w:firstRow="1" w:lastRow="0" w:firstColumn="1" w:lastColumn="0" w:noHBand="0" w:noVBand="1"/>
      </w:tblPr>
      <w:tblGrid>
        <w:gridCol w:w="2263"/>
        <w:gridCol w:w="1276"/>
        <w:gridCol w:w="1276"/>
        <w:gridCol w:w="1134"/>
        <w:gridCol w:w="992"/>
        <w:gridCol w:w="1234"/>
      </w:tblGrid>
      <w:tr w:rsidR="00CD7427" w:rsidRPr="002F2AC7" w14:paraId="074CF074" w14:textId="77777777" w:rsidTr="002F2AC7">
        <w:trPr>
          <w:trHeight w:val="290"/>
        </w:trPr>
        <w:tc>
          <w:tcPr>
            <w:tcW w:w="226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71CEC1A" w14:textId="22173CDB" w:rsidR="00CD7427" w:rsidRDefault="00124C32" w:rsidP="002F2AC7">
            <w:pPr>
              <w:widowControl w:val="0"/>
              <w:spacing w:after="0" w:line="240" w:lineRule="auto"/>
              <w:rPr>
                <w:rFonts w:eastAsia="Times New Roman"/>
                <w:color w:val="000000"/>
                <w:lang w:val="ca-ES" w:eastAsia="ca-ES" w:bidi="ar-SA"/>
              </w:rPr>
            </w:pPr>
            <w:r>
              <w:rPr>
                <w:rFonts w:eastAsia="Times New Roman"/>
                <w:color w:val="000000"/>
                <w:lang w:val="ca-ES" w:eastAsia="ca-ES" w:bidi="ar-SA"/>
              </w:rPr>
              <w:t>Dif</w:t>
            </w:r>
            <w:r w:rsidR="002F2AC7">
              <w:rPr>
                <w:rFonts w:eastAsia="Times New Roman"/>
                <w:color w:val="000000"/>
                <w:lang w:val="ca-ES" w:eastAsia="ca-ES" w:bidi="ar-SA"/>
              </w:rPr>
              <w:t xml:space="preserve">erències </w:t>
            </w:r>
            <w:r>
              <w:rPr>
                <w:rFonts w:eastAsia="Times New Roman"/>
                <w:color w:val="000000"/>
                <w:lang w:val="ca-ES" w:eastAsia="ca-ES" w:bidi="ar-SA"/>
              </w:rPr>
              <w:t>Autonòmics</w:t>
            </w:r>
          </w:p>
        </w:tc>
        <w:tc>
          <w:tcPr>
            <w:tcW w:w="1276" w:type="dxa"/>
            <w:tcBorders>
              <w:top w:val="single" w:sz="4" w:space="0" w:color="000000"/>
              <w:bottom w:val="single" w:sz="4" w:space="0" w:color="000000"/>
              <w:right w:val="single" w:sz="4" w:space="0" w:color="000000"/>
            </w:tcBorders>
            <w:shd w:val="clear" w:color="000000" w:fill="FCE4D6"/>
            <w:vAlign w:val="bottom"/>
          </w:tcPr>
          <w:p w14:paraId="2B9A873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62417CC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134" w:type="dxa"/>
            <w:tcBorders>
              <w:top w:val="single" w:sz="4" w:space="0" w:color="000000"/>
              <w:bottom w:val="single" w:sz="4" w:space="0" w:color="000000"/>
              <w:right w:val="single" w:sz="4" w:space="0" w:color="000000"/>
            </w:tcBorders>
            <w:shd w:val="clear" w:color="000000" w:fill="FCE4D6"/>
            <w:vAlign w:val="bottom"/>
          </w:tcPr>
          <w:p w14:paraId="055CC28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992" w:type="dxa"/>
            <w:tcBorders>
              <w:top w:val="single" w:sz="4" w:space="0" w:color="000000"/>
              <w:bottom w:val="single" w:sz="4" w:space="0" w:color="000000"/>
              <w:right w:val="single" w:sz="4" w:space="0" w:color="000000"/>
            </w:tcBorders>
            <w:shd w:val="clear" w:color="000000" w:fill="FCE4D6"/>
            <w:vAlign w:val="bottom"/>
          </w:tcPr>
          <w:p w14:paraId="52A0500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Dones</w:t>
            </w:r>
          </w:p>
        </w:tc>
        <w:tc>
          <w:tcPr>
            <w:tcW w:w="1234" w:type="dxa"/>
            <w:tcBorders>
              <w:top w:val="single" w:sz="4" w:space="0" w:color="000000"/>
              <w:bottom w:val="single" w:sz="4" w:space="0" w:color="000000"/>
              <w:right w:val="single" w:sz="4" w:space="0" w:color="000000"/>
            </w:tcBorders>
            <w:shd w:val="clear" w:color="000000" w:fill="FCE4D6"/>
            <w:vAlign w:val="bottom"/>
          </w:tcPr>
          <w:p w14:paraId="6B2BB85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Homes</w:t>
            </w:r>
          </w:p>
        </w:tc>
      </w:tr>
      <w:tr w:rsidR="00CD7427" w:rsidRPr="002F2AC7" w14:paraId="78992AF0" w14:textId="77777777" w:rsidTr="002F2AC7">
        <w:trPr>
          <w:trHeight w:val="290"/>
        </w:trPr>
        <w:tc>
          <w:tcPr>
            <w:tcW w:w="2263" w:type="dxa"/>
            <w:tcBorders>
              <w:left w:val="single" w:sz="4" w:space="0" w:color="000000"/>
              <w:bottom w:val="single" w:sz="4" w:space="0" w:color="000000"/>
              <w:right w:val="single" w:sz="4" w:space="0" w:color="000000"/>
            </w:tcBorders>
            <w:shd w:val="clear" w:color="000000" w:fill="FCE4D6"/>
            <w:vAlign w:val="bottom"/>
          </w:tcPr>
          <w:p w14:paraId="2DB140D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xml:space="preserve">Total </w:t>
            </w:r>
          </w:p>
        </w:tc>
        <w:tc>
          <w:tcPr>
            <w:tcW w:w="1276" w:type="dxa"/>
            <w:tcBorders>
              <w:bottom w:val="single" w:sz="4" w:space="0" w:color="000000"/>
              <w:right w:val="single" w:sz="4" w:space="0" w:color="000000"/>
            </w:tcBorders>
            <w:shd w:val="clear" w:color="000000" w:fill="DDEBF7"/>
            <w:vAlign w:val="bottom"/>
          </w:tcPr>
          <w:p w14:paraId="0410985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0,00%</w:t>
            </w:r>
          </w:p>
        </w:tc>
        <w:tc>
          <w:tcPr>
            <w:tcW w:w="1276" w:type="dxa"/>
            <w:tcBorders>
              <w:bottom w:val="single" w:sz="4" w:space="0" w:color="000000"/>
              <w:right w:val="single" w:sz="4" w:space="0" w:color="000000"/>
            </w:tcBorders>
            <w:shd w:val="clear" w:color="000000" w:fill="DDEBF7"/>
            <w:vAlign w:val="bottom"/>
          </w:tcPr>
          <w:p w14:paraId="0BB162E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0,00%</w:t>
            </w:r>
          </w:p>
        </w:tc>
        <w:tc>
          <w:tcPr>
            <w:tcW w:w="1134" w:type="dxa"/>
            <w:tcBorders>
              <w:bottom w:val="single" w:sz="4" w:space="0" w:color="000000"/>
              <w:right w:val="single" w:sz="4" w:space="0" w:color="000000"/>
            </w:tcBorders>
            <w:shd w:val="clear" w:color="000000" w:fill="DDEBF7"/>
            <w:vAlign w:val="bottom"/>
          </w:tcPr>
          <w:p w14:paraId="2F2CFAB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0,00%</w:t>
            </w:r>
          </w:p>
        </w:tc>
        <w:tc>
          <w:tcPr>
            <w:tcW w:w="992" w:type="dxa"/>
            <w:tcBorders>
              <w:bottom w:val="single" w:sz="4" w:space="0" w:color="000000"/>
              <w:right w:val="single" w:sz="4" w:space="0" w:color="000000"/>
            </w:tcBorders>
            <w:shd w:val="clear" w:color="000000" w:fill="E2EFDA"/>
            <w:vAlign w:val="bottom"/>
          </w:tcPr>
          <w:p w14:paraId="6B9ADF1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16,14%</w:t>
            </w:r>
          </w:p>
        </w:tc>
        <w:tc>
          <w:tcPr>
            <w:tcW w:w="1234" w:type="dxa"/>
            <w:tcBorders>
              <w:bottom w:val="single" w:sz="4" w:space="0" w:color="000000"/>
              <w:right w:val="single" w:sz="4" w:space="0" w:color="000000"/>
            </w:tcBorders>
            <w:shd w:val="clear" w:color="000000" w:fill="FFFF00"/>
            <w:vAlign w:val="bottom"/>
          </w:tcPr>
          <w:p w14:paraId="2F6CB64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-16,14%</w:t>
            </w:r>
          </w:p>
        </w:tc>
      </w:tr>
      <w:tr w:rsidR="00CD7427" w14:paraId="7D458928" w14:textId="77777777" w:rsidTr="002F2AC7">
        <w:trPr>
          <w:trHeight w:val="290"/>
        </w:trPr>
        <w:tc>
          <w:tcPr>
            <w:tcW w:w="2263" w:type="dxa"/>
            <w:tcBorders>
              <w:left w:val="single" w:sz="4" w:space="0" w:color="000000"/>
              <w:bottom w:val="single" w:sz="4" w:space="0" w:color="000000"/>
              <w:right w:val="single" w:sz="4" w:space="0" w:color="000000"/>
            </w:tcBorders>
            <w:shd w:val="clear" w:color="000000" w:fill="FCE4D6"/>
            <w:vAlign w:val="bottom"/>
          </w:tcPr>
          <w:p w14:paraId="27112A0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76" w:type="dxa"/>
            <w:tcBorders>
              <w:bottom w:val="single" w:sz="4" w:space="0" w:color="000000"/>
              <w:right w:val="single" w:sz="4" w:space="0" w:color="000000"/>
            </w:tcBorders>
            <w:shd w:val="clear" w:color="000000" w:fill="FFFF00"/>
            <w:vAlign w:val="bottom"/>
          </w:tcPr>
          <w:p w14:paraId="58863DA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-15,03%</w:t>
            </w:r>
          </w:p>
        </w:tc>
        <w:tc>
          <w:tcPr>
            <w:tcW w:w="1276" w:type="dxa"/>
            <w:tcBorders>
              <w:bottom w:val="single" w:sz="4" w:space="0" w:color="000000"/>
              <w:right w:val="single" w:sz="4" w:space="0" w:color="000000"/>
            </w:tcBorders>
            <w:shd w:val="clear" w:color="000000" w:fill="DDEBF7"/>
            <w:vAlign w:val="bottom"/>
          </w:tcPr>
          <w:p w14:paraId="30F8648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-7,96%</w:t>
            </w:r>
          </w:p>
        </w:tc>
        <w:tc>
          <w:tcPr>
            <w:tcW w:w="1134" w:type="dxa"/>
            <w:tcBorders>
              <w:bottom w:val="single" w:sz="4" w:space="0" w:color="000000"/>
              <w:right w:val="single" w:sz="4" w:space="0" w:color="000000"/>
            </w:tcBorders>
            <w:shd w:val="clear" w:color="000000" w:fill="FFFF00"/>
            <w:vAlign w:val="bottom"/>
          </w:tcPr>
          <w:p w14:paraId="443614C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-21,11%</w:t>
            </w:r>
          </w:p>
        </w:tc>
        <w:tc>
          <w:tcPr>
            <w:tcW w:w="992" w:type="dxa"/>
            <w:tcBorders>
              <w:bottom w:val="single" w:sz="4" w:space="0" w:color="000000"/>
              <w:right w:val="single" w:sz="4" w:space="0" w:color="000000"/>
            </w:tcBorders>
            <w:shd w:val="clear" w:color="000000" w:fill="70AD47"/>
            <w:vAlign w:val="bottom"/>
          </w:tcPr>
          <w:p w14:paraId="69C78F1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27,41%</w:t>
            </w:r>
          </w:p>
        </w:tc>
        <w:tc>
          <w:tcPr>
            <w:tcW w:w="1234" w:type="dxa"/>
            <w:tcBorders>
              <w:bottom w:val="single" w:sz="4" w:space="0" w:color="000000"/>
              <w:right w:val="single" w:sz="4" w:space="0" w:color="000000"/>
            </w:tcBorders>
            <w:shd w:val="clear" w:color="000000" w:fill="FF0000"/>
            <w:vAlign w:val="bottom"/>
          </w:tcPr>
          <w:p w14:paraId="27C9A18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-27,40%</w:t>
            </w:r>
          </w:p>
        </w:tc>
      </w:tr>
      <w:tr w:rsidR="00CD7427" w14:paraId="7270840B" w14:textId="77777777" w:rsidTr="002F2AC7">
        <w:trPr>
          <w:trHeight w:val="290"/>
        </w:trPr>
        <w:tc>
          <w:tcPr>
            <w:tcW w:w="2263" w:type="dxa"/>
            <w:tcBorders>
              <w:left w:val="single" w:sz="4" w:space="0" w:color="000000"/>
              <w:bottom w:val="single" w:sz="4" w:space="0" w:color="000000"/>
              <w:right w:val="single" w:sz="4" w:space="0" w:color="000000"/>
            </w:tcBorders>
            <w:shd w:val="clear" w:color="000000" w:fill="FCE4D6"/>
            <w:vAlign w:val="bottom"/>
          </w:tcPr>
          <w:p w14:paraId="6FABC5A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76" w:type="dxa"/>
            <w:tcBorders>
              <w:bottom w:val="single" w:sz="4" w:space="0" w:color="000000"/>
              <w:right w:val="single" w:sz="4" w:space="0" w:color="000000"/>
            </w:tcBorders>
            <w:shd w:val="clear" w:color="auto" w:fill="C5E0B3"/>
            <w:vAlign w:val="bottom"/>
          </w:tcPr>
          <w:p w14:paraId="2BCB91A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16,48%</w:t>
            </w:r>
          </w:p>
        </w:tc>
        <w:tc>
          <w:tcPr>
            <w:tcW w:w="1276" w:type="dxa"/>
            <w:tcBorders>
              <w:bottom w:val="single" w:sz="4" w:space="0" w:color="000000"/>
              <w:right w:val="single" w:sz="4" w:space="0" w:color="000000"/>
            </w:tcBorders>
            <w:shd w:val="clear" w:color="000000" w:fill="70AD47"/>
            <w:vAlign w:val="bottom"/>
          </w:tcPr>
          <w:p w14:paraId="3BA0A89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25,24%</w:t>
            </w:r>
          </w:p>
        </w:tc>
        <w:tc>
          <w:tcPr>
            <w:tcW w:w="1134" w:type="dxa"/>
            <w:tcBorders>
              <w:bottom w:val="single" w:sz="4" w:space="0" w:color="000000"/>
              <w:right w:val="single" w:sz="4" w:space="0" w:color="000000"/>
            </w:tcBorders>
            <w:shd w:val="clear" w:color="000000" w:fill="70AD47"/>
            <w:vAlign w:val="bottom"/>
          </w:tcPr>
          <w:p w14:paraId="1D705D4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28,82%</w:t>
            </w:r>
          </w:p>
        </w:tc>
        <w:tc>
          <w:tcPr>
            <w:tcW w:w="992" w:type="dxa"/>
            <w:tcBorders>
              <w:bottom w:val="single" w:sz="4" w:space="0" w:color="000000"/>
              <w:right w:val="single" w:sz="4" w:space="0" w:color="000000"/>
            </w:tcBorders>
            <w:shd w:val="clear" w:color="000000" w:fill="DDEBF7"/>
            <w:vAlign w:val="bottom"/>
          </w:tcPr>
          <w:p w14:paraId="7AB858D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3,64%</w:t>
            </w:r>
          </w:p>
        </w:tc>
        <w:tc>
          <w:tcPr>
            <w:tcW w:w="1234" w:type="dxa"/>
            <w:tcBorders>
              <w:bottom w:val="single" w:sz="4" w:space="0" w:color="000000"/>
              <w:right w:val="single" w:sz="4" w:space="0" w:color="000000"/>
            </w:tcBorders>
            <w:shd w:val="clear" w:color="000000" w:fill="DDEBF7"/>
            <w:vAlign w:val="bottom"/>
          </w:tcPr>
          <w:p w14:paraId="0D362D3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-3,64%</w:t>
            </w:r>
          </w:p>
        </w:tc>
      </w:tr>
      <w:tr w:rsidR="00CD7427" w14:paraId="0FD119D2" w14:textId="77777777" w:rsidTr="002F2AC7">
        <w:trPr>
          <w:trHeight w:val="290"/>
        </w:trPr>
        <w:tc>
          <w:tcPr>
            <w:tcW w:w="2263" w:type="dxa"/>
            <w:tcBorders>
              <w:left w:val="single" w:sz="4" w:space="0" w:color="000000"/>
              <w:bottom w:val="single" w:sz="4" w:space="0" w:color="000000"/>
              <w:right w:val="single" w:sz="4" w:space="0" w:color="000000"/>
            </w:tcBorders>
            <w:shd w:val="clear" w:color="000000" w:fill="FCE4D6"/>
            <w:vAlign w:val="bottom"/>
          </w:tcPr>
          <w:p w14:paraId="618692A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Sector primari</w:t>
            </w:r>
          </w:p>
        </w:tc>
        <w:tc>
          <w:tcPr>
            <w:tcW w:w="1276" w:type="dxa"/>
            <w:tcBorders>
              <w:bottom w:val="single" w:sz="4" w:space="0" w:color="000000"/>
              <w:right w:val="single" w:sz="4" w:space="0" w:color="000000"/>
            </w:tcBorders>
            <w:shd w:val="clear" w:color="000000" w:fill="DDEBF7"/>
            <w:vAlign w:val="bottom"/>
          </w:tcPr>
          <w:p w14:paraId="02B4156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1,58%</w:t>
            </w:r>
          </w:p>
        </w:tc>
        <w:tc>
          <w:tcPr>
            <w:tcW w:w="1276" w:type="dxa"/>
            <w:tcBorders>
              <w:bottom w:val="single" w:sz="4" w:space="0" w:color="000000"/>
              <w:right w:val="single" w:sz="4" w:space="0" w:color="000000"/>
            </w:tcBorders>
            <w:shd w:val="clear" w:color="000000" w:fill="DDEBF7"/>
            <w:vAlign w:val="bottom"/>
          </w:tcPr>
          <w:p w14:paraId="51A63EB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8,25%</w:t>
            </w:r>
          </w:p>
        </w:tc>
        <w:tc>
          <w:tcPr>
            <w:tcW w:w="1134" w:type="dxa"/>
            <w:tcBorders>
              <w:bottom w:val="single" w:sz="4" w:space="0" w:color="000000"/>
              <w:right w:val="single" w:sz="4" w:space="0" w:color="000000"/>
            </w:tcBorders>
            <w:shd w:val="clear" w:color="000000" w:fill="DDEBF7"/>
            <w:vAlign w:val="bottom"/>
          </w:tcPr>
          <w:p w14:paraId="71C045E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2,14%</w:t>
            </w:r>
          </w:p>
        </w:tc>
        <w:tc>
          <w:tcPr>
            <w:tcW w:w="992" w:type="dxa"/>
            <w:tcBorders>
              <w:bottom w:val="single" w:sz="4" w:space="0" w:color="000000"/>
              <w:right w:val="single" w:sz="4" w:space="0" w:color="000000"/>
            </w:tcBorders>
            <w:shd w:val="clear" w:color="000000" w:fill="FFFF00"/>
            <w:vAlign w:val="bottom"/>
          </w:tcPr>
          <w:p w14:paraId="7846767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-11,50%</w:t>
            </w:r>
          </w:p>
        </w:tc>
        <w:tc>
          <w:tcPr>
            <w:tcW w:w="1234" w:type="dxa"/>
            <w:tcBorders>
              <w:bottom w:val="single" w:sz="4" w:space="0" w:color="000000"/>
              <w:right w:val="single" w:sz="4" w:space="0" w:color="000000"/>
            </w:tcBorders>
            <w:shd w:val="clear" w:color="auto" w:fill="C5E0B3"/>
            <w:vAlign w:val="bottom"/>
          </w:tcPr>
          <w:p w14:paraId="423BEBC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11,50%</w:t>
            </w:r>
          </w:p>
        </w:tc>
      </w:tr>
    </w:tbl>
    <w:p w14:paraId="63D84FAC" w14:textId="7F19F39E"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1D69E9D9" w14:textId="7FFC7F45" w:rsidR="00903E8E" w:rsidRDefault="00124C32" w:rsidP="00321E6E">
      <w:pPr>
        <w:spacing w:beforeAutospacing="1" w:afterAutospacing="1" w:line="240" w:lineRule="auto"/>
        <w:outlineLvl w:val="2"/>
        <w:rPr>
          <w:rFonts w:eastAsia="Times New Roman"/>
          <w:b/>
          <w:bCs/>
          <w:sz w:val="27"/>
          <w:szCs w:val="27"/>
          <w:lang w:val="ca-ES" w:eastAsia="ca-ES" w:bidi="ar-SA"/>
        </w:rPr>
      </w:pPr>
      <w:bookmarkStart w:id="69" w:name="_Toc122530449"/>
      <w:bookmarkStart w:id="70" w:name="_Toc124865324"/>
      <w:r>
        <w:rPr>
          <w:rFonts w:eastAsia="Times New Roman"/>
          <w:b/>
          <w:bCs/>
          <w:sz w:val="27"/>
          <w:szCs w:val="27"/>
          <w:lang w:val="ca-ES" w:eastAsia="ca-ES" w:bidi="ar-SA"/>
        </w:rPr>
        <w:t>5.1.A Anàlisis de les desviacions existents en els convenis de sector, a nivell autonòmic, pel que fa a les clàusules d’absorció i compensació</w:t>
      </w:r>
      <w:bookmarkEnd w:id="69"/>
      <w:bookmarkEnd w:id="70"/>
      <w:r>
        <w:rPr>
          <w:rFonts w:eastAsia="Times New Roman"/>
          <w:b/>
          <w:bCs/>
          <w:sz w:val="27"/>
          <w:szCs w:val="27"/>
          <w:lang w:val="ca-ES" w:eastAsia="ca-ES" w:bidi="ar-SA"/>
        </w:rPr>
        <w:t xml:space="preserve"> </w:t>
      </w:r>
    </w:p>
    <w:p w14:paraId="27777525" w14:textId="734634C7" w:rsidR="00CD7427" w:rsidRPr="00903E8E" w:rsidRDefault="00124C32" w:rsidP="00321E6E">
      <w:pPr>
        <w:spacing w:beforeAutospacing="1" w:afterAutospacing="1" w:line="240" w:lineRule="auto"/>
        <w:outlineLvl w:val="2"/>
        <w:rPr>
          <w:rFonts w:eastAsia="Times New Roman"/>
          <w:b/>
          <w:bCs/>
          <w:sz w:val="27"/>
          <w:szCs w:val="27"/>
          <w:lang w:val="ca-ES" w:eastAsia="ca-ES" w:bidi="ar-SA"/>
        </w:rPr>
      </w:pPr>
      <w:bookmarkStart w:id="71" w:name="_Toc124696264"/>
      <w:bookmarkStart w:id="72" w:name="_Toc124851486"/>
      <w:bookmarkStart w:id="73" w:name="_Toc124865076"/>
      <w:bookmarkStart w:id="74" w:name="_Toc124865325"/>
      <w:r>
        <w:rPr>
          <w:bCs/>
          <w:lang w:val="ca-ES" w:bidi="ar-SA"/>
        </w:rPr>
        <w:t>En relació a les clàusules d’absorció i compensació, aquest</w:t>
      </w:r>
      <w:r w:rsidR="00321E6E">
        <w:rPr>
          <w:bCs/>
          <w:lang w:val="ca-ES" w:bidi="ar-SA"/>
        </w:rPr>
        <w:t>e</w:t>
      </w:r>
      <w:r>
        <w:rPr>
          <w:bCs/>
          <w:lang w:val="ca-ES" w:bidi="ar-SA"/>
        </w:rPr>
        <w:t>s i tal i com ens indica la taula 26, recullen -5,4 punts menys de convenis amb aquesta clàusula. No obstant, afecta a un major ràtio d’empreses (10,02%) i persones (1,82%), especialment a les dones (5,2%).</w:t>
      </w:r>
      <w:r w:rsidR="00321E6E">
        <w:rPr>
          <w:bCs/>
          <w:lang w:val="ca-ES" w:bidi="ar-SA"/>
        </w:rPr>
        <w:t xml:space="preserve"> </w:t>
      </w:r>
      <w:r>
        <w:rPr>
          <w:bCs/>
          <w:lang w:val="ca-ES" w:bidi="ar-SA"/>
        </w:rPr>
        <w:t xml:space="preserve">Pel que fa als </w:t>
      </w:r>
      <w:r>
        <w:rPr>
          <w:bCs/>
          <w:lang w:val="ca-ES" w:bidi="ar-SA"/>
        </w:rPr>
        <w:lastRenderedPageBreak/>
        <w:t>sectors, en els convenis d’àmbit autonòmic el pes de la negociació del sector industrial és molt menor, i amb una elevada distància negativa en vers la mitjana, especialment pel que fa a la mitjana d’empreses  afectades per aquesta clàusula</w:t>
      </w:r>
      <w:r w:rsidR="00FB6D90">
        <w:rPr>
          <w:bCs/>
          <w:lang w:val="ca-ES" w:bidi="ar-SA"/>
        </w:rPr>
        <w:t xml:space="preserve"> (-67,28 punts) </w:t>
      </w:r>
      <w:r>
        <w:rPr>
          <w:bCs/>
          <w:lang w:val="ca-ES" w:bidi="ar-SA"/>
        </w:rPr>
        <w:t>i el nombre de persones (-62,54 punts, amb especial afectació en els homes -75,93 punts en vers els -36,4 de les dones).</w:t>
      </w:r>
      <w:bookmarkEnd w:id="71"/>
      <w:bookmarkEnd w:id="72"/>
      <w:bookmarkEnd w:id="73"/>
      <w:bookmarkEnd w:id="74"/>
      <w:r>
        <w:rPr>
          <w:bCs/>
          <w:lang w:val="ca-ES" w:bidi="ar-SA"/>
        </w:rPr>
        <w:t xml:space="preserve"> </w:t>
      </w:r>
    </w:p>
    <w:p w14:paraId="2385FA20" w14:textId="5A87FFD8" w:rsidR="00CD7427" w:rsidRDefault="00124C32" w:rsidP="000F627F">
      <w:pPr>
        <w:spacing w:after="160" w:line="240" w:lineRule="auto"/>
        <w:jc w:val="both"/>
        <w:rPr>
          <w:bCs/>
          <w:lang w:val="ca-ES" w:bidi="ar-SA"/>
        </w:rPr>
      </w:pPr>
      <w:r>
        <w:rPr>
          <w:bCs/>
          <w:lang w:val="ca-ES" w:bidi="ar-SA"/>
        </w:rPr>
        <w:t>El sector serveis mostra un comportament similar a la mitjana, però una major afectació percentual a empreses i persones treballadores</w:t>
      </w:r>
      <w:r w:rsidR="00FB6D90">
        <w:rPr>
          <w:bCs/>
          <w:lang w:val="ca-ES" w:bidi="ar-SA"/>
        </w:rPr>
        <w:t>,</w:t>
      </w:r>
      <w:r>
        <w:rPr>
          <w:bCs/>
          <w:lang w:val="ca-ES" w:bidi="ar-SA"/>
        </w:rPr>
        <w:t xml:space="preserve"> i sense pràcticament diferències de sexe.</w:t>
      </w:r>
      <w:r w:rsidR="00321E6E">
        <w:rPr>
          <w:bCs/>
          <w:lang w:val="ca-ES" w:bidi="ar-SA"/>
        </w:rPr>
        <w:t xml:space="preserve"> </w:t>
      </w:r>
      <w:r>
        <w:rPr>
          <w:bCs/>
          <w:lang w:val="ca-ES" w:bidi="ar-SA"/>
        </w:rPr>
        <w:t xml:space="preserve">Finalment, i en referència al sector primari, l’afectació dels convenis autonòmics amb </w:t>
      </w:r>
      <w:r w:rsidR="00321E6E">
        <w:rPr>
          <w:bCs/>
          <w:lang w:val="ca-ES" w:bidi="ar-SA"/>
        </w:rPr>
        <w:t>aquesta clàusula</w:t>
      </w:r>
      <w:r>
        <w:rPr>
          <w:bCs/>
          <w:lang w:val="ca-ES" w:bidi="ar-SA"/>
        </w:rPr>
        <w:t>, és sensiblement més baixa a nivell absolut (-33,33 punts), especialment pel que fa a persones treballadores (-28,83 punts), que en aquest cas, si que mostren un comportament força pitjor per a les dones (-48,5), que per als homes (-15).</w:t>
      </w:r>
    </w:p>
    <w:p w14:paraId="4FDC0597" w14:textId="6E4BFD5C" w:rsidR="00E41C0F" w:rsidRPr="00E41C0F" w:rsidRDefault="00E41C0F" w:rsidP="000F627F">
      <w:pPr>
        <w:spacing w:after="160" w:line="240" w:lineRule="auto"/>
        <w:jc w:val="both"/>
        <w:rPr>
          <w:bCs/>
          <w:sz w:val="19"/>
          <w:szCs w:val="19"/>
          <w:lang w:val="ca-ES" w:bidi="ar-SA"/>
        </w:rPr>
      </w:pPr>
      <w:r w:rsidRPr="00E41C0F">
        <w:rPr>
          <w:sz w:val="19"/>
          <w:szCs w:val="19"/>
          <w:u w:val="single"/>
          <w:lang w:val="ca-ES" w:bidi="ar-SA"/>
        </w:rPr>
        <w:t xml:space="preserve">Taula 26. Diferències existents en matèria d’absorció i compensació, entre el nivell autonòmic i </w:t>
      </w:r>
      <w:proofErr w:type="spellStart"/>
      <w:r w:rsidRPr="00E41C0F">
        <w:rPr>
          <w:sz w:val="19"/>
          <w:szCs w:val="19"/>
          <w:u w:val="single"/>
          <w:lang w:val="ca-ES" w:bidi="ar-SA"/>
        </w:rPr>
        <w:t>sub</w:t>
      </w:r>
      <w:proofErr w:type="spellEnd"/>
      <w:r w:rsidRPr="00E41C0F">
        <w:rPr>
          <w:sz w:val="19"/>
          <w:szCs w:val="19"/>
          <w:u w:val="single"/>
          <w:lang w:val="ca-ES" w:bidi="ar-SA"/>
        </w:rPr>
        <w:t>-central</w:t>
      </w:r>
    </w:p>
    <w:tbl>
      <w:tblPr>
        <w:tblW w:w="8359" w:type="dxa"/>
        <w:tblLayout w:type="fixed"/>
        <w:tblCellMar>
          <w:left w:w="70" w:type="dxa"/>
          <w:right w:w="70" w:type="dxa"/>
        </w:tblCellMar>
        <w:tblLook w:val="04A0" w:firstRow="1" w:lastRow="0" w:firstColumn="1" w:lastColumn="0" w:noHBand="0" w:noVBand="1"/>
      </w:tblPr>
      <w:tblGrid>
        <w:gridCol w:w="2263"/>
        <w:gridCol w:w="1277"/>
        <w:gridCol w:w="1275"/>
        <w:gridCol w:w="1114"/>
        <w:gridCol w:w="1155"/>
        <w:gridCol w:w="1275"/>
      </w:tblGrid>
      <w:tr w:rsidR="00CD7427" w14:paraId="642C3D2D" w14:textId="77777777">
        <w:trPr>
          <w:trHeight w:val="290"/>
        </w:trPr>
        <w:tc>
          <w:tcPr>
            <w:tcW w:w="2262" w:type="dxa"/>
            <w:tcBorders>
              <w:top w:val="single" w:sz="4" w:space="0" w:color="000000"/>
              <w:left w:val="single" w:sz="4" w:space="0" w:color="000000"/>
              <w:bottom w:val="single" w:sz="4" w:space="0" w:color="000000"/>
            </w:tcBorders>
            <w:shd w:val="clear" w:color="000000" w:fill="FCE4D6"/>
            <w:vAlign w:val="bottom"/>
          </w:tcPr>
          <w:p w14:paraId="65D9652E" w14:textId="212C6DBB" w:rsidR="00CD7427" w:rsidRDefault="00E41C0F">
            <w:pPr>
              <w:widowControl w:val="0"/>
              <w:spacing w:after="0" w:line="240" w:lineRule="auto"/>
              <w:rPr>
                <w:rFonts w:eastAsia="Times New Roman"/>
                <w:color w:val="000000"/>
                <w:lang w:val="ca-ES" w:eastAsia="ca-ES" w:bidi="ar-SA"/>
              </w:rPr>
            </w:pPr>
            <w:r>
              <w:rPr>
                <w:rFonts w:eastAsia="Times New Roman"/>
                <w:color w:val="000000"/>
                <w:lang w:val="ca-ES" w:eastAsia="ca-ES" w:bidi="ar-SA"/>
              </w:rPr>
              <w:t>Absorció</w:t>
            </w:r>
            <w:r w:rsidR="00124C32">
              <w:rPr>
                <w:rFonts w:eastAsia="Times New Roman"/>
                <w:color w:val="000000"/>
                <w:lang w:val="ca-ES" w:eastAsia="ca-ES" w:bidi="ar-SA"/>
              </w:rPr>
              <w:t xml:space="preserve"> i compensació</w:t>
            </w:r>
          </w:p>
        </w:tc>
        <w:tc>
          <w:tcPr>
            <w:tcW w:w="1277"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00B817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347246F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114" w:type="dxa"/>
            <w:tcBorders>
              <w:top w:val="single" w:sz="4" w:space="0" w:color="000000"/>
              <w:bottom w:val="single" w:sz="4" w:space="0" w:color="000000"/>
              <w:right w:val="single" w:sz="4" w:space="0" w:color="000000"/>
            </w:tcBorders>
            <w:shd w:val="clear" w:color="000000" w:fill="FCE4D6"/>
            <w:vAlign w:val="bottom"/>
          </w:tcPr>
          <w:p w14:paraId="1F1A177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1155" w:type="dxa"/>
            <w:tcBorders>
              <w:top w:val="single" w:sz="4" w:space="0" w:color="000000"/>
              <w:bottom w:val="single" w:sz="4" w:space="0" w:color="000000"/>
              <w:right w:val="single" w:sz="4" w:space="0" w:color="000000"/>
            </w:tcBorders>
            <w:shd w:val="clear" w:color="000000" w:fill="FCE4D6"/>
            <w:vAlign w:val="bottom"/>
          </w:tcPr>
          <w:p w14:paraId="470271D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s/Dones</w:t>
            </w:r>
          </w:p>
        </w:tc>
        <w:tc>
          <w:tcPr>
            <w:tcW w:w="1275" w:type="dxa"/>
            <w:tcBorders>
              <w:top w:val="single" w:sz="4" w:space="0" w:color="000000"/>
              <w:bottom w:val="single" w:sz="4" w:space="0" w:color="000000"/>
              <w:right w:val="single" w:sz="4" w:space="0" w:color="000000"/>
            </w:tcBorders>
            <w:shd w:val="clear" w:color="000000" w:fill="FCE4D6"/>
            <w:vAlign w:val="bottom"/>
          </w:tcPr>
          <w:p w14:paraId="43D52D00"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0633E96F" w14:textId="77777777">
        <w:trPr>
          <w:trHeight w:val="290"/>
        </w:trPr>
        <w:tc>
          <w:tcPr>
            <w:tcW w:w="2262" w:type="dxa"/>
            <w:tcBorders>
              <w:left w:val="single" w:sz="4" w:space="0" w:color="000000"/>
              <w:bottom w:val="single" w:sz="4" w:space="0" w:color="000000"/>
              <w:right w:val="single" w:sz="4" w:space="0" w:color="000000"/>
            </w:tcBorders>
            <w:shd w:val="clear" w:color="000000" w:fill="FCE4D6"/>
            <w:vAlign w:val="bottom"/>
          </w:tcPr>
          <w:p w14:paraId="1033E1E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77" w:type="dxa"/>
            <w:tcBorders>
              <w:bottom w:val="single" w:sz="4" w:space="0" w:color="000000"/>
              <w:right w:val="single" w:sz="4" w:space="0" w:color="000000"/>
            </w:tcBorders>
            <w:shd w:val="clear" w:color="000000" w:fill="DDEBF7"/>
            <w:vAlign w:val="bottom"/>
          </w:tcPr>
          <w:p w14:paraId="316F479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-5,40%</w:t>
            </w:r>
          </w:p>
        </w:tc>
        <w:tc>
          <w:tcPr>
            <w:tcW w:w="1275" w:type="dxa"/>
            <w:tcBorders>
              <w:bottom w:val="single" w:sz="4" w:space="0" w:color="000000"/>
              <w:right w:val="single" w:sz="4" w:space="0" w:color="000000"/>
            </w:tcBorders>
            <w:shd w:val="clear" w:color="000000" w:fill="C6E0B4"/>
            <w:vAlign w:val="bottom"/>
          </w:tcPr>
          <w:p w14:paraId="151A6DC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10,02%</w:t>
            </w:r>
          </w:p>
        </w:tc>
        <w:tc>
          <w:tcPr>
            <w:tcW w:w="1114" w:type="dxa"/>
            <w:tcBorders>
              <w:bottom w:val="single" w:sz="4" w:space="0" w:color="000000"/>
              <w:right w:val="single" w:sz="4" w:space="0" w:color="000000"/>
            </w:tcBorders>
            <w:shd w:val="clear" w:color="000000" w:fill="DDEBF7"/>
            <w:vAlign w:val="bottom"/>
          </w:tcPr>
          <w:p w14:paraId="31F26A2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1,82%</w:t>
            </w:r>
          </w:p>
        </w:tc>
        <w:tc>
          <w:tcPr>
            <w:tcW w:w="1155" w:type="dxa"/>
            <w:tcBorders>
              <w:bottom w:val="single" w:sz="4" w:space="0" w:color="000000"/>
              <w:right w:val="single" w:sz="4" w:space="0" w:color="000000"/>
            </w:tcBorders>
            <w:shd w:val="clear" w:color="000000" w:fill="DDEBF7"/>
            <w:vAlign w:val="bottom"/>
          </w:tcPr>
          <w:p w14:paraId="3BDEFB2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5,20%</w:t>
            </w:r>
          </w:p>
        </w:tc>
        <w:tc>
          <w:tcPr>
            <w:tcW w:w="1275" w:type="dxa"/>
            <w:tcBorders>
              <w:bottom w:val="single" w:sz="4" w:space="0" w:color="000000"/>
              <w:right w:val="single" w:sz="4" w:space="0" w:color="000000"/>
            </w:tcBorders>
            <w:shd w:val="clear" w:color="000000" w:fill="DDEBF7"/>
            <w:vAlign w:val="bottom"/>
          </w:tcPr>
          <w:p w14:paraId="7455448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-4,07%</w:t>
            </w:r>
          </w:p>
        </w:tc>
      </w:tr>
      <w:tr w:rsidR="00CD7427" w14:paraId="46102D46" w14:textId="77777777">
        <w:trPr>
          <w:trHeight w:val="290"/>
        </w:trPr>
        <w:tc>
          <w:tcPr>
            <w:tcW w:w="2262" w:type="dxa"/>
            <w:tcBorders>
              <w:left w:val="single" w:sz="4" w:space="0" w:color="000000"/>
              <w:right w:val="single" w:sz="4" w:space="0" w:color="000000"/>
            </w:tcBorders>
            <w:shd w:val="clear" w:color="000000" w:fill="FCE4D6"/>
            <w:vAlign w:val="bottom"/>
          </w:tcPr>
          <w:p w14:paraId="108F05E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77" w:type="dxa"/>
            <w:tcBorders>
              <w:bottom w:val="single" w:sz="4" w:space="0" w:color="000000"/>
              <w:right w:val="single" w:sz="4" w:space="0" w:color="000000"/>
            </w:tcBorders>
            <w:shd w:val="clear" w:color="000000" w:fill="FFFF00"/>
            <w:vAlign w:val="bottom"/>
          </w:tcPr>
          <w:p w14:paraId="59E1C90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-16,67%</w:t>
            </w:r>
          </w:p>
        </w:tc>
        <w:tc>
          <w:tcPr>
            <w:tcW w:w="1275" w:type="dxa"/>
            <w:tcBorders>
              <w:bottom w:val="single" w:sz="4" w:space="0" w:color="000000"/>
              <w:right w:val="single" w:sz="4" w:space="0" w:color="000000"/>
            </w:tcBorders>
            <w:shd w:val="clear" w:color="000000" w:fill="FF0000"/>
            <w:vAlign w:val="bottom"/>
          </w:tcPr>
          <w:p w14:paraId="45E908A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-67,28%</w:t>
            </w:r>
          </w:p>
        </w:tc>
        <w:tc>
          <w:tcPr>
            <w:tcW w:w="1114" w:type="dxa"/>
            <w:tcBorders>
              <w:bottom w:val="single" w:sz="4" w:space="0" w:color="000000"/>
              <w:right w:val="single" w:sz="4" w:space="0" w:color="000000"/>
            </w:tcBorders>
            <w:shd w:val="clear" w:color="000000" w:fill="FF0000"/>
            <w:vAlign w:val="bottom"/>
          </w:tcPr>
          <w:p w14:paraId="17FDA79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-62,54%</w:t>
            </w:r>
          </w:p>
        </w:tc>
        <w:tc>
          <w:tcPr>
            <w:tcW w:w="1155" w:type="dxa"/>
            <w:tcBorders>
              <w:bottom w:val="single" w:sz="4" w:space="0" w:color="000000"/>
              <w:right w:val="single" w:sz="4" w:space="0" w:color="000000"/>
            </w:tcBorders>
            <w:shd w:val="clear" w:color="000000" w:fill="FF0000"/>
            <w:vAlign w:val="bottom"/>
          </w:tcPr>
          <w:p w14:paraId="79140DA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-36,40%</w:t>
            </w:r>
          </w:p>
        </w:tc>
        <w:tc>
          <w:tcPr>
            <w:tcW w:w="1275" w:type="dxa"/>
            <w:tcBorders>
              <w:bottom w:val="single" w:sz="4" w:space="0" w:color="000000"/>
              <w:right w:val="single" w:sz="4" w:space="0" w:color="000000"/>
            </w:tcBorders>
            <w:shd w:val="clear" w:color="000000" w:fill="FF0000"/>
            <w:vAlign w:val="bottom"/>
          </w:tcPr>
          <w:p w14:paraId="115D5EF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-75,93%</w:t>
            </w:r>
          </w:p>
        </w:tc>
      </w:tr>
      <w:tr w:rsidR="00CD7427" w14:paraId="698337C4" w14:textId="77777777">
        <w:trPr>
          <w:trHeight w:val="290"/>
        </w:trPr>
        <w:tc>
          <w:tcPr>
            <w:tcW w:w="2262"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5A5BB9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77" w:type="dxa"/>
            <w:tcBorders>
              <w:bottom w:val="single" w:sz="4" w:space="0" w:color="000000"/>
              <w:right w:val="single" w:sz="4" w:space="0" w:color="000000"/>
            </w:tcBorders>
            <w:shd w:val="clear" w:color="000000" w:fill="DDEBF7"/>
            <w:vAlign w:val="bottom"/>
          </w:tcPr>
          <w:p w14:paraId="721A253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-2,85%</w:t>
            </w:r>
          </w:p>
        </w:tc>
        <w:tc>
          <w:tcPr>
            <w:tcW w:w="1275" w:type="dxa"/>
            <w:tcBorders>
              <w:bottom w:val="single" w:sz="4" w:space="0" w:color="000000"/>
              <w:right w:val="single" w:sz="4" w:space="0" w:color="000000"/>
            </w:tcBorders>
            <w:shd w:val="clear" w:color="000000" w:fill="DDEBF7"/>
            <w:vAlign w:val="bottom"/>
          </w:tcPr>
          <w:p w14:paraId="7012599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4,76%</w:t>
            </w:r>
          </w:p>
        </w:tc>
        <w:tc>
          <w:tcPr>
            <w:tcW w:w="1114" w:type="dxa"/>
            <w:tcBorders>
              <w:bottom w:val="single" w:sz="4" w:space="0" w:color="000000"/>
              <w:right w:val="single" w:sz="4" w:space="0" w:color="000000"/>
            </w:tcBorders>
            <w:shd w:val="clear" w:color="000000" w:fill="DDEBF7"/>
            <w:vAlign w:val="bottom"/>
          </w:tcPr>
          <w:p w14:paraId="0B04C38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8,06%</w:t>
            </w:r>
          </w:p>
        </w:tc>
        <w:tc>
          <w:tcPr>
            <w:tcW w:w="1155" w:type="dxa"/>
            <w:tcBorders>
              <w:bottom w:val="single" w:sz="4" w:space="0" w:color="000000"/>
              <w:right w:val="single" w:sz="4" w:space="0" w:color="000000"/>
            </w:tcBorders>
            <w:shd w:val="clear" w:color="000000" w:fill="DDEBF7"/>
            <w:vAlign w:val="bottom"/>
          </w:tcPr>
          <w:p w14:paraId="50CD4C9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8,00%</w:t>
            </w:r>
          </w:p>
        </w:tc>
        <w:tc>
          <w:tcPr>
            <w:tcW w:w="1275" w:type="dxa"/>
            <w:tcBorders>
              <w:bottom w:val="single" w:sz="4" w:space="0" w:color="000000"/>
              <w:right w:val="single" w:sz="4" w:space="0" w:color="000000"/>
            </w:tcBorders>
            <w:shd w:val="clear" w:color="000000" w:fill="DDEBF7"/>
            <w:vAlign w:val="bottom"/>
          </w:tcPr>
          <w:p w14:paraId="6EFFE1B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7,56%</w:t>
            </w:r>
          </w:p>
        </w:tc>
      </w:tr>
      <w:tr w:rsidR="00CD7427" w14:paraId="74A75775" w14:textId="77777777">
        <w:trPr>
          <w:trHeight w:val="290"/>
        </w:trPr>
        <w:tc>
          <w:tcPr>
            <w:tcW w:w="2262"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9FF580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Sector primari</w:t>
            </w:r>
          </w:p>
        </w:tc>
        <w:tc>
          <w:tcPr>
            <w:tcW w:w="1277" w:type="dxa"/>
            <w:tcBorders>
              <w:bottom w:val="single" w:sz="4" w:space="0" w:color="000000"/>
              <w:right w:val="single" w:sz="4" w:space="0" w:color="000000"/>
            </w:tcBorders>
            <w:shd w:val="clear" w:color="000000" w:fill="FF0000"/>
            <w:vAlign w:val="bottom"/>
          </w:tcPr>
          <w:p w14:paraId="03E01D9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-33,33%</w:t>
            </w:r>
          </w:p>
        </w:tc>
        <w:tc>
          <w:tcPr>
            <w:tcW w:w="1275" w:type="dxa"/>
            <w:tcBorders>
              <w:bottom w:val="single" w:sz="4" w:space="0" w:color="000000"/>
              <w:right w:val="single" w:sz="4" w:space="0" w:color="000000"/>
            </w:tcBorders>
            <w:shd w:val="clear" w:color="000000" w:fill="DDEBF7"/>
            <w:vAlign w:val="bottom"/>
          </w:tcPr>
          <w:p w14:paraId="47DC14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-0,46%</w:t>
            </w:r>
          </w:p>
        </w:tc>
        <w:tc>
          <w:tcPr>
            <w:tcW w:w="1114" w:type="dxa"/>
            <w:tcBorders>
              <w:bottom w:val="single" w:sz="4" w:space="0" w:color="000000"/>
              <w:right w:val="single" w:sz="4" w:space="0" w:color="000000"/>
            </w:tcBorders>
            <w:shd w:val="clear" w:color="000000" w:fill="FF0000"/>
            <w:vAlign w:val="bottom"/>
          </w:tcPr>
          <w:p w14:paraId="60F9392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-28,83%</w:t>
            </w:r>
          </w:p>
        </w:tc>
        <w:tc>
          <w:tcPr>
            <w:tcW w:w="1155" w:type="dxa"/>
            <w:tcBorders>
              <w:bottom w:val="single" w:sz="4" w:space="0" w:color="000000"/>
              <w:right w:val="single" w:sz="4" w:space="0" w:color="000000"/>
            </w:tcBorders>
            <w:shd w:val="clear" w:color="000000" w:fill="FF0000"/>
            <w:vAlign w:val="bottom"/>
          </w:tcPr>
          <w:p w14:paraId="541209C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-48,54%</w:t>
            </w:r>
          </w:p>
        </w:tc>
        <w:tc>
          <w:tcPr>
            <w:tcW w:w="1275" w:type="dxa"/>
            <w:tcBorders>
              <w:bottom w:val="single" w:sz="4" w:space="0" w:color="000000"/>
              <w:right w:val="single" w:sz="4" w:space="0" w:color="000000"/>
            </w:tcBorders>
            <w:shd w:val="clear" w:color="000000" w:fill="FFFF00"/>
            <w:vAlign w:val="bottom"/>
          </w:tcPr>
          <w:p w14:paraId="530EAA4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-15,01%</w:t>
            </w:r>
          </w:p>
        </w:tc>
      </w:tr>
    </w:tbl>
    <w:p w14:paraId="52D31266" w14:textId="4E868630"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675A64E" w14:textId="0BA68F43" w:rsidR="00CD7427" w:rsidRDefault="00124C32">
      <w:pPr>
        <w:spacing w:beforeAutospacing="1" w:afterAutospacing="1" w:line="240" w:lineRule="auto"/>
        <w:outlineLvl w:val="2"/>
        <w:rPr>
          <w:rFonts w:eastAsia="Times New Roman"/>
          <w:b/>
          <w:bCs/>
          <w:sz w:val="27"/>
          <w:szCs w:val="27"/>
          <w:lang w:val="ca-ES" w:eastAsia="ca-ES" w:bidi="ar-SA"/>
        </w:rPr>
      </w:pPr>
      <w:bookmarkStart w:id="75" w:name="_Toc122530450"/>
      <w:bookmarkStart w:id="76" w:name="_Toc124865326"/>
      <w:r>
        <w:rPr>
          <w:rFonts w:eastAsia="Times New Roman"/>
          <w:b/>
          <w:bCs/>
          <w:sz w:val="27"/>
          <w:szCs w:val="27"/>
          <w:lang w:val="ca-ES" w:eastAsia="ca-ES" w:bidi="ar-SA"/>
        </w:rPr>
        <w:t>5.1.B Anàlisis de les desviacions existents en els</w:t>
      </w:r>
      <w:r w:rsidR="002D0450">
        <w:rPr>
          <w:rFonts w:eastAsia="Times New Roman"/>
          <w:b/>
          <w:bCs/>
          <w:sz w:val="27"/>
          <w:szCs w:val="27"/>
          <w:lang w:val="ca-ES" w:eastAsia="ca-ES" w:bidi="ar-SA"/>
        </w:rPr>
        <w:t xml:space="preserve"> convenis col·lectius de sector</w:t>
      </w:r>
      <w:r>
        <w:rPr>
          <w:rFonts w:eastAsia="Times New Roman"/>
          <w:b/>
          <w:bCs/>
          <w:sz w:val="27"/>
          <w:szCs w:val="27"/>
          <w:lang w:val="ca-ES" w:eastAsia="ca-ES" w:bidi="ar-SA"/>
        </w:rPr>
        <w:t xml:space="preserve"> a nivell autonòmic, pel que fa a les clàusules de revisió salarial</w:t>
      </w:r>
      <w:bookmarkEnd w:id="75"/>
      <w:bookmarkEnd w:id="76"/>
    </w:p>
    <w:p w14:paraId="6A79AA3E" w14:textId="1C954F5D" w:rsidR="00CD7427" w:rsidRDefault="00124C32" w:rsidP="000F627F">
      <w:pPr>
        <w:spacing w:after="160" w:line="240" w:lineRule="auto"/>
        <w:jc w:val="both"/>
        <w:rPr>
          <w:bCs/>
          <w:lang w:val="ca-ES" w:bidi="ar-SA"/>
        </w:rPr>
      </w:pPr>
      <w:r>
        <w:rPr>
          <w:bCs/>
          <w:lang w:val="ca-ES" w:bidi="ar-SA"/>
        </w:rPr>
        <w:t xml:space="preserve">En relació al tracte de les clàusules de revisió salarial </w:t>
      </w:r>
      <w:r w:rsidR="000002DC">
        <w:rPr>
          <w:bCs/>
          <w:lang w:val="ca-ES" w:bidi="ar-SA"/>
        </w:rPr>
        <w:t>(taula 27), aquesta és</w:t>
      </w:r>
      <w:r>
        <w:rPr>
          <w:bCs/>
          <w:lang w:val="ca-ES" w:bidi="ar-SA"/>
        </w:rPr>
        <w:t xml:space="preserve"> força més baixa que en la de la del total del sistema</w:t>
      </w:r>
      <w:r w:rsidR="00321E6E">
        <w:rPr>
          <w:bCs/>
          <w:lang w:val="ca-ES" w:bidi="ar-SA"/>
        </w:rPr>
        <w:t xml:space="preserve">, afectant en termes mitjans,  a </w:t>
      </w:r>
      <w:r>
        <w:rPr>
          <w:bCs/>
          <w:lang w:val="ca-ES" w:bidi="ar-SA"/>
        </w:rPr>
        <w:t>-38,18 punts menys a nivell de convenis, un -6,92</w:t>
      </w:r>
      <w:r w:rsidR="00321E6E">
        <w:rPr>
          <w:bCs/>
          <w:lang w:val="ca-ES" w:bidi="ar-SA"/>
        </w:rPr>
        <w:t xml:space="preserve"> d’empreses i un -25,18</w:t>
      </w:r>
      <w:r>
        <w:rPr>
          <w:bCs/>
          <w:lang w:val="ca-ES" w:bidi="ar-SA"/>
        </w:rPr>
        <w:t xml:space="preserve"> de persones treballadores, </w:t>
      </w:r>
      <w:r w:rsidR="00321E6E">
        <w:rPr>
          <w:bCs/>
          <w:lang w:val="ca-ES" w:bidi="ar-SA"/>
        </w:rPr>
        <w:t>i especialment als homes (-37,3 punts</w:t>
      </w:r>
      <w:r>
        <w:rPr>
          <w:bCs/>
          <w:lang w:val="ca-ES" w:bidi="ar-SA"/>
        </w:rPr>
        <w:t>). Pel que fa a</w:t>
      </w:r>
      <w:r w:rsidR="00321E6E">
        <w:rPr>
          <w:bCs/>
          <w:lang w:val="ca-ES" w:bidi="ar-SA"/>
        </w:rPr>
        <w:t>ls</w:t>
      </w:r>
      <w:r>
        <w:rPr>
          <w:bCs/>
          <w:lang w:val="ca-ES" w:bidi="ar-SA"/>
        </w:rPr>
        <w:t xml:space="preserve"> sectors, la úni</w:t>
      </w:r>
      <w:r w:rsidR="00321E6E">
        <w:rPr>
          <w:bCs/>
          <w:lang w:val="ca-ES" w:bidi="ar-SA"/>
        </w:rPr>
        <w:t xml:space="preserve">ca dada </w:t>
      </w:r>
      <w:r>
        <w:rPr>
          <w:bCs/>
          <w:lang w:val="ca-ES" w:bidi="ar-SA"/>
        </w:rPr>
        <w:t>destacable a nivell positiu, és que afecta de mitjana a més convenis col·lectius de la indústria a nivell absolut. No obstant, tant a nivell d’empreses afectades (-44,02 punts) com de persones (-32,26), aquesta distància es manifesta de manera molt negativa en vers la resta de convenis d’indústria del sistema, i és especialment baixa amb els homes de la indústria que els hi és d’aplicació un conveni autonòmic (-93,14 punts)</w:t>
      </w:r>
    </w:p>
    <w:p w14:paraId="000FF23C" w14:textId="63A4EB7F" w:rsidR="00CD7427" w:rsidRDefault="00124C32" w:rsidP="000F627F">
      <w:pPr>
        <w:spacing w:after="160" w:line="240" w:lineRule="auto"/>
        <w:jc w:val="both"/>
        <w:rPr>
          <w:bCs/>
          <w:lang w:val="ca-ES" w:bidi="ar-SA"/>
        </w:rPr>
      </w:pPr>
      <w:r>
        <w:rPr>
          <w:bCs/>
          <w:lang w:val="ca-ES" w:bidi="ar-SA"/>
        </w:rPr>
        <w:t>Pel que fa al sector serveis, l’afectació a nivell de convenis en termes absoluts de la citada clàusula, és molt més baixa que la mitjana (-33,92 punts). A destacar també, la distància dels homes vers la mitjana als que els hi és d’aplicació aquesta clàusula en els convenis autonòmics del àmbit de serveis.</w:t>
      </w:r>
      <w:r w:rsidR="00321E6E">
        <w:rPr>
          <w:bCs/>
          <w:lang w:val="ca-ES" w:bidi="ar-SA"/>
        </w:rPr>
        <w:t xml:space="preserve"> </w:t>
      </w:r>
      <w:r>
        <w:rPr>
          <w:bCs/>
          <w:lang w:val="ca-ES" w:bidi="ar-SA"/>
        </w:rPr>
        <w:t xml:space="preserve">Finalment, al sector primari, aquesta clàusula es recull amb una diferència molt gran vers la resta del sistema, i afecta a moltes menys persones a nivell proporcional (-28,21 punts), sent especialment gran, el gap existent amb les dones </w:t>
      </w:r>
      <w:r w:rsidR="00321E6E">
        <w:rPr>
          <w:bCs/>
          <w:lang w:val="ca-ES" w:bidi="ar-SA"/>
        </w:rPr>
        <w:t>(-46,06 punts</w:t>
      </w:r>
      <w:r>
        <w:rPr>
          <w:bCs/>
          <w:lang w:val="ca-ES" w:bidi="ar-SA"/>
        </w:rPr>
        <w:t>).</w:t>
      </w:r>
    </w:p>
    <w:p w14:paraId="68493E7C" w14:textId="4F2B1BEA" w:rsidR="00E41C0F" w:rsidRDefault="00E41C0F" w:rsidP="00E41C0F">
      <w:pPr>
        <w:spacing w:after="160" w:line="240" w:lineRule="auto"/>
        <w:jc w:val="both"/>
        <w:rPr>
          <w:bCs/>
          <w:lang w:val="ca-ES" w:bidi="ar-SA"/>
        </w:rPr>
      </w:pPr>
      <w:r w:rsidRPr="0035307E">
        <w:rPr>
          <w:sz w:val="20"/>
          <w:u w:val="single"/>
          <w:lang w:val="ca-ES" w:bidi="ar-SA"/>
        </w:rPr>
        <w:t xml:space="preserve">Taula </w:t>
      </w:r>
      <w:r>
        <w:rPr>
          <w:sz w:val="20"/>
          <w:u w:val="single"/>
          <w:lang w:val="ca-ES" w:bidi="ar-SA"/>
        </w:rPr>
        <w:t xml:space="preserve">27. Diferències existents en matèria de revisió salarial, entre el nivell autonòmic i </w:t>
      </w:r>
      <w:proofErr w:type="spellStart"/>
      <w:r>
        <w:rPr>
          <w:sz w:val="20"/>
          <w:u w:val="single"/>
          <w:lang w:val="ca-ES" w:bidi="ar-SA"/>
        </w:rPr>
        <w:t>sub</w:t>
      </w:r>
      <w:proofErr w:type="spellEnd"/>
      <w:r>
        <w:rPr>
          <w:sz w:val="20"/>
          <w:u w:val="single"/>
          <w:lang w:val="ca-ES" w:bidi="ar-SA"/>
        </w:rPr>
        <w:t>-central</w:t>
      </w:r>
    </w:p>
    <w:tbl>
      <w:tblPr>
        <w:tblW w:w="8449" w:type="dxa"/>
        <w:tblInd w:w="-5" w:type="dxa"/>
        <w:tblLayout w:type="fixed"/>
        <w:tblCellMar>
          <w:left w:w="70" w:type="dxa"/>
          <w:right w:w="70" w:type="dxa"/>
        </w:tblCellMar>
        <w:tblLook w:val="04A0" w:firstRow="1" w:lastRow="0" w:firstColumn="1" w:lastColumn="0" w:noHBand="0" w:noVBand="1"/>
      </w:tblPr>
      <w:tblGrid>
        <w:gridCol w:w="1560"/>
        <w:gridCol w:w="1275"/>
        <w:gridCol w:w="1561"/>
        <w:gridCol w:w="1417"/>
        <w:gridCol w:w="1417"/>
        <w:gridCol w:w="1219"/>
      </w:tblGrid>
      <w:tr w:rsidR="00CD7427" w:rsidRPr="00E41C0F" w14:paraId="5AF0C71E" w14:textId="77777777" w:rsidTr="00E41C0F">
        <w:trPr>
          <w:trHeight w:val="290"/>
        </w:trPr>
        <w:tc>
          <w:tcPr>
            <w:tcW w:w="1560" w:type="dxa"/>
            <w:tcBorders>
              <w:top w:val="single" w:sz="4" w:space="0" w:color="000000"/>
              <w:left w:val="single" w:sz="4" w:space="0" w:color="000000"/>
              <w:bottom w:val="single" w:sz="4" w:space="0" w:color="000000"/>
            </w:tcBorders>
            <w:shd w:val="clear" w:color="000000" w:fill="FCE4D6"/>
            <w:vAlign w:val="bottom"/>
          </w:tcPr>
          <w:p w14:paraId="7ECC902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Revisió Salarial</w:t>
            </w:r>
          </w:p>
        </w:tc>
        <w:tc>
          <w:tcPr>
            <w:tcW w:w="1275"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08C4313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Convenis</w:t>
            </w:r>
          </w:p>
        </w:tc>
        <w:tc>
          <w:tcPr>
            <w:tcW w:w="1561" w:type="dxa"/>
            <w:tcBorders>
              <w:top w:val="single" w:sz="4" w:space="0" w:color="000000"/>
              <w:bottom w:val="single" w:sz="4" w:space="0" w:color="000000"/>
              <w:right w:val="single" w:sz="4" w:space="0" w:color="000000"/>
            </w:tcBorders>
            <w:shd w:val="clear" w:color="000000" w:fill="FCE4D6"/>
            <w:vAlign w:val="bottom"/>
          </w:tcPr>
          <w:p w14:paraId="69A1FAC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417" w:type="dxa"/>
            <w:tcBorders>
              <w:top w:val="single" w:sz="4" w:space="0" w:color="000000"/>
              <w:bottom w:val="single" w:sz="4" w:space="0" w:color="000000"/>
              <w:right w:val="single" w:sz="4" w:space="0" w:color="000000"/>
            </w:tcBorders>
            <w:shd w:val="clear" w:color="000000" w:fill="FCE4D6"/>
            <w:vAlign w:val="bottom"/>
          </w:tcPr>
          <w:p w14:paraId="061F7E2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1417" w:type="dxa"/>
            <w:tcBorders>
              <w:top w:val="single" w:sz="4" w:space="0" w:color="000000"/>
              <w:bottom w:val="single" w:sz="4" w:space="0" w:color="000000"/>
              <w:right w:val="single" w:sz="4" w:space="0" w:color="000000"/>
            </w:tcBorders>
            <w:shd w:val="clear" w:color="000000" w:fill="FCE4D6"/>
            <w:vAlign w:val="bottom"/>
          </w:tcPr>
          <w:p w14:paraId="0137D61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s/Dones</w:t>
            </w:r>
          </w:p>
        </w:tc>
        <w:tc>
          <w:tcPr>
            <w:tcW w:w="1219" w:type="dxa"/>
            <w:tcBorders>
              <w:top w:val="single" w:sz="4" w:space="0" w:color="000000"/>
              <w:bottom w:val="single" w:sz="4" w:space="0" w:color="000000"/>
              <w:right w:val="single" w:sz="4" w:space="0" w:color="000000"/>
            </w:tcBorders>
            <w:shd w:val="clear" w:color="000000" w:fill="FCE4D6"/>
            <w:vAlign w:val="bottom"/>
          </w:tcPr>
          <w:p w14:paraId="561E13F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rsidRPr="00E41C0F" w14:paraId="2B61FE2F" w14:textId="77777777" w:rsidTr="00E41C0F">
        <w:trPr>
          <w:trHeight w:val="290"/>
        </w:trPr>
        <w:tc>
          <w:tcPr>
            <w:tcW w:w="1560" w:type="dxa"/>
            <w:tcBorders>
              <w:left w:val="single" w:sz="4" w:space="0" w:color="000000"/>
              <w:bottom w:val="single" w:sz="4" w:space="0" w:color="000000"/>
              <w:right w:val="single" w:sz="4" w:space="0" w:color="000000"/>
            </w:tcBorders>
            <w:shd w:val="clear" w:color="000000" w:fill="FCE4D6"/>
            <w:vAlign w:val="bottom"/>
          </w:tcPr>
          <w:p w14:paraId="6213ADC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CC estudiats</w:t>
            </w:r>
          </w:p>
        </w:tc>
        <w:tc>
          <w:tcPr>
            <w:tcW w:w="1275" w:type="dxa"/>
            <w:tcBorders>
              <w:bottom w:val="single" w:sz="4" w:space="0" w:color="000000"/>
              <w:right w:val="single" w:sz="4" w:space="0" w:color="000000"/>
            </w:tcBorders>
            <w:shd w:val="clear" w:color="auto" w:fill="FF0000"/>
            <w:vAlign w:val="bottom"/>
          </w:tcPr>
          <w:p w14:paraId="27FE8A0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-38,18%</w:t>
            </w:r>
          </w:p>
        </w:tc>
        <w:tc>
          <w:tcPr>
            <w:tcW w:w="1561" w:type="dxa"/>
            <w:tcBorders>
              <w:bottom w:val="single" w:sz="4" w:space="0" w:color="000000"/>
              <w:right w:val="single" w:sz="4" w:space="0" w:color="000000"/>
            </w:tcBorders>
            <w:shd w:val="clear" w:color="000000" w:fill="DDEBF7"/>
            <w:vAlign w:val="bottom"/>
          </w:tcPr>
          <w:p w14:paraId="6B01129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-6,92%</w:t>
            </w:r>
          </w:p>
        </w:tc>
        <w:tc>
          <w:tcPr>
            <w:tcW w:w="1417" w:type="dxa"/>
            <w:tcBorders>
              <w:bottom w:val="single" w:sz="4" w:space="0" w:color="000000"/>
              <w:right w:val="single" w:sz="4" w:space="0" w:color="000000"/>
            </w:tcBorders>
            <w:shd w:val="clear" w:color="auto" w:fill="FF0000"/>
            <w:vAlign w:val="bottom"/>
          </w:tcPr>
          <w:p w14:paraId="2334117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-25,18</w:t>
            </w:r>
            <w:r>
              <w:rPr>
                <w:rFonts w:eastAsia="Times New Roman"/>
                <w:color w:val="000000"/>
                <w:shd w:val="clear" w:color="auto" w:fill="FF0000"/>
                <w:lang w:val="ca-ES" w:eastAsia="ca-ES" w:bidi="ar-SA"/>
              </w:rPr>
              <w:t>%</w:t>
            </w:r>
          </w:p>
        </w:tc>
        <w:tc>
          <w:tcPr>
            <w:tcW w:w="1417" w:type="dxa"/>
            <w:tcBorders>
              <w:bottom w:val="single" w:sz="4" w:space="0" w:color="000000"/>
              <w:right w:val="single" w:sz="4" w:space="0" w:color="000000"/>
            </w:tcBorders>
            <w:shd w:val="clear" w:color="auto" w:fill="DEEAF6"/>
            <w:vAlign w:val="bottom"/>
          </w:tcPr>
          <w:p w14:paraId="1F8EC29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-9,30%</w:t>
            </w:r>
          </w:p>
        </w:tc>
        <w:tc>
          <w:tcPr>
            <w:tcW w:w="1219" w:type="dxa"/>
            <w:tcBorders>
              <w:bottom w:val="single" w:sz="4" w:space="0" w:color="000000"/>
              <w:right w:val="single" w:sz="4" w:space="0" w:color="000000"/>
            </w:tcBorders>
            <w:shd w:val="clear" w:color="000000" w:fill="FF0000"/>
            <w:vAlign w:val="bottom"/>
          </w:tcPr>
          <w:p w14:paraId="42CC1C2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-37,37%</w:t>
            </w:r>
          </w:p>
        </w:tc>
      </w:tr>
      <w:tr w:rsidR="00CD7427" w14:paraId="3C2B51B7" w14:textId="77777777" w:rsidTr="00E41C0F">
        <w:trPr>
          <w:trHeight w:val="290"/>
        </w:trPr>
        <w:tc>
          <w:tcPr>
            <w:tcW w:w="1560" w:type="dxa"/>
            <w:tcBorders>
              <w:left w:val="single" w:sz="4" w:space="0" w:color="000000"/>
              <w:bottom w:val="single" w:sz="4" w:space="0" w:color="000000"/>
              <w:right w:val="single" w:sz="4" w:space="0" w:color="000000"/>
            </w:tcBorders>
            <w:shd w:val="clear" w:color="000000" w:fill="FCE4D6"/>
            <w:vAlign w:val="bottom"/>
          </w:tcPr>
          <w:p w14:paraId="69611302"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CC indústria</w:t>
            </w:r>
          </w:p>
        </w:tc>
        <w:tc>
          <w:tcPr>
            <w:tcW w:w="1275" w:type="dxa"/>
            <w:tcBorders>
              <w:bottom w:val="single" w:sz="4" w:space="0" w:color="000000"/>
              <w:right w:val="single" w:sz="4" w:space="0" w:color="000000"/>
            </w:tcBorders>
            <w:shd w:val="clear" w:color="000000" w:fill="C6E0B4"/>
            <w:vAlign w:val="bottom"/>
          </w:tcPr>
          <w:p w14:paraId="4C232DE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16,74%</w:t>
            </w:r>
          </w:p>
        </w:tc>
        <w:tc>
          <w:tcPr>
            <w:tcW w:w="1561" w:type="dxa"/>
            <w:tcBorders>
              <w:bottom w:val="single" w:sz="4" w:space="0" w:color="000000"/>
              <w:right w:val="single" w:sz="4" w:space="0" w:color="000000"/>
            </w:tcBorders>
            <w:shd w:val="clear" w:color="auto" w:fill="FF0000"/>
            <w:vAlign w:val="bottom"/>
          </w:tcPr>
          <w:p w14:paraId="7CA60D7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-44,02%</w:t>
            </w:r>
          </w:p>
        </w:tc>
        <w:tc>
          <w:tcPr>
            <w:tcW w:w="1417" w:type="dxa"/>
            <w:tcBorders>
              <w:bottom w:val="single" w:sz="4" w:space="0" w:color="000000"/>
              <w:right w:val="single" w:sz="4" w:space="0" w:color="000000"/>
            </w:tcBorders>
            <w:shd w:val="clear" w:color="auto" w:fill="FF0000"/>
            <w:vAlign w:val="bottom"/>
          </w:tcPr>
          <w:p w14:paraId="095FF17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-32,26%</w:t>
            </w:r>
          </w:p>
        </w:tc>
        <w:tc>
          <w:tcPr>
            <w:tcW w:w="1417" w:type="dxa"/>
            <w:tcBorders>
              <w:bottom w:val="single" w:sz="4" w:space="0" w:color="000000"/>
              <w:right w:val="single" w:sz="4" w:space="0" w:color="000000"/>
            </w:tcBorders>
            <w:shd w:val="clear" w:color="auto" w:fill="FF0000"/>
            <w:vAlign w:val="bottom"/>
          </w:tcPr>
          <w:p w14:paraId="40C01F1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-43,44%</w:t>
            </w:r>
          </w:p>
        </w:tc>
        <w:tc>
          <w:tcPr>
            <w:tcW w:w="1219" w:type="dxa"/>
            <w:tcBorders>
              <w:bottom w:val="single" w:sz="4" w:space="0" w:color="000000"/>
              <w:right w:val="single" w:sz="4" w:space="0" w:color="000000"/>
            </w:tcBorders>
            <w:shd w:val="clear" w:color="000000" w:fill="FF0000"/>
            <w:vAlign w:val="bottom"/>
          </w:tcPr>
          <w:p w14:paraId="2576085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-93,14%</w:t>
            </w:r>
          </w:p>
        </w:tc>
      </w:tr>
      <w:tr w:rsidR="00CD7427" w14:paraId="66F581F5" w14:textId="77777777" w:rsidTr="00E41C0F">
        <w:trPr>
          <w:trHeight w:val="290"/>
        </w:trPr>
        <w:tc>
          <w:tcPr>
            <w:tcW w:w="15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4EABE5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CC Serveis</w:t>
            </w:r>
          </w:p>
        </w:tc>
        <w:tc>
          <w:tcPr>
            <w:tcW w:w="1275" w:type="dxa"/>
            <w:tcBorders>
              <w:top w:val="single" w:sz="4" w:space="0" w:color="000000"/>
              <w:bottom w:val="single" w:sz="4" w:space="0" w:color="000000"/>
              <w:right w:val="single" w:sz="4" w:space="0" w:color="000000"/>
            </w:tcBorders>
            <w:shd w:val="clear" w:color="auto" w:fill="FF0000"/>
            <w:vAlign w:val="bottom"/>
          </w:tcPr>
          <w:p w14:paraId="1C94AF74" w14:textId="77777777" w:rsidR="00CD7427" w:rsidRDefault="00124C32">
            <w:pPr>
              <w:widowControl w:val="0"/>
              <w:spacing w:after="0" w:line="240" w:lineRule="auto"/>
              <w:jc w:val="center"/>
              <w:rPr>
                <w:rFonts w:eastAsia="Times New Roman"/>
                <w:lang w:val="ca-ES" w:eastAsia="ca-ES" w:bidi="ar-SA"/>
              </w:rPr>
            </w:pPr>
            <w:r>
              <w:rPr>
                <w:rFonts w:eastAsia="Times New Roman"/>
                <w:lang w:val="ca-ES" w:eastAsia="ca-ES" w:bidi="ar-SA"/>
              </w:rPr>
              <w:t>-33,92%</w:t>
            </w:r>
          </w:p>
        </w:tc>
        <w:tc>
          <w:tcPr>
            <w:tcW w:w="1561" w:type="dxa"/>
            <w:tcBorders>
              <w:top w:val="single" w:sz="4" w:space="0" w:color="000000"/>
              <w:bottom w:val="single" w:sz="4" w:space="0" w:color="000000"/>
              <w:right w:val="single" w:sz="4" w:space="0" w:color="000000"/>
            </w:tcBorders>
            <w:shd w:val="clear" w:color="000000" w:fill="DDEBF7"/>
            <w:vAlign w:val="bottom"/>
          </w:tcPr>
          <w:p w14:paraId="0F1BB03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-2,18%</w:t>
            </w:r>
          </w:p>
        </w:tc>
        <w:tc>
          <w:tcPr>
            <w:tcW w:w="1417" w:type="dxa"/>
            <w:tcBorders>
              <w:top w:val="single" w:sz="4" w:space="0" w:color="000000"/>
              <w:bottom w:val="single" w:sz="4" w:space="0" w:color="000000"/>
              <w:right w:val="single" w:sz="4" w:space="0" w:color="000000"/>
            </w:tcBorders>
            <w:shd w:val="clear" w:color="000000" w:fill="DDEBF7"/>
            <w:vAlign w:val="bottom"/>
          </w:tcPr>
          <w:p w14:paraId="3442DA0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-6,61%</w:t>
            </w:r>
          </w:p>
        </w:tc>
        <w:tc>
          <w:tcPr>
            <w:tcW w:w="1417" w:type="dxa"/>
            <w:tcBorders>
              <w:top w:val="single" w:sz="4" w:space="0" w:color="000000"/>
              <w:bottom w:val="single" w:sz="4" w:space="0" w:color="000000"/>
              <w:right w:val="single" w:sz="4" w:space="0" w:color="000000"/>
            </w:tcBorders>
            <w:shd w:val="clear" w:color="000000" w:fill="DDEBF7"/>
            <w:vAlign w:val="bottom"/>
          </w:tcPr>
          <w:p w14:paraId="03B25DE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-1,54%</w:t>
            </w:r>
          </w:p>
        </w:tc>
        <w:tc>
          <w:tcPr>
            <w:tcW w:w="1219" w:type="dxa"/>
            <w:tcBorders>
              <w:top w:val="single" w:sz="4" w:space="0" w:color="000000"/>
              <w:bottom w:val="single" w:sz="4" w:space="0" w:color="000000"/>
              <w:right w:val="single" w:sz="4" w:space="0" w:color="000000"/>
            </w:tcBorders>
            <w:shd w:val="clear" w:color="auto" w:fill="FFFF00"/>
            <w:vAlign w:val="bottom"/>
          </w:tcPr>
          <w:p w14:paraId="6CC89B2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-11,64%</w:t>
            </w:r>
          </w:p>
        </w:tc>
      </w:tr>
      <w:tr w:rsidR="00CD7427" w14:paraId="63FC0FF8" w14:textId="77777777" w:rsidTr="00E41C0F">
        <w:trPr>
          <w:trHeight w:val="290"/>
        </w:trPr>
        <w:tc>
          <w:tcPr>
            <w:tcW w:w="15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3877CD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xml:space="preserve">N. CC </w:t>
            </w:r>
            <w:proofErr w:type="spellStart"/>
            <w:r>
              <w:rPr>
                <w:rFonts w:eastAsia="Times New Roman"/>
                <w:color w:val="000000"/>
                <w:lang w:val="ca-ES" w:eastAsia="ca-ES" w:bidi="ar-SA"/>
              </w:rPr>
              <w:t>S.primari</w:t>
            </w:r>
            <w:proofErr w:type="spellEnd"/>
          </w:p>
        </w:tc>
        <w:tc>
          <w:tcPr>
            <w:tcW w:w="1275" w:type="dxa"/>
            <w:tcBorders>
              <w:top w:val="single" w:sz="4" w:space="0" w:color="000000"/>
              <w:bottom w:val="single" w:sz="4" w:space="0" w:color="000000"/>
              <w:right w:val="single" w:sz="4" w:space="0" w:color="000000"/>
            </w:tcBorders>
            <w:shd w:val="clear" w:color="auto" w:fill="FF0000"/>
            <w:vAlign w:val="bottom"/>
          </w:tcPr>
          <w:p w14:paraId="2FCCAF4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lang w:val="ca-ES" w:eastAsia="ca-ES" w:bidi="ar-SA"/>
              </w:rPr>
              <w:t>-49,08%</w:t>
            </w:r>
          </w:p>
        </w:tc>
        <w:tc>
          <w:tcPr>
            <w:tcW w:w="1561" w:type="dxa"/>
            <w:tcBorders>
              <w:top w:val="single" w:sz="4" w:space="0" w:color="000000"/>
              <w:bottom w:val="single" w:sz="4" w:space="0" w:color="000000"/>
              <w:right w:val="single" w:sz="4" w:space="0" w:color="000000"/>
            </w:tcBorders>
            <w:shd w:val="clear" w:color="000000" w:fill="DDEBF7"/>
            <w:vAlign w:val="bottom"/>
          </w:tcPr>
          <w:p w14:paraId="5A6CFDC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2,75%</w:t>
            </w:r>
          </w:p>
        </w:tc>
        <w:tc>
          <w:tcPr>
            <w:tcW w:w="1417" w:type="dxa"/>
            <w:tcBorders>
              <w:top w:val="single" w:sz="4" w:space="0" w:color="000000"/>
              <w:bottom w:val="single" w:sz="4" w:space="0" w:color="000000"/>
              <w:right w:val="single" w:sz="4" w:space="0" w:color="000000"/>
            </w:tcBorders>
            <w:shd w:val="clear" w:color="000000" w:fill="FF0000"/>
            <w:vAlign w:val="bottom"/>
          </w:tcPr>
          <w:p w14:paraId="224F891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-28,21%</w:t>
            </w:r>
          </w:p>
        </w:tc>
        <w:tc>
          <w:tcPr>
            <w:tcW w:w="1417" w:type="dxa"/>
            <w:tcBorders>
              <w:top w:val="single" w:sz="4" w:space="0" w:color="000000"/>
              <w:bottom w:val="single" w:sz="4" w:space="0" w:color="000000"/>
              <w:right w:val="single" w:sz="4" w:space="0" w:color="000000"/>
            </w:tcBorders>
            <w:shd w:val="clear" w:color="000000" w:fill="FF0000"/>
            <w:vAlign w:val="bottom"/>
          </w:tcPr>
          <w:p w14:paraId="604BF99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-46,06%</w:t>
            </w:r>
          </w:p>
        </w:tc>
        <w:tc>
          <w:tcPr>
            <w:tcW w:w="1219" w:type="dxa"/>
            <w:tcBorders>
              <w:top w:val="single" w:sz="4" w:space="0" w:color="000000"/>
              <w:bottom w:val="single" w:sz="4" w:space="0" w:color="000000"/>
              <w:right w:val="single" w:sz="4" w:space="0" w:color="000000"/>
            </w:tcBorders>
            <w:shd w:val="clear" w:color="000000" w:fill="FFFF00"/>
            <w:vAlign w:val="bottom"/>
          </w:tcPr>
          <w:p w14:paraId="5DB42BA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-18,46%</w:t>
            </w:r>
          </w:p>
        </w:tc>
      </w:tr>
    </w:tbl>
    <w:p w14:paraId="31BA2125" w14:textId="3E9401C1" w:rsidR="00CD7427" w:rsidRPr="00E41C0F" w:rsidRDefault="00124C32" w:rsidP="00E41C0F">
      <w:pPr>
        <w:spacing w:after="160" w:line="240" w:lineRule="auto"/>
        <w:ind w:left="2832" w:firstLine="708"/>
        <w:rPr>
          <w:sz w:val="8"/>
          <w:lang w:val="ca-ES" w:bidi="ar-SA"/>
        </w:rPr>
      </w:pPr>
      <w:r>
        <w:rPr>
          <w:sz w:val="8"/>
          <w:lang w:val="ca-ES" w:bidi="ar-SA"/>
        </w:rPr>
        <w:t xml:space="preserve"> (Font: Elaboració pròpia, en base a les dades de REGCON)</w:t>
      </w:r>
    </w:p>
    <w:p w14:paraId="1EDE5996" w14:textId="77777777" w:rsidR="00ED259B" w:rsidRDefault="00ED259B">
      <w:pPr>
        <w:spacing w:beforeAutospacing="1" w:afterAutospacing="1" w:line="240" w:lineRule="auto"/>
        <w:outlineLvl w:val="2"/>
        <w:rPr>
          <w:rFonts w:eastAsia="Times New Roman"/>
          <w:b/>
          <w:bCs/>
          <w:sz w:val="27"/>
          <w:szCs w:val="27"/>
          <w:lang w:val="ca-ES" w:eastAsia="ca-ES" w:bidi="ar-SA"/>
        </w:rPr>
      </w:pPr>
      <w:bookmarkStart w:id="77" w:name="_Toc122530451"/>
    </w:p>
    <w:p w14:paraId="4C965013" w14:textId="478D9D75" w:rsidR="00CD7427" w:rsidRDefault="00124C32">
      <w:pPr>
        <w:spacing w:beforeAutospacing="1" w:afterAutospacing="1" w:line="240" w:lineRule="auto"/>
        <w:outlineLvl w:val="2"/>
        <w:rPr>
          <w:rFonts w:eastAsia="Times New Roman"/>
          <w:b/>
          <w:bCs/>
          <w:sz w:val="27"/>
          <w:szCs w:val="27"/>
          <w:lang w:val="ca-ES" w:eastAsia="ca-ES" w:bidi="ar-SA"/>
        </w:rPr>
      </w:pPr>
      <w:bookmarkStart w:id="78" w:name="_Toc124865327"/>
      <w:r>
        <w:rPr>
          <w:rFonts w:eastAsia="Times New Roman"/>
          <w:b/>
          <w:bCs/>
          <w:sz w:val="27"/>
          <w:szCs w:val="27"/>
          <w:lang w:val="ca-ES" w:eastAsia="ca-ES" w:bidi="ar-SA"/>
        </w:rPr>
        <w:lastRenderedPageBreak/>
        <w:t>5.1.C Anàlisis de les desviacions existents en els convenis col·lectius de sector, a nivell autonòmic, pel que fa a les clàusules de retribució variable</w:t>
      </w:r>
      <w:bookmarkEnd w:id="77"/>
      <w:bookmarkEnd w:id="78"/>
    </w:p>
    <w:p w14:paraId="3D8AB541" w14:textId="38E998FB" w:rsidR="00CD7427" w:rsidRDefault="00124C32" w:rsidP="000F627F">
      <w:pPr>
        <w:spacing w:after="160" w:line="240" w:lineRule="auto"/>
        <w:jc w:val="both"/>
        <w:rPr>
          <w:bCs/>
          <w:lang w:val="ca-ES" w:bidi="ar-SA"/>
        </w:rPr>
      </w:pPr>
      <w:r>
        <w:rPr>
          <w:bCs/>
          <w:lang w:val="ca-ES" w:bidi="ar-SA"/>
        </w:rPr>
        <w:t xml:space="preserve">Finalment, i pel que fa a les clàusules de retribució variables </w:t>
      </w:r>
      <w:r w:rsidR="008134A2">
        <w:rPr>
          <w:bCs/>
          <w:lang w:val="ca-ES" w:bidi="ar-SA"/>
        </w:rPr>
        <w:t>en l</w:t>
      </w:r>
      <w:r>
        <w:rPr>
          <w:bCs/>
          <w:lang w:val="ca-ES" w:bidi="ar-SA"/>
        </w:rPr>
        <w:t>’àmbit autonòmic (veure taula 28), i la seva distància en vers el conjunt del sistema, cal dir que aquesta és la única lectura on els convenis col·lectius a nivell autonòmic, mostren un millor comportament. I és que</w:t>
      </w:r>
      <w:r w:rsidR="008134A2">
        <w:rPr>
          <w:bCs/>
          <w:lang w:val="ca-ES" w:bidi="ar-SA"/>
        </w:rPr>
        <w:t xml:space="preserve"> malgrat que afecten -2,78 punts</w:t>
      </w:r>
      <w:r>
        <w:rPr>
          <w:bCs/>
          <w:lang w:val="ca-ES" w:bidi="ar-SA"/>
        </w:rPr>
        <w:t xml:space="preserve"> de convenis a nivell absolut, l’afectac</w:t>
      </w:r>
      <w:r w:rsidR="008134A2">
        <w:rPr>
          <w:bCs/>
          <w:lang w:val="ca-ES" w:bidi="ar-SA"/>
        </w:rPr>
        <w:t>ió a nivell d’empreses (+16,46) i persones (+11,49</w:t>
      </w:r>
      <w:r>
        <w:rPr>
          <w:bCs/>
          <w:lang w:val="ca-ES" w:bidi="ar-SA"/>
        </w:rPr>
        <w:t xml:space="preserve">) és força destacable. </w:t>
      </w:r>
      <w:r w:rsidR="008134A2">
        <w:rPr>
          <w:bCs/>
          <w:lang w:val="ca-ES" w:bidi="ar-SA"/>
        </w:rPr>
        <w:t>Així,</w:t>
      </w:r>
      <w:r>
        <w:rPr>
          <w:bCs/>
          <w:lang w:val="ca-ES" w:bidi="ar-SA"/>
        </w:rPr>
        <w:t xml:space="preserve"> allí on hi ha els majors </w:t>
      </w:r>
      <w:r w:rsidR="008134A2">
        <w:rPr>
          <w:bCs/>
          <w:lang w:val="ca-ES" w:bidi="ar-SA"/>
        </w:rPr>
        <w:t>gaps seria a la indústria amb un +16,67 en termes absoluts</w:t>
      </w:r>
      <w:r>
        <w:rPr>
          <w:bCs/>
          <w:lang w:val="ca-ES" w:bidi="ar-SA"/>
        </w:rPr>
        <w:t>, un</w:t>
      </w:r>
      <w:r w:rsidR="008134A2">
        <w:rPr>
          <w:bCs/>
          <w:lang w:val="ca-ES" w:bidi="ar-SA"/>
        </w:rPr>
        <w:t xml:space="preserve"> +51,62</w:t>
      </w:r>
      <w:r>
        <w:rPr>
          <w:bCs/>
          <w:lang w:val="ca-ES" w:bidi="ar-SA"/>
        </w:rPr>
        <w:t xml:space="preserve"> d’empreses i un 26,89 més de persones treballadores afectades per la citada clàusula. Dir també</w:t>
      </w:r>
      <w:r w:rsidR="001935EB">
        <w:rPr>
          <w:bCs/>
          <w:lang w:val="ca-ES" w:bidi="ar-SA"/>
        </w:rPr>
        <w:t>,</w:t>
      </w:r>
      <w:r>
        <w:rPr>
          <w:bCs/>
          <w:lang w:val="ca-ES" w:bidi="ar-SA"/>
        </w:rPr>
        <w:t xml:space="preserve"> que són els homes, els especialment a</w:t>
      </w:r>
      <w:r w:rsidR="008134A2">
        <w:rPr>
          <w:bCs/>
          <w:lang w:val="ca-ES" w:bidi="ar-SA"/>
        </w:rPr>
        <w:t>favorits per la mateixa (+31,28</w:t>
      </w:r>
      <w:r>
        <w:rPr>
          <w:bCs/>
          <w:lang w:val="ca-ES" w:bidi="ar-SA"/>
        </w:rPr>
        <w:t>). Pel que fa al sector serveis, aquest es mou en termes similars a la mitjana, i és el sector primari, el segon sector més benefi</w:t>
      </w:r>
      <w:r w:rsidR="000002DC">
        <w:rPr>
          <w:bCs/>
          <w:lang w:val="ca-ES" w:bidi="ar-SA"/>
        </w:rPr>
        <w:t xml:space="preserve">ciat per aquesta clàusula, amb </w:t>
      </w:r>
      <w:r>
        <w:rPr>
          <w:bCs/>
          <w:lang w:val="ca-ES" w:bidi="ar-SA"/>
        </w:rPr>
        <w:t xml:space="preserve">+33,33 </w:t>
      </w:r>
      <w:r w:rsidR="000002DC">
        <w:rPr>
          <w:bCs/>
          <w:lang w:val="ca-ES" w:bidi="ar-SA"/>
        </w:rPr>
        <w:t xml:space="preserve">punts </w:t>
      </w:r>
      <w:r>
        <w:rPr>
          <w:bCs/>
          <w:lang w:val="ca-ES" w:bidi="ar-SA"/>
        </w:rPr>
        <w:t>de convenis afectats per la citada clàusula, en vers la mitjana en termes absoluts. Però també, en termes d</w:t>
      </w:r>
      <w:r w:rsidR="008134A2">
        <w:rPr>
          <w:bCs/>
          <w:lang w:val="ca-ES" w:bidi="ar-SA"/>
        </w:rPr>
        <w:t>e persones treballadores amb +27,82 punt</w:t>
      </w:r>
      <w:r w:rsidR="000002DC">
        <w:rPr>
          <w:bCs/>
          <w:lang w:val="ca-ES" w:bidi="ar-SA"/>
        </w:rPr>
        <w:t>s</w:t>
      </w:r>
      <w:r>
        <w:rPr>
          <w:bCs/>
          <w:lang w:val="ca-ES" w:bidi="ar-SA"/>
        </w:rPr>
        <w:t xml:space="preserve">, i especialment les dones amb un </w:t>
      </w:r>
      <w:r w:rsidR="008134A2">
        <w:rPr>
          <w:bCs/>
          <w:lang w:val="ca-ES" w:bidi="ar-SA"/>
        </w:rPr>
        <w:t>+47,11</w:t>
      </w:r>
      <w:r>
        <w:rPr>
          <w:bCs/>
          <w:lang w:val="ca-ES" w:bidi="ar-SA"/>
        </w:rPr>
        <w:t xml:space="preserve">, en front del </w:t>
      </w:r>
      <w:r w:rsidR="008134A2">
        <w:rPr>
          <w:bCs/>
          <w:lang w:val="ca-ES" w:bidi="ar-SA"/>
        </w:rPr>
        <w:t>+14,45</w:t>
      </w:r>
      <w:r>
        <w:rPr>
          <w:bCs/>
          <w:lang w:val="ca-ES" w:bidi="ar-SA"/>
        </w:rPr>
        <w:t xml:space="preserve"> dels homes.</w:t>
      </w:r>
    </w:p>
    <w:p w14:paraId="0100652A" w14:textId="30F37257" w:rsidR="00E41C0F" w:rsidRDefault="00E41C0F" w:rsidP="00E41C0F">
      <w:pPr>
        <w:spacing w:after="160" w:line="240" w:lineRule="auto"/>
        <w:jc w:val="both"/>
        <w:rPr>
          <w:bCs/>
          <w:lang w:val="ca-ES" w:bidi="ar-SA"/>
        </w:rPr>
      </w:pPr>
      <w:r w:rsidRPr="0035307E">
        <w:rPr>
          <w:sz w:val="20"/>
          <w:u w:val="single"/>
          <w:lang w:val="ca-ES" w:bidi="ar-SA"/>
        </w:rPr>
        <w:t xml:space="preserve">Taula </w:t>
      </w:r>
      <w:r>
        <w:rPr>
          <w:sz w:val="20"/>
          <w:u w:val="single"/>
          <w:lang w:val="ca-ES" w:bidi="ar-SA"/>
        </w:rPr>
        <w:t xml:space="preserve">28. Diferències existents en matèria de retribució variable, entre el nivell autonòmic i </w:t>
      </w:r>
      <w:proofErr w:type="spellStart"/>
      <w:r>
        <w:rPr>
          <w:sz w:val="20"/>
          <w:u w:val="single"/>
          <w:lang w:val="ca-ES" w:bidi="ar-SA"/>
        </w:rPr>
        <w:t>sub</w:t>
      </w:r>
      <w:proofErr w:type="spellEnd"/>
      <w:r>
        <w:rPr>
          <w:sz w:val="20"/>
          <w:u w:val="single"/>
          <w:lang w:val="ca-ES" w:bidi="ar-SA"/>
        </w:rPr>
        <w:t>-central</w:t>
      </w:r>
    </w:p>
    <w:tbl>
      <w:tblPr>
        <w:tblW w:w="8221" w:type="dxa"/>
        <w:tblInd w:w="-5" w:type="dxa"/>
        <w:tblLayout w:type="fixed"/>
        <w:tblCellMar>
          <w:left w:w="70" w:type="dxa"/>
          <w:right w:w="70" w:type="dxa"/>
        </w:tblCellMar>
        <w:tblLook w:val="04A0" w:firstRow="1" w:lastRow="0" w:firstColumn="1" w:lastColumn="0" w:noHBand="0" w:noVBand="1"/>
      </w:tblPr>
      <w:tblGrid>
        <w:gridCol w:w="2127"/>
        <w:gridCol w:w="1275"/>
        <w:gridCol w:w="1276"/>
        <w:gridCol w:w="1113"/>
        <w:gridCol w:w="1155"/>
        <w:gridCol w:w="1275"/>
      </w:tblGrid>
      <w:tr w:rsidR="00CD7427" w14:paraId="3E6532E9" w14:textId="77777777" w:rsidTr="00E41C0F">
        <w:trPr>
          <w:trHeight w:val="290"/>
        </w:trPr>
        <w:tc>
          <w:tcPr>
            <w:tcW w:w="2127" w:type="dxa"/>
            <w:tcBorders>
              <w:top w:val="single" w:sz="4" w:space="0" w:color="000000"/>
              <w:left w:val="single" w:sz="4" w:space="0" w:color="000000"/>
              <w:bottom w:val="single" w:sz="4" w:space="0" w:color="000000"/>
            </w:tcBorders>
            <w:shd w:val="clear" w:color="000000" w:fill="FCE4D6"/>
            <w:vAlign w:val="bottom"/>
          </w:tcPr>
          <w:p w14:paraId="0D585BFA"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Retribució variable</w:t>
            </w:r>
          </w:p>
        </w:tc>
        <w:tc>
          <w:tcPr>
            <w:tcW w:w="1275"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11CD45B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0AF914D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113" w:type="dxa"/>
            <w:tcBorders>
              <w:top w:val="single" w:sz="4" w:space="0" w:color="000000"/>
              <w:bottom w:val="single" w:sz="4" w:space="0" w:color="000000"/>
              <w:right w:val="single" w:sz="4" w:space="0" w:color="000000"/>
            </w:tcBorders>
            <w:shd w:val="clear" w:color="000000" w:fill="FCE4D6"/>
            <w:vAlign w:val="bottom"/>
          </w:tcPr>
          <w:p w14:paraId="10A04F6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1155" w:type="dxa"/>
            <w:tcBorders>
              <w:top w:val="single" w:sz="4" w:space="0" w:color="000000"/>
              <w:bottom w:val="single" w:sz="4" w:space="0" w:color="000000"/>
              <w:right w:val="single" w:sz="4" w:space="0" w:color="000000"/>
            </w:tcBorders>
            <w:shd w:val="clear" w:color="000000" w:fill="FCE4D6"/>
            <w:vAlign w:val="bottom"/>
          </w:tcPr>
          <w:p w14:paraId="7112BBB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s/Dones</w:t>
            </w:r>
          </w:p>
        </w:tc>
        <w:tc>
          <w:tcPr>
            <w:tcW w:w="1275" w:type="dxa"/>
            <w:tcBorders>
              <w:top w:val="single" w:sz="4" w:space="0" w:color="000000"/>
              <w:bottom w:val="single" w:sz="4" w:space="0" w:color="000000"/>
              <w:right w:val="single" w:sz="4" w:space="0" w:color="000000"/>
            </w:tcBorders>
            <w:shd w:val="clear" w:color="000000" w:fill="FCE4D6"/>
            <w:vAlign w:val="bottom"/>
          </w:tcPr>
          <w:p w14:paraId="76B950F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106668A8" w14:textId="77777777" w:rsidTr="00E41C0F">
        <w:trPr>
          <w:trHeight w:val="290"/>
        </w:trPr>
        <w:tc>
          <w:tcPr>
            <w:tcW w:w="2127" w:type="dxa"/>
            <w:tcBorders>
              <w:left w:val="single" w:sz="4" w:space="0" w:color="000000"/>
              <w:bottom w:val="single" w:sz="4" w:space="0" w:color="000000"/>
              <w:right w:val="single" w:sz="4" w:space="0" w:color="000000"/>
            </w:tcBorders>
            <w:shd w:val="clear" w:color="000000" w:fill="FCE4D6"/>
            <w:vAlign w:val="bottom"/>
          </w:tcPr>
          <w:p w14:paraId="4B5EDA4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75" w:type="dxa"/>
            <w:tcBorders>
              <w:bottom w:val="single" w:sz="4" w:space="0" w:color="000000"/>
              <w:right w:val="single" w:sz="4" w:space="0" w:color="000000"/>
            </w:tcBorders>
            <w:shd w:val="clear" w:color="000000" w:fill="DDEBF7"/>
            <w:vAlign w:val="bottom"/>
          </w:tcPr>
          <w:p w14:paraId="10E7BFA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-2,78%</w:t>
            </w:r>
          </w:p>
        </w:tc>
        <w:tc>
          <w:tcPr>
            <w:tcW w:w="1276" w:type="dxa"/>
            <w:tcBorders>
              <w:bottom w:val="single" w:sz="4" w:space="0" w:color="000000"/>
              <w:right w:val="single" w:sz="4" w:space="0" w:color="000000"/>
            </w:tcBorders>
            <w:shd w:val="clear" w:color="000000" w:fill="C6E0B4"/>
            <w:vAlign w:val="bottom"/>
          </w:tcPr>
          <w:p w14:paraId="25AFA9C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16,46%</w:t>
            </w:r>
          </w:p>
        </w:tc>
        <w:tc>
          <w:tcPr>
            <w:tcW w:w="1113" w:type="dxa"/>
            <w:tcBorders>
              <w:bottom w:val="single" w:sz="4" w:space="0" w:color="000000"/>
              <w:right w:val="single" w:sz="4" w:space="0" w:color="000000"/>
            </w:tcBorders>
            <w:shd w:val="clear" w:color="000000" w:fill="C6E0B4"/>
            <w:vAlign w:val="bottom"/>
          </w:tcPr>
          <w:p w14:paraId="5F102D4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11,49%</w:t>
            </w:r>
          </w:p>
        </w:tc>
        <w:tc>
          <w:tcPr>
            <w:tcW w:w="1155" w:type="dxa"/>
            <w:tcBorders>
              <w:bottom w:val="single" w:sz="4" w:space="0" w:color="000000"/>
              <w:right w:val="single" w:sz="4" w:space="0" w:color="000000"/>
            </w:tcBorders>
            <w:shd w:val="clear" w:color="000000" w:fill="DDEBF7"/>
            <w:vAlign w:val="bottom"/>
          </w:tcPr>
          <w:p w14:paraId="0AA5C04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6,44%</w:t>
            </w:r>
          </w:p>
        </w:tc>
        <w:tc>
          <w:tcPr>
            <w:tcW w:w="1275" w:type="dxa"/>
            <w:tcBorders>
              <w:bottom w:val="single" w:sz="4" w:space="0" w:color="000000"/>
              <w:right w:val="single" w:sz="4" w:space="0" w:color="000000"/>
            </w:tcBorders>
            <w:shd w:val="clear" w:color="000000" w:fill="C6E0B4"/>
            <w:vAlign w:val="bottom"/>
          </w:tcPr>
          <w:p w14:paraId="13CF3D1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13,78%</w:t>
            </w:r>
          </w:p>
        </w:tc>
      </w:tr>
      <w:tr w:rsidR="00CD7427" w14:paraId="5F224C1A" w14:textId="77777777" w:rsidTr="00E41C0F">
        <w:trPr>
          <w:trHeight w:val="290"/>
        </w:trPr>
        <w:tc>
          <w:tcPr>
            <w:tcW w:w="2127" w:type="dxa"/>
            <w:tcBorders>
              <w:left w:val="single" w:sz="4" w:space="0" w:color="000000"/>
              <w:bottom w:val="single" w:sz="4" w:space="0" w:color="000000"/>
              <w:right w:val="single" w:sz="4" w:space="0" w:color="000000"/>
            </w:tcBorders>
            <w:shd w:val="clear" w:color="000000" w:fill="FCE4D6"/>
            <w:vAlign w:val="bottom"/>
          </w:tcPr>
          <w:p w14:paraId="43C9A05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75" w:type="dxa"/>
            <w:tcBorders>
              <w:bottom w:val="single" w:sz="4" w:space="0" w:color="000000"/>
              <w:right w:val="single" w:sz="4" w:space="0" w:color="000000"/>
            </w:tcBorders>
            <w:shd w:val="clear" w:color="000000" w:fill="C6E0B4"/>
            <w:vAlign w:val="bottom"/>
          </w:tcPr>
          <w:p w14:paraId="291902F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16,67%</w:t>
            </w:r>
          </w:p>
        </w:tc>
        <w:tc>
          <w:tcPr>
            <w:tcW w:w="1276" w:type="dxa"/>
            <w:tcBorders>
              <w:bottom w:val="single" w:sz="4" w:space="0" w:color="000000"/>
              <w:right w:val="single" w:sz="4" w:space="0" w:color="000000"/>
            </w:tcBorders>
            <w:shd w:val="clear" w:color="000000" w:fill="70AD47"/>
            <w:vAlign w:val="bottom"/>
          </w:tcPr>
          <w:p w14:paraId="3F94BED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51,62%</w:t>
            </w:r>
          </w:p>
        </w:tc>
        <w:tc>
          <w:tcPr>
            <w:tcW w:w="1113" w:type="dxa"/>
            <w:tcBorders>
              <w:bottom w:val="single" w:sz="4" w:space="0" w:color="000000"/>
              <w:right w:val="single" w:sz="4" w:space="0" w:color="000000"/>
            </w:tcBorders>
            <w:shd w:val="clear" w:color="000000" w:fill="70AD47"/>
            <w:vAlign w:val="bottom"/>
          </w:tcPr>
          <w:p w14:paraId="486AF00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26,89%</w:t>
            </w:r>
          </w:p>
        </w:tc>
        <w:tc>
          <w:tcPr>
            <w:tcW w:w="1155" w:type="dxa"/>
            <w:tcBorders>
              <w:bottom w:val="single" w:sz="4" w:space="0" w:color="000000"/>
              <w:right w:val="single" w:sz="4" w:space="0" w:color="000000"/>
            </w:tcBorders>
            <w:shd w:val="clear" w:color="000000" w:fill="C6E0B4"/>
            <w:vAlign w:val="bottom"/>
          </w:tcPr>
          <w:p w14:paraId="49877B9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17,54%</w:t>
            </w:r>
          </w:p>
        </w:tc>
        <w:tc>
          <w:tcPr>
            <w:tcW w:w="1275" w:type="dxa"/>
            <w:tcBorders>
              <w:bottom w:val="single" w:sz="4" w:space="0" w:color="000000"/>
              <w:right w:val="single" w:sz="4" w:space="0" w:color="000000"/>
            </w:tcBorders>
            <w:shd w:val="clear" w:color="000000" w:fill="70AD47"/>
            <w:vAlign w:val="bottom"/>
          </w:tcPr>
          <w:p w14:paraId="6D9DF08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31,28%</w:t>
            </w:r>
          </w:p>
        </w:tc>
      </w:tr>
      <w:tr w:rsidR="00CD7427" w14:paraId="190888CF" w14:textId="77777777" w:rsidTr="00E41C0F">
        <w:trPr>
          <w:trHeight w:val="290"/>
        </w:trPr>
        <w:tc>
          <w:tcPr>
            <w:tcW w:w="2127"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41CE7D7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75"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29AF963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-8,08%</w:t>
            </w:r>
          </w:p>
        </w:tc>
        <w:tc>
          <w:tcPr>
            <w:tcW w:w="1276"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5022BC5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1,23%</w:t>
            </w:r>
          </w:p>
        </w:tc>
        <w:tc>
          <w:tcPr>
            <w:tcW w:w="1113"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5F9FE87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1,09%</w:t>
            </w:r>
          </w:p>
        </w:tc>
        <w:tc>
          <w:tcPr>
            <w:tcW w:w="1155"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14A6D48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2,83%</w:t>
            </w:r>
          </w:p>
        </w:tc>
        <w:tc>
          <w:tcPr>
            <w:tcW w:w="1275"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5F3540E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-2,31%</w:t>
            </w:r>
          </w:p>
        </w:tc>
      </w:tr>
      <w:tr w:rsidR="00CD7427" w14:paraId="4FC16D04" w14:textId="77777777" w:rsidTr="00E41C0F">
        <w:trPr>
          <w:trHeight w:val="290"/>
        </w:trPr>
        <w:tc>
          <w:tcPr>
            <w:tcW w:w="2127"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775365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 Primari</w:t>
            </w:r>
          </w:p>
        </w:tc>
        <w:tc>
          <w:tcPr>
            <w:tcW w:w="1275" w:type="dxa"/>
            <w:tcBorders>
              <w:top w:val="single" w:sz="4" w:space="0" w:color="000000"/>
              <w:left w:val="single" w:sz="4" w:space="0" w:color="000000"/>
              <w:bottom w:val="single" w:sz="4" w:space="0" w:color="000000"/>
              <w:right w:val="single" w:sz="4" w:space="0" w:color="000000"/>
            </w:tcBorders>
            <w:shd w:val="clear" w:color="000000" w:fill="70AD47"/>
            <w:vAlign w:val="bottom"/>
          </w:tcPr>
          <w:p w14:paraId="66B2192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33,33%</w:t>
            </w:r>
          </w:p>
        </w:tc>
        <w:tc>
          <w:tcPr>
            <w:tcW w:w="1276" w:type="dxa"/>
            <w:tcBorders>
              <w:top w:val="single" w:sz="4" w:space="0" w:color="000000"/>
              <w:left w:val="single" w:sz="4" w:space="0" w:color="000000"/>
              <w:bottom w:val="single" w:sz="4" w:space="0" w:color="000000"/>
              <w:right w:val="single" w:sz="4" w:space="0" w:color="000000"/>
            </w:tcBorders>
            <w:shd w:val="clear" w:color="000000" w:fill="DDEBF7"/>
            <w:vAlign w:val="bottom"/>
          </w:tcPr>
          <w:p w14:paraId="597B782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0,46%</w:t>
            </w:r>
          </w:p>
        </w:tc>
        <w:tc>
          <w:tcPr>
            <w:tcW w:w="1113" w:type="dxa"/>
            <w:tcBorders>
              <w:top w:val="single" w:sz="4" w:space="0" w:color="000000"/>
              <w:left w:val="single" w:sz="4" w:space="0" w:color="000000"/>
              <w:bottom w:val="single" w:sz="4" w:space="0" w:color="000000"/>
              <w:right w:val="single" w:sz="4" w:space="0" w:color="000000"/>
            </w:tcBorders>
            <w:shd w:val="clear" w:color="000000" w:fill="70AD47"/>
            <w:vAlign w:val="bottom"/>
          </w:tcPr>
          <w:p w14:paraId="70BE717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27,82%</w:t>
            </w:r>
          </w:p>
        </w:tc>
        <w:tc>
          <w:tcPr>
            <w:tcW w:w="1155" w:type="dxa"/>
            <w:tcBorders>
              <w:top w:val="single" w:sz="4" w:space="0" w:color="000000"/>
              <w:left w:val="single" w:sz="4" w:space="0" w:color="000000"/>
              <w:bottom w:val="single" w:sz="4" w:space="0" w:color="000000"/>
              <w:right w:val="single" w:sz="4" w:space="0" w:color="000000"/>
            </w:tcBorders>
            <w:shd w:val="clear" w:color="000000" w:fill="70AD47"/>
            <w:vAlign w:val="bottom"/>
          </w:tcPr>
          <w:p w14:paraId="5513227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47,11%</w:t>
            </w:r>
          </w:p>
        </w:tc>
        <w:tc>
          <w:tcPr>
            <w:tcW w:w="1275" w:type="dxa"/>
            <w:tcBorders>
              <w:top w:val="single" w:sz="4" w:space="0" w:color="000000"/>
              <w:left w:val="single" w:sz="4" w:space="0" w:color="000000"/>
              <w:bottom w:val="single" w:sz="4" w:space="0" w:color="000000"/>
              <w:right w:val="single" w:sz="4" w:space="0" w:color="000000"/>
            </w:tcBorders>
            <w:shd w:val="clear" w:color="000000" w:fill="C6E0B4"/>
            <w:vAlign w:val="bottom"/>
          </w:tcPr>
          <w:p w14:paraId="5A1E196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14,45%</w:t>
            </w:r>
          </w:p>
        </w:tc>
      </w:tr>
    </w:tbl>
    <w:p w14:paraId="4A80222C" w14:textId="77777777" w:rsidR="00CD7427" w:rsidRDefault="00124C32">
      <w:pPr>
        <w:spacing w:after="160" w:line="240" w:lineRule="auto"/>
        <w:ind w:left="2832" w:firstLine="708"/>
        <w:rPr>
          <w:sz w:val="8"/>
          <w:lang w:val="ca-ES" w:bidi="ar-SA"/>
        </w:rPr>
      </w:pPr>
      <w:r>
        <w:rPr>
          <w:sz w:val="8"/>
          <w:lang w:val="ca-ES" w:bidi="ar-SA"/>
        </w:rPr>
        <w:t>Taula 28 (Font: Elaboració pròpia, en base a les dades de REGCON)</w:t>
      </w:r>
    </w:p>
    <w:p w14:paraId="48B75AD5" w14:textId="46231057" w:rsidR="00CD7427" w:rsidRDefault="00124C32">
      <w:pPr>
        <w:keepNext/>
        <w:keepLines/>
        <w:spacing w:before="40" w:after="0" w:line="240" w:lineRule="auto"/>
        <w:outlineLvl w:val="1"/>
        <w:rPr>
          <w:rFonts w:eastAsia="Times New Roman"/>
          <w:color w:val="2E74B5"/>
          <w:sz w:val="26"/>
          <w:szCs w:val="26"/>
          <w:lang w:val="ca-ES" w:bidi="ar-SA"/>
        </w:rPr>
      </w:pPr>
      <w:bookmarkStart w:id="79" w:name="_Toc122530452"/>
      <w:bookmarkStart w:id="80" w:name="_Toc124865328"/>
      <w:r>
        <w:rPr>
          <w:rFonts w:eastAsia="Times New Roman"/>
          <w:color w:val="2E74B5"/>
          <w:sz w:val="26"/>
          <w:szCs w:val="26"/>
          <w:lang w:val="ca-ES" w:bidi="ar-SA"/>
        </w:rPr>
        <w:t>5.2 Anàlisis de les desviacions existents en els convenis col·lectius de sector, a nivell de la província de Barcelona</w:t>
      </w:r>
      <w:bookmarkEnd w:id="79"/>
      <w:bookmarkEnd w:id="80"/>
    </w:p>
    <w:p w14:paraId="598CBB1E" w14:textId="1731CD57" w:rsidR="00CD7427" w:rsidRDefault="00124C32" w:rsidP="000F627F">
      <w:pPr>
        <w:spacing w:after="160" w:line="240" w:lineRule="auto"/>
        <w:jc w:val="both"/>
        <w:rPr>
          <w:bCs/>
          <w:lang w:val="ca-ES" w:bidi="ar-SA"/>
        </w:rPr>
      </w:pPr>
      <w:r w:rsidRPr="004C79E7">
        <w:rPr>
          <w:bCs/>
          <w:lang w:val="ca-ES" w:bidi="ar-SA"/>
        </w:rPr>
        <w:t>Tal i com ens mostra la taula 29, a nivell de la província de Barcelona, existeix una afectació significativa a nivell d’homes (+20 punts)</w:t>
      </w:r>
      <w:r w:rsidR="001935EB">
        <w:rPr>
          <w:bCs/>
          <w:lang w:val="ca-ES" w:bidi="ar-SA"/>
        </w:rPr>
        <w:t>.</w:t>
      </w:r>
      <w:r w:rsidRPr="004C79E7">
        <w:rPr>
          <w:bCs/>
          <w:lang w:val="ca-ES" w:bidi="ar-SA"/>
        </w:rPr>
        <w:t xml:space="preserve"> Per contra, les dones es veuen molt menys representades en </w:t>
      </w:r>
      <w:r w:rsidR="001935EB">
        <w:rPr>
          <w:bCs/>
          <w:lang w:val="ca-ES" w:bidi="ar-SA"/>
        </w:rPr>
        <w:t xml:space="preserve">l’àmbit de negociació barceloní, </w:t>
      </w:r>
      <w:r w:rsidRPr="004C79E7">
        <w:rPr>
          <w:bCs/>
          <w:lang w:val="ca-ES" w:bidi="ar-SA"/>
        </w:rPr>
        <w:t>en comparació a la resta del sistema</w:t>
      </w:r>
      <w:r w:rsidR="001935EB">
        <w:rPr>
          <w:bCs/>
          <w:lang w:val="ca-ES" w:bidi="ar-SA"/>
        </w:rPr>
        <w:t xml:space="preserve"> (-20 punts)</w:t>
      </w:r>
      <w:r w:rsidRPr="004C79E7">
        <w:rPr>
          <w:bCs/>
          <w:lang w:val="ca-ES" w:bidi="ar-SA"/>
        </w:rPr>
        <w:t>.</w:t>
      </w:r>
      <w:r w:rsidR="004C79E7" w:rsidRPr="004C79E7">
        <w:rPr>
          <w:bCs/>
          <w:lang w:val="ca-ES" w:bidi="ar-SA"/>
        </w:rPr>
        <w:t xml:space="preserve"> </w:t>
      </w:r>
      <w:r w:rsidRPr="004C79E7">
        <w:rPr>
          <w:bCs/>
          <w:lang w:val="ca-ES" w:bidi="ar-SA"/>
        </w:rPr>
        <w:t>A nivell de sectors, la indústria, mostra un comporta</w:t>
      </w:r>
      <w:r w:rsidR="001935EB">
        <w:rPr>
          <w:bCs/>
          <w:lang w:val="ca-ES" w:bidi="ar-SA"/>
        </w:rPr>
        <w:t>ment mitjà, millor que la resta</w:t>
      </w:r>
      <w:r w:rsidRPr="004C79E7">
        <w:rPr>
          <w:bCs/>
          <w:lang w:val="ca-ES" w:bidi="ar-SA"/>
        </w:rPr>
        <w:t xml:space="preserve">, </w:t>
      </w:r>
      <w:r w:rsidR="004C79E7">
        <w:rPr>
          <w:bCs/>
          <w:lang w:val="ca-ES" w:bidi="ar-SA"/>
        </w:rPr>
        <w:t>tant pel que fa al pe</w:t>
      </w:r>
      <w:r w:rsidRPr="004C79E7">
        <w:rPr>
          <w:bCs/>
          <w:lang w:val="ca-ES" w:bidi="ar-SA"/>
        </w:rPr>
        <w:t>s d</w:t>
      </w:r>
      <w:r w:rsidR="004C79E7">
        <w:rPr>
          <w:bCs/>
          <w:lang w:val="ca-ES" w:bidi="ar-SA"/>
        </w:rPr>
        <w:t>e l</w:t>
      </w:r>
      <w:r w:rsidR="000002DC">
        <w:rPr>
          <w:bCs/>
          <w:lang w:val="ca-ES" w:bidi="ar-SA"/>
        </w:rPr>
        <w:t xml:space="preserve">a </w:t>
      </w:r>
      <w:r w:rsidRPr="004C79E7">
        <w:rPr>
          <w:bCs/>
          <w:lang w:val="ca-ES" w:bidi="ar-SA"/>
        </w:rPr>
        <w:t>indústria (+3 punts) com a nivell d’empreses (</w:t>
      </w:r>
      <w:r w:rsidR="004C79E7">
        <w:rPr>
          <w:bCs/>
          <w:lang w:val="ca-ES" w:bidi="ar-SA"/>
        </w:rPr>
        <w:t>+</w:t>
      </w:r>
      <w:r w:rsidRPr="004C79E7">
        <w:rPr>
          <w:bCs/>
          <w:lang w:val="ca-ES" w:bidi="ar-SA"/>
        </w:rPr>
        <w:t>6) i persones treballadores (</w:t>
      </w:r>
      <w:r w:rsidR="004C79E7">
        <w:rPr>
          <w:bCs/>
          <w:lang w:val="ca-ES" w:bidi="ar-SA"/>
        </w:rPr>
        <w:t>+</w:t>
      </w:r>
      <w:r w:rsidRPr="004C79E7">
        <w:rPr>
          <w:bCs/>
          <w:lang w:val="ca-ES" w:bidi="ar-SA"/>
        </w:rPr>
        <w:t>26). Per altra banda, la desviació per sexes és pràcticament inexistent.</w:t>
      </w:r>
      <w:r w:rsidR="004C79E7">
        <w:rPr>
          <w:bCs/>
          <w:lang w:val="ca-ES" w:bidi="ar-SA"/>
        </w:rPr>
        <w:t xml:space="preserve"> </w:t>
      </w:r>
      <w:r w:rsidRPr="000F627F">
        <w:rPr>
          <w:bCs/>
          <w:lang w:val="ca-ES" w:bidi="ar-SA"/>
        </w:rPr>
        <w:t xml:space="preserve">Pel que fa als convenis de serveis, aquestes tenen un major pes en l’àmbit barceloní a nivell absolut (+2 punts), però afecten a menys empreses (-41) i persones (-32). </w:t>
      </w:r>
    </w:p>
    <w:p w14:paraId="06F358AD" w14:textId="7EE5702F" w:rsidR="00CD7427" w:rsidRPr="001142D9" w:rsidRDefault="001142D9" w:rsidP="001142D9">
      <w:pPr>
        <w:spacing w:after="160" w:line="240" w:lineRule="auto"/>
        <w:jc w:val="both"/>
        <w:rPr>
          <w:lang w:val="ca-ES" w:bidi="ar-SA"/>
        </w:rPr>
      </w:pPr>
      <w:r w:rsidRPr="0035307E">
        <w:rPr>
          <w:sz w:val="20"/>
          <w:u w:val="single"/>
          <w:lang w:val="ca-ES" w:bidi="ar-SA"/>
        </w:rPr>
        <w:t xml:space="preserve">Taula </w:t>
      </w:r>
      <w:r>
        <w:rPr>
          <w:sz w:val="20"/>
          <w:u w:val="single"/>
          <w:lang w:val="ca-ES" w:bidi="ar-SA"/>
        </w:rPr>
        <w:t>29. Diferències existents en els conveni col·lectius de Barcelona vers el conjunt del sistema</w:t>
      </w:r>
    </w:p>
    <w:tbl>
      <w:tblPr>
        <w:tblW w:w="7655" w:type="dxa"/>
        <w:tblInd w:w="-5" w:type="dxa"/>
        <w:tblLayout w:type="fixed"/>
        <w:tblCellMar>
          <w:left w:w="70" w:type="dxa"/>
          <w:right w:w="70" w:type="dxa"/>
        </w:tblCellMar>
        <w:tblLook w:val="04A0" w:firstRow="1" w:lastRow="0" w:firstColumn="1" w:lastColumn="0" w:noHBand="0" w:noVBand="1"/>
      </w:tblPr>
      <w:tblGrid>
        <w:gridCol w:w="2060"/>
        <w:gridCol w:w="1202"/>
        <w:gridCol w:w="1275"/>
        <w:gridCol w:w="1133"/>
        <w:gridCol w:w="940"/>
        <w:gridCol w:w="1045"/>
      </w:tblGrid>
      <w:tr w:rsidR="00CD7427" w14:paraId="5B3E15D3" w14:textId="77777777" w:rsidTr="002F2AC7">
        <w:trPr>
          <w:trHeight w:val="290"/>
        </w:trPr>
        <w:tc>
          <w:tcPr>
            <w:tcW w:w="20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409D921B"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Anàlisi Barcelona</w:t>
            </w:r>
          </w:p>
        </w:tc>
        <w:tc>
          <w:tcPr>
            <w:tcW w:w="1202" w:type="dxa"/>
            <w:tcBorders>
              <w:top w:val="single" w:sz="4" w:space="0" w:color="000000"/>
              <w:bottom w:val="single" w:sz="4" w:space="0" w:color="000000"/>
              <w:right w:val="single" w:sz="4" w:space="0" w:color="000000"/>
            </w:tcBorders>
            <w:shd w:val="clear" w:color="000000" w:fill="FCE4D6"/>
            <w:vAlign w:val="bottom"/>
          </w:tcPr>
          <w:p w14:paraId="77FAE48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6F1F181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133" w:type="dxa"/>
            <w:tcBorders>
              <w:top w:val="single" w:sz="4" w:space="0" w:color="000000"/>
              <w:bottom w:val="single" w:sz="4" w:space="0" w:color="000000"/>
              <w:right w:val="single" w:sz="4" w:space="0" w:color="000000"/>
            </w:tcBorders>
            <w:shd w:val="clear" w:color="000000" w:fill="FCE4D6"/>
            <w:vAlign w:val="bottom"/>
          </w:tcPr>
          <w:p w14:paraId="16ED0C8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940" w:type="dxa"/>
            <w:tcBorders>
              <w:top w:val="single" w:sz="4" w:space="0" w:color="000000"/>
              <w:bottom w:val="single" w:sz="4" w:space="0" w:color="000000"/>
              <w:right w:val="single" w:sz="4" w:space="0" w:color="000000"/>
            </w:tcBorders>
            <w:shd w:val="clear" w:color="000000" w:fill="FCE4D6"/>
            <w:vAlign w:val="bottom"/>
          </w:tcPr>
          <w:p w14:paraId="1F06FBA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Dones</w:t>
            </w:r>
          </w:p>
        </w:tc>
        <w:tc>
          <w:tcPr>
            <w:tcW w:w="1045" w:type="dxa"/>
            <w:tcBorders>
              <w:top w:val="single" w:sz="4" w:space="0" w:color="000000"/>
              <w:bottom w:val="single" w:sz="4" w:space="0" w:color="000000"/>
              <w:right w:val="single" w:sz="4" w:space="0" w:color="000000"/>
            </w:tcBorders>
            <w:shd w:val="clear" w:color="000000" w:fill="FCE4D6"/>
            <w:vAlign w:val="bottom"/>
          </w:tcPr>
          <w:p w14:paraId="69F0F04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Homes</w:t>
            </w:r>
          </w:p>
        </w:tc>
      </w:tr>
      <w:tr w:rsidR="00CD7427" w14:paraId="6D3BBADB" w14:textId="77777777" w:rsidTr="002F2AC7">
        <w:trPr>
          <w:trHeight w:val="290"/>
        </w:trPr>
        <w:tc>
          <w:tcPr>
            <w:tcW w:w="2060" w:type="dxa"/>
            <w:tcBorders>
              <w:left w:val="single" w:sz="4" w:space="0" w:color="000000"/>
              <w:bottom w:val="single" w:sz="4" w:space="0" w:color="000000"/>
              <w:right w:val="single" w:sz="4" w:space="0" w:color="000000"/>
            </w:tcBorders>
            <w:shd w:val="clear" w:color="000000" w:fill="FCE4D6"/>
            <w:vAlign w:val="bottom"/>
          </w:tcPr>
          <w:p w14:paraId="77D8378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02" w:type="dxa"/>
            <w:tcBorders>
              <w:bottom w:val="single" w:sz="4" w:space="0" w:color="000000"/>
              <w:right w:val="single" w:sz="4" w:space="0" w:color="000000"/>
            </w:tcBorders>
            <w:shd w:val="clear" w:color="000000" w:fill="DDEBF7"/>
            <w:vAlign w:val="bottom"/>
          </w:tcPr>
          <w:p w14:paraId="3CD7749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275" w:type="dxa"/>
            <w:tcBorders>
              <w:bottom w:val="single" w:sz="4" w:space="0" w:color="000000"/>
              <w:right w:val="single" w:sz="4" w:space="0" w:color="000000"/>
            </w:tcBorders>
            <w:shd w:val="clear" w:color="000000" w:fill="DDEBF7"/>
            <w:vAlign w:val="bottom"/>
          </w:tcPr>
          <w:p w14:paraId="30A0750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133" w:type="dxa"/>
            <w:tcBorders>
              <w:bottom w:val="single" w:sz="4" w:space="0" w:color="000000"/>
              <w:right w:val="single" w:sz="4" w:space="0" w:color="000000"/>
            </w:tcBorders>
            <w:shd w:val="clear" w:color="000000" w:fill="DDEBF7"/>
            <w:vAlign w:val="bottom"/>
          </w:tcPr>
          <w:p w14:paraId="16B6AC3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940" w:type="dxa"/>
            <w:tcBorders>
              <w:bottom w:val="single" w:sz="4" w:space="0" w:color="000000"/>
              <w:right w:val="single" w:sz="4" w:space="0" w:color="000000"/>
            </w:tcBorders>
            <w:shd w:val="clear" w:color="000000" w:fill="FFFF00"/>
            <w:vAlign w:val="bottom"/>
          </w:tcPr>
          <w:p w14:paraId="78FA956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c>
          <w:tcPr>
            <w:tcW w:w="1045" w:type="dxa"/>
            <w:tcBorders>
              <w:bottom w:val="single" w:sz="4" w:space="0" w:color="000000"/>
              <w:right w:val="single" w:sz="4" w:space="0" w:color="000000"/>
            </w:tcBorders>
            <w:shd w:val="clear" w:color="000000" w:fill="E2EFDA"/>
            <w:vAlign w:val="bottom"/>
          </w:tcPr>
          <w:p w14:paraId="4043345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r>
      <w:tr w:rsidR="00CD7427" w14:paraId="0BE6C27E" w14:textId="77777777" w:rsidTr="002F2AC7">
        <w:trPr>
          <w:trHeight w:val="290"/>
        </w:trPr>
        <w:tc>
          <w:tcPr>
            <w:tcW w:w="2060" w:type="dxa"/>
            <w:tcBorders>
              <w:left w:val="single" w:sz="4" w:space="0" w:color="000000"/>
              <w:right w:val="single" w:sz="4" w:space="0" w:color="000000"/>
            </w:tcBorders>
            <w:shd w:val="clear" w:color="000000" w:fill="FCE4D6"/>
            <w:vAlign w:val="bottom"/>
          </w:tcPr>
          <w:p w14:paraId="277C47D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02" w:type="dxa"/>
            <w:tcBorders>
              <w:bottom w:val="single" w:sz="4" w:space="0" w:color="000000"/>
              <w:right w:val="single" w:sz="4" w:space="0" w:color="000000"/>
            </w:tcBorders>
            <w:shd w:val="clear" w:color="000000" w:fill="DDEBF7"/>
            <w:vAlign w:val="bottom"/>
          </w:tcPr>
          <w:p w14:paraId="65DBD1E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5" w:type="dxa"/>
            <w:tcBorders>
              <w:bottom w:val="single" w:sz="4" w:space="0" w:color="000000"/>
              <w:right w:val="single" w:sz="4" w:space="0" w:color="000000"/>
            </w:tcBorders>
            <w:shd w:val="clear" w:color="000000" w:fill="DDEBF7"/>
            <w:vAlign w:val="bottom"/>
          </w:tcPr>
          <w:p w14:paraId="3D104E8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133" w:type="dxa"/>
            <w:tcBorders>
              <w:bottom w:val="single" w:sz="4" w:space="0" w:color="000000"/>
              <w:right w:val="single" w:sz="4" w:space="0" w:color="000000"/>
            </w:tcBorders>
            <w:shd w:val="clear" w:color="000000" w:fill="70AD47"/>
            <w:vAlign w:val="bottom"/>
          </w:tcPr>
          <w:p w14:paraId="35A07E8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940" w:type="dxa"/>
            <w:tcBorders>
              <w:bottom w:val="single" w:sz="4" w:space="0" w:color="000000"/>
              <w:right w:val="single" w:sz="4" w:space="0" w:color="000000"/>
            </w:tcBorders>
            <w:shd w:val="clear" w:color="000000" w:fill="DDEBF7"/>
            <w:vAlign w:val="bottom"/>
          </w:tcPr>
          <w:p w14:paraId="692409A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045" w:type="dxa"/>
            <w:tcBorders>
              <w:bottom w:val="single" w:sz="4" w:space="0" w:color="000000"/>
              <w:right w:val="single" w:sz="4" w:space="0" w:color="000000"/>
            </w:tcBorders>
            <w:shd w:val="clear" w:color="000000" w:fill="DDEBF7"/>
            <w:vAlign w:val="bottom"/>
          </w:tcPr>
          <w:p w14:paraId="2693B72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r>
      <w:tr w:rsidR="00CD7427" w14:paraId="21E0F209" w14:textId="77777777" w:rsidTr="002F2AC7">
        <w:trPr>
          <w:trHeight w:val="290"/>
        </w:trPr>
        <w:tc>
          <w:tcPr>
            <w:tcW w:w="20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2EC0156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02" w:type="dxa"/>
            <w:tcBorders>
              <w:bottom w:val="single" w:sz="4" w:space="0" w:color="000000"/>
              <w:right w:val="single" w:sz="4" w:space="0" w:color="000000"/>
            </w:tcBorders>
            <w:shd w:val="clear" w:color="000000" w:fill="DDEBF7"/>
            <w:vAlign w:val="bottom"/>
          </w:tcPr>
          <w:p w14:paraId="1A01915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5" w:type="dxa"/>
            <w:tcBorders>
              <w:bottom w:val="single" w:sz="4" w:space="0" w:color="000000"/>
              <w:right w:val="single" w:sz="4" w:space="0" w:color="000000"/>
            </w:tcBorders>
            <w:shd w:val="clear" w:color="000000" w:fill="FF0000"/>
            <w:vAlign w:val="bottom"/>
          </w:tcPr>
          <w:p w14:paraId="4930B12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-41%</w:t>
            </w:r>
          </w:p>
        </w:tc>
        <w:tc>
          <w:tcPr>
            <w:tcW w:w="1133" w:type="dxa"/>
            <w:tcBorders>
              <w:bottom w:val="single" w:sz="4" w:space="0" w:color="000000"/>
              <w:right w:val="single" w:sz="4" w:space="0" w:color="000000"/>
            </w:tcBorders>
            <w:shd w:val="clear" w:color="000000" w:fill="FF0000"/>
            <w:vAlign w:val="bottom"/>
          </w:tcPr>
          <w:p w14:paraId="6C09387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-32%</w:t>
            </w:r>
          </w:p>
        </w:tc>
        <w:tc>
          <w:tcPr>
            <w:tcW w:w="940" w:type="dxa"/>
            <w:tcBorders>
              <w:bottom w:val="single" w:sz="4" w:space="0" w:color="000000"/>
              <w:right w:val="single" w:sz="4" w:space="0" w:color="000000"/>
            </w:tcBorders>
            <w:shd w:val="clear" w:color="000000" w:fill="DDEBF7"/>
            <w:vAlign w:val="bottom"/>
          </w:tcPr>
          <w:p w14:paraId="38C87E3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045" w:type="dxa"/>
            <w:tcBorders>
              <w:bottom w:val="single" w:sz="4" w:space="0" w:color="000000"/>
              <w:right w:val="single" w:sz="4" w:space="0" w:color="000000"/>
            </w:tcBorders>
            <w:shd w:val="clear" w:color="000000" w:fill="E2EFDA"/>
            <w:vAlign w:val="bottom"/>
          </w:tcPr>
          <w:p w14:paraId="7E9E81A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r>
    </w:tbl>
    <w:p w14:paraId="4DB1FB3E" w14:textId="77777777" w:rsidR="00CD7427" w:rsidRDefault="00124C32">
      <w:pPr>
        <w:spacing w:after="160" w:line="240" w:lineRule="auto"/>
        <w:jc w:val="center"/>
        <w:rPr>
          <w:sz w:val="8"/>
          <w:lang w:val="ca-ES" w:bidi="ar-SA"/>
        </w:rPr>
      </w:pPr>
      <w:r>
        <w:rPr>
          <w:sz w:val="8"/>
          <w:lang w:val="ca-ES" w:bidi="ar-SA"/>
        </w:rPr>
        <w:t>Taula 29 (Font: Elaboració pròpia, en base a les dades de REGCON)</w:t>
      </w:r>
    </w:p>
    <w:p w14:paraId="65BC1D47" w14:textId="1CF997AB" w:rsidR="00CD7427" w:rsidRDefault="00124C32">
      <w:pPr>
        <w:spacing w:beforeAutospacing="1" w:afterAutospacing="1" w:line="240" w:lineRule="auto"/>
        <w:outlineLvl w:val="2"/>
        <w:rPr>
          <w:rFonts w:eastAsia="Times New Roman"/>
          <w:b/>
          <w:bCs/>
          <w:sz w:val="27"/>
          <w:szCs w:val="27"/>
          <w:lang w:val="ca-ES" w:eastAsia="ca-ES" w:bidi="ar-SA"/>
        </w:rPr>
      </w:pPr>
      <w:bookmarkStart w:id="81" w:name="_Toc122530453"/>
      <w:bookmarkStart w:id="82" w:name="_Toc124865329"/>
      <w:r>
        <w:rPr>
          <w:rFonts w:eastAsia="Times New Roman"/>
          <w:b/>
          <w:bCs/>
          <w:sz w:val="27"/>
          <w:szCs w:val="27"/>
          <w:lang w:val="ca-ES" w:eastAsia="ca-ES" w:bidi="ar-SA"/>
        </w:rPr>
        <w:t>5.2.A Anàlisis de les desviacions existents en els convenis col·lectius de sector, a la província de Barcelona, pel que fa a les clàusules d’absorció i compensació</w:t>
      </w:r>
      <w:bookmarkEnd w:id="81"/>
      <w:bookmarkEnd w:id="82"/>
      <w:r>
        <w:rPr>
          <w:rFonts w:eastAsia="Times New Roman"/>
          <w:b/>
          <w:bCs/>
          <w:sz w:val="27"/>
          <w:szCs w:val="27"/>
          <w:lang w:val="ca-ES" w:eastAsia="ca-ES" w:bidi="ar-SA"/>
        </w:rPr>
        <w:t xml:space="preserve"> </w:t>
      </w:r>
    </w:p>
    <w:p w14:paraId="291B564B" w14:textId="2DE13E18" w:rsidR="00CD7427" w:rsidRDefault="00124C32" w:rsidP="000F627F">
      <w:pPr>
        <w:spacing w:after="160" w:line="240" w:lineRule="auto"/>
        <w:jc w:val="both"/>
        <w:rPr>
          <w:bCs/>
          <w:lang w:val="ca-ES" w:bidi="ar-SA"/>
        </w:rPr>
      </w:pPr>
      <w:r>
        <w:rPr>
          <w:bCs/>
          <w:lang w:val="ca-ES" w:bidi="ar-SA"/>
        </w:rPr>
        <w:t xml:space="preserve">En relació a les clàusules d’absorció i compensació en els convenis de Barcelona, i tal i com ens indica la taula 30, impliquen nou punts més que la mitjana del sistema. No obstant, afecta a un menor ràtio d’empreses (-16 punts). Destacar també, que aquesta clàusula afecta </w:t>
      </w:r>
      <w:r>
        <w:rPr>
          <w:bCs/>
          <w:lang w:val="ca-ES" w:bidi="ar-SA"/>
        </w:rPr>
        <w:lastRenderedPageBreak/>
        <w:t>significativament mes a nivell proporcional a homes (</w:t>
      </w:r>
      <w:r w:rsidR="001935EB">
        <w:rPr>
          <w:bCs/>
          <w:lang w:val="ca-ES" w:bidi="ar-SA"/>
        </w:rPr>
        <w:t>+</w:t>
      </w:r>
      <w:r w:rsidR="000002DC">
        <w:rPr>
          <w:bCs/>
          <w:lang w:val="ca-ES" w:bidi="ar-SA"/>
        </w:rPr>
        <w:t>10 punts</w:t>
      </w:r>
      <w:r>
        <w:rPr>
          <w:bCs/>
          <w:lang w:val="ca-ES" w:bidi="ar-SA"/>
        </w:rPr>
        <w:t>), que no pas a dones (-1</w:t>
      </w:r>
      <w:r w:rsidR="000002DC">
        <w:rPr>
          <w:bCs/>
          <w:lang w:val="ca-ES" w:bidi="ar-SA"/>
        </w:rPr>
        <w:t xml:space="preserve"> punt</w:t>
      </w:r>
      <w:r>
        <w:rPr>
          <w:bCs/>
          <w:lang w:val="ca-ES" w:bidi="ar-SA"/>
        </w:rPr>
        <w:t>).</w:t>
      </w:r>
      <w:r w:rsidR="004C79E7">
        <w:rPr>
          <w:bCs/>
          <w:lang w:val="ca-ES" w:bidi="ar-SA"/>
        </w:rPr>
        <w:t xml:space="preserve"> </w:t>
      </w:r>
      <w:r>
        <w:rPr>
          <w:bCs/>
          <w:lang w:val="ca-ES" w:bidi="ar-SA"/>
        </w:rPr>
        <w:t>Pel que fa als sectors, en els convenis d’àmbit de la província, el pes de la negociació del sector i</w:t>
      </w:r>
      <w:r w:rsidR="004C79E7">
        <w:rPr>
          <w:bCs/>
          <w:lang w:val="ca-ES" w:bidi="ar-SA"/>
        </w:rPr>
        <w:t>ndustrial és molt superior (+23</w:t>
      </w:r>
      <w:r>
        <w:rPr>
          <w:bCs/>
          <w:lang w:val="ca-ES" w:bidi="ar-SA"/>
        </w:rPr>
        <w:t>), i afecta a més empreses qu</w:t>
      </w:r>
      <w:r w:rsidR="004C79E7">
        <w:rPr>
          <w:bCs/>
          <w:lang w:val="ca-ES" w:bidi="ar-SA"/>
        </w:rPr>
        <w:t>e a la mitjana del sistema (+10</w:t>
      </w:r>
      <w:r>
        <w:rPr>
          <w:bCs/>
          <w:lang w:val="ca-ES" w:bidi="ar-SA"/>
        </w:rPr>
        <w:t xml:space="preserve">)  i al conjunt de persones treballadores (+9),  amb </w:t>
      </w:r>
      <w:r w:rsidR="004C79E7">
        <w:rPr>
          <w:bCs/>
          <w:lang w:val="ca-ES" w:bidi="ar-SA"/>
        </w:rPr>
        <w:t xml:space="preserve">+ 13 punts </w:t>
      </w:r>
      <w:r>
        <w:rPr>
          <w:bCs/>
          <w:lang w:val="ca-ES" w:bidi="ar-SA"/>
        </w:rPr>
        <w:t>de dones respecte a la mitja</w:t>
      </w:r>
      <w:r w:rsidR="004C79E7">
        <w:rPr>
          <w:bCs/>
          <w:lang w:val="ca-ES" w:bidi="ar-SA"/>
        </w:rPr>
        <w:t>na</w:t>
      </w:r>
      <w:r>
        <w:rPr>
          <w:bCs/>
          <w:lang w:val="ca-ES" w:bidi="ar-SA"/>
        </w:rPr>
        <w:t>.</w:t>
      </w:r>
      <w:r w:rsidR="004C79E7">
        <w:rPr>
          <w:bCs/>
          <w:lang w:val="ca-ES" w:bidi="ar-SA"/>
        </w:rPr>
        <w:t xml:space="preserve"> </w:t>
      </w:r>
      <w:r>
        <w:rPr>
          <w:bCs/>
          <w:lang w:val="ca-ES" w:bidi="ar-SA"/>
        </w:rPr>
        <w:t>El sector serveis mostra un comportament similar a la mitjana, però una menor afectació percentual a empreses (-10 punts) i persones treballadores</w:t>
      </w:r>
      <w:r w:rsidR="004C79E7">
        <w:rPr>
          <w:bCs/>
          <w:lang w:val="ca-ES" w:bidi="ar-SA"/>
        </w:rPr>
        <w:t>,</w:t>
      </w:r>
      <w:r>
        <w:rPr>
          <w:bCs/>
          <w:lang w:val="ca-ES" w:bidi="ar-SA"/>
        </w:rPr>
        <w:t xml:space="preserve"> especialment les dones (-10</w:t>
      </w:r>
      <w:r w:rsidR="001935EB">
        <w:rPr>
          <w:bCs/>
          <w:lang w:val="ca-ES" w:bidi="ar-SA"/>
        </w:rPr>
        <w:t xml:space="preserve"> punts</w:t>
      </w:r>
      <w:r>
        <w:rPr>
          <w:bCs/>
          <w:lang w:val="ca-ES" w:bidi="ar-SA"/>
        </w:rPr>
        <w:t>).</w:t>
      </w:r>
    </w:p>
    <w:p w14:paraId="6FE554F0" w14:textId="7A5B58C2" w:rsidR="001142D9" w:rsidRDefault="001142D9" w:rsidP="001142D9">
      <w:pPr>
        <w:spacing w:after="160" w:line="240" w:lineRule="auto"/>
        <w:jc w:val="both"/>
        <w:rPr>
          <w:lang w:val="ca-ES" w:bidi="ar-SA"/>
        </w:rPr>
      </w:pPr>
      <w:r w:rsidRPr="0035307E">
        <w:rPr>
          <w:sz w:val="20"/>
          <w:u w:val="single"/>
          <w:lang w:val="ca-ES" w:bidi="ar-SA"/>
        </w:rPr>
        <w:t xml:space="preserve">Taula </w:t>
      </w:r>
      <w:r>
        <w:rPr>
          <w:sz w:val="20"/>
          <w:u w:val="single"/>
          <w:lang w:val="ca-ES" w:bidi="ar-SA"/>
        </w:rPr>
        <w:t>30. Diferències entre les clàusules d’absorció i compensació a Barcelona vers el conjunt del sistema</w:t>
      </w:r>
    </w:p>
    <w:tbl>
      <w:tblPr>
        <w:tblW w:w="8594" w:type="dxa"/>
        <w:tblInd w:w="-5" w:type="dxa"/>
        <w:tblLayout w:type="fixed"/>
        <w:tblCellMar>
          <w:left w:w="70" w:type="dxa"/>
          <w:right w:w="70" w:type="dxa"/>
        </w:tblCellMar>
        <w:tblLook w:val="04A0" w:firstRow="1" w:lastRow="0" w:firstColumn="1" w:lastColumn="0" w:noHBand="0" w:noVBand="1"/>
      </w:tblPr>
      <w:tblGrid>
        <w:gridCol w:w="2331"/>
        <w:gridCol w:w="1213"/>
        <w:gridCol w:w="1263"/>
        <w:gridCol w:w="1312"/>
        <w:gridCol w:w="1164"/>
        <w:gridCol w:w="1311"/>
      </w:tblGrid>
      <w:tr w:rsidR="00CD7427" w14:paraId="28E23FA3" w14:textId="77777777" w:rsidTr="001142D9">
        <w:trPr>
          <w:trHeight w:val="292"/>
        </w:trPr>
        <w:tc>
          <w:tcPr>
            <w:tcW w:w="233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18CA3A0A" w14:textId="611CB043" w:rsidR="00CD7427" w:rsidRDefault="00124C32" w:rsidP="001142D9">
            <w:pPr>
              <w:widowControl w:val="0"/>
              <w:spacing w:after="0" w:line="240" w:lineRule="auto"/>
              <w:rPr>
                <w:rFonts w:eastAsia="Times New Roman"/>
                <w:color w:val="000000"/>
                <w:lang w:val="ca-ES" w:eastAsia="ca-ES" w:bidi="ar-SA"/>
              </w:rPr>
            </w:pPr>
            <w:r>
              <w:rPr>
                <w:rFonts w:eastAsia="Times New Roman"/>
                <w:color w:val="000000"/>
                <w:lang w:val="ca-ES" w:eastAsia="ca-ES" w:bidi="ar-SA"/>
              </w:rPr>
              <w:t>A</w:t>
            </w:r>
            <w:r w:rsidR="001142D9">
              <w:rPr>
                <w:rFonts w:eastAsia="Times New Roman"/>
                <w:color w:val="000000"/>
                <w:lang w:val="ca-ES" w:eastAsia="ca-ES" w:bidi="ar-SA"/>
              </w:rPr>
              <w:t>bsorció i compensació</w:t>
            </w:r>
          </w:p>
        </w:tc>
        <w:tc>
          <w:tcPr>
            <w:tcW w:w="1213" w:type="dxa"/>
            <w:tcBorders>
              <w:top w:val="single" w:sz="4" w:space="0" w:color="000000"/>
              <w:bottom w:val="single" w:sz="4" w:space="0" w:color="000000"/>
              <w:right w:val="single" w:sz="4" w:space="0" w:color="000000"/>
            </w:tcBorders>
            <w:shd w:val="clear" w:color="000000" w:fill="FCE4D6"/>
            <w:vAlign w:val="bottom"/>
          </w:tcPr>
          <w:p w14:paraId="21214D5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63" w:type="dxa"/>
            <w:tcBorders>
              <w:top w:val="single" w:sz="4" w:space="0" w:color="000000"/>
              <w:bottom w:val="single" w:sz="4" w:space="0" w:color="000000"/>
              <w:right w:val="single" w:sz="4" w:space="0" w:color="000000"/>
            </w:tcBorders>
            <w:shd w:val="clear" w:color="000000" w:fill="FCE4D6"/>
            <w:vAlign w:val="bottom"/>
          </w:tcPr>
          <w:p w14:paraId="15A1469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312" w:type="dxa"/>
            <w:tcBorders>
              <w:top w:val="single" w:sz="4" w:space="0" w:color="000000"/>
              <w:bottom w:val="single" w:sz="4" w:space="0" w:color="000000"/>
              <w:right w:val="single" w:sz="4" w:space="0" w:color="000000"/>
            </w:tcBorders>
            <w:shd w:val="clear" w:color="000000" w:fill="FCE4D6"/>
            <w:vAlign w:val="bottom"/>
          </w:tcPr>
          <w:p w14:paraId="671EFBD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64" w:type="dxa"/>
            <w:tcBorders>
              <w:top w:val="single" w:sz="4" w:space="0" w:color="000000"/>
              <w:bottom w:val="single" w:sz="4" w:space="0" w:color="000000"/>
              <w:right w:val="single" w:sz="4" w:space="0" w:color="000000"/>
            </w:tcBorders>
            <w:shd w:val="clear" w:color="000000" w:fill="FCE4D6"/>
            <w:vAlign w:val="bottom"/>
          </w:tcPr>
          <w:p w14:paraId="2AAFEB7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311" w:type="dxa"/>
            <w:tcBorders>
              <w:top w:val="single" w:sz="4" w:space="0" w:color="000000"/>
              <w:bottom w:val="single" w:sz="4" w:space="0" w:color="000000"/>
              <w:right w:val="single" w:sz="4" w:space="0" w:color="000000"/>
            </w:tcBorders>
            <w:shd w:val="clear" w:color="000000" w:fill="FCE4D6"/>
            <w:vAlign w:val="bottom"/>
          </w:tcPr>
          <w:p w14:paraId="39E8892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3BFD608C" w14:textId="77777777" w:rsidTr="001142D9">
        <w:trPr>
          <w:trHeight w:val="292"/>
        </w:trPr>
        <w:tc>
          <w:tcPr>
            <w:tcW w:w="2331" w:type="dxa"/>
            <w:tcBorders>
              <w:left w:val="single" w:sz="4" w:space="0" w:color="000000"/>
              <w:bottom w:val="single" w:sz="4" w:space="0" w:color="000000"/>
              <w:right w:val="single" w:sz="4" w:space="0" w:color="000000"/>
            </w:tcBorders>
            <w:shd w:val="clear" w:color="000000" w:fill="FCE4D6"/>
            <w:vAlign w:val="bottom"/>
          </w:tcPr>
          <w:p w14:paraId="0AB018F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13" w:type="dxa"/>
            <w:tcBorders>
              <w:bottom w:val="single" w:sz="4" w:space="0" w:color="000000"/>
              <w:right w:val="single" w:sz="4" w:space="0" w:color="000000"/>
            </w:tcBorders>
            <w:shd w:val="clear" w:color="000000" w:fill="DDEBF7"/>
            <w:vAlign w:val="bottom"/>
          </w:tcPr>
          <w:p w14:paraId="20BACA3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w:t>
            </w:r>
          </w:p>
        </w:tc>
        <w:tc>
          <w:tcPr>
            <w:tcW w:w="1263" w:type="dxa"/>
            <w:tcBorders>
              <w:bottom w:val="single" w:sz="4" w:space="0" w:color="000000"/>
              <w:right w:val="single" w:sz="4" w:space="0" w:color="000000"/>
            </w:tcBorders>
            <w:shd w:val="clear" w:color="000000" w:fill="FFFF00"/>
            <w:vAlign w:val="bottom"/>
          </w:tcPr>
          <w:p w14:paraId="38ED98C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c>
          <w:tcPr>
            <w:tcW w:w="1312" w:type="dxa"/>
            <w:tcBorders>
              <w:bottom w:val="single" w:sz="4" w:space="0" w:color="000000"/>
              <w:right w:val="single" w:sz="4" w:space="0" w:color="000000"/>
            </w:tcBorders>
            <w:shd w:val="clear" w:color="000000" w:fill="DDEBF7"/>
            <w:vAlign w:val="bottom"/>
          </w:tcPr>
          <w:p w14:paraId="0E0B8FA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164" w:type="dxa"/>
            <w:tcBorders>
              <w:bottom w:val="single" w:sz="4" w:space="0" w:color="000000"/>
              <w:right w:val="single" w:sz="4" w:space="0" w:color="000000"/>
            </w:tcBorders>
            <w:shd w:val="clear" w:color="000000" w:fill="DDEBF7"/>
            <w:vAlign w:val="bottom"/>
          </w:tcPr>
          <w:p w14:paraId="6C9275F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311" w:type="dxa"/>
            <w:tcBorders>
              <w:bottom w:val="single" w:sz="4" w:space="0" w:color="000000"/>
              <w:right w:val="single" w:sz="4" w:space="0" w:color="000000"/>
            </w:tcBorders>
            <w:shd w:val="clear" w:color="000000" w:fill="E2EFDA"/>
            <w:vAlign w:val="bottom"/>
          </w:tcPr>
          <w:p w14:paraId="49C5954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r>
      <w:tr w:rsidR="00CD7427" w14:paraId="449981F0" w14:textId="77777777" w:rsidTr="001142D9">
        <w:trPr>
          <w:trHeight w:val="292"/>
        </w:trPr>
        <w:tc>
          <w:tcPr>
            <w:tcW w:w="2331" w:type="dxa"/>
            <w:tcBorders>
              <w:left w:val="single" w:sz="4" w:space="0" w:color="000000"/>
              <w:right w:val="single" w:sz="4" w:space="0" w:color="000000"/>
            </w:tcBorders>
            <w:shd w:val="clear" w:color="000000" w:fill="FCE4D6"/>
            <w:vAlign w:val="bottom"/>
          </w:tcPr>
          <w:p w14:paraId="026DAFD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13" w:type="dxa"/>
            <w:tcBorders>
              <w:bottom w:val="single" w:sz="4" w:space="0" w:color="000000"/>
              <w:right w:val="single" w:sz="4" w:space="0" w:color="000000"/>
            </w:tcBorders>
            <w:shd w:val="clear" w:color="000000" w:fill="E2EFDA"/>
            <w:vAlign w:val="bottom"/>
          </w:tcPr>
          <w:p w14:paraId="44FF311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c>
          <w:tcPr>
            <w:tcW w:w="1263" w:type="dxa"/>
            <w:tcBorders>
              <w:bottom w:val="single" w:sz="4" w:space="0" w:color="000000"/>
              <w:right w:val="single" w:sz="4" w:space="0" w:color="000000"/>
            </w:tcBorders>
            <w:shd w:val="clear" w:color="000000" w:fill="E2EFDA"/>
            <w:vAlign w:val="bottom"/>
          </w:tcPr>
          <w:p w14:paraId="0D0BB18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312" w:type="dxa"/>
            <w:tcBorders>
              <w:bottom w:val="single" w:sz="4" w:space="0" w:color="000000"/>
              <w:right w:val="single" w:sz="4" w:space="0" w:color="000000"/>
            </w:tcBorders>
            <w:shd w:val="clear" w:color="000000" w:fill="DDEBF7"/>
            <w:vAlign w:val="bottom"/>
          </w:tcPr>
          <w:p w14:paraId="14A654E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w:t>
            </w:r>
          </w:p>
        </w:tc>
        <w:tc>
          <w:tcPr>
            <w:tcW w:w="1164" w:type="dxa"/>
            <w:tcBorders>
              <w:bottom w:val="single" w:sz="4" w:space="0" w:color="000000"/>
              <w:right w:val="single" w:sz="4" w:space="0" w:color="000000"/>
            </w:tcBorders>
            <w:shd w:val="clear" w:color="000000" w:fill="E2EFDA"/>
            <w:vAlign w:val="bottom"/>
          </w:tcPr>
          <w:p w14:paraId="4C14A32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311" w:type="dxa"/>
            <w:tcBorders>
              <w:bottom w:val="single" w:sz="4" w:space="0" w:color="000000"/>
              <w:right w:val="single" w:sz="4" w:space="0" w:color="000000"/>
            </w:tcBorders>
            <w:shd w:val="clear" w:color="000000" w:fill="DDEBF7"/>
            <w:vAlign w:val="bottom"/>
          </w:tcPr>
          <w:p w14:paraId="4EC3B23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r>
      <w:tr w:rsidR="00CD7427" w14:paraId="7247D077" w14:textId="77777777" w:rsidTr="001142D9">
        <w:trPr>
          <w:trHeight w:val="292"/>
        </w:trPr>
        <w:tc>
          <w:tcPr>
            <w:tcW w:w="233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501A9B5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13" w:type="dxa"/>
            <w:tcBorders>
              <w:bottom w:val="single" w:sz="4" w:space="0" w:color="000000"/>
              <w:right w:val="single" w:sz="4" w:space="0" w:color="000000"/>
            </w:tcBorders>
            <w:shd w:val="clear" w:color="000000" w:fill="DDEBF7"/>
            <w:vAlign w:val="bottom"/>
          </w:tcPr>
          <w:p w14:paraId="27C7546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c>
          <w:tcPr>
            <w:tcW w:w="1263" w:type="dxa"/>
            <w:tcBorders>
              <w:bottom w:val="single" w:sz="4" w:space="0" w:color="000000"/>
              <w:right w:val="single" w:sz="4" w:space="0" w:color="000000"/>
            </w:tcBorders>
            <w:shd w:val="clear" w:color="000000" w:fill="FFFF00"/>
            <w:vAlign w:val="bottom"/>
          </w:tcPr>
          <w:p w14:paraId="24FE5C9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312" w:type="dxa"/>
            <w:tcBorders>
              <w:bottom w:val="single" w:sz="4" w:space="0" w:color="000000"/>
              <w:right w:val="single" w:sz="4" w:space="0" w:color="000000"/>
            </w:tcBorders>
            <w:shd w:val="clear" w:color="000000" w:fill="DDEBF7"/>
            <w:vAlign w:val="bottom"/>
          </w:tcPr>
          <w:p w14:paraId="4D33173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164" w:type="dxa"/>
            <w:tcBorders>
              <w:bottom w:val="single" w:sz="4" w:space="0" w:color="000000"/>
              <w:right w:val="single" w:sz="4" w:space="0" w:color="000000"/>
            </w:tcBorders>
            <w:shd w:val="clear" w:color="000000" w:fill="FFFF00"/>
            <w:vAlign w:val="bottom"/>
          </w:tcPr>
          <w:p w14:paraId="3C0FB88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311" w:type="dxa"/>
            <w:tcBorders>
              <w:bottom w:val="single" w:sz="4" w:space="0" w:color="000000"/>
              <w:right w:val="single" w:sz="4" w:space="0" w:color="000000"/>
            </w:tcBorders>
            <w:shd w:val="clear" w:color="000000" w:fill="DDEBF7"/>
            <w:vAlign w:val="bottom"/>
          </w:tcPr>
          <w:p w14:paraId="422721C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bl>
    <w:p w14:paraId="48156B21" w14:textId="5D07A749"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503F7396" w14:textId="2DC1DAAE" w:rsidR="00CD7427" w:rsidRDefault="00124C32">
      <w:pPr>
        <w:spacing w:beforeAutospacing="1" w:afterAutospacing="1" w:line="240" w:lineRule="auto"/>
        <w:outlineLvl w:val="2"/>
        <w:rPr>
          <w:rFonts w:eastAsia="Times New Roman"/>
          <w:b/>
          <w:bCs/>
          <w:sz w:val="27"/>
          <w:szCs w:val="27"/>
          <w:lang w:val="ca-ES" w:eastAsia="ca-ES" w:bidi="ar-SA"/>
        </w:rPr>
      </w:pPr>
      <w:bookmarkStart w:id="83" w:name="_Toc122530454"/>
      <w:bookmarkStart w:id="84" w:name="_Toc124865330"/>
      <w:r>
        <w:rPr>
          <w:rFonts w:eastAsia="Times New Roman"/>
          <w:b/>
          <w:bCs/>
          <w:sz w:val="27"/>
          <w:szCs w:val="27"/>
          <w:lang w:val="ca-ES" w:eastAsia="ca-ES" w:bidi="ar-SA"/>
        </w:rPr>
        <w:t>5.2.B Anàlisis de les desviacions existents en els convenis col·lectius de sector, a la província de Barcelona, en referència a les clàusules de revisió salarial</w:t>
      </w:r>
      <w:bookmarkEnd w:id="83"/>
      <w:bookmarkEnd w:id="84"/>
    </w:p>
    <w:p w14:paraId="51A3E8CE" w14:textId="43008063" w:rsidR="00CD7427" w:rsidRDefault="00124C32" w:rsidP="000F627F">
      <w:pPr>
        <w:spacing w:after="160" w:line="240" w:lineRule="auto"/>
        <w:jc w:val="both"/>
        <w:rPr>
          <w:bCs/>
          <w:lang w:val="ca-ES" w:bidi="ar-SA"/>
        </w:rPr>
      </w:pPr>
      <w:r>
        <w:rPr>
          <w:bCs/>
          <w:lang w:val="ca-ES" w:bidi="ar-SA"/>
        </w:rPr>
        <w:t>En relació a les clàusules de revisió salarial als convenis de Barcelona (taula 31), aquesta recullen uns termes força positius en vers les seves difere</w:t>
      </w:r>
      <w:r w:rsidR="000002DC">
        <w:rPr>
          <w:bCs/>
          <w:lang w:val="ca-ES" w:bidi="ar-SA"/>
        </w:rPr>
        <w:t xml:space="preserve">nts mitjanes. Afectant, a </w:t>
      </w:r>
      <w:r w:rsidR="003845E6">
        <w:rPr>
          <w:bCs/>
          <w:lang w:val="ca-ES" w:bidi="ar-SA"/>
        </w:rPr>
        <w:t>+8 punts de convenis, i a un +27</w:t>
      </w:r>
      <w:r w:rsidR="000002DC">
        <w:rPr>
          <w:bCs/>
          <w:lang w:val="ca-ES" w:bidi="ar-SA"/>
        </w:rPr>
        <w:t xml:space="preserve"> punts</w:t>
      </w:r>
      <w:r>
        <w:rPr>
          <w:bCs/>
          <w:lang w:val="ca-ES" w:bidi="ar-SA"/>
        </w:rPr>
        <w:t xml:space="preserve"> de persones treballadore</w:t>
      </w:r>
      <w:r w:rsidR="003845E6">
        <w:rPr>
          <w:bCs/>
          <w:lang w:val="ca-ES" w:bidi="ar-SA"/>
        </w:rPr>
        <w:t xml:space="preserve">s. L’afectació a empreses és </w:t>
      </w:r>
      <w:r>
        <w:rPr>
          <w:bCs/>
          <w:lang w:val="ca-ES" w:bidi="ar-SA"/>
        </w:rPr>
        <w:t>6 punts superior i no hi ha distincions rellevants en termes generals entre sexes.</w:t>
      </w:r>
      <w:r w:rsidR="003845E6">
        <w:rPr>
          <w:bCs/>
          <w:lang w:val="ca-ES" w:bidi="ar-SA"/>
        </w:rPr>
        <w:t xml:space="preserve"> </w:t>
      </w:r>
      <w:r>
        <w:rPr>
          <w:bCs/>
          <w:lang w:val="ca-ES" w:bidi="ar-SA"/>
        </w:rPr>
        <w:t>Pel que fa a sectors, la indústria barcelonina, mostra un comportament similar al comportament mitjà, amb petits biaixos negatius, pel que fa al nombre de convenis que recullen aquestes clàusules (-7</w:t>
      </w:r>
      <w:r w:rsidR="001935EB">
        <w:rPr>
          <w:bCs/>
          <w:lang w:val="ca-ES" w:bidi="ar-SA"/>
        </w:rPr>
        <w:t xml:space="preserve"> punts</w:t>
      </w:r>
      <w:r>
        <w:rPr>
          <w:bCs/>
          <w:lang w:val="ca-ES" w:bidi="ar-SA"/>
        </w:rPr>
        <w:t>) i de les empreses afectades (-3).</w:t>
      </w:r>
      <w:r w:rsidR="003845E6">
        <w:rPr>
          <w:bCs/>
          <w:lang w:val="ca-ES" w:bidi="ar-SA"/>
        </w:rPr>
        <w:t xml:space="preserve"> </w:t>
      </w:r>
      <w:r>
        <w:rPr>
          <w:bCs/>
          <w:lang w:val="ca-ES" w:bidi="ar-SA"/>
        </w:rPr>
        <w:t>En referència al sector serveis, la afectació a nivell de convenis en termes absoluts és també més alta que la mitjana (15 punts), així com a nivell d’empreses (+18</w:t>
      </w:r>
      <w:r w:rsidR="003845E6">
        <w:rPr>
          <w:bCs/>
          <w:lang w:val="ca-ES" w:bidi="ar-SA"/>
        </w:rPr>
        <w:t>) i persones treballadores (+23</w:t>
      </w:r>
      <w:r>
        <w:rPr>
          <w:bCs/>
          <w:lang w:val="ca-ES" w:bidi="ar-SA"/>
        </w:rPr>
        <w:t>), i amb cert biaix favorable als homes (+27 punts versus els 16 de les dones).</w:t>
      </w:r>
    </w:p>
    <w:p w14:paraId="72F7A42B" w14:textId="13E56C57" w:rsidR="001142D9" w:rsidRDefault="001142D9" w:rsidP="001142D9">
      <w:pPr>
        <w:spacing w:after="160" w:line="240" w:lineRule="auto"/>
        <w:jc w:val="both"/>
        <w:rPr>
          <w:lang w:val="ca-ES" w:bidi="ar-SA"/>
        </w:rPr>
      </w:pPr>
      <w:r w:rsidRPr="0035307E">
        <w:rPr>
          <w:sz w:val="20"/>
          <w:u w:val="single"/>
          <w:lang w:val="ca-ES" w:bidi="ar-SA"/>
        </w:rPr>
        <w:t xml:space="preserve">Taula </w:t>
      </w:r>
      <w:r>
        <w:rPr>
          <w:sz w:val="20"/>
          <w:u w:val="single"/>
          <w:lang w:val="ca-ES" w:bidi="ar-SA"/>
        </w:rPr>
        <w:t>31. Diferències entre les clàusules de revisió salarial a Barcelona vers el conjunt del sistema</w:t>
      </w:r>
    </w:p>
    <w:tbl>
      <w:tblPr>
        <w:tblW w:w="8222" w:type="dxa"/>
        <w:tblInd w:w="-5" w:type="dxa"/>
        <w:tblLayout w:type="fixed"/>
        <w:tblCellMar>
          <w:left w:w="70" w:type="dxa"/>
          <w:right w:w="70" w:type="dxa"/>
        </w:tblCellMar>
        <w:tblLook w:val="04A0" w:firstRow="1" w:lastRow="0" w:firstColumn="1" w:lastColumn="0" w:noHBand="0" w:noVBand="1"/>
      </w:tblPr>
      <w:tblGrid>
        <w:gridCol w:w="2061"/>
        <w:gridCol w:w="1201"/>
        <w:gridCol w:w="1275"/>
        <w:gridCol w:w="1275"/>
        <w:gridCol w:w="1135"/>
        <w:gridCol w:w="1275"/>
      </w:tblGrid>
      <w:tr w:rsidR="00CD7427" w14:paraId="38B486F3" w14:textId="77777777" w:rsidTr="001142D9">
        <w:trPr>
          <w:trHeight w:val="290"/>
        </w:trPr>
        <w:tc>
          <w:tcPr>
            <w:tcW w:w="206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18270F24" w14:textId="634C98DE" w:rsidR="00CD7427" w:rsidRDefault="001142D9">
            <w:pPr>
              <w:widowControl w:val="0"/>
              <w:spacing w:after="0" w:line="240" w:lineRule="auto"/>
              <w:rPr>
                <w:rFonts w:eastAsia="Times New Roman"/>
                <w:color w:val="000000"/>
                <w:lang w:val="ca-ES" w:eastAsia="ca-ES" w:bidi="ar-SA"/>
              </w:rPr>
            </w:pPr>
            <w:r>
              <w:rPr>
                <w:rFonts w:eastAsia="Times New Roman"/>
                <w:color w:val="000000"/>
                <w:lang w:val="ca-ES" w:eastAsia="ca-ES" w:bidi="ar-SA"/>
              </w:rPr>
              <w:t>Revisió salarial</w:t>
            </w:r>
          </w:p>
        </w:tc>
        <w:tc>
          <w:tcPr>
            <w:tcW w:w="1201" w:type="dxa"/>
            <w:tcBorders>
              <w:top w:val="single" w:sz="4" w:space="0" w:color="000000"/>
              <w:bottom w:val="single" w:sz="4" w:space="0" w:color="000000"/>
              <w:right w:val="single" w:sz="4" w:space="0" w:color="000000"/>
            </w:tcBorders>
            <w:shd w:val="clear" w:color="000000" w:fill="FCE4D6"/>
            <w:vAlign w:val="bottom"/>
          </w:tcPr>
          <w:p w14:paraId="2D7C859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1D1CA29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5" w:type="dxa"/>
            <w:tcBorders>
              <w:top w:val="single" w:sz="4" w:space="0" w:color="000000"/>
              <w:bottom w:val="single" w:sz="4" w:space="0" w:color="000000"/>
              <w:right w:val="single" w:sz="4" w:space="0" w:color="000000"/>
            </w:tcBorders>
            <w:shd w:val="clear" w:color="000000" w:fill="FCE4D6"/>
            <w:vAlign w:val="bottom"/>
          </w:tcPr>
          <w:p w14:paraId="6E96DE1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5" w:type="dxa"/>
            <w:tcBorders>
              <w:top w:val="single" w:sz="4" w:space="0" w:color="000000"/>
              <w:bottom w:val="single" w:sz="4" w:space="0" w:color="000000"/>
              <w:right w:val="single" w:sz="4" w:space="0" w:color="000000"/>
            </w:tcBorders>
            <w:shd w:val="clear" w:color="000000" w:fill="FCE4D6"/>
            <w:vAlign w:val="bottom"/>
          </w:tcPr>
          <w:p w14:paraId="2CD3D52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5" w:type="dxa"/>
            <w:tcBorders>
              <w:top w:val="single" w:sz="4" w:space="0" w:color="000000"/>
              <w:bottom w:val="single" w:sz="4" w:space="0" w:color="000000"/>
              <w:right w:val="single" w:sz="4" w:space="0" w:color="000000"/>
            </w:tcBorders>
            <w:shd w:val="clear" w:color="000000" w:fill="FCE4D6"/>
            <w:vAlign w:val="bottom"/>
          </w:tcPr>
          <w:p w14:paraId="55A5121B"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4B5B8549" w14:textId="77777777" w:rsidTr="001142D9">
        <w:trPr>
          <w:trHeight w:val="290"/>
        </w:trPr>
        <w:tc>
          <w:tcPr>
            <w:tcW w:w="2061" w:type="dxa"/>
            <w:tcBorders>
              <w:left w:val="single" w:sz="4" w:space="0" w:color="000000"/>
              <w:bottom w:val="single" w:sz="4" w:space="0" w:color="000000"/>
              <w:right w:val="single" w:sz="4" w:space="0" w:color="000000"/>
            </w:tcBorders>
            <w:shd w:val="clear" w:color="000000" w:fill="FCE4D6"/>
            <w:vAlign w:val="bottom"/>
          </w:tcPr>
          <w:p w14:paraId="00A9FCC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01" w:type="dxa"/>
            <w:tcBorders>
              <w:bottom w:val="single" w:sz="4" w:space="0" w:color="000000"/>
              <w:right w:val="single" w:sz="4" w:space="0" w:color="000000"/>
            </w:tcBorders>
            <w:shd w:val="clear" w:color="000000" w:fill="DDEBF7"/>
            <w:vAlign w:val="bottom"/>
          </w:tcPr>
          <w:p w14:paraId="1452683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c>
          <w:tcPr>
            <w:tcW w:w="1275" w:type="dxa"/>
            <w:tcBorders>
              <w:bottom w:val="single" w:sz="4" w:space="0" w:color="000000"/>
              <w:right w:val="single" w:sz="4" w:space="0" w:color="000000"/>
            </w:tcBorders>
            <w:shd w:val="clear" w:color="000000" w:fill="DDEBF7"/>
            <w:vAlign w:val="bottom"/>
          </w:tcPr>
          <w:p w14:paraId="387488E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275" w:type="dxa"/>
            <w:tcBorders>
              <w:bottom w:val="single" w:sz="4" w:space="0" w:color="000000"/>
              <w:right w:val="single" w:sz="4" w:space="0" w:color="000000"/>
            </w:tcBorders>
            <w:shd w:val="clear" w:color="000000" w:fill="70AD47"/>
            <w:vAlign w:val="bottom"/>
          </w:tcPr>
          <w:p w14:paraId="69B4EE7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c>
          <w:tcPr>
            <w:tcW w:w="1135" w:type="dxa"/>
            <w:tcBorders>
              <w:bottom w:val="single" w:sz="4" w:space="0" w:color="000000"/>
              <w:right w:val="single" w:sz="4" w:space="0" w:color="000000"/>
            </w:tcBorders>
            <w:shd w:val="clear" w:color="000000" w:fill="E2EFDA"/>
            <w:vAlign w:val="bottom"/>
          </w:tcPr>
          <w:p w14:paraId="5D2DBDB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c>
          <w:tcPr>
            <w:tcW w:w="1275" w:type="dxa"/>
            <w:tcBorders>
              <w:bottom w:val="single" w:sz="4" w:space="0" w:color="000000"/>
              <w:right w:val="single" w:sz="4" w:space="0" w:color="000000"/>
            </w:tcBorders>
            <w:shd w:val="clear" w:color="000000" w:fill="E2EFDA"/>
            <w:vAlign w:val="bottom"/>
          </w:tcPr>
          <w:p w14:paraId="3ED34DC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r>
      <w:tr w:rsidR="00CD7427" w14:paraId="39B07314" w14:textId="77777777" w:rsidTr="001142D9">
        <w:trPr>
          <w:trHeight w:val="290"/>
        </w:trPr>
        <w:tc>
          <w:tcPr>
            <w:tcW w:w="2061" w:type="dxa"/>
            <w:tcBorders>
              <w:left w:val="single" w:sz="4" w:space="0" w:color="000000"/>
              <w:right w:val="single" w:sz="4" w:space="0" w:color="000000"/>
            </w:tcBorders>
            <w:shd w:val="clear" w:color="000000" w:fill="FCE4D6"/>
            <w:vAlign w:val="bottom"/>
          </w:tcPr>
          <w:p w14:paraId="111531F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01" w:type="dxa"/>
            <w:tcBorders>
              <w:bottom w:val="single" w:sz="4" w:space="0" w:color="000000"/>
              <w:right w:val="single" w:sz="4" w:space="0" w:color="000000"/>
            </w:tcBorders>
            <w:shd w:val="clear" w:color="000000" w:fill="DDEBF7"/>
            <w:vAlign w:val="bottom"/>
          </w:tcPr>
          <w:p w14:paraId="752B830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5" w:type="dxa"/>
            <w:tcBorders>
              <w:bottom w:val="single" w:sz="4" w:space="0" w:color="000000"/>
              <w:right w:val="single" w:sz="4" w:space="0" w:color="000000"/>
            </w:tcBorders>
            <w:shd w:val="clear" w:color="000000" w:fill="DDEBF7"/>
            <w:vAlign w:val="bottom"/>
          </w:tcPr>
          <w:p w14:paraId="214EDF1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5" w:type="dxa"/>
            <w:tcBorders>
              <w:bottom w:val="single" w:sz="4" w:space="0" w:color="000000"/>
              <w:right w:val="single" w:sz="4" w:space="0" w:color="000000"/>
            </w:tcBorders>
            <w:shd w:val="clear" w:color="000000" w:fill="DDEBF7"/>
            <w:vAlign w:val="bottom"/>
          </w:tcPr>
          <w:p w14:paraId="69D141B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35" w:type="dxa"/>
            <w:tcBorders>
              <w:bottom w:val="single" w:sz="4" w:space="0" w:color="000000"/>
              <w:right w:val="single" w:sz="4" w:space="0" w:color="000000"/>
            </w:tcBorders>
            <w:shd w:val="clear" w:color="000000" w:fill="DDEBF7"/>
            <w:vAlign w:val="bottom"/>
          </w:tcPr>
          <w:p w14:paraId="1BD29A1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275" w:type="dxa"/>
            <w:tcBorders>
              <w:bottom w:val="single" w:sz="4" w:space="0" w:color="000000"/>
              <w:right w:val="single" w:sz="4" w:space="0" w:color="000000"/>
            </w:tcBorders>
            <w:shd w:val="clear" w:color="000000" w:fill="DDEBF7"/>
            <w:vAlign w:val="bottom"/>
          </w:tcPr>
          <w:p w14:paraId="796F30C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r w:rsidR="00CD7427" w14:paraId="2541871D" w14:textId="77777777" w:rsidTr="001142D9">
        <w:trPr>
          <w:trHeight w:val="290"/>
        </w:trPr>
        <w:tc>
          <w:tcPr>
            <w:tcW w:w="206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413BA61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01" w:type="dxa"/>
            <w:tcBorders>
              <w:bottom w:val="single" w:sz="4" w:space="0" w:color="000000"/>
              <w:right w:val="single" w:sz="4" w:space="0" w:color="000000"/>
            </w:tcBorders>
            <w:shd w:val="clear" w:color="000000" w:fill="E2EFDA"/>
            <w:vAlign w:val="bottom"/>
          </w:tcPr>
          <w:p w14:paraId="285FF32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275" w:type="dxa"/>
            <w:tcBorders>
              <w:bottom w:val="single" w:sz="4" w:space="0" w:color="000000"/>
              <w:right w:val="single" w:sz="4" w:space="0" w:color="000000"/>
            </w:tcBorders>
            <w:shd w:val="clear" w:color="000000" w:fill="E2EFDA"/>
            <w:vAlign w:val="bottom"/>
          </w:tcPr>
          <w:p w14:paraId="03FF485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c>
          <w:tcPr>
            <w:tcW w:w="1275" w:type="dxa"/>
            <w:tcBorders>
              <w:bottom w:val="single" w:sz="4" w:space="0" w:color="000000"/>
              <w:right w:val="single" w:sz="4" w:space="0" w:color="000000"/>
            </w:tcBorders>
            <w:shd w:val="clear" w:color="000000" w:fill="E2EFDA"/>
            <w:vAlign w:val="bottom"/>
          </w:tcPr>
          <w:p w14:paraId="7386845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c>
          <w:tcPr>
            <w:tcW w:w="1135" w:type="dxa"/>
            <w:tcBorders>
              <w:bottom w:val="single" w:sz="4" w:space="0" w:color="000000"/>
              <w:right w:val="single" w:sz="4" w:space="0" w:color="000000"/>
            </w:tcBorders>
            <w:shd w:val="clear" w:color="000000" w:fill="E2EFDA"/>
            <w:vAlign w:val="bottom"/>
          </w:tcPr>
          <w:p w14:paraId="0A902F4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c>
          <w:tcPr>
            <w:tcW w:w="1275" w:type="dxa"/>
            <w:tcBorders>
              <w:bottom w:val="single" w:sz="4" w:space="0" w:color="000000"/>
              <w:right w:val="single" w:sz="4" w:space="0" w:color="000000"/>
            </w:tcBorders>
            <w:shd w:val="clear" w:color="000000" w:fill="70AD47"/>
            <w:vAlign w:val="bottom"/>
          </w:tcPr>
          <w:p w14:paraId="5871EA9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r>
    </w:tbl>
    <w:p w14:paraId="5DE9185C" w14:textId="65D94FD2"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52585D6F" w14:textId="4F95644C" w:rsidR="00CD7427" w:rsidRDefault="00124C32">
      <w:pPr>
        <w:spacing w:beforeAutospacing="1" w:afterAutospacing="1" w:line="240" w:lineRule="auto"/>
        <w:outlineLvl w:val="2"/>
        <w:rPr>
          <w:rFonts w:eastAsia="Times New Roman"/>
          <w:b/>
          <w:bCs/>
          <w:sz w:val="27"/>
          <w:szCs w:val="27"/>
          <w:lang w:val="ca-ES" w:eastAsia="ca-ES" w:bidi="ar-SA"/>
        </w:rPr>
      </w:pPr>
      <w:bookmarkStart w:id="85" w:name="_Toc122530455"/>
      <w:bookmarkStart w:id="86" w:name="_Toc124865331"/>
      <w:r>
        <w:rPr>
          <w:rFonts w:eastAsia="Times New Roman"/>
          <w:b/>
          <w:bCs/>
          <w:sz w:val="27"/>
          <w:szCs w:val="27"/>
          <w:lang w:val="ca-ES" w:eastAsia="ca-ES" w:bidi="ar-SA"/>
        </w:rPr>
        <w:t>5.2.C Anàl</w:t>
      </w:r>
      <w:r w:rsidR="00903E8E">
        <w:rPr>
          <w:rFonts w:eastAsia="Times New Roman"/>
          <w:b/>
          <w:bCs/>
          <w:sz w:val="27"/>
          <w:szCs w:val="27"/>
          <w:lang w:val="ca-ES" w:eastAsia="ca-ES" w:bidi="ar-SA"/>
        </w:rPr>
        <w:t>isis de les desviacions</w:t>
      </w:r>
      <w:r>
        <w:rPr>
          <w:rFonts w:eastAsia="Times New Roman"/>
          <w:b/>
          <w:bCs/>
          <w:sz w:val="27"/>
          <w:szCs w:val="27"/>
          <w:lang w:val="ca-ES" w:eastAsia="ca-ES" w:bidi="ar-SA"/>
        </w:rPr>
        <w:t xml:space="preserve"> existents en els convenis col·lectius de sector, a Barcelona, pel que fa a les clàusules de retribució variable</w:t>
      </w:r>
      <w:bookmarkEnd w:id="85"/>
      <w:bookmarkEnd w:id="86"/>
    </w:p>
    <w:p w14:paraId="351171CA" w14:textId="23827CCF" w:rsidR="00CD7427" w:rsidRDefault="00124C32" w:rsidP="000F627F">
      <w:pPr>
        <w:spacing w:after="160" w:line="240" w:lineRule="auto"/>
        <w:jc w:val="both"/>
        <w:rPr>
          <w:bCs/>
          <w:lang w:val="ca-ES" w:bidi="ar-SA"/>
        </w:rPr>
      </w:pPr>
      <w:r>
        <w:rPr>
          <w:bCs/>
          <w:lang w:val="ca-ES" w:bidi="ar-SA"/>
        </w:rPr>
        <w:t xml:space="preserve">Finalment, i pel que fa a les clàusules de retribució variables (veure taula 32), i la seva distància en vers el conjunt del sistema, </w:t>
      </w:r>
      <w:r w:rsidR="003845E6">
        <w:rPr>
          <w:bCs/>
          <w:lang w:val="ca-ES" w:bidi="ar-SA"/>
        </w:rPr>
        <w:t>aquestes</w:t>
      </w:r>
      <w:r>
        <w:rPr>
          <w:bCs/>
          <w:lang w:val="ca-ES" w:bidi="ar-SA"/>
        </w:rPr>
        <w:t xml:space="preserve"> mostren un millor comportament r</w:t>
      </w:r>
      <w:r w:rsidR="000002DC">
        <w:rPr>
          <w:bCs/>
          <w:lang w:val="ca-ES" w:bidi="ar-SA"/>
        </w:rPr>
        <w:t xml:space="preserve">elatiu. De fet, afecten a </w:t>
      </w:r>
      <w:r w:rsidR="003845E6">
        <w:rPr>
          <w:bCs/>
          <w:lang w:val="ca-ES" w:bidi="ar-SA"/>
        </w:rPr>
        <w:t>+8</w:t>
      </w:r>
      <w:r>
        <w:rPr>
          <w:bCs/>
          <w:lang w:val="ca-ES" w:bidi="ar-SA"/>
        </w:rPr>
        <w:t xml:space="preserve"> </w:t>
      </w:r>
      <w:r w:rsidR="000002DC">
        <w:rPr>
          <w:bCs/>
          <w:lang w:val="ca-ES" w:bidi="ar-SA"/>
        </w:rPr>
        <w:t>punt</w:t>
      </w:r>
      <w:r w:rsidR="001935EB">
        <w:rPr>
          <w:bCs/>
          <w:lang w:val="ca-ES" w:bidi="ar-SA"/>
        </w:rPr>
        <w:t>s</w:t>
      </w:r>
      <w:r w:rsidR="000002DC">
        <w:rPr>
          <w:bCs/>
          <w:lang w:val="ca-ES" w:bidi="ar-SA"/>
        </w:rPr>
        <w:t xml:space="preserve"> </w:t>
      </w:r>
      <w:r>
        <w:rPr>
          <w:bCs/>
          <w:lang w:val="ca-ES" w:bidi="ar-SA"/>
        </w:rPr>
        <w:t xml:space="preserve">de convenis a nivell absolut, </w:t>
      </w:r>
      <w:r w:rsidR="000002DC">
        <w:rPr>
          <w:bCs/>
          <w:lang w:val="ca-ES" w:bidi="ar-SA"/>
        </w:rPr>
        <w:t>a</w:t>
      </w:r>
      <w:r w:rsidR="003845E6">
        <w:rPr>
          <w:bCs/>
          <w:lang w:val="ca-ES" w:bidi="ar-SA"/>
        </w:rPr>
        <w:t xml:space="preserve"> +6 d’empreses i +27</w:t>
      </w:r>
      <w:r>
        <w:rPr>
          <w:bCs/>
          <w:lang w:val="ca-ES" w:bidi="ar-SA"/>
        </w:rPr>
        <w:t xml:space="preserve"> de persones treballadores. Per sector</w:t>
      </w:r>
      <w:r w:rsidR="000002DC">
        <w:rPr>
          <w:bCs/>
          <w:lang w:val="ca-ES" w:bidi="ar-SA"/>
        </w:rPr>
        <w:t>s,</w:t>
      </w:r>
      <w:r>
        <w:rPr>
          <w:bCs/>
          <w:lang w:val="ca-ES" w:bidi="ar-SA"/>
        </w:rPr>
        <w:t xml:space="preserve"> el biaix més negatiu seria a la indústria</w:t>
      </w:r>
      <w:r w:rsidR="001935EB">
        <w:rPr>
          <w:bCs/>
          <w:lang w:val="ca-ES" w:bidi="ar-SA"/>
        </w:rPr>
        <w:t>,</w:t>
      </w:r>
      <w:r>
        <w:rPr>
          <w:bCs/>
          <w:lang w:val="ca-ES" w:bidi="ar-SA"/>
        </w:rPr>
        <w:t xml:space="preserve"> pel que fa al nombre de convenis qu</w:t>
      </w:r>
      <w:r w:rsidR="003845E6">
        <w:rPr>
          <w:bCs/>
          <w:lang w:val="ca-ES" w:bidi="ar-SA"/>
        </w:rPr>
        <w:t>e recullen aquesta clàusula (-7</w:t>
      </w:r>
      <w:r w:rsidR="001935EB">
        <w:rPr>
          <w:bCs/>
          <w:lang w:val="ca-ES" w:bidi="ar-SA"/>
        </w:rPr>
        <w:t xml:space="preserve"> punts</w:t>
      </w:r>
      <w:r>
        <w:rPr>
          <w:bCs/>
          <w:lang w:val="ca-ES" w:bidi="ar-SA"/>
        </w:rPr>
        <w:t>), tot i que la resta de variables mantenen un comportament similar a la mitjana.</w:t>
      </w:r>
      <w:r w:rsidR="003845E6">
        <w:rPr>
          <w:bCs/>
          <w:lang w:val="ca-ES" w:bidi="ar-SA"/>
        </w:rPr>
        <w:t xml:space="preserve"> </w:t>
      </w:r>
      <w:r>
        <w:rPr>
          <w:bCs/>
          <w:lang w:val="ca-ES" w:bidi="ar-SA"/>
        </w:rPr>
        <w:t>En aquest sentit, allí on hi ha els majors gaps</w:t>
      </w:r>
      <w:r w:rsidR="001935EB">
        <w:rPr>
          <w:bCs/>
          <w:lang w:val="ca-ES" w:bidi="ar-SA"/>
        </w:rPr>
        <w:t>,</w:t>
      </w:r>
      <w:r>
        <w:rPr>
          <w:bCs/>
          <w:lang w:val="ca-ES" w:bidi="ar-SA"/>
        </w:rPr>
        <w:t xml:space="preserve"> seria al sector servei</w:t>
      </w:r>
      <w:r w:rsidR="001935EB">
        <w:rPr>
          <w:bCs/>
          <w:lang w:val="ca-ES" w:bidi="ar-SA"/>
        </w:rPr>
        <w:t>s e</w:t>
      </w:r>
      <w:r>
        <w:rPr>
          <w:bCs/>
          <w:lang w:val="ca-ES" w:bidi="ar-SA"/>
        </w:rPr>
        <w:t xml:space="preserve">n termes absoluts </w:t>
      </w:r>
      <w:r w:rsidR="001935EB">
        <w:rPr>
          <w:bCs/>
          <w:lang w:val="ca-ES" w:bidi="ar-SA"/>
        </w:rPr>
        <w:t>(+15 punts)</w:t>
      </w:r>
      <w:r w:rsidR="003845E6">
        <w:rPr>
          <w:bCs/>
          <w:lang w:val="ca-ES" w:bidi="ar-SA"/>
        </w:rPr>
        <w:t>, un +18</w:t>
      </w:r>
      <w:r>
        <w:rPr>
          <w:bCs/>
          <w:lang w:val="ca-ES" w:bidi="ar-SA"/>
        </w:rPr>
        <w:t xml:space="preserve"> d’empreses i un </w:t>
      </w:r>
      <w:r w:rsidR="003845E6">
        <w:rPr>
          <w:bCs/>
          <w:lang w:val="ca-ES" w:bidi="ar-SA"/>
        </w:rPr>
        <w:t>+</w:t>
      </w:r>
      <w:r>
        <w:rPr>
          <w:bCs/>
          <w:lang w:val="ca-ES" w:bidi="ar-SA"/>
        </w:rPr>
        <w:t>23 de persones treballadores afectades per la citada clàusula. Dir també que són els homes, els especialment afavorits per la mateix</w:t>
      </w:r>
      <w:r w:rsidR="003845E6">
        <w:rPr>
          <w:bCs/>
          <w:lang w:val="ca-ES" w:bidi="ar-SA"/>
        </w:rPr>
        <w:t>a (</w:t>
      </w:r>
      <w:r w:rsidR="000002DC">
        <w:rPr>
          <w:bCs/>
          <w:lang w:val="ca-ES" w:bidi="ar-SA"/>
        </w:rPr>
        <w:t>+</w:t>
      </w:r>
      <w:r w:rsidR="003845E6">
        <w:rPr>
          <w:bCs/>
          <w:lang w:val="ca-ES" w:bidi="ar-SA"/>
        </w:rPr>
        <w:t>27), en vers les dones (+16</w:t>
      </w:r>
      <w:r>
        <w:rPr>
          <w:bCs/>
          <w:lang w:val="ca-ES" w:bidi="ar-SA"/>
        </w:rPr>
        <w:t>).</w:t>
      </w:r>
    </w:p>
    <w:p w14:paraId="56C089B8" w14:textId="77777777" w:rsidR="00ED259B" w:rsidRDefault="00ED259B" w:rsidP="000F627F">
      <w:pPr>
        <w:spacing w:after="160" w:line="240" w:lineRule="auto"/>
        <w:jc w:val="both"/>
        <w:rPr>
          <w:bCs/>
          <w:lang w:val="ca-ES" w:bidi="ar-SA"/>
        </w:rPr>
      </w:pPr>
    </w:p>
    <w:p w14:paraId="2A477D08" w14:textId="491825A5" w:rsidR="001142D9" w:rsidRDefault="001142D9" w:rsidP="001142D9">
      <w:pPr>
        <w:spacing w:after="160" w:line="240" w:lineRule="auto"/>
        <w:jc w:val="both"/>
        <w:rPr>
          <w:lang w:val="ca-ES" w:bidi="ar-SA"/>
        </w:rPr>
      </w:pPr>
      <w:r w:rsidRPr="0035307E">
        <w:rPr>
          <w:sz w:val="20"/>
          <w:u w:val="single"/>
          <w:lang w:val="ca-ES" w:bidi="ar-SA"/>
        </w:rPr>
        <w:lastRenderedPageBreak/>
        <w:t xml:space="preserve">Taula </w:t>
      </w:r>
      <w:r>
        <w:rPr>
          <w:sz w:val="20"/>
          <w:u w:val="single"/>
          <w:lang w:val="ca-ES" w:bidi="ar-SA"/>
        </w:rPr>
        <w:t>32. Diferències entre les clàusules de retribució variable a Barcelona vers el conjunt del sistema</w:t>
      </w:r>
    </w:p>
    <w:tbl>
      <w:tblPr>
        <w:tblW w:w="7938" w:type="dxa"/>
        <w:tblInd w:w="-5" w:type="dxa"/>
        <w:tblLayout w:type="fixed"/>
        <w:tblCellMar>
          <w:left w:w="70" w:type="dxa"/>
          <w:right w:w="70" w:type="dxa"/>
        </w:tblCellMar>
        <w:tblLook w:val="04A0" w:firstRow="1" w:lastRow="0" w:firstColumn="1" w:lastColumn="0" w:noHBand="0" w:noVBand="1"/>
      </w:tblPr>
      <w:tblGrid>
        <w:gridCol w:w="1843"/>
        <w:gridCol w:w="1276"/>
        <w:gridCol w:w="1276"/>
        <w:gridCol w:w="1134"/>
        <w:gridCol w:w="1134"/>
        <w:gridCol w:w="1275"/>
      </w:tblGrid>
      <w:tr w:rsidR="00CD7427" w14:paraId="0DBB3EDE" w14:textId="77777777" w:rsidTr="001142D9">
        <w:trPr>
          <w:trHeight w:val="252"/>
        </w:trPr>
        <w:tc>
          <w:tcPr>
            <w:tcW w:w="184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9472B18" w14:textId="400CEA9F" w:rsidR="00CD7427" w:rsidRDefault="001142D9">
            <w:pPr>
              <w:widowControl w:val="0"/>
              <w:spacing w:after="0" w:line="240" w:lineRule="auto"/>
              <w:rPr>
                <w:rFonts w:eastAsia="Times New Roman"/>
                <w:color w:val="000000"/>
                <w:lang w:val="ca-ES" w:eastAsia="ca-ES" w:bidi="ar-SA"/>
              </w:rPr>
            </w:pPr>
            <w:r>
              <w:rPr>
                <w:rFonts w:eastAsia="Times New Roman"/>
                <w:color w:val="000000"/>
                <w:lang w:val="ca-ES" w:eastAsia="ca-ES" w:bidi="ar-SA"/>
              </w:rPr>
              <w:t>Retribució variable</w:t>
            </w:r>
          </w:p>
        </w:tc>
        <w:tc>
          <w:tcPr>
            <w:tcW w:w="1276" w:type="dxa"/>
            <w:tcBorders>
              <w:top w:val="single" w:sz="4" w:space="0" w:color="000000"/>
              <w:bottom w:val="single" w:sz="4" w:space="0" w:color="000000"/>
              <w:right w:val="single" w:sz="4" w:space="0" w:color="000000"/>
            </w:tcBorders>
            <w:shd w:val="clear" w:color="000000" w:fill="FCE4D6"/>
            <w:vAlign w:val="bottom"/>
          </w:tcPr>
          <w:p w14:paraId="3A4D3A5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3FC3265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134" w:type="dxa"/>
            <w:tcBorders>
              <w:top w:val="single" w:sz="4" w:space="0" w:color="000000"/>
              <w:bottom w:val="single" w:sz="4" w:space="0" w:color="000000"/>
              <w:right w:val="single" w:sz="4" w:space="0" w:color="000000"/>
            </w:tcBorders>
            <w:shd w:val="clear" w:color="000000" w:fill="FCE4D6"/>
            <w:vAlign w:val="bottom"/>
          </w:tcPr>
          <w:p w14:paraId="3CA2CD8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1134" w:type="dxa"/>
            <w:tcBorders>
              <w:top w:val="single" w:sz="4" w:space="0" w:color="000000"/>
              <w:bottom w:val="single" w:sz="4" w:space="0" w:color="000000"/>
              <w:right w:val="single" w:sz="4" w:space="0" w:color="000000"/>
            </w:tcBorders>
            <w:shd w:val="clear" w:color="000000" w:fill="FCE4D6"/>
            <w:vAlign w:val="bottom"/>
          </w:tcPr>
          <w:p w14:paraId="4CB4239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5" w:type="dxa"/>
            <w:tcBorders>
              <w:top w:val="single" w:sz="4" w:space="0" w:color="000000"/>
              <w:bottom w:val="single" w:sz="4" w:space="0" w:color="000000"/>
              <w:right w:val="single" w:sz="4" w:space="0" w:color="000000"/>
            </w:tcBorders>
            <w:shd w:val="clear" w:color="000000" w:fill="FCE4D6"/>
            <w:vAlign w:val="bottom"/>
          </w:tcPr>
          <w:p w14:paraId="35C62662"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6FBA69A3" w14:textId="77777777" w:rsidTr="001142D9">
        <w:trPr>
          <w:trHeight w:val="252"/>
        </w:trPr>
        <w:tc>
          <w:tcPr>
            <w:tcW w:w="1843" w:type="dxa"/>
            <w:tcBorders>
              <w:left w:val="single" w:sz="4" w:space="0" w:color="000000"/>
              <w:bottom w:val="single" w:sz="4" w:space="0" w:color="000000"/>
              <w:right w:val="single" w:sz="4" w:space="0" w:color="000000"/>
            </w:tcBorders>
            <w:shd w:val="clear" w:color="000000" w:fill="FCE4D6"/>
            <w:vAlign w:val="bottom"/>
          </w:tcPr>
          <w:p w14:paraId="63678624"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76" w:type="dxa"/>
            <w:tcBorders>
              <w:bottom w:val="single" w:sz="4" w:space="0" w:color="000000"/>
              <w:right w:val="single" w:sz="4" w:space="0" w:color="000000"/>
            </w:tcBorders>
            <w:shd w:val="clear" w:color="000000" w:fill="DDEBF7"/>
            <w:vAlign w:val="bottom"/>
          </w:tcPr>
          <w:p w14:paraId="1591F57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c>
          <w:tcPr>
            <w:tcW w:w="1276" w:type="dxa"/>
            <w:tcBorders>
              <w:bottom w:val="single" w:sz="4" w:space="0" w:color="000000"/>
              <w:right w:val="single" w:sz="4" w:space="0" w:color="000000"/>
            </w:tcBorders>
            <w:shd w:val="clear" w:color="000000" w:fill="DDEBF7"/>
            <w:vAlign w:val="bottom"/>
          </w:tcPr>
          <w:p w14:paraId="1B82764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134" w:type="dxa"/>
            <w:tcBorders>
              <w:bottom w:val="single" w:sz="4" w:space="0" w:color="000000"/>
              <w:right w:val="single" w:sz="4" w:space="0" w:color="000000"/>
            </w:tcBorders>
            <w:shd w:val="clear" w:color="000000" w:fill="70AD47"/>
            <w:vAlign w:val="bottom"/>
          </w:tcPr>
          <w:p w14:paraId="770137E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c>
          <w:tcPr>
            <w:tcW w:w="1134" w:type="dxa"/>
            <w:tcBorders>
              <w:bottom w:val="single" w:sz="4" w:space="0" w:color="000000"/>
              <w:right w:val="single" w:sz="4" w:space="0" w:color="000000"/>
            </w:tcBorders>
            <w:shd w:val="clear" w:color="000000" w:fill="E2EFDA"/>
            <w:vAlign w:val="bottom"/>
          </w:tcPr>
          <w:p w14:paraId="04CB2B4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c>
          <w:tcPr>
            <w:tcW w:w="1275" w:type="dxa"/>
            <w:tcBorders>
              <w:bottom w:val="single" w:sz="4" w:space="0" w:color="000000"/>
              <w:right w:val="single" w:sz="4" w:space="0" w:color="000000"/>
            </w:tcBorders>
            <w:shd w:val="clear" w:color="000000" w:fill="E2EFDA"/>
            <w:vAlign w:val="bottom"/>
          </w:tcPr>
          <w:p w14:paraId="01492FC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r>
      <w:tr w:rsidR="00CD7427" w14:paraId="714A226E" w14:textId="77777777" w:rsidTr="001142D9">
        <w:trPr>
          <w:trHeight w:val="252"/>
        </w:trPr>
        <w:tc>
          <w:tcPr>
            <w:tcW w:w="1843" w:type="dxa"/>
            <w:tcBorders>
              <w:left w:val="single" w:sz="4" w:space="0" w:color="000000"/>
              <w:right w:val="single" w:sz="4" w:space="0" w:color="000000"/>
            </w:tcBorders>
            <w:shd w:val="clear" w:color="000000" w:fill="FCE4D6"/>
            <w:vAlign w:val="bottom"/>
          </w:tcPr>
          <w:p w14:paraId="5D73809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76" w:type="dxa"/>
            <w:tcBorders>
              <w:bottom w:val="single" w:sz="4" w:space="0" w:color="000000"/>
              <w:right w:val="single" w:sz="4" w:space="0" w:color="000000"/>
            </w:tcBorders>
            <w:shd w:val="clear" w:color="000000" w:fill="DDEBF7"/>
            <w:vAlign w:val="bottom"/>
          </w:tcPr>
          <w:p w14:paraId="3318CEF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6" w:type="dxa"/>
            <w:tcBorders>
              <w:bottom w:val="single" w:sz="4" w:space="0" w:color="000000"/>
              <w:right w:val="single" w:sz="4" w:space="0" w:color="000000"/>
            </w:tcBorders>
            <w:shd w:val="clear" w:color="000000" w:fill="DDEBF7"/>
            <w:vAlign w:val="bottom"/>
          </w:tcPr>
          <w:p w14:paraId="59C79BD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134" w:type="dxa"/>
            <w:tcBorders>
              <w:bottom w:val="single" w:sz="4" w:space="0" w:color="000000"/>
              <w:right w:val="single" w:sz="4" w:space="0" w:color="000000"/>
            </w:tcBorders>
            <w:shd w:val="clear" w:color="000000" w:fill="DDEBF7"/>
            <w:vAlign w:val="bottom"/>
          </w:tcPr>
          <w:p w14:paraId="59B33C7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34" w:type="dxa"/>
            <w:tcBorders>
              <w:bottom w:val="single" w:sz="4" w:space="0" w:color="000000"/>
              <w:right w:val="single" w:sz="4" w:space="0" w:color="000000"/>
            </w:tcBorders>
            <w:shd w:val="clear" w:color="000000" w:fill="DDEBF7"/>
            <w:vAlign w:val="bottom"/>
          </w:tcPr>
          <w:p w14:paraId="4C243AA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275" w:type="dxa"/>
            <w:tcBorders>
              <w:bottom w:val="single" w:sz="4" w:space="0" w:color="000000"/>
              <w:right w:val="single" w:sz="4" w:space="0" w:color="000000"/>
            </w:tcBorders>
            <w:shd w:val="clear" w:color="000000" w:fill="DDEBF7"/>
            <w:vAlign w:val="bottom"/>
          </w:tcPr>
          <w:p w14:paraId="24EB488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r w:rsidR="00CD7427" w14:paraId="7899BAFE" w14:textId="77777777" w:rsidTr="001142D9">
        <w:trPr>
          <w:trHeight w:val="252"/>
        </w:trPr>
        <w:tc>
          <w:tcPr>
            <w:tcW w:w="184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4417C96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76" w:type="dxa"/>
            <w:tcBorders>
              <w:bottom w:val="single" w:sz="4" w:space="0" w:color="000000"/>
              <w:right w:val="single" w:sz="4" w:space="0" w:color="000000"/>
            </w:tcBorders>
            <w:shd w:val="clear" w:color="000000" w:fill="E2EFDA"/>
            <w:vAlign w:val="bottom"/>
          </w:tcPr>
          <w:p w14:paraId="5F9730F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276" w:type="dxa"/>
            <w:tcBorders>
              <w:bottom w:val="single" w:sz="4" w:space="0" w:color="000000"/>
              <w:right w:val="single" w:sz="4" w:space="0" w:color="000000"/>
            </w:tcBorders>
            <w:shd w:val="clear" w:color="000000" w:fill="E2EFDA"/>
            <w:vAlign w:val="bottom"/>
          </w:tcPr>
          <w:p w14:paraId="463F444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c>
          <w:tcPr>
            <w:tcW w:w="1134" w:type="dxa"/>
            <w:tcBorders>
              <w:bottom w:val="single" w:sz="4" w:space="0" w:color="000000"/>
              <w:right w:val="single" w:sz="4" w:space="0" w:color="000000"/>
            </w:tcBorders>
            <w:shd w:val="clear" w:color="000000" w:fill="E2EFDA"/>
            <w:vAlign w:val="bottom"/>
          </w:tcPr>
          <w:p w14:paraId="042C61D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c>
          <w:tcPr>
            <w:tcW w:w="1134" w:type="dxa"/>
            <w:tcBorders>
              <w:bottom w:val="single" w:sz="4" w:space="0" w:color="000000"/>
              <w:right w:val="single" w:sz="4" w:space="0" w:color="000000"/>
            </w:tcBorders>
            <w:shd w:val="clear" w:color="000000" w:fill="E2EFDA"/>
            <w:vAlign w:val="bottom"/>
          </w:tcPr>
          <w:p w14:paraId="35B2587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c>
          <w:tcPr>
            <w:tcW w:w="1275" w:type="dxa"/>
            <w:tcBorders>
              <w:bottom w:val="single" w:sz="4" w:space="0" w:color="000000"/>
              <w:right w:val="single" w:sz="4" w:space="0" w:color="000000"/>
            </w:tcBorders>
            <w:shd w:val="clear" w:color="000000" w:fill="70AD47"/>
            <w:vAlign w:val="bottom"/>
          </w:tcPr>
          <w:p w14:paraId="15F87B2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r>
    </w:tbl>
    <w:p w14:paraId="3CA7A014" w14:textId="7702A5B3"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AA2D409" w14:textId="1919EB06" w:rsidR="00CD7427" w:rsidRPr="002D2D7D" w:rsidRDefault="00124C32">
      <w:pPr>
        <w:keepNext/>
        <w:keepLines/>
        <w:spacing w:before="40" w:after="0" w:line="240" w:lineRule="auto"/>
        <w:outlineLvl w:val="1"/>
        <w:rPr>
          <w:rFonts w:eastAsia="Times New Roman"/>
          <w:color w:val="2E74B5"/>
          <w:sz w:val="26"/>
          <w:szCs w:val="26"/>
          <w:lang w:val="ca-ES" w:bidi="ar-SA"/>
        </w:rPr>
      </w:pPr>
      <w:bookmarkStart w:id="87" w:name="_Toc122530456"/>
      <w:bookmarkStart w:id="88" w:name="_Toc124865332"/>
      <w:r w:rsidRPr="002D2D7D">
        <w:rPr>
          <w:rFonts w:eastAsia="Times New Roman"/>
          <w:color w:val="2E74B5"/>
          <w:sz w:val="26"/>
          <w:szCs w:val="26"/>
          <w:lang w:val="ca-ES" w:bidi="ar-SA"/>
        </w:rPr>
        <w:t>5.3 Anàlisis de les desviacions existents en els convenis col·lectius de sector, a nivell de la província de Girona</w:t>
      </w:r>
      <w:bookmarkEnd w:id="87"/>
      <w:bookmarkEnd w:id="88"/>
    </w:p>
    <w:p w14:paraId="43006EB2" w14:textId="76687E85" w:rsidR="00CD7427" w:rsidRPr="00903E8E" w:rsidRDefault="00124C32" w:rsidP="000F627F">
      <w:pPr>
        <w:spacing w:after="160" w:line="240" w:lineRule="auto"/>
        <w:jc w:val="both"/>
        <w:rPr>
          <w:bCs/>
          <w:lang w:val="ca-ES" w:bidi="ar-SA"/>
        </w:rPr>
      </w:pPr>
      <w:r w:rsidRPr="00B46904">
        <w:rPr>
          <w:bCs/>
          <w:lang w:val="ca-ES" w:bidi="ar-SA"/>
        </w:rPr>
        <w:t xml:space="preserve">Tal i com ens mostra la taula 33, a nivell de la província de Girona, existeix una </w:t>
      </w:r>
      <w:r w:rsidR="00BD65C3" w:rsidRPr="00B46904">
        <w:rPr>
          <w:bCs/>
          <w:lang w:val="ca-ES" w:bidi="ar-SA"/>
        </w:rPr>
        <w:t>distribució</w:t>
      </w:r>
      <w:r w:rsidRPr="00B46904">
        <w:rPr>
          <w:bCs/>
          <w:lang w:val="ca-ES" w:bidi="ar-SA"/>
        </w:rPr>
        <w:t xml:space="preserve"> força </w:t>
      </w:r>
      <w:r w:rsidR="00BD65C3" w:rsidRPr="00B46904">
        <w:rPr>
          <w:bCs/>
          <w:lang w:val="ca-ES" w:bidi="ar-SA"/>
        </w:rPr>
        <w:t>estàndard</w:t>
      </w:r>
      <w:r w:rsidRPr="00B46904">
        <w:rPr>
          <w:bCs/>
          <w:lang w:val="ca-ES" w:bidi="ar-SA"/>
        </w:rPr>
        <w:t xml:space="preserve"> en termes gene</w:t>
      </w:r>
      <w:r w:rsidR="00BD65C3" w:rsidRPr="00B46904">
        <w:rPr>
          <w:bCs/>
          <w:lang w:val="ca-ES" w:bidi="ar-SA"/>
        </w:rPr>
        <w:t>rals. De fet, tant sols destaca</w:t>
      </w:r>
      <w:r w:rsidRPr="00B46904">
        <w:rPr>
          <w:bCs/>
          <w:lang w:val="ca-ES" w:bidi="ar-SA"/>
        </w:rPr>
        <w:t xml:space="preserve"> mínimament, a nivell de sexes, amb +4 punts en el cas dels homes, i -4 punt pel que fa a les dones. A nivell de sectors, la indústria, mostra un pes major respecte al conjunt del sistema</w:t>
      </w:r>
      <w:r w:rsidR="00F613EB">
        <w:rPr>
          <w:bCs/>
          <w:lang w:val="ca-ES" w:bidi="ar-SA"/>
        </w:rPr>
        <w:t>,</w:t>
      </w:r>
      <w:r w:rsidRPr="00B46904">
        <w:rPr>
          <w:bCs/>
          <w:lang w:val="ca-ES" w:bidi="ar-SA"/>
        </w:rPr>
        <w:t xml:space="preserve"> pel que fa al nombre de convenis</w:t>
      </w:r>
      <w:r w:rsidR="001E6853" w:rsidRPr="00B46904">
        <w:rPr>
          <w:bCs/>
          <w:lang w:val="ca-ES" w:bidi="ar-SA"/>
        </w:rPr>
        <w:t xml:space="preserve"> </w:t>
      </w:r>
      <w:r w:rsidR="00BD65C3" w:rsidRPr="00B46904">
        <w:rPr>
          <w:bCs/>
          <w:lang w:val="ca-ES" w:bidi="ar-SA"/>
        </w:rPr>
        <w:t>de</w:t>
      </w:r>
      <w:r w:rsidR="001E6853" w:rsidRPr="00B46904">
        <w:rPr>
          <w:bCs/>
          <w:lang w:val="ca-ES" w:bidi="ar-SA"/>
        </w:rPr>
        <w:t xml:space="preserve"> la província (+14 punts</w:t>
      </w:r>
      <w:r w:rsidRPr="00B46904">
        <w:rPr>
          <w:bCs/>
          <w:lang w:val="ca-ES" w:bidi="ar-SA"/>
        </w:rPr>
        <w:t>)</w:t>
      </w:r>
      <w:r w:rsidR="00BD65C3" w:rsidRPr="00B46904">
        <w:rPr>
          <w:bCs/>
          <w:lang w:val="ca-ES" w:bidi="ar-SA"/>
        </w:rPr>
        <w:t>,</w:t>
      </w:r>
      <w:r w:rsidRPr="00B46904">
        <w:rPr>
          <w:bCs/>
          <w:lang w:val="ca-ES" w:bidi="ar-SA"/>
        </w:rPr>
        <w:t xml:space="preserve"> i especialment, pel que</w:t>
      </w:r>
      <w:r w:rsidR="00BD65C3" w:rsidRPr="00B46904">
        <w:rPr>
          <w:bCs/>
          <w:lang w:val="ca-ES" w:bidi="ar-SA"/>
        </w:rPr>
        <w:t xml:space="preserve"> fa</w:t>
      </w:r>
      <w:r w:rsidRPr="00B46904">
        <w:rPr>
          <w:bCs/>
          <w:lang w:val="ca-ES" w:bidi="ar-SA"/>
        </w:rPr>
        <w:t xml:space="preserve"> al nivell d’empre</w:t>
      </w:r>
      <w:r w:rsidR="001E6853" w:rsidRPr="00B46904">
        <w:rPr>
          <w:bCs/>
          <w:lang w:val="ca-ES" w:bidi="ar-SA"/>
        </w:rPr>
        <w:t>ses afectades pels mateixos (</w:t>
      </w:r>
      <w:r w:rsidR="00B46904">
        <w:rPr>
          <w:bCs/>
          <w:lang w:val="ca-ES" w:bidi="ar-SA"/>
        </w:rPr>
        <w:t>+</w:t>
      </w:r>
      <w:r w:rsidR="001E6853" w:rsidRPr="00B46904">
        <w:rPr>
          <w:bCs/>
          <w:lang w:val="ca-ES" w:bidi="ar-SA"/>
        </w:rPr>
        <w:t>23 punts</w:t>
      </w:r>
      <w:r w:rsidRPr="00B46904">
        <w:rPr>
          <w:bCs/>
          <w:lang w:val="ca-ES" w:bidi="ar-SA"/>
        </w:rPr>
        <w:t>), sent menor la distància en termes de persones treballad</w:t>
      </w:r>
      <w:r w:rsidR="001E6853" w:rsidRPr="00B46904">
        <w:rPr>
          <w:bCs/>
          <w:lang w:val="ca-ES" w:bidi="ar-SA"/>
        </w:rPr>
        <w:t>ores afectades pels mateixos (</w:t>
      </w:r>
      <w:r w:rsidR="00B46904">
        <w:rPr>
          <w:bCs/>
          <w:lang w:val="ca-ES" w:bidi="ar-SA"/>
        </w:rPr>
        <w:t>+</w:t>
      </w:r>
      <w:r w:rsidR="001E6853" w:rsidRPr="00B46904">
        <w:rPr>
          <w:bCs/>
          <w:lang w:val="ca-ES" w:bidi="ar-SA"/>
        </w:rPr>
        <w:t>7 punts</w:t>
      </w:r>
      <w:r w:rsidRPr="00B46904">
        <w:rPr>
          <w:bCs/>
          <w:lang w:val="ca-ES" w:bidi="ar-SA"/>
        </w:rPr>
        <w:t>)</w:t>
      </w:r>
      <w:r w:rsidR="001E6853" w:rsidRPr="00B46904">
        <w:rPr>
          <w:bCs/>
          <w:lang w:val="ca-ES" w:bidi="ar-SA"/>
        </w:rPr>
        <w:t>. Per altra banda, la desviació</w:t>
      </w:r>
      <w:r w:rsidRPr="00B46904">
        <w:rPr>
          <w:bCs/>
          <w:lang w:val="ca-ES" w:bidi="ar-SA"/>
        </w:rPr>
        <w:t xml:space="preserve"> per sexes és pràcticament inexistent.</w:t>
      </w:r>
    </w:p>
    <w:p w14:paraId="02A37251" w14:textId="4CD71682" w:rsidR="00CD7427" w:rsidRDefault="00124C32" w:rsidP="000F627F">
      <w:pPr>
        <w:spacing w:after="160" w:line="240" w:lineRule="auto"/>
        <w:jc w:val="both"/>
        <w:rPr>
          <w:bCs/>
          <w:lang w:val="ca-ES" w:bidi="ar-SA"/>
        </w:rPr>
      </w:pPr>
      <w:r w:rsidRPr="000F627F">
        <w:rPr>
          <w:bCs/>
          <w:lang w:val="ca-ES" w:bidi="ar-SA"/>
        </w:rPr>
        <w:t>Pel que fa als convenis de serveis, aquestes tenen un menor pes en l’àmbit gironí respecte al global del sistema amb -15 punts negatius, però afecten a més empreses que a la mitjana (3 punts extra). Pel que fa a les persones treballadores, aquest</w:t>
      </w:r>
      <w:r w:rsidR="00F613EB">
        <w:rPr>
          <w:bCs/>
          <w:lang w:val="ca-ES" w:bidi="ar-SA"/>
        </w:rPr>
        <w:t>e</w:t>
      </w:r>
      <w:r w:rsidRPr="000F627F">
        <w:rPr>
          <w:bCs/>
          <w:lang w:val="ca-ES" w:bidi="ar-SA"/>
        </w:rPr>
        <w:t>s no mostren d</w:t>
      </w:r>
      <w:r w:rsidR="00BD65C3">
        <w:rPr>
          <w:bCs/>
          <w:lang w:val="ca-ES" w:bidi="ar-SA"/>
        </w:rPr>
        <w:t xml:space="preserve">esviacions </w:t>
      </w:r>
      <w:r w:rsidRPr="000F627F">
        <w:rPr>
          <w:bCs/>
          <w:lang w:val="ca-ES" w:bidi="ar-SA"/>
        </w:rPr>
        <w:t>significatives al conjunt del</w:t>
      </w:r>
      <w:r w:rsidR="00BD65C3">
        <w:rPr>
          <w:bCs/>
          <w:lang w:val="ca-ES" w:bidi="ar-SA"/>
        </w:rPr>
        <w:t xml:space="preserve"> sistema. Recordar també, que </w:t>
      </w:r>
      <w:r w:rsidRPr="000F627F">
        <w:rPr>
          <w:bCs/>
          <w:lang w:val="ca-ES" w:bidi="ar-SA"/>
        </w:rPr>
        <w:t xml:space="preserve">pel que fa al conveni </w:t>
      </w:r>
      <w:r w:rsidR="00BD65C3">
        <w:rPr>
          <w:bCs/>
          <w:lang w:val="ca-ES" w:bidi="ar-SA"/>
        </w:rPr>
        <w:t xml:space="preserve">de la construcció </w:t>
      </w:r>
      <w:r w:rsidRPr="000F627F">
        <w:rPr>
          <w:bCs/>
          <w:lang w:val="ca-ES" w:bidi="ar-SA"/>
        </w:rPr>
        <w:t>de Girona</w:t>
      </w:r>
      <w:r w:rsidR="00BD65C3">
        <w:rPr>
          <w:bCs/>
          <w:lang w:val="ca-ES" w:bidi="ar-SA"/>
        </w:rPr>
        <w:t>,</w:t>
      </w:r>
      <w:r w:rsidRPr="000F627F">
        <w:rPr>
          <w:bCs/>
          <w:lang w:val="ca-ES" w:bidi="ar-SA"/>
        </w:rPr>
        <w:t xml:space="preserve"> </w:t>
      </w:r>
      <w:r w:rsidR="00BD65C3">
        <w:rPr>
          <w:bCs/>
          <w:lang w:val="ca-ES" w:bidi="ar-SA"/>
        </w:rPr>
        <w:t xml:space="preserve">aquest </w:t>
      </w:r>
      <w:r w:rsidRPr="000F627F">
        <w:rPr>
          <w:bCs/>
          <w:lang w:val="ca-ES" w:bidi="ar-SA"/>
        </w:rPr>
        <w:t>té una afectació significativament menor  a nivell d’empreses (-15 punts), en vers la resta del sistema.</w:t>
      </w:r>
    </w:p>
    <w:p w14:paraId="554756DA" w14:textId="53992F35" w:rsidR="00B52E26" w:rsidRPr="001142D9" w:rsidRDefault="00B52E26" w:rsidP="00B52E26">
      <w:pPr>
        <w:spacing w:after="160" w:line="240" w:lineRule="auto"/>
        <w:jc w:val="both"/>
        <w:rPr>
          <w:lang w:val="ca-ES" w:bidi="ar-SA"/>
        </w:rPr>
      </w:pPr>
      <w:r w:rsidRPr="0035307E">
        <w:rPr>
          <w:sz w:val="20"/>
          <w:u w:val="single"/>
          <w:lang w:val="ca-ES" w:bidi="ar-SA"/>
        </w:rPr>
        <w:t xml:space="preserve">Taula </w:t>
      </w:r>
      <w:r>
        <w:rPr>
          <w:sz w:val="20"/>
          <w:u w:val="single"/>
          <w:lang w:val="ca-ES" w:bidi="ar-SA"/>
        </w:rPr>
        <w:t>33. Diferències existents en els conveni col·lectius de Barcelona vers el conjunt del sistema</w:t>
      </w:r>
    </w:p>
    <w:tbl>
      <w:tblPr>
        <w:tblW w:w="8217" w:type="dxa"/>
        <w:tblLayout w:type="fixed"/>
        <w:tblCellMar>
          <w:left w:w="70" w:type="dxa"/>
          <w:right w:w="70" w:type="dxa"/>
        </w:tblCellMar>
        <w:tblLook w:val="04A0" w:firstRow="1" w:lastRow="0" w:firstColumn="1" w:lastColumn="0" w:noHBand="0" w:noVBand="1"/>
      </w:tblPr>
      <w:tblGrid>
        <w:gridCol w:w="2263"/>
        <w:gridCol w:w="1419"/>
        <w:gridCol w:w="1276"/>
        <w:gridCol w:w="1274"/>
        <w:gridCol w:w="994"/>
        <w:gridCol w:w="991"/>
      </w:tblGrid>
      <w:tr w:rsidR="00CD7427" w14:paraId="0425ABAD" w14:textId="77777777" w:rsidTr="00B52E26">
        <w:trPr>
          <w:trHeight w:val="290"/>
        </w:trPr>
        <w:tc>
          <w:tcPr>
            <w:tcW w:w="226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5365441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Anàlisi Girona</w:t>
            </w:r>
          </w:p>
        </w:tc>
        <w:tc>
          <w:tcPr>
            <w:tcW w:w="1419" w:type="dxa"/>
            <w:tcBorders>
              <w:top w:val="single" w:sz="4" w:space="0" w:color="000000"/>
              <w:bottom w:val="single" w:sz="4" w:space="0" w:color="000000"/>
              <w:right w:val="single" w:sz="4" w:space="0" w:color="000000"/>
            </w:tcBorders>
            <w:shd w:val="clear" w:color="000000" w:fill="FCE4D6"/>
            <w:vAlign w:val="bottom"/>
          </w:tcPr>
          <w:p w14:paraId="6EF34A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066BED8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4" w:type="dxa"/>
            <w:tcBorders>
              <w:top w:val="single" w:sz="4" w:space="0" w:color="000000"/>
              <w:bottom w:val="single" w:sz="4" w:space="0" w:color="000000"/>
              <w:right w:val="single" w:sz="4" w:space="0" w:color="000000"/>
            </w:tcBorders>
            <w:shd w:val="clear" w:color="000000" w:fill="FCE4D6"/>
            <w:vAlign w:val="bottom"/>
          </w:tcPr>
          <w:p w14:paraId="7584E93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994" w:type="dxa"/>
            <w:tcBorders>
              <w:top w:val="single" w:sz="4" w:space="0" w:color="000000"/>
              <w:bottom w:val="single" w:sz="4" w:space="0" w:color="000000"/>
              <w:right w:val="single" w:sz="4" w:space="0" w:color="000000"/>
            </w:tcBorders>
            <w:shd w:val="clear" w:color="000000" w:fill="FCE4D6"/>
            <w:vAlign w:val="bottom"/>
          </w:tcPr>
          <w:p w14:paraId="06F3457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Dones</w:t>
            </w:r>
          </w:p>
        </w:tc>
        <w:tc>
          <w:tcPr>
            <w:tcW w:w="991" w:type="dxa"/>
            <w:tcBorders>
              <w:top w:val="single" w:sz="4" w:space="0" w:color="000000"/>
              <w:bottom w:val="single" w:sz="4" w:space="0" w:color="000000"/>
              <w:right w:val="single" w:sz="4" w:space="0" w:color="000000"/>
            </w:tcBorders>
            <w:shd w:val="clear" w:color="000000" w:fill="FCE4D6"/>
            <w:vAlign w:val="bottom"/>
          </w:tcPr>
          <w:p w14:paraId="3DBC842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Homes</w:t>
            </w:r>
          </w:p>
        </w:tc>
      </w:tr>
      <w:tr w:rsidR="00CD7427" w14:paraId="324F80C4" w14:textId="77777777" w:rsidTr="00B52E26">
        <w:trPr>
          <w:trHeight w:val="290"/>
        </w:trPr>
        <w:tc>
          <w:tcPr>
            <w:tcW w:w="2263" w:type="dxa"/>
            <w:tcBorders>
              <w:left w:val="single" w:sz="4" w:space="0" w:color="000000"/>
              <w:bottom w:val="single" w:sz="4" w:space="0" w:color="000000"/>
              <w:right w:val="single" w:sz="4" w:space="0" w:color="000000"/>
            </w:tcBorders>
            <w:shd w:val="clear" w:color="000000" w:fill="FCE4D6"/>
            <w:vAlign w:val="bottom"/>
          </w:tcPr>
          <w:p w14:paraId="3437BC7A"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419" w:type="dxa"/>
            <w:tcBorders>
              <w:bottom w:val="single" w:sz="4" w:space="0" w:color="000000"/>
              <w:right w:val="single" w:sz="4" w:space="0" w:color="000000"/>
            </w:tcBorders>
            <w:shd w:val="clear" w:color="000000" w:fill="DDEBF7"/>
            <w:vAlign w:val="bottom"/>
          </w:tcPr>
          <w:p w14:paraId="594669B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w:t>
            </w:r>
          </w:p>
        </w:tc>
        <w:tc>
          <w:tcPr>
            <w:tcW w:w="1276" w:type="dxa"/>
            <w:tcBorders>
              <w:bottom w:val="single" w:sz="4" w:space="0" w:color="000000"/>
              <w:right w:val="single" w:sz="4" w:space="0" w:color="000000"/>
            </w:tcBorders>
            <w:shd w:val="clear" w:color="000000" w:fill="DDEBF7"/>
            <w:vAlign w:val="bottom"/>
          </w:tcPr>
          <w:p w14:paraId="7D53543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w:t>
            </w:r>
          </w:p>
        </w:tc>
        <w:tc>
          <w:tcPr>
            <w:tcW w:w="1274" w:type="dxa"/>
            <w:tcBorders>
              <w:bottom w:val="single" w:sz="4" w:space="0" w:color="000000"/>
              <w:right w:val="single" w:sz="4" w:space="0" w:color="000000"/>
            </w:tcBorders>
            <w:shd w:val="clear" w:color="000000" w:fill="DDEBF7"/>
            <w:vAlign w:val="bottom"/>
          </w:tcPr>
          <w:p w14:paraId="00D1E88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0,0%</w:t>
            </w:r>
          </w:p>
        </w:tc>
        <w:tc>
          <w:tcPr>
            <w:tcW w:w="994" w:type="dxa"/>
            <w:tcBorders>
              <w:bottom w:val="single" w:sz="4" w:space="0" w:color="000000"/>
              <w:right w:val="single" w:sz="4" w:space="0" w:color="000000"/>
            </w:tcBorders>
            <w:shd w:val="clear" w:color="000000" w:fill="DDEBF7"/>
            <w:vAlign w:val="bottom"/>
          </w:tcPr>
          <w:p w14:paraId="0FD1EE9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-3,9%</w:t>
            </w:r>
          </w:p>
        </w:tc>
        <w:tc>
          <w:tcPr>
            <w:tcW w:w="991" w:type="dxa"/>
            <w:tcBorders>
              <w:bottom w:val="single" w:sz="4" w:space="0" w:color="000000"/>
              <w:right w:val="single" w:sz="4" w:space="0" w:color="000000"/>
            </w:tcBorders>
            <w:shd w:val="clear" w:color="000000" w:fill="DDEBF7"/>
            <w:vAlign w:val="bottom"/>
          </w:tcPr>
          <w:p w14:paraId="03BADA2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3,9%</w:t>
            </w:r>
          </w:p>
        </w:tc>
      </w:tr>
      <w:tr w:rsidR="00CD7427" w14:paraId="0A2CE4EB" w14:textId="77777777" w:rsidTr="00B52E26">
        <w:trPr>
          <w:trHeight w:val="290"/>
        </w:trPr>
        <w:tc>
          <w:tcPr>
            <w:tcW w:w="2263" w:type="dxa"/>
            <w:tcBorders>
              <w:left w:val="single" w:sz="4" w:space="0" w:color="000000"/>
              <w:right w:val="single" w:sz="4" w:space="0" w:color="000000"/>
            </w:tcBorders>
            <w:shd w:val="clear" w:color="000000" w:fill="FCE4D6"/>
            <w:vAlign w:val="bottom"/>
          </w:tcPr>
          <w:p w14:paraId="2F0BADB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419" w:type="dxa"/>
            <w:tcBorders>
              <w:bottom w:val="single" w:sz="4" w:space="0" w:color="000000"/>
              <w:right w:val="single" w:sz="4" w:space="0" w:color="000000"/>
            </w:tcBorders>
            <w:shd w:val="clear" w:color="000000" w:fill="C6E0B4"/>
            <w:vAlign w:val="bottom"/>
          </w:tcPr>
          <w:p w14:paraId="6E13304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14,4%</w:t>
            </w:r>
          </w:p>
        </w:tc>
        <w:tc>
          <w:tcPr>
            <w:tcW w:w="1276" w:type="dxa"/>
            <w:tcBorders>
              <w:bottom w:val="single" w:sz="4" w:space="0" w:color="000000"/>
              <w:right w:val="single" w:sz="4" w:space="0" w:color="000000"/>
            </w:tcBorders>
            <w:shd w:val="clear" w:color="000000" w:fill="C6E0B4"/>
            <w:vAlign w:val="bottom"/>
          </w:tcPr>
          <w:p w14:paraId="712F4B1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23,2%</w:t>
            </w:r>
          </w:p>
        </w:tc>
        <w:tc>
          <w:tcPr>
            <w:tcW w:w="1274" w:type="dxa"/>
            <w:tcBorders>
              <w:bottom w:val="single" w:sz="4" w:space="0" w:color="000000"/>
              <w:right w:val="single" w:sz="4" w:space="0" w:color="000000"/>
            </w:tcBorders>
            <w:shd w:val="clear" w:color="000000" w:fill="DDEBF7"/>
            <w:vAlign w:val="bottom"/>
          </w:tcPr>
          <w:p w14:paraId="3E5FFA2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7,3%</w:t>
            </w:r>
          </w:p>
        </w:tc>
        <w:tc>
          <w:tcPr>
            <w:tcW w:w="994" w:type="dxa"/>
            <w:tcBorders>
              <w:bottom w:val="single" w:sz="4" w:space="0" w:color="000000"/>
              <w:right w:val="single" w:sz="4" w:space="0" w:color="000000"/>
            </w:tcBorders>
            <w:shd w:val="clear" w:color="000000" w:fill="DDEBF7"/>
            <w:vAlign w:val="bottom"/>
          </w:tcPr>
          <w:p w14:paraId="030BC94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991" w:type="dxa"/>
            <w:tcBorders>
              <w:bottom w:val="single" w:sz="4" w:space="0" w:color="000000"/>
              <w:right w:val="single" w:sz="4" w:space="0" w:color="000000"/>
            </w:tcBorders>
            <w:shd w:val="clear" w:color="000000" w:fill="DDEBF7"/>
            <w:vAlign w:val="bottom"/>
          </w:tcPr>
          <w:p w14:paraId="7635D4A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r>
      <w:tr w:rsidR="00CD7427" w14:paraId="50BBA716" w14:textId="77777777" w:rsidTr="00B52E26">
        <w:trPr>
          <w:trHeight w:val="290"/>
        </w:trPr>
        <w:tc>
          <w:tcPr>
            <w:tcW w:w="226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756BD5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419" w:type="dxa"/>
            <w:tcBorders>
              <w:bottom w:val="single" w:sz="4" w:space="0" w:color="000000"/>
              <w:right w:val="single" w:sz="4" w:space="0" w:color="000000"/>
            </w:tcBorders>
            <w:shd w:val="clear" w:color="000000" w:fill="FFFF00"/>
            <w:vAlign w:val="bottom"/>
          </w:tcPr>
          <w:p w14:paraId="55AADF1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-15,2%</w:t>
            </w:r>
          </w:p>
        </w:tc>
        <w:tc>
          <w:tcPr>
            <w:tcW w:w="1276" w:type="dxa"/>
            <w:tcBorders>
              <w:bottom w:val="single" w:sz="4" w:space="0" w:color="000000"/>
              <w:right w:val="single" w:sz="4" w:space="0" w:color="000000"/>
            </w:tcBorders>
            <w:shd w:val="clear" w:color="000000" w:fill="DDEBF7"/>
            <w:vAlign w:val="bottom"/>
          </w:tcPr>
          <w:p w14:paraId="173D549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1274" w:type="dxa"/>
            <w:tcBorders>
              <w:bottom w:val="single" w:sz="4" w:space="0" w:color="000000"/>
              <w:right w:val="single" w:sz="4" w:space="0" w:color="000000"/>
            </w:tcBorders>
            <w:shd w:val="clear" w:color="000000" w:fill="DDEBF7"/>
            <w:vAlign w:val="bottom"/>
          </w:tcPr>
          <w:p w14:paraId="26E2F98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-1,9%</w:t>
            </w:r>
          </w:p>
        </w:tc>
        <w:tc>
          <w:tcPr>
            <w:tcW w:w="994" w:type="dxa"/>
            <w:tcBorders>
              <w:bottom w:val="single" w:sz="4" w:space="0" w:color="000000"/>
              <w:right w:val="single" w:sz="4" w:space="0" w:color="000000"/>
            </w:tcBorders>
            <w:shd w:val="clear" w:color="000000" w:fill="DDEBF7"/>
            <w:vAlign w:val="bottom"/>
          </w:tcPr>
          <w:p w14:paraId="6C8B6D4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-4,7%</w:t>
            </w:r>
          </w:p>
        </w:tc>
        <w:tc>
          <w:tcPr>
            <w:tcW w:w="991" w:type="dxa"/>
            <w:tcBorders>
              <w:bottom w:val="single" w:sz="4" w:space="0" w:color="000000"/>
              <w:right w:val="single" w:sz="4" w:space="0" w:color="000000"/>
            </w:tcBorders>
            <w:shd w:val="clear" w:color="000000" w:fill="DDEBF7"/>
            <w:vAlign w:val="bottom"/>
          </w:tcPr>
          <w:p w14:paraId="3BEB662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4,7%</w:t>
            </w:r>
          </w:p>
        </w:tc>
      </w:tr>
    </w:tbl>
    <w:p w14:paraId="4A05CF8F" w14:textId="0A9BAFFF" w:rsidR="00CD7427" w:rsidRDefault="00124C32">
      <w:pPr>
        <w:spacing w:after="160" w:line="240" w:lineRule="auto"/>
        <w:jc w:val="center"/>
        <w:rPr>
          <w:sz w:val="8"/>
          <w:lang w:val="ca-ES" w:bidi="ar-SA"/>
        </w:rPr>
      </w:pPr>
      <w:r>
        <w:rPr>
          <w:sz w:val="8"/>
          <w:lang w:val="ca-ES" w:bidi="ar-SA"/>
        </w:rPr>
        <w:t xml:space="preserve"> (Font: Elaboració pròpia, en base a les dades de REGCON)</w:t>
      </w:r>
    </w:p>
    <w:p w14:paraId="5BF86F3F" w14:textId="5076AF0C" w:rsidR="00CD7427" w:rsidRDefault="00124C32">
      <w:pPr>
        <w:spacing w:beforeAutospacing="1" w:afterAutospacing="1" w:line="240" w:lineRule="auto"/>
        <w:outlineLvl w:val="2"/>
        <w:rPr>
          <w:rFonts w:eastAsia="Times New Roman"/>
          <w:b/>
          <w:bCs/>
          <w:sz w:val="27"/>
          <w:szCs w:val="27"/>
          <w:lang w:val="ca-ES" w:eastAsia="ca-ES" w:bidi="ar-SA"/>
        </w:rPr>
      </w:pPr>
      <w:bookmarkStart w:id="89" w:name="_Toc122530457"/>
      <w:bookmarkStart w:id="90" w:name="_Toc124865333"/>
      <w:r>
        <w:rPr>
          <w:rFonts w:eastAsia="Times New Roman"/>
          <w:b/>
          <w:bCs/>
          <w:sz w:val="27"/>
          <w:szCs w:val="27"/>
          <w:lang w:val="ca-ES" w:eastAsia="ca-ES" w:bidi="ar-SA"/>
        </w:rPr>
        <w:t>5.3.A Anàlisis de les desviacions existents en els convenis a la província de Girona, pel que fa a les clàusules d’absorció i compensació</w:t>
      </w:r>
      <w:bookmarkEnd w:id="89"/>
      <w:bookmarkEnd w:id="90"/>
      <w:r>
        <w:rPr>
          <w:rFonts w:eastAsia="Times New Roman"/>
          <w:b/>
          <w:bCs/>
          <w:sz w:val="27"/>
          <w:szCs w:val="27"/>
          <w:lang w:val="ca-ES" w:eastAsia="ca-ES" w:bidi="ar-SA"/>
        </w:rPr>
        <w:t xml:space="preserve"> </w:t>
      </w:r>
    </w:p>
    <w:p w14:paraId="64D0BCF8" w14:textId="12A56CB0" w:rsidR="00CD7427" w:rsidRDefault="00124C32" w:rsidP="000F627F">
      <w:pPr>
        <w:spacing w:after="160" w:line="240" w:lineRule="auto"/>
        <w:jc w:val="both"/>
        <w:rPr>
          <w:bCs/>
          <w:lang w:val="ca-ES" w:bidi="ar-SA"/>
        </w:rPr>
      </w:pPr>
      <w:r>
        <w:rPr>
          <w:bCs/>
          <w:lang w:val="ca-ES" w:bidi="ar-SA"/>
        </w:rPr>
        <w:t xml:space="preserve">En relació a les clàusules d’absorció i compensació en els convenis de la província, aquests i tal i com ens indica la taula 34, mostren en termes generals, un ús menor i una afectació </w:t>
      </w:r>
      <w:r w:rsidR="00BD65C3">
        <w:rPr>
          <w:bCs/>
          <w:lang w:val="ca-ES" w:bidi="ar-SA"/>
        </w:rPr>
        <w:t>més baixa</w:t>
      </w:r>
      <w:r>
        <w:rPr>
          <w:bCs/>
          <w:lang w:val="ca-ES" w:bidi="ar-SA"/>
        </w:rPr>
        <w:t xml:space="preserve"> en termes generals de la clàusula d’absorció i compensació, amb una diferència de -13 punts en vers la mitjana</w:t>
      </w:r>
      <w:r w:rsidR="003F4AAB">
        <w:rPr>
          <w:bCs/>
          <w:lang w:val="ca-ES" w:bidi="ar-SA"/>
        </w:rPr>
        <w:t>,</w:t>
      </w:r>
      <w:r>
        <w:rPr>
          <w:bCs/>
          <w:lang w:val="ca-ES" w:bidi="ar-SA"/>
        </w:rPr>
        <w:t xml:space="preserve"> pel que fa al nombr</w:t>
      </w:r>
      <w:r w:rsidR="00BD65C3">
        <w:rPr>
          <w:bCs/>
          <w:lang w:val="ca-ES" w:bidi="ar-SA"/>
        </w:rPr>
        <w:t>e de convenis que la recullen. P</w:t>
      </w:r>
      <w:r>
        <w:rPr>
          <w:bCs/>
          <w:lang w:val="ca-ES" w:bidi="ar-SA"/>
        </w:rPr>
        <w:t>erò sobretot, amb una afectació a les persones treballadores molt menor (-27 punts). Per sexes, aquesta variable mostra un biaix important (-15 punts per als homes i -45 punts per a les dones).</w:t>
      </w:r>
    </w:p>
    <w:p w14:paraId="36EE6450" w14:textId="2C306C0D" w:rsidR="00CD7427" w:rsidRDefault="00124C32" w:rsidP="000F627F">
      <w:pPr>
        <w:spacing w:after="160" w:line="240" w:lineRule="auto"/>
        <w:jc w:val="both"/>
        <w:rPr>
          <w:bCs/>
          <w:lang w:val="ca-ES" w:bidi="ar-SA"/>
        </w:rPr>
      </w:pPr>
      <w:r>
        <w:rPr>
          <w:bCs/>
          <w:lang w:val="ca-ES" w:bidi="ar-SA"/>
        </w:rPr>
        <w:t xml:space="preserve">Pel que fa als sectors, en els convenis d’àmbit </w:t>
      </w:r>
      <w:r w:rsidR="00D375B4">
        <w:rPr>
          <w:bCs/>
          <w:lang w:val="ca-ES" w:bidi="ar-SA"/>
        </w:rPr>
        <w:t>gironí</w:t>
      </w:r>
      <w:r>
        <w:rPr>
          <w:bCs/>
          <w:lang w:val="ca-ES" w:bidi="ar-SA"/>
        </w:rPr>
        <w:t>, el pes de la negociació del sector industrial és de -10 punts</w:t>
      </w:r>
      <w:r w:rsidR="003F4AAB">
        <w:rPr>
          <w:bCs/>
          <w:lang w:val="ca-ES" w:bidi="ar-SA"/>
        </w:rPr>
        <w:t>,</w:t>
      </w:r>
      <w:r>
        <w:rPr>
          <w:bCs/>
          <w:lang w:val="ca-ES" w:bidi="ar-SA"/>
        </w:rPr>
        <w:t xml:space="preserve"> inferior a la </w:t>
      </w:r>
      <w:r w:rsidR="00D375B4">
        <w:rPr>
          <w:bCs/>
          <w:lang w:val="ca-ES" w:bidi="ar-SA"/>
        </w:rPr>
        <w:t>mitjana</w:t>
      </w:r>
      <w:r>
        <w:rPr>
          <w:bCs/>
          <w:lang w:val="ca-ES" w:bidi="ar-SA"/>
        </w:rPr>
        <w:t>, malgrat afecta més a les empreses</w:t>
      </w:r>
      <w:r w:rsidR="00D375B4">
        <w:rPr>
          <w:bCs/>
          <w:lang w:val="ca-ES" w:bidi="ar-SA"/>
        </w:rPr>
        <w:t>,</w:t>
      </w:r>
      <w:r>
        <w:rPr>
          <w:bCs/>
          <w:lang w:val="ca-ES" w:bidi="ar-SA"/>
        </w:rPr>
        <w:t xml:space="preserve"> amb 12 punts positius vers la mitjana. Pel que fa al nombre de persones treballadores i el sexe de les mateixes, no </w:t>
      </w:r>
      <w:r w:rsidR="00D375B4">
        <w:rPr>
          <w:bCs/>
          <w:lang w:val="ca-ES" w:bidi="ar-SA"/>
        </w:rPr>
        <w:t xml:space="preserve">     </w:t>
      </w:r>
      <w:r>
        <w:rPr>
          <w:bCs/>
          <w:lang w:val="ca-ES" w:bidi="ar-SA"/>
        </w:rPr>
        <w:t>s’aprecien diferències significatives. Dit lo anterior, és el sector serveis el que mostra una disparitat més evident, i és que no només afecta a menys convenis que a la resta del</w:t>
      </w:r>
      <w:r w:rsidR="00D375B4">
        <w:rPr>
          <w:bCs/>
          <w:lang w:val="ca-ES" w:bidi="ar-SA"/>
        </w:rPr>
        <w:t xml:space="preserve"> sistema</w:t>
      </w:r>
      <w:r>
        <w:rPr>
          <w:bCs/>
          <w:lang w:val="ca-ES" w:bidi="ar-SA"/>
        </w:rPr>
        <w:t xml:space="preserve"> </w:t>
      </w:r>
      <w:r w:rsidR="00D375B4">
        <w:rPr>
          <w:bCs/>
          <w:lang w:val="ca-ES" w:bidi="ar-SA"/>
        </w:rPr>
        <w:t xml:space="preserve">     </w:t>
      </w:r>
      <w:r>
        <w:rPr>
          <w:bCs/>
          <w:lang w:val="ca-ES" w:bidi="ar-SA"/>
        </w:rPr>
        <w:t>(-12 punts), sinó que a més afecta -51 punts menys que a la mitjana pel que fa a les empreses</w:t>
      </w:r>
      <w:r w:rsidR="00B46904">
        <w:rPr>
          <w:bCs/>
          <w:lang w:val="ca-ES" w:bidi="ar-SA"/>
        </w:rPr>
        <w:t>,</w:t>
      </w:r>
      <w:r>
        <w:rPr>
          <w:bCs/>
          <w:lang w:val="ca-ES" w:bidi="ar-SA"/>
        </w:rPr>
        <w:t xml:space="preserve"> i </w:t>
      </w:r>
      <w:r w:rsidR="00D375B4">
        <w:rPr>
          <w:bCs/>
          <w:lang w:val="ca-ES" w:bidi="ar-SA"/>
        </w:rPr>
        <w:t xml:space="preserve">      </w:t>
      </w:r>
      <w:r>
        <w:rPr>
          <w:bCs/>
          <w:lang w:val="ca-ES" w:bidi="ar-SA"/>
        </w:rPr>
        <w:t>-</w:t>
      </w:r>
      <w:r w:rsidR="00D375B4">
        <w:rPr>
          <w:bCs/>
          <w:lang w:val="ca-ES" w:bidi="ar-SA"/>
        </w:rPr>
        <w:t>5</w:t>
      </w:r>
      <w:r>
        <w:rPr>
          <w:bCs/>
          <w:lang w:val="ca-ES" w:bidi="ar-SA"/>
        </w:rPr>
        <w:t>3 punts menys a les persones treballadores. Pel que fa al sexe de les mateixes, es registra una diferència de 9 punts entre homes i dones, però la disparitat vers les mitjanes segueix sent molt elevada en general (57 punts per a les dones i 48 punts per als homes</w:t>
      </w:r>
      <w:r w:rsidR="00F4588F">
        <w:rPr>
          <w:bCs/>
          <w:lang w:val="ca-ES" w:bidi="ar-SA"/>
        </w:rPr>
        <w:t>)</w:t>
      </w:r>
      <w:r>
        <w:rPr>
          <w:bCs/>
          <w:lang w:val="ca-ES" w:bidi="ar-SA"/>
        </w:rPr>
        <w:t>.</w:t>
      </w:r>
    </w:p>
    <w:p w14:paraId="10C73C1E" w14:textId="77777777" w:rsidR="000D6C19" w:rsidRDefault="000D6C19" w:rsidP="004D12DC">
      <w:pPr>
        <w:spacing w:after="160" w:line="240" w:lineRule="auto"/>
        <w:jc w:val="both"/>
        <w:rPr>
          <w:sz w:val="20"/>
          <w:u w:val="single"/>
          <w:lang w:val="ca-ES" w:bidi="ar-SA"/>
        </w:rPr>
      </w:pPr>
    </w:p>
    <w:p w14:paraId="02D55D06" w14:textId="70BFFFDA" w:rsidR="004D12DC" w:rsidRDefault="004D12DC" w:rsidP="004D12DC">
      <w:pPr>
        <w:spacing w:after="160" w:line="240" w:lineRule="auto"/>
        <w:jc w:val="both"/>
        <w:rPr>
          <w:lang w:val="ca-ES" w:bidi="ar-SA"/>
        </w:rPr>
      </w:pPr>
      <w:r w:rsidRPr="0035307E">
        <w:rPr>
          <w:sz w:val="20"/>
          <w:u w:val="single"/>
          <w:lang w:val="ca-ES" w:bidi="ar-SA"/>
        </w:rPr>
        <w:lastRenderedPageBreak/>
        <w:t xml:space="preserve">Taula </w:t>
      </w:r>
      <w:r>
        <w:rPr>
          <w:sz w:val="20"/>
          <w:u w:val="single"/>
          <w:lang w:val="ca-ES" w:bidi="ar-SA"/>
        </w:rPr>
        <w:t>34. Diferències entre les clàusules d’absorció i compensació a Girona vers el conjunt del sistema</w:t>
      </w:r>
    </w:p>
    <w:tbl>
      <w:tblPr>
        <w:tblW w:w="8514" w:type="dxa"/>
        <w:tblLayout w:type="fixed"/>
        <w:tblCellMar>
          <w:left w:w="70" w:type="dxa"/>
          <w:right w:w="70" w:type="dxa"/>
        </w:tblCellMar>
        <w:tblLook w:val="04A0" w:firstRow="1" w:lastRow="0" w:firstColumn="1" w:lastColumn="0" w:noHBand="0" w:noVBand="1"/>
      </w:tblPr>
      <w:tblGrid>
        <w:gridCol w:w="2319"/>
        <w:gridCol w:w="1220"/>
        <w:gridCol w:w="1240"/>
        <w:gridCol w:w="1345"/>
        <w:gridCol w:w="1196"/>
        <w:gridCol w:w="1194"/>
      </w:tblGrid>
      <w:tr w:rsidR="00CD7427" w14:paraId="6BF00F76" w14:textId="77777777" w:rsidTr="004D12DC">
        <w:trPr>
          <w:trHeight w:val="280"/>
        </w:trPr>
        <w:tc>
          <w:tcPr>
            <w:tcW w:w="2319"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28B3251" w14:textId="7360A404" w:rsidR="00CD7427" w:rsidRDefault="004D12DC">
            <w:pPr>
              <w:widowControl w:val="0"/>
              <w:spacing w:after="0" w:line="240" w:lineRule="auto"/>
              <w:rPr>
                <w:rFonts w:eastAsia="Times New Roman"/>
                <w:color w:val="000000"/>
                <w:lang w:val="ca-ES" w:eastAsia="ca-ES" w:bidi="ar-SA"/>
              </w:rPr>
            </w:pPr>
            <w:r>
              <w:rPr>
                <w:rFonts w:eastAsia="Times New Roman"/>
                <w:color w:val="000000"/>
                <w:lang w:val="ca-ES" w:eastAsia="ca-ES" w:bidi="ar-SA"/>
              </w:rPr>
              <w:t>Absorció i compensació</w:t>
            </w:r>
          </w:p>
        </w:tc>
        <w:tc>
          <w:tcPr>
            <w:tcW w:w="1220" w:type="dxa"/>
            <w:tcBorders>
              <w:top w:val="single" w:sz="4" w:space="0" w:color="000000"/>
              <w:bottom w:val="single" w:sz="4" w:space="0" w:color="000000"/>
              <w:right w:val="single" w:sz="4" w:space="0" w:color="000000"/>
            </w:tcBorders>
            <w:shd w:val="clear" w:color="000000" w:fill="FCE4D6"/>
            <w:vAlign w:val="bottom"/>
          </w:tcPr>
          <w:p w14:paraId="611644C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40" w:type="dxa"/>
            <w:tcBorders>
              <w:top w:val="single" w:sz="4" w:space="0" w:color="000000"/>
              <w:bottom w:val="single" w:sz="4" w:space="0" w:color="000000"/>
              <w:right w:val="single" w:sz="4" w:space="0" w:color="000000"/>
            </w:tcBorders>
            <w:shd w:val="clear" w:color="000000" w:fill="FCE4D6"/>
            <w:vAlign w:val="bottom"/>
          </w:tcPr>
          <w:p w14:paraId="2E59BA7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345" w:type="dxa"/>
            <w:tcBorders>
              <w:top w:val="single" w:sz="4" w:space="0" w:color="000000"/>
              <w:bottom w:val="single" w:sz="4" w:space="0" w:color="000000"/>
              <w:right w:val="single" w:sz="4" w:space="0" w:color="000000"/>
            </w:tcBorders>
            <w:shd w:val="clear" w:color="000000" w:fill="FCE4D6"/>
            <w:vAlign w:val="bottom"/>
          </w:tcPr>
          <w:p w14:paraId="43546E0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96" w:type="dxa"/>
            <w:tcBorders>
              <w:top w:val="single" w:sz="4" w:space="0" w:color="000000"/>
              <w:bottom w:val="single" w:sz="4" w:space="0" w:color="000000"/>
              <w:right w:val="single" w:sz="4" w:space="0" w:color="000000"/>
            </w:tcBorders>
            <w:shd w:val="clear" w:color="000000" w:fill="FCE4D6"/>
            <w:vAlign w:val="bottom"/>
          </w:tcPr>
          <w:p w14:paraId="190EF9B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194" w:type="dxa"/>
            <w:tcBorders>
              <w:top w:val="single" w:sz="4" w:space="0" w:color="000000"/>
              <w:bottom w:val="single" w:sz="4" w:space="0" w:color="000000"/>
              <w:right w:val="single" w:sz="4" w:space="0" w:color="000000"/>
            </w:tcBorders>
            <w:shd w:val="clear" w:color="000000" w:fill="FCE4D6"/>
            <w:vAlign w:val="bottom"/>
          </w:tcPr>
          <w:p w14:paraId="6E8E80C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68108D51" w14:textId="77777777" w:rsidTr="004D12DC">
        <w:trPr>
          <w:trHeight w:val="280"/>
        </w:trPr>
        <w:tc>
          <w:tcPr>
            <w:tcW w:w="2319" w:type="dxa"/>
            <w:tcBorders>
              <w:left w:val="single" w:sz="4" w:space="0" w:color="000000"/>
              <w:bottom w:val="single" w:sz="4" w:space="0" w:color="000000"/>
              <w:right w:val="single" w:sz="4" w:space="0" w:color="000000"/>
            </w:tcBorders>
            <w:shd w:val="clear" w:color="000000" w:fill="FCE4D6"/>
            <w:vAlign w:val="bottom"/>
          </w:tcPr>
          <w:p w14:paraId="738E1DB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20" w:type="dxa"/>
            <w:tcBorders>
              <w:bottom w:val="single" w:sz="4" w:space="0" w:color="000000"/>
              <w:right w:val="single" w:sz="4" w:space="0" w:color="000000"/>
            </w:tcBorders>
            <w:shd w:val="clear" w:color="000000" w:fill="FFFF00"/>
            <w:vAlign w:val="bottom"/>
          </w:tcPr>
          <w:p w14:paraId="2E1725C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240" w:type="dxa"/>
            <w:tcBorders>
              <w:bottom w:val="single" w:sz="4" w:space="0" w:color="000000"/>
              <w:right w:val="single" w:sz="4" w:space="0" w:color="000000"/>
            </w:tcBorders>
            <w:shd w:val="clear" w:color="000000" w:fill="DDEBF7"/>
            <w:vAlign w:val="bottom"/>
          </w:tcPr>
          <w:p w14:paraId="4911794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345" w:type="dxa"/>
            <w:tcBorders>
              <w:bottom w:val="single" w:sz="4" w:space="0" w:color="000000"/>
              <w:right w:val="single" w:sz="4" w:space="0" w:color="000000"/>
            </w:tcBorders>
            <w:shd w:val="clear" w:color="000000" w:fill="FF0000"/>
            <w:vAlign w:val="bottom"/>
          </w:tcPr>
          <w:p w14:paraId="3E6713F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c>
          <w:tcPr>
            <w:tcW w:w="1196" w:type="dxa"/>
            <w:tcBorders>
              <w:bottom w:val="single" w:sz="4" w:space="0" w:color="000000"/>
              <w:right w:val="single" w:sz="4" w:space="0" w:color="000000"/>
            </w:tcBorders>
            <w:shd w:val="clear" w:color="000000" w:fill="FF0000"/>
            <w:vAlign w:val="bottom"/>
          </w:tcPr>
          <w:p w14:paraId="13754C1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-45%</w:t>
            </w:r>
          </w:p>
        </w:tc>
        <w:tc>
          <w:tcPr>
            <w:tcW w:w="1194" w:type="dxa"/>
            <w:tcBorders>
              <w:bottom w:val="single" w:sz="4" w:space="0" w:color="000000"/>
              <w:right w:val="single" w:sz="4" w:space="0" w:color="000000"/>
            </w:tcBorders>
            <w:shd w:val="clear" w:color="000000" w:fill="FFFF00"/>
            <w:vAlign w:val="bottom"/>
          </w:tcPr>
          <w:p w14:paraId="15F4B6A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r>
      <w:tr w:rsidR="00CD7427" w14:paraId="407FA394" w14:textId="77777777" w:rsidTr="004D12DC">
        <w:trPr>
          <w:trHeight w:val="280"/>
        </w:trPr>
        <w:tc>
          <w:tcPr>
            <w:tcW w:w="2319" w:type="dxa"/>
            <w:tcBorders>
              <w:left w:val="single" w:sz="4" w:space="0" w:color="000000"/>
              <w:right w:val="single" w:sz="4" w:space="0" w:color="000000"/>
            </w:tcBorders>
            <w:shd w:val="clear" w:color="000000" w:fill="FCE4D6"/>
            <w:vAlign w:val="bottom"/>
          </w:tcPr>
          <w:p w14:paraId="5E0A5C6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20" w:type="dxa"/>
            <w:tcBorders>
              <w:bottom w:val="single" w:sz="4" w:space="0" w:color="000000"/>
              <w:right w:val="single" w:sz="4" w:space="0" w:color="000000"/>
            </w:tcBorders>
            <w:shd w:val="clear" w:color="000000" w:fill="FFFF00"/>
            <w:vAlign w:val="bottom"/>
          </w:tcPr>
          <w:p w14:paraId="4E87BE8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240" w:type="dxa"/>
            <w:tcBorders>
              <w:bottom w:val="single" w:sz="4" w:space="0" w:color="000000"/>
              <w:right w:val="single" w:sz="4" w:space="0" w:color="000000"/>
            </w:tcBorders>
            <w:shd w:val="clear" w:color="000000" w:fill="C6E0B4"/>
            <w:vAlign w:val="bottom"/>
          </w:tcPr>
          <w:p w14:paraId="48A5E69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12%</w:t>
            </w:r>
          </w:p>
        </w:tc>
        <w:tc>
          <w:tcPr>
            <w:tcW w:w="1345" w:type="dxa"/>
            <w:tcBorders>
              <w:bottom w:val="single" w:sz="4" w:space="0" w:color="000000"/>
              <w:right w:val="single" w:sz="4" w:space="0" w:color="000000"/>
            </w:tcBorders>
            <w:shd w:val="clear" w:color="000000" w:fill="DDEBF7"/>
            <w:vAlign w:val="bottom"/>
          </w:tcPr>
          <w:p w14:paraId="1F8CE22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196" w:type="dxa"/>
            <w:tcBorders>
              <w:bottom w:val="single" w:sz="4" w:space="0" w:color="000000"/>
              <w:right w:val="single" w:sz="4" w:space="0" w:color="000000"/>
            </w:tcBorders>
            <w:shd w:val="clear" w:color="000000" w:fill="DDEBF7"/>
            <w:vAlign w:val="bottom"/>
          </w:tcPr>
          <w:p w14:paraId="7ACC2F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94" w:type="dxa"/>
            <w:tcBorders>
              <w:bottom w:val="single" w:sz="4" w:space="0" w:color="000000"/>
              <w:right w:val="single" w:sz="4" w:space="0" w:color="000000"/>
            </w:tcBorders>
            <w:shd w:val="clear" w:color="000000" w:fill="DDEBF7"/>
            <w:vAlign w:val="bottom"/>
          </w:tcPr>
          <w:p w14:paraId="0635295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r>
      <w:tr w:rsidR="00CD7427" w14:paraId="52CA2DD4" w14:textId="77777777" w:rsidTr="004D12DC">
        <w:trPr>
          <w:trHeight w:val="280"/>
        </w:trPr>
        <w:tc>
          <w:tcPr>
            <w:tcW w:w="2319"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BB34EB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20" w:type="dxa"/>
            <w:tcBorders>
              <w:bottom w:val="single" w:sz="4" w:space="0" w:color="000000"/>
              <w:right w:val="single" w:sz="4" w:space="0" w:color="000000"/>
            </w:tcBorders>
            <w:shd w:val="clear" w:color="000000" w:fill="FFFF00"/>
            <w:vAlign w:val="bottom"/>
          </w:tcPr>
          <w:p w14:paraId="28DF962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-12%</w:t>
            </w:r>
          </w:p>
        </w:tc>
        <w:tc>
          <w:tcPr>
            <w:tcW w:w="1240" w:type="dxa"/>
            <w:tcBorders>
              <w:bottom w:val="single" w:sz="4" w:space="0" w:color="000000"/>
              <w:right w:val="single" w:sz="4" w:space="0" w:color="000000"/>
            </w:tcBorders>
            <w:shd w:val="clear" w:color="000000" w:fill="FF0000"/>
            <w:vAlign w:val="bottom"/>
          </w:tcPr>
          <w:p w14:paraId="2491122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-51%</w:t>
            </w:r>
          </w:p>
        </w:tc>
        <w:tc>
          <w:tcPr>
            <w:tcW w:w="1345" w:type="dxa"/>
            <w:tcBorders>
              <w:bottom w:val="single" w:sz="4" w:space="0" w:color="000000"/>
              <w:right w:val="single" w:sz="4" w:space="0" w:color="000000"/>
            </w:tcBorders>
            <w:shd w:val="clear" w:color="000000" w:fill="FF0000"/>
            <w:vAlign w:val="bottom"/>
          </w:tcPr>
          <w:p w14:paraId="6C71C81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-53%</w:t>
            </w:r>
          </w:p>
        </w:tc>
        <w:tc>
          <w:tcPr>
            <w:tcW w:w="1196" w:type="dxa"/>
            <w:tcBorders>
              <w:bottom w:val="single" w:sz="4" w:space="0" w:color="000000"/>
              <w:right w:val="single" w:sz="4" w:space="0" w:color="000000"/>
            </w:tcBorders>
            <w:shd w:val="clear" w:color="000000" w:fill="FF0000"/>
            <w:vAlign w:val="bottom"/>
          </w:tcPr>
          <w:p w14:paraId="6416127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-57%</w:t>
            </w:r>
          </w:p>
        </w:tc>
        <w:tc>
          <w:tcPr>
            <w:tcW w:w="1194" w:type="dxa"/>
            <w:tcBorders>
              <w:bottom w:val="single" w:sz="4" w:space="0" w:color="000000"/>
              <w:right w:val="single" w:sz="4" w:space="0" w:color="000000"/>
            </w:tcBorders>
            <w:shd w:val="clear" w:color="000000" w:fill="FF0000"/>
            <w:vAlign w:val="bottom"/>
          </w:tcPr>
          <w:p w14:paraId="3DCF3FA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-48%</w:t>
            </w:r>
          </w:p>
        </w:tc>
      </w:tr>
    </w:tbl>
    <w:p w14:paraId="314D0C63" w14:textId="20ED7BDB"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19022CDE" w14:textId="17645139" w:rsidR="00CD7427" w:rsidRDefault="00124C32">
      <w:pPr>
        <w:spacing w:beforeAutospacing="1" w:afterAutospacing="1" w:line="240" w:lineRule="auto"/>
        <w:outlineLvl w:val="2"/>
        <w:rPr>
          <w:rFonts w:eastAsia="Times New Roman"/>
          <w:b/>
          <w:bCs/>
          <w:sz w:val="27"/>
          <w:szCs w:val="27"/>
          <w:lang w:val="ca-ES" w:eastAsia="ca-ES" w:bidi="ar-SA"/>
        </w:rPr>
      </w:pPr>
      <w:bookmarkStart w:id="91" w:name="_Toc122530458"/>
      <w:bookmarkStart w:id="92" w:name="_Toc124865334"/>
      <w:r>
        <w:rPr>
          <w:rFonts w:eastAsia="Times New Roman"/>
          <w:b/>
          <w:bCs/>
          <w:sz w:val="27"/>
          <w:szCs w:val="27"/>
          <w:lang w:val="ca-ES" w:eastAsia="ca-ES" w:bidi="ar-SA"/>
        </w:rPr>
        <w:t>5.3.B Anàl</w:t>
      </w:r>
      <w:r w:rsidR="00903E8E">
        <w:rPr>
          <w:rFonts w:eastAsia="Times New Roman"/>
          <w:b/>
          <w:bCs/>
          <w:sz w:val="27"/>
          <w:szCs w:val="27"/>
          <w:lang w:val="ca-ES" w:eastAsia="ca-ES" w:bidi="ar-SA"/>
        </w:rPr>
        <w:t>isis de les desviacions</w:t>
      </w:r>
      <w:r>
        <w:rPr>
          <w:rFonts w:eastAsia="Times New Roman"/>
          <w:b/>
          <w:bCs/>
          <w:sz w:val="27"/>
          <w:szCs w:val="27"/>
          <w:lang w:val="ca-ES" w:eastAsia="ca-ES" w:bidi="ar-SA"/>
        </w:rPr>
        <w:t xml:space="preserve"> existents en els convenis col·lectius de sector, a Girona, en referència a les clàusules de revisió salarial</w:t>
      </w:r>
      <w:bookmarkEnd w:id="91"/>
      <w:bookmarkEnd w:id="92"/>
    </w:p>
    <w:p w14:paraId="60ED2877" w14:textId="43D09762" w:rsidR="00CD7427" w:rsidRDefault="00124C32" w:rsidP="000F627F">
      <w:pPr>
        <w:spacing w:after="160" w:line="240" w:lineRule="auto"/>
        <w:jc w:val="both"/>
        <w:rPr>
          <w:bCs/>
          <w:lang w:val="ca-ES" w:bidi="ar-SA"/>
        </w:rPr>
      </w:pPr>
      <w:r>
        <w:rPr>
          <w:bCs/>
          <w:lang w:val="ca-ES" w:bidi="ar-SA"/>
        </w:rPr>
        <w:t>Així com la província de Girona, mostrava un ús menor a la mitjana del total del sistema, pel que fa a la limitació de les clàusules d’absorció i compensació, cal dir que pel que fa a la revisió salarial,  aquestes dades són més positiv</w:t>
      </w:r>
      <w:r w:rsidR="00D375B4">
        <w:rPr>
          <w:bCs/>
          <w:lang w:val="ca-ES" w:bidi="ar-SA"/>
        </w:rPr>
        <w:t xml:space="preserve">es a nivell gironí. De fet, </w:t>
      </w:r>
      <w:r>
        <w:rPr>
          <w:bCs/>
          <w:lang w:val="ca-ES" w:bidi="ar-SA"/>
        </w:rPr>
        <w:t>la taula 35</w:t>
      </w:r>
      <w:r w:rsidR="00D375B4">
        <w:rPr>
          <w:bCs/>
          <w:lang w:val="ca-ES" w:bidi="ar-SA"/>
        </w:rPr>
        <w:t xml:space="preserve"> </w:t>
      </w:r>
      <w:r>
        <w:rPr>
          <w:bCs/>
          <w:lang w:val="ca-ES" w:bidi="ar-SA"/>
        </w:rPr>
        <w:t xml:space="preserve">recull uns termes força positius en vers les seves diferents mitjanes. Afectant, a </w:t>
      </w:r>
      <w:r w:rsidR="00D375B4">
        <w:rPr>
          <w:bCs/>
          <w:lang w:val="ca-ES" w:bidi="ar-SA"/>
        </w:rPr>
        <w:t xml:space="preserve">+11 punts de convenis, i a </w:t>
      </w:r>
      <w:r>
        <w:rPr>
          <w:bCs/>
          <w:lang w:val="ca-ES" w:bidi="ar-SA"/>
        </w:rPr>
        <w:t>+22 punts d’empreses. No obstant, l’afectació a nivell de persones treballadores, segueix una distribució similar a la de la resta de territori i sense grans diferències a nivell de sexe.</w:t>
      </w:r>
      <w:r w:rsidR="00D375B4">
        <w:rPr>
          <w:bCs/>
          <w:lang w:val="ca-ES" w:bidi="ar-SA"/>
        </w:rPr>
        <w:t xml:space="preserve"> </w:t>
      </w:r>
      <w:r>
        <w:rPr>
          <w:bCs/>
          <w:lang w:val="ca-ES" w:bidi="ar-SA"/>
        </w:rPr>
        <w:t xml:space="preserve">Pel que fa a sectors, la indústria gironina mostra un comportament similar al comportament mitjà, amb petits biaixos positius pel que fa a la utilització en convenis d’aquesta clàusula (+7 punts a nivell de convenis, +7 punts a nivell d’empreses i +6 punts a nivell de persones treballadores). A destacar </w:t>
      </w:r>
      <w:r w:rsidR="00D375B4">
        <w:rPr>
          <w:bCs/>
          <w:lang w:val="ca-ES" w:bidi="ar-SA"/>
        </w:rPr>
        <w:t>també</w:t>
      </w:r>
      <w:r>
        <w:rPr>
          <w:bCs/>
          <w:lang w:val="ca-ES" w:bidi="ar-SA"/>
        </w:rPr>
        <w:t>, la significativa major participació en el gaudi d’aquesta clàusula</w:t>
      </w:r>
      <w:r w:rsidR="00D375B4">
        <w:rPr>
          <w:bCs/>
          <w:lang w:val="ca-ES" w:bidi="ar-SA"/>
        </w:rPr>
        <w:t>, de</w:t>
      </w:r>
      <w:r w:rsidR="00A577FD">
        <w:rPr>
          <w:bCs/>
          <w:lang w:val="ca-ES" w:bidi="ar-SA"/>
        </w:rPr>
        <w:t xml:space="preserve"> </w:t>
      </w:r>
      <w:r>
        <w:rPr>
          <w:bCs/>
          <w:lang w:val="ca-ES" w:bidi="ar-SA"/>
        </w:rPr>
        <w:t>les dones</w:t>
      </w:r>
      <w:r w:rsidR="00A577FD">
        <w:rPr>
          <w:bCs/>
          <w:lang w:val="ca-ES" w:bidi="ar-SA"/>
        </w:rPr>
        <w:t>,</w:t>
      </w:r>
      <w:r>
        <w:rPr>
          <w:bCs/>
          <w:lang w:val="ca-ES" w:bidi="ar-SA"/>
        </w:rPr>
        <w:t xml:space="preserve"> amb +15 punts respecte a la mitjana. </w:t>
      </w:r>
    </w:p>
    <w:p w14:paraId="05364503" w14:textId="39B2A612" w:rsidR="00CD7427" w:rsidRDefault="00124C32" w:rsidP="000F627F">
      <w:pPr>
        <w:spacing w:after="160" w:line="240" w:lineRule="auto"/>
        <w:jc w:val="both"/>
        <w:rPr>
          <w:bCs/>
          <w:lang w:val="ca-ES" w:bidi="ar-SA"/>
        </w:rPr>
      </w:pPr>
      <w:r>
        <w:rPr>
          <w:bCs/>
          <w:lang w:val="ca-ES" w:bidi="ar-SA"/>
        </w:rPr>
        <w:t>Pel que fa al sector serveis, la afectació a nivell de convenis en termes absoluts és també força més alta que la mitjana (</w:t>
      </w:r>
      <w:r w:rsidR="00BF56DF">
        <w:rPr>
          <w:bCs/>
          <w:lang w:val="ca-ES" w:bidi="ar-SA"/>
        </w:rPr>
        <w:t>+</w:t>
      </w:r>
      <w:r>
        <w:rPr>
          <w:bCs/>
          <w:lang w:val="ca-ES" w:bidi="ar-SA"/>
        </w:rPr>
        <w:t xml:space="preserve">15 punts). No obstant, això no es trasllada en l’afectació a empreses </w:t>
      </w:r>
      <w:r w:rsidR="00A577FD">
        <w:rPr>
          <w:bCs/>
          <w:lang w:val="ca-ES" w:bidi="ar-SA"/>
        </w:rPr>
        <w:t xml:space="preserve">    </w:t>
      </w:r>
      <w:r>
        <w:rPr>
          <w:bCs/>
          <w:lang w:val="ca-ES" w:bidi="ar-SA"/>
        </w:rPr>
        <w:t>(-3 punts), ni a les persones treballadores (-6).</w:t>
      </w:r>
    </w:p>
    <w:p w14:paraId="229A8440" w14:textId="3DC68E06" w:rsidR="0000307E" w:rsidRDefault="0000307E" w:rsidP="0000307E">
      <w:pPr>
        <w:spacing w:after="160" w:line="240" w:lineRule="auto"/>
        <w:jc w:val="both"/>
        <w:rPr>
          <w:lang w:val="ca-ES" w:bidi="ar-SA"/>
        </w:rPr>
      </w:pPr>
      <w:r w:rsidRPr="0035307E">
        <w:rPr>
          <w:sz w:val="20"/>
          <w:u w:val="single"/>
          <w:lang w:val="ca-ES" w:bidi="ar-SA"/>
        </w:rPr>
        <w:t xml:space="preserve">Taula </w:t>
      </w:r>
      <w:r>
        <w:rPr>
          <w:sz w:val="20"/>
          <w:u w:val="single"/>
          <w:lang w:val="ca-ES" w:bidi="ar-SA"/>
        </w:rPr>
        <w:t>35. Diferències entre les clàusules de revisió salarial a Girona vers el conjunt del sistema</w:t>
      </w:r>
    </w:p>
    <w:tbl>
      <w:tblPr>
        <w:tblW w:w="8217" w:type="dxa"/>
        <w:tblLayout w:type="fixed"/>
        <w:tblCellMar>
          <w:left w:w="70" w:type="dxa"/>
          <w:right w:w="70" w:type="dxa"/>
        </w:tblCellMar>
        <w:tblLook w:val="04A0" w:firstRow="1" w:lastRow="0" w:firstColumn="1" w:lastColumn="0" w:noHBand="0" w:noVBand="1"/>
      </w:tblPr>
      <w:tblGrid>
        <w:gridCol w:w="1960"/>
        <w:gridCol w:w="1297"/>
        <w:gridCol w:w="1274"/>
        <w:gridCol w:w="1276"/>
        <w:gridCol w:w="1134"/>
        <w:gridCol w:w="1276"/>
      </w:tblGrid>
      <w:tr w:rsidR="00CD7427" w14:paraId="2BE35043" w14:textId="77777777" w:rsidTr="0000307E">
        <w:trPr>
          <w:trHeight w:val="290"/>
        </w:trPr>
        <w:tc>
          <w:tcPr>
            <w:tcW w:w="19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C8AA4AA"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Revisió salarial</w:t>
            </w:r>
          </w:p>
        </w:tc>
        <w:tc>
          <w:tcPr>
            <w:tcW w:w="1297" w:type="dxa"/>
            <w:tcBorders>
              <w:top w:val="single" w:sz="4" w:space="0" w:color="000000"/>
              <w:bottom w:val="single" w:sz="4" w:space="0" w:color="000000"/>
              <w:right w:val="single" w:sz="4" w:space="0" w:color="000000"/>
            </w:tcBorders>
            <w:shd w:val="clear" w:color="000000" w:fill="FCE4D6"/>
            <w:vAlign w:val="bottom"/>
          </w:tcPr>
          <w:p w14:paraId="1DDBFD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4" w:type="dxa"/>
            <w:tcBorders>
              <w:top w:val="single" w:sz="4" w:space="0" w:color="000000"/>
              <w:bottom w:val="single" w:sz="4" w:space="0" w:color="000000"/>
              <w:right w:val="single" w:sz="4" w:space="0" w:color="000000"/>
            </w:tcBorders>
            <w:shd w:val="clear" w:color="000000" w:fill="FCE4D6"/>
            <w:vAlign w:val="bottom"/>
          </w:tcPr>
          <w:p w14:paraId="1B86C55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6" w:type="dxa"/>
            <w:tcBorders>
              <w:top w:val="single" w:sz="4" w:space="0" w:color="000000"/>
              <w:bottom w:val="single" w:sz="4" w:space="0" w:color="000000"/>
              <w:right w:val="single" w:sz="4" w:space="0" w:color="000000"/>
            </w:tcBorders>
            <w:shd w:val="clear" w:color="000000" w:fill="FCE4D6"/>
            <w:vAlign w:val="bottom"/>
          </w:tcPr>
          <w:p w14:paraId="1C4D859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4" w:type="dxa"/>
            <w:tcBorders>
              <w:top w:val="single" w:sz="4" w:space="0" w:color="000000"/>
              <w:bottom w:val="single" w:sz="4" w:space="0" w:color="000000"/>
              <w:right w:val="single" w:sz="4" w:space="0" w:color="000000"/>
            </w:tcBorders>
            <w:shd w:val="clear" w:color="000000" w:fill="FCE4D6"/>
            <w:vAlign w:val="bottom"/>
          </w:tcPr>
          <w:p w14:paraId="650B4D7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6" w:type="dxa"/>
            <w:tcBorders>
              <w:top w:val="single" w:sz="4" w:space="0" w:color="000000"/>
              <w:bottom w:val="single" w:sz="4" w:space="0" w:color="000000"/>
              <w:right w:val="single" w:sz="4" w:space="0" w:color="000000"/>
            </w:tcBorders>
            <w:shd w:val="clear" w:color="000000" w:fill="FCE4D6"/>
            <w:vAlign w:val="bottom"/>
          </w:tcPr>
          <w:p w14:paraId="7DA7DD57"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2BA3A228" w14:textId="77777777" w:rsidTr="0000307E">
        <w:trPr>
          <w:trHeight w:val="290"/>
        </w:trPr>
        <w:tc>
          <w:tcPr>
            <w:tcW w:w="1960" w:type="dxa"/>
            <w:tcBorders>
              <w:left w:val="single" w:sz="4" w:space="0" w:color="000000"/>
              <w:bottom w:val="single" w:sz="4" w:space="0" w:color="000000"/>
              <w:right w:val="single" w:sz="4" w:space="0" w:color="000000"/>
            </w:tcBorders>
            <w:shd w:val="clear" w:color="000000" w:fill="FCE4D6"/>
            <w:vAlign w:val="bottom"/>
          </w:tcPr>
          <w:p w14:paraId="4A8AE55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97" w:type="dxa"/>
            <w:tcBorders>
              <w:bottom w:val="single" w:sz="4" w:space="0" w:color="000000"/>
              <w:right w:val="single" w:sz="4" w:space="0" w:color="000000"/>
            </w:tcBorders>
            <w:shd w:val="clear" w:color="000000" w:fill="C6E0B4"/>
            <w:vAlign w:val="bottom"/>
          </w:tcPr>
          <w:p w14:paraId="4D8D33F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11%</w:t>
            </w:r>
          </w:p>
        </w:tc>
        <w:tc>
          <w:tcPr>
            <w:tcW w:w="1274" w:type="dxa"/>
            <w:tcBorders>
              <w:bottom w:val="single" w:sz="4" w:space="0" w:color="000000"/>
              <w:right w:val="single" w:sz="4" w:space="0" w:color="000000"/>
            </w:tcBorders>
            <w:shd w:val="clear" w:color="000000" w:fill="C6E0B4"/>
            <w:vAlign w:val="bottom"/>
          </w:tcPr>
          <w:p w14:paraId="3D1054A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c>
          <w:tcPr>
            <w:tcW w:w="1276" w:type="dxa"/>
            <w:tcBorders>
              <w:bottom w:val="single" w:sz="4" w:space="0" w:color="000000"/>
              <w:right w:val="single" w:sz="4" w:space="0" w:color="000000"/>
            </w:tcBorders>
            <w:shd w:val="clear" w:color="000000" w:fill="DDEBF7"/>
            <w:vAlign w:val="bottom"/>
          </w:tcPr>
          <w:p w14:paraId="368BE85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134" w:type="dxa"/>
            <w:tcBorders>
              <w:bottom w:val="single" w:sz="4" w:space="0" w:color="000000"/>
              <w:right w:val="single" w:sz="4" w:space="0" w:color="000000"/>
            </w:tcBorders>
            <w:shd w:val="clear" w:color="000000" w:fill="DDEBF7"/>
            <w:vAlign w:val="bottom"/>
          </w:tcPr>
          <w:p w14:paraId="305D973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276" w:type="dxa"/>
            <w:tcBorders>
              <w:bottom w:val="single" w:sz="4" w:space="0" w:color="000000"/>
              <w:right w:val="single" w:sz="4" w:space="0" w:color="000000"/>
            </w:tcBorders>
            <w:shd w:val="clear" w:color="000000" w:fill="DDEBF7"/>
            <w:vAlign w:val="bottom"/>
          </w:tcPr>
          <w:p w14:paraId="117E0C1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r>
      <w:tr w:rsidR="00CD7427" w14:paraId="5F74CEFB" w14:textId="77777777" w:rsidTr="0000307E">
        <w:trPr>
          <w:trHeight w:val="290"/>
        </w:trPr>
        <w:tc>
          <w:tcPr>
            <w:tcW w:w="1960" w:type="dxa"/>
            <w:tcBorders>
              <w:left w:val="single" w:sz="4" w:space="0" w:color="000000"/>
              <w:right w:val="single" w:sz="4" w:space="0" w:color="000000"/>
            </w:tcBorders>
            <w:shd w:val="clear" w:color="000000" w:fill="FCE4D6"/>
            <w:vAlign w:val="bottom"/>
          </w:tcPr>
          <w:p w14:paraId="3F90A86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97" w:type="dxa"/>
            <w:tcBorders>
              <w:bottom w:val="single" w:sz="4" w:space="0" w:color="000000"/>
              <w:right w:val="single" w:sz="4" w:space="0" w:color="000000"/>
            </w:tcBorders>
            <w:shd w:val="clear" w:color="000000" w:fill="DDEBF7"/>
            <w:vAlign w:val="bottom"/>
          </w:tcPr>
          <w:p w14:paraId="2B99696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4" w:type="dxa"/>
            <w:tcBorders>
              <w:bottom w:val="single" w:sz="4" w:space="0" w:color="000000"/>
              <w:right w:val="single" w:sz="4" w:space="0" w:color="000000"/>
            </w:tcBorders>
            <w:shd w:val="clear" w:color="000000" w:fill="DDEBF7"/>
            <w:vAlign w:val="bottom"/>
          </w:tcPr>
          <w:p w14:paraId="376CB90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6" w:type="dxa"/>
            <w:tcBorders>
              <w:bottom w:val="single" w:sz="4" w:space="0" w:color="000000"/>
              <w:right w:val="single" w:sz="4" w:space="0" w:color="000000"/>
            </w:tcBorders>
            <w:shd w:val="clear" w:color="000000" w:fill="DDEBF7"/>
            <w:vAlign w:val="bottom"/>
          </w:tcPr>
          <w:p w14:paraId="6102447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134" w:type="dxa"/>
            <w:tcBorders>
              <w:bottom w:val="single" w:sz="4" w:space="0" w:color="000000"/>
              <w:right w:val="single" w:sz="4" w:space="0" w:color="000000"/>
            </w:tcBorders>
            <w:shd w:val="clear" w:color="000000" w:fill="C6E0B4"/>
            <w:vAlign w:val="bottom"/>
          </w:tcPr>
          <w:p w14:paraId="2F0A432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276" w:type="dxa"/>
            <w:tcBorders>
              <w:bottom w:val="single" w:sz="4" w:space="0" w:color="000000"/>
              <w:right w:val="single" w:sz="4" w:space="0" w:color="000000"/>
            </w:tcBorders>
            <w:shd w:val="clear" w:color="000000" w:fill="DDEBF7"/>
            <w:vAlign w:val="bottom"/>
          </w:tcPr>
          <w:p w14:paraId="37C0186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r>
      <w:tr w:rsidR="00CD7427" w14:paraId="3ED6666C" w14:textId="77777777" w:rsidTr="0000307E">
        <w:trPr>
          <w:trHeight w:val="290"/>
        </w:trPr>
        <w:tc>
          <w:tcPr>
            <w:tcW w:w="196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1F35496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97" w:type="dxa"/>
            <w:tcBorders>
              <w:bottom w:val="single" w:sz="4" w:space="0" w:color="000000"/>
              <w:right w:val="single" w:sz="4" w:space="0" w:color="000000"/>
            </w:tcBorders>
            <w:shd w:val="clear" w:color="000000" w:fill="C6E0B4"/>
            <w:vAlign w:val="bottom"/>
          </w:tcPr>
          <w:p w14:paraId="5A4EB70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274" w:type="dxa"/>
            <w:tcBorders>
              <w:bottom w:val="single" w:sz="4" w:space="0" w:color="000000"/>
              <w:right w:val="single" w:sz="4" w:space="0" w:color="000000"/>
            </w:tcBorders>
            <w:shd w:val="clear" w:color="000000" w:fill="DDEBF7"/>
            <w:vAlign w:val="bottom"/>
          </w:tcPr>
          <w:p w14:paraId="18D199D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6" w:type="dxa"/>
            <w:tcBorders>
              <w:bottom w:val="single" w:sz="4" w:space="0" w:color="000000"/>
              <w:right w:val="single" w:sz="4" w:space="0" w:color="000000"/>
            </w:tcBorders>
            <w:shd w:val="clear" w:color="000000" w:fill="DDEBF7"/>
            <w:vAlign w:val="bottom"/>
          </w:tcPr>
          <w:p w14:paraId="3C0762F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134" w:type="dxa"/>
            <w:tcBorders>
              <w:bottom w:val="single" w:sz="4" w:space="0" w:color="000000"/>
              <w:right w:val="single" w:sz="4" w:space="0" w:color="000000"/>
            </w:tcBorders>
            <w:shd w:val="clear" w:color="000000" w:fill="DDEBF7"/>
            <w:vAlign w:val="bottom"/>
          </w:tcPr>
          <w:p w14:paraId="026D38E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276" w:type="dxa"/>
            <w:tcBorders>
              <w:bottom w:val="single" w:sz="4" w:space="0" w:color="000000"/>
              <w:right w:val="single" w:sz="4" w:space="0" w:color="000000"/>
            </w:tcBorders>
            <w:shd w:val="clear" w:color="000000" w:fill="DDEBF7"/>
            <w:vAlign w:val="bottom"/>
          </w:tcPr>
          <w:p w14:paraId="332C200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r>
    </w:tbl>
    <w:p w14:paraId="42240398" w14:textId="77777777" w:rsidR="00CD7427" w:rsidRDefault="00124C32">
      <w:pPr>
        <w:spacing w:after="160" w:line="240" w:lineRule="auto"/>
        <w:ind w:left="2832" w:firstLine="708"/>
        <w:rPr>
          <w:sz w:val="8"/>
          <w:lang w:val="ca-ES" w:bidi="ar-SA"/>
        </w:rPr>
      </w:pPr>
      <w:r>
        <w:rPr>
          <w:sz w:val="8"/>
          <w:lang w:val="ca-ES" w:bidi="ar-SA"/>
        </w:rPr>
        <w:t>Taula 35 (Font: Elaboració pròpia, en base a les dades de REGCON)</w:t>
      </w:r>
    </w:p>
    <w:p w14:paraId="7AAAA732" w14:textId="7733BA67" w:rsidR="00CD7427" w:rsidRDefault="00124C32">
      <w:pPr>
        <w:spacing w:beforeAutospacing="1" w:afterAutospacing="1" w:line="240" w:lineRule="auto"/>
        <w:outlineLvl w:val="2"/>
        <w:rPr>
          <w:rFonts w:eastAsia="Times New Roman"/>
          <w:b/>
          <w:bCs/>
          <w:sz w:val="27"/>
          <w:szCs w:val="27"/>
          <w:lang w:val="ca-ES" w:eastAsia="ca-ES" w:bidi="ar-SA"/>
        </w:rPr>
      </w:pPr>
      <w:bookmarkStart w:id="93" w:name="_Toc122530459"/>
      <w:bookmarkStart w:id="94" w:name="_Toc124865335"/>
      <w:r>
        <w:rPr>
          <w:rFonts w:eastAsia="Times New Roman"/>
          <w:b/>
          <w:bCs/>
          <w:sz w:val="27"/>
          <w:szCs w:val="27"/>
          <w:lang w:val="ca-ES" w:eastAsia="ca-ES" w:bidi="ar-SA"/>
        </w:rPr>
        <w:t>5.3.C Anàlisis de les desviacions existents en els convenis col·lectius de sector, a Girona, pel que fa a les clàusules de retribució variable</w:t>
      </w:r>
      <w:bookmarkEnd w:id="93"/>
      <w:bookmarkEnd w:id="94"/>
    </w:p>
    <w:p w14:paraId="7FDD2637" w14:textId="2DDBC0AC" w:rsidR="00CD7427" w:rsidRDefault="00124C32" w:rsidP="000F627F">
      <w:pPr>
        <w:spacing w:after="160" w:line="240" w:lineRule="auto"/>
        <w:jc w:val="both"/>
        <w:rPr>
          <w:bCs/>
          <w:lang w:val="ca-ES" w:bidi="ar-SA"/>
        </w:rPr>
      </w:pPr>
      <w:r w:rsidRPr="00B46904">
        <w:rPr>
          <w:bCs/>
          <w:lang w:val="ca-ES" w:bidi="ar-SA"/>
        </w:rPr>
        <w:t xml:space="preserve">Finalment, i pel que fa a les clàusules de retribució variables recollides en els convenis </w:t>
      </w:r>
      <w:r w:rsidR="00A577FD" w:rsidRPr="00B46904">
        <w:rPr>
          <w:bCs/>
          <w:lang w:val="ca-ES" w:bidi="ar-SA"/>
        </w:rPr>
        <w:t>gironins</w:t>
      </w:r>
      <w:r w:rsidRPr="00B46904">
        <w:rPr>
          <w:bCs/>
          <w:lang w:val="ca-ES" w:bidi="ar-SA"/>
        </w:rPr>
        <w:t xml:space="preserve"> (veure taula 36), i la seva distància en vers el conjunt del sistema, cal dir que se n’ha de fer una lectura de nou negativa, pel que fa al ús d’aquesta clàusula en els convenis col·lectius de la província, donat que mostren un comportament força diferenciat respecte a la mitjana. De fet, afecten a menys convenis a nivell absolut (</w:t>
      </w:r>
      <w:r w:rsidR="00BF56DF">
        <w:rPr>
          <w:bCs/>
          <w:lang w:val="ca-ES" w:bidi="ar-SA"/>
        </w:rPr>
        <w:t>-</w:t>
      </w:r>
      <w:r w:rsidRPr="00B46904">
        <w:rPr>
          <w:bCs/>
          <w:lang w:val="ca-ES" w:bidi="ar-SA"/>
        </w:rPr>
        <w:t>19 punts menys que la mitjana), i a menys empreses (-26 punts). Pel que fa a les persones treballadores, aquestes es veuen també força menys afectades per aquesta clàusula (-20 punts). Pel que fa al sexe de les mateixes, les dones es veuen afectades en -27 punts, mentre que els homes només -14 punts.</w:t>
      </w:r>
    </w:p>
    <w:p w14:paraId="62101253" w14:textId="59092BAE" w:rsidR="00CD7427" w:rsidRDefault="00124C32" w:rsidP="000F627F">
      <w:pPr>
        <w:spacing w:after="160" w:line="240" w:lineRule="auto"/>
        <w:jc w:val="both"/>
        <w:rPr>
          <w:bCs/>
          <w:lang w:val="ca-ES" w:bidi="ar-SA"/>
        </w:rPr>
      </w:pPr>
      <w:r>
        <w:rPr>
          <w:bCs/>
          <w:lang w:val="ca-ES" w:bidi="ar-SA"/>
        </w:rPr>
        <w:t>Per sectors</w:t>
      </w:r>
      <w:r w:rsidR="00B46904">
        <w:rPr>
          <w:bCs/>
          <w:lang w:val="ca-ES" w:bidi="ar-SA"/>
        </w:rPr>
        <w:t>,</w:t>
      </w:r>
      <w:r>
        <w:rPr>
          <w:bCs/>
          <w:lang w:val="ca-ES" w:bidi="ar-SA"/>
        </w:rPr>
        <w:t xml:space="preserve"> el biaix negatiu a la indústria, es concreta sobretot, pel que fa al ús de la citada clàusula a nivell de convenis col·lectius (-33 punts), i afectant significativament menys a les dones (-9 punts). Ara bé, on aquesta clàus</w:t>
      </w:r>
      <w:r w:rsidR="00A577FD">
        <w:rPr>
          <w:bCs/>
          <w:lang w:val="ca-ES" w:bidi="ar-SA"/>
        </w:rPr>
        <w:t>ula mostra  un ús relatiu més baix</w:t>
      </w:r>
      <w:r>
        <w:rPr>
          <w:bCs/>
          <w:lang w:val="ca-ES" w:bidi="ar-SA"/>
        </w:rPr>
        <w:t xml:space="preserve">, és al sector serveis, amb la majoria de paràmetres molt allunyats de la mitjana del sistema. Començant per l’ús en convenis (-9 punts), passant per el nombre d’empreses a que afecta (-28 punts), així com de </w:t>
      </w:r>
      <w:r>
        <w:rPr>
          <w:bCs/>
          <w:lang w:val="ca-ES" w:bidi="ar-SA"/>
        </w:rPr>
        <w:lastRenderedPageBreak/>
        <w:t>persones treballadores (-25 punts). Finalment, i pel que fa als sexes de les mateixes, existeix un biaix extra de -9 punts vers les dones.</w:t>
      </w:r>
    </w:p>
    <w:p w14:paraId="2F67A33C" w14:textId="129B84E7" w:rsidR="0000307E" w:rsidRDefault="0000307E" w:rsidP="0000307E">
      <w:pPr>
        <w:spacing w:after="160" w:line="240" w:lineRule="auto"/>
        <w:jc w:val="both"/>
        <w:rPr>
          <w:lang w:val="ca-ES" w:bidi="ar-SA"/>
        </w:rPr>
      </w:pPr>
      <w:r w:rsidRPr="0035307E">
        <w:rPr>
          <w:sz w:val="20"/>
          <w:u w:val="single"/>
          <w:lang w:val="ca-ES" w:bidi="ar-SA"/>
        </w:rPr>
        <w:t xml:space="preserve">Taula </w:t>
      </w:r>
      <w:r>
        <w:rPr>
          <w:sz w:val="20"/>
          <w:u w:val="single"/>
          <w:lang w:val="ca-ES" w:bidi="ar-SA"/>
        </w:rPr>
        <w:t>36. Diferències entre les clàusules de retribució variable a Girona vers el conjunt del sistema</w:t>
      </w:r>
    </w:p>
    <w:tbl>
      <w:tblPr>
        <w:tblW w:w="8686" w:type="dxa"/>
        <w:tblLayout w:type="fixed"/>
        <w:tblCellMar>
          <w:left w:w="70" w:type="dxa"/>
          <w:right w:w="70" w:type="dxa"/>
        </w:tblCellMar>
        <w:tblLook w:val="04A0" w:firstRow="1" w:lastRow="0" w:firstColumn="1" w:lastColumn="0" w:noHBand="0" w:noVBand="1"/>
      </w:tblPr>
      <w:tblGrid>
        <w:gridCol w:w="2102"/>
        <w:gridCol w:w="1389"/>
        <w:gridCol w:w="1367"/>
        <w:gridCol w:w="1368"/>
        <w:gridCol w:w="1216"/>
        <w:gridCol w:w="1244"/>
      </w:tblGrid>
      <w:tr w:rsidR="00CD7427" w14:paraId="2E44ED5B" w14:textId="77777777" w:rsidTr="0000307E">
        <w:trPr>
          <w:trHeight w:val="288"/>
        </w:trPr>
        <w:tc>
          <w:tcPr>
            <w:tcW w:w="2102"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1D9BEE38" w14:textId="77777777" w:rsidR="00CD7427" w:rsidRDefault="00124C32">
            <w:pPr>
              <w:widowControl w:val="0"/>
              <w:spacing w:after="0" w:line="240" w:lineRule="auto"/>
              <w:rPr>
                <w:rFonts w:eastAsia="Times New Roman"/>
                <w:color w:val="000000"/>
                <w:lang w:val="ca-ES" w:eastAsia="ca-ES" w:bidi="ar-SA"/>
              </w:rPr>
            </w:pPr>
            <w:proofErr w:type="spellStart"/>
            <w:r>
              <w:rPr>
                <w:rFonts w:eastAsia="Times New Roman"/>
                <w:color w:val="000000"/>
                <w:lang w:val="ca-ES" w:eastAsia="ca-ES" w:bidi="ar-SA"/>
              </w:rPr>
              <w:t>Retr</w:t>
            </w:r>
            <w:proofErr w:type="spellEnd"/>
            <w:r>
              <w:rPr>
                <w:rFonts w:eastAsia="Times New Roman"/>
                <w:color w:val="000000"/>
                <w:lang w:val="ca-ES" w:eastAsia="ca-ES" w:bidi="ar-SA"/>
              </w:rPr>
              <w:t>. Variable</w:t>
            </w:r>
          </w:p>
        </w:tc>
        <w:tc>
          <w:tcPr>
            <w:tcW w:w="1389" w:type="dxa"/>
            <w:tcBorders>
              <w:top w:val="single" w:sz="4" w:space="0" w:color="000000"/>
              <w:bottom w:val="single" w:sz="4" w:space="0" w:color="000000"/>
              <w:right w:val="single" w:sz="4" w:space="0" w:color="000000"/>
            </w:tcBorders>
            <w:shd w:val="clear" w:color="000000" w:fill="FCE4D6"/>
            <w:vAlign w:val="bottom"/>
          </w:tcPr>
          <w:p w14:paraId="020E9BA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367" w:type="dxa"/>
            <w:tcBorders>
              <w:top w:val="single" w:sz="4" w:space="0" w:color="000000"/>
              <w:bottom w:val="single" w:sz="4" w:space="0" w:color="000000"/>
              <w:right w:val="single" w:sz="4" w:space="0" w:color="000000"/>
            </w:tcBorders>
            <w:shd w:val="clear" w:color="000000" w:fill="FCE4D6"/>
            <w:vAlign w:val="bottom"/>
          </w:tcPr>
          <w:p w14:paraId="05774B0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368" w:type="dxa"/>
            <w:tcBorders>
              <w:top w:val="single" w:sz="4" w:space="0" w:color="000000"/>
              <w:bottom w:val="single" w:sz="4" w:space="0" w:color="000000"/>
              <w:right w:val="single" w:sz="4" w:space="0" w:color="000000"/>
            </w:tcBorders>
            <w:shd w:val="clear" w:color="000000" w:fill="FCE4D6"/>
            <w:vAlign w:val="bottom"/>
          </w:tcPr>
          <w:p w14:paraId="4C86768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216" w:type="dxa"/>
            <w:tcBorders>
              <w:top w:val="single" w:sz="4" w:space="0" w:color="000000"/>
              <w:bottom w:val="single" w:sz="4" w:space="0" w:color="000000"/>
              <w:right w:val="single" w:sz="4" w:space="0" w:color="000000"/>
            </w:tcBorders>
            <w:shd w:val="clear" w:color="000000" w:fill="FCE4D6"/>
            <w:vAlign w:val="bottom"/>
          </w:tcPr>
          <w:p w14:paraId="5D7E1D35"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44" w:type="dxa"/>
            <w:tcBorders>
              <w:top w:val="single" w:sz="4" w:space="0" w:color="000000"/>
              <w:bottom w:val="single" w:sz="4" w:space="0" w:color="000000"/>
              <w:right w:val="single" w:sz="4" w:space="0" w:color="000000"/>
            </w:tcBorders>
            <w:shd w:val="clear" w:color="000000" w:fill="FCE4D6"/>
            <w:vAlign w:val="bottom"/>
          </w:tcPr>
          <w:p w14:paraId="4A3354B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51D2661A" w14:textId="77777777" w:rsidTr="0000307E">
        <w:trPr>
          <w:trHeight w:val="288"/>
        </w:trPr>
        <w:tc>
          <w:tcPr>
            <w:tcW w:w="2102" w:type="dxa"/>
            <w:tcBorders>
              <w:left w:val="single" w:sz="4" w:space="0" w:color="000000"/>
              <w:bottom w:val="single" w:sz="4" w:space="0" w:color="000000"/>
              <w:right w:val="single" w:sz="4" w:space="0" w:color="000000"/>
            </w:tcBorders>
            <w:shd w:val="clear" w:color="000000" w:fill="FCE4D6"/>
            <w:vAlign w:val="bottom"/>
          </w:tcPr>
          <w:p w14:paraId="25529AD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389" w:type="dxa"/>
            <w:tcBorders>
              <w:bottom w:val="single" w:sz="4" w:space="0" w:color="000000"/>
              <w:right w:val="single" w:sz="4" w:space="0" w:color="000000"/>
            </w:tcBorders>
            <w:shd w:val="clear" w:color="000000" w:fill="FFFF00"/>
            <w:vAlign w:val="bottom"/>
          </w:tcPr>
          <w:p w14:paraId="6D0B21B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-19%</w:t>
            </w:r>
          </w:p>
        </w:tc>
        <w:tc>
          <w:tcPr>
            <w:tcW w:w="1367" w:type="dxa"/>
            <w:tcBorders>
              <w:bottom w:val="single" w:sz="4" w:space="0" w:color="000000"/>
              <w:right w:val="single" w:sz="4" w:space="0" w:color="000000"/>
            </w:tcBorders>
            <w:shd w:val="clear" w:color="000000" w:fill="FF0000"/>
            <w:vAlign w:val="bottom"/>
          </w:tcPr>
          <w:p w14:paraId="5F18593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1368" w:type="dxa"/>
            <w:tcBorders>
              <w:bottom w:val="single" w:sz="4" w:space="0" w:color="000000"/>
              <w:right w:val="single" w:sz="4" w:space="0" w:color="000000"/>
            </w:tcBorders>
            <w:shd w:val="clear" w:color="000000" w:fill="FFFF00"/>
            <w:vAlign w:val="bottom"/>
          </w:tcPr>
          <w:p w14:paraId="4424868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c>
          <w:tcPr>
            <w:tcW w:w="1216" w:type="dxa"/>
            <w:tcBorders>
              <w:bottom w:val="single" w:sz="4" w:space="0" w:color="000000"/>
              <w:right w:val="single" w:sz="4" w:space="0" w:color="000000"/>
            </w:tcBorders>
            <w:shd w:val="clear" w:color="000000" w:fill="FF0000"/>
            <w:vAlign w:val="bottom"/>
          </w:tcPr>
          <w:p w14:paraId="484A9FB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c>
          <w:tcPr>
            <w:tcW w:w="1244" w:type="dxa"/>
            <w:tcBorders>
              <w:bottom w:val="single" w:sz="4" w:space="0" w:color="000000"/>
              <w:right w:val="single" w:sz="4" w:space="0" w:color="000000"/>
            </w:tcBorders>
            <w:shd w:val="clear" w:color="000000" w:fill="FFFF00"/>
            <w:vAlign w:val="bottom"/>
          </w:tcPr>
          <w:p w14:paraId="71DD4CA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r>
      <w:tr w:rsidR="00CD7427" w14:paraId="6C518A0F" w14:textId="77777777" w:rsidTr="0000307E">
        <w:trPr>
          <w:trHeight w:val="288"/>
        </w:trPr>
        <w:tc>
          <w:tcPr>
            <w:tcW w:w="2102" w:type="dxa"/>
            <w:tcBorders>
              <w:left w:val="single" w:sz="4" w:space="0" w:color="000000"/>
              <w:right w:val="single" w:sz="4" w:space="0" w:color="000000"/>
            </w:tcBorders>
            <w:shd w:val="clear" w:color="000000" w:fill="FCE4D6"/>
            <w:vAlign w:val="bottom"/>
          </w:tcPr>
          <w:p w14:paraId="0FA3DF92"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389" w:type="dxa"/>
            <w:tcBorders>
              <w:bottom w:val="single" w:sz="4" w:space="0" w:color="000000"/>
              <w:right w:val="single" w:sz="4" w:space="0" w:color="000000"/>
            </w:tcBorders>
            <w:shd w:val="clear" w:color="000000" w:fill="FF0000"/>
            <w:vAlign w:val="bottom"/>
          </w:tcPr>
          <w:p w14:paraId="1CC49BA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w:t>
            </w:r>
          </w:p>
        </w:tc>
        <w:tc>
          <w:tcPr>
            <w:tcW w:w="1367" w:type="dxa"/>
            <w:tcBorders>
              <w:bottom w:val="single" w:sz="4" w:space="0" w:color="000000"/>
              <w:right w:val="single" w:sz="4" w:space="0" w:color="000000"/>
            </w:tcBorders>
            <w:shd w:val="clear" w:color="000000" w:fill="DDEBF7"/>
            <w:vAlign w:val="bottom"/>
          </w:tcPr>
          <w:p w14:paraId="3D938D8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368" w:type="dxa"/>
            <w:tcBorders>
              <w:bottom w:val="single" w:sz="4" w:space="0" w:color="000000"/>
              <w:right w:val="single" w:sz="4" w:space="0" w:color="000000"/>
            </w:tcBorders>
            <w:shd w:val="clear" w:color="000000" w:fill="DDEBF7"/>
            <w:vAlign w:val="bottom"/>
          </w:tcPr>
          <w:p w14:paraId="60A8B78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216" w:type="dxa"/>
            <w:tcBorders>
              <w:bottom w:val="single" w:sz="4" w:space="0" w:color="000000"/>
              <w:right w:val="single" w:sz="4" w:space="0" w:color="000000"/>
            </w:tcBorders>
            <w:shd w:val="clear" w:color="000000" w:fill="DDEBF7"/>
            <w:vAlign w:val="bottom"/>
          </w:tcPr>
          <w:p w14:paraId="43948C5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w:t>
            </w:r>
          </w:p>
        </w:tc>
        <w:tc>
          <w:tcPr>
            <w:tcW w:w="1244" w:type="dxa"/>
            <w:tcBorders>
              <w:bottom w:val="single" w:sz="4" w:space="0" w:color="000000"/>
              <w:right w:val="single" w:sz="4" w:space="0" w:color="000000"/>
            </w:tcBorders>
            <w:shd w:val="clear" w:color="000000" w:fill="DDEBF7"/>
            <w:vAlign w:val="bottom"/>
          </w:tcPr>
          <w:p w14:paraId="34D862C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r>
      <w:tr w:rsidR="00CD7427" w14:paraId="2FA2F735" w14:textId="77777777" w:rsidTr="0000307E">
        <w:trPr>
          <w:trHeight w:val="288"/>
        </w:trPr>
        <w:tc>
          <w:tcPr>
            <w:tcW w:w="2102"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0F2A5CA2"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389" w:type="dxa"/>
            <w:tcBorders>
              <w:bottom w:val="single" w:sz="4" w:space="0" w:color="000000"/>
              <w:right w:val="single" w:sz="4" w:space="0" w:color="000000"/>
            </w:tcBorders>
            <w:shd w:val="clear" w:color="000000" w:fill="DDEBF7"/>
            <w:vAlign w:val="bottom"/>
          </w:tcPr>
          <w:p w14:paraId="67307E0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w:t>
            </w:r>
          </w:p>
        </w:tc>
        <w:tc>
          <w:tcPr>
            <w:tcW w:w="1367" w:type="dxa"/>
            <w:tcBorders>
              <w:bottom w:val="single" w:sz="4" w:space="0" w:color="000000"/>
              <w:right w:val="single" w:sz="4" w:space="0" w:color="000000"/>
            </w:tcBorders>
            <w:shd w:val="clear" w:color="000000" w:fill="FF0000"/>
            <w:vAlign w:val="bottom"/>
          </w:tcPr>
          <w:p w14:paraId="4A5ECD5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w:t>
            </w:r>
          </w:p>
        </w:tc>
        <w:tc>
          <w:tcPr>
            <w:tcW w:w="1368" w:type="dxa"/>
            <w:tcBorders>
              <w:bottom w:val="single" w:sz="4" w:space="0" w:color="000000"/>
              <w:right w:val="single" w:sz="4" w:space="0" w:color="000000"/>
            </w:tcBorders>
            <w:shd w:val="clear" w:color="000000" w:fill="FF0000"/>
            <w:vAlign w:val="bottom"/>
          </w:tcPr>
          <w:p w14:paraId="31F79E4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-25%</w:t>
            </w:r>
          </w:p>
        </w:tc>
        <w:tc>
          <w:tcPr>
            <w:tcW w:w="1216" w:type="dxa"/>
            <w:tcBorders>
              <w:bottom w:val="single" w:sz="4" w:space="0" w:color="000000"/>
              <w:right w:val="single" w:sz="4" w:space="0" w:color="000000"/>
            </w:tcBorders>
            <w:shd w:val="clear" w:color="000000" w:fill="FF0000"/>
            <w:vAlign w:val="bottom"/>
          </w:tcPr>
          <w:p w14:paraId="037FDB5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w:t>
            </w:r>
          </w:p>
        </w:tc>
        <w:tc>
          <w:tcPr>
            <w:tcW w:w="1244" w:type="dxa"/>
            <w:tcBorders>
              <w:bottom w:val="single" w:sz="4" w:space="0" w:color="000000"/>
              <w:right w:val="single" w:sz="4" w:space="0" w:color="000000"/>
            </w:tcBorders>
            <w:shd w:val="clear" w:color="000000" w:fill="FFFF00"/>
            <w:vAlign w:val="bottom"/>
          </w:tcPr>
          <w:p w14:paraId="5B0D7DE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r>
    </w:tbl>
    <w:p w14:paraId="19F27743" w14:textId="5D52168D"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5D5F200" w14:textId="0140B8E1" w:rsidR="00CD7427" w:rsidRDefault="00124C32">
      <w:pPr>
        <w:keepNext/>
        <w:keepLines/>
        <w:spacing w:before="40" w:after="0" w:line="240" w:lineRule="auto"/>
        <w:outlineLvl w:val="1"/>
        <w:rPr>
          <w:rFonts w:eastAsia="Times New Roman"/>
          <w:color w:val="2E74B5"/>
          <w:sz w:val="26"/>
          <w:szCs w:val="26"/>
          <w:lang w:val="ca-ES" w:bidi="ar-SA"/>
        </w:rPr>
      </w:pPr>
      <w:bookmarkStart w:id="95" w:name="_Toc122530460"/>
      <w:bookmarkStart w:id="96" w:name="_Toc124865336"/>
      <w:r>
        <w:rPr>
          <w:rFonts w:eastAsia="Times New Roman"/>
          <w:color w:val="2E74B5"/>
          <w:sz w:val="26"/>
          <w:szCs w:val="26"/>
          <w:lang w:val="ca-ES" w:bidi="ar-SA"/>
        </w:rPr>
        <w:t>5.4. Anàlisis de les desviacions existents en els convenis col·lectius de sector, a nivell de la província de Tarragona</w:t>
      </w:r>
      <w:bookmarkEnd w:id="95"/>
      <w:bookmarkEnd w:id="96"/>
    </w:p>
    <w:p w14:paraId="51E0DD61" w14:textId="07B17D97" w:rsidR="00CD7427" w:rsidRDefault="00124C32" w:rsidP="000F627F">
      <w:pPr>
        <w:spacing w:after="160" w:line="240" w:lineRule="auto"/>
        <w:jc w:val="both"/>
        <w:rPr>
          <w:lang w:val="ca-ES" w:bidi="ar-SA"/>
        </w:rPr>
      </w:pPr>
      <w:r w:rsidRPr="000F627F">
        <w:rPr>
          <w:bCs/>
          <w:lang w:val="ca-ES" w:bidi="ar-SA"/>
        </w:rPr>
        <w:t xml:space="preserve">Del conjunt de convenis estudiats a nivell  de la província de Tarragona, i pel que fa a la comparativa amb </w:t>
      </w:r>
      <w:r w:rsidR="00A577FD">
        <w:rPr>
          <w:bCs/>
          <w:lang w:val="ca-ES" w:bidi="ar-SA"/>
        </w:rPr>
        <w:t>la mitjana</w:t>
      </w:r>
      <w:r w:rsidRPr="000F627F">
        <w:rPr>
          <w:bCs/>
          <w:lang w:val="ca-ES" w:bidi="ar-SA"/>
        </w:rPr>
        <w:t xml:space="preserve">, tal i com ens mostra la taula 37, aquests afecten de mitjana 15 punts menys a les dones i 15 punts més als homes. També s’observa un major </w:t>
      </w:r>
      <w:r w:rsidR="00F177F4">
        <w:rPr>
          <w:bCs/>
          <w:lang w:val="ca-ES" w:bidi="ar-SA"/>
        </w:rPr>
        <w:t>pes</w:t>
      </w:r>
      <w:r w:rsidRPr="000F627F">
        <w:rPr>
          <w:bCs/>
          <w:lang w:val="ca-ES" w:bidi="ar-SA"/>
        </w:rPr>
        <w:t xml:space="preserve"> dels convenis d’indústria (+16 punts vers la mitjana), que afecten en </w:t>
      </w:r>
      <w:r w:rsidR="00F177F4">
        <w:rPr>
          <w:bCs/>
          <w:lang w:val="ca-ES" w:bidi="ar-SA"/>
        </w:rPr>
        <w:t>+</w:t>
      </w:r>
      <w:r w:rsidRPr="000F627F">
        <w:rPr>
          <w:bCs/>
          <w:lang w:val="ca-ES" w:bidi="ar-SA"/>
        </w:rPr>
        <w:t>23 punts més a les empreses i persones treballadores (</w:t>
      </w:r>
      <w:r w:rsidR="00B46904">
        <w:rPr>
          <w:bCs/>
          <w:lang w:val="ca-ES" w:bidi="ar-SA"/>
        </w:rPr>
        <w:t>+</w:t>
      </w:r>
      <w:r w:rsidRPr="000F627F">
        <w:rPr>
          <w:bCs/>
          <w:lang w:val="ca-ES" w:bidi="ar-SA"/>
        </w:rPr>
        <w:t>28 punts), sense diferències significatives entre sexes.</w:t>
      </w:r>
      <w:r w:rsidR="00A577FD">
        <w:rPr>
          <w:bCs/>
          <w:lang w:val="ca-ES" w:bidi="ar-SA"/>
        </w:rPr>
        <w:t xml:space="preserve"> </w:t>
      </w:r>
      <w:r w:rsidRPr="000F627F">
        <w:rPr>
          <w:bCs/>
          <w:lang w:val="ca-ES" w:bidi="ar-SA"/>
        </w:rPr>
        <w:t xml:space="preserve">Pel que fa als convenis de serveis, aquests tenen un biaix negatiu en la seva representació a la província de -22 punts, afectant també molt menys a nivell d’empreses i persones treballadores (-29 punts i -42 punts respectivament). La distribució </w:t>
      </w:r>
      <w:r w:rsidR="00A577FD">
        <w:rPr>
          <w:bCs/>
          <w:lang w:val="ca-ES" w:bidi="ar-SA"/>
        </w:rPr>
        <w:t>per</w:t>
      </w:r>
      <w:r w:rsidRPr="000F627F">
        <w:rPr>
          <w:bCs/>
          <w:lang w:val="ca-ES" w:bidi="ar-SA"/>
        </w:rPr>
        <w:t xml:space="preserve"> sexes però, es veu afavorida en el sector serveis en +14 punts per a les dones, que contraposa amb la situació dels homes amb -14 punts.</w:t>
      </w:r>
      <w:r w:rsidR="00A577FD">
        <w:rPr>
          <w:bCs/>
          <w:lang w:val="ca-ES" w:bidi="ar-SA"/>
        </w:rPr>
        <w:t xml:space="preserve"> </w:t>
      </w:r>
      <w:r w:rsidRPr="000F627F">
        <w:rPr>
          <w:bCs/>
          <w:lang w:val="ca-ES" w:bidi="ar-SA"/>
        </w:rPr>
        <w:t>Pel que fa al sector primari, aquest es veu més representat a nivell de la província amb +5 punts, malgrat afecta a menys persones (-2 punts) i empreses</w:t>
      </w:r>
      <w:r>
        <w:rPr>
          <w:lang w:val="ca-ES" w:bidi="ar-SA"/>
        </w:rPr>
        <w:t xml:space="preserve"> (-10 punts). Pel que fa a la distribució per sexes, hi ha una dispersió significativa en favor dels homes (</w:t>
      </w:r>
      <w:r w:rsidR="00F177F4">
        <w:rPr>
          <w:lang w:val="ca-ES" w:bidi="ar-SA"/>
        </w:rPr>
        <w:t>+</w:t>
      </w:r>
      <w:r>
        <w:rPr>
          <w:lang w:val="ca-ES" w:bidi="ar-SA"/>
        </w:rPr>
        <w:t xml:space="preserve">24 punts) i dones (-24 punts). </w:t>
      </w:r>
    </w:p>
    <w:p w14:paraId="2ACA3C2C" w14:textId="704B2FFE" w:rsidR="00B40D3A" w:rsidRPr="001142D9" w:rsidRDefault="00B40D3A" w:rsidP="00B40D3A">
      <w:pPr>
        <w:spacing w:after="160" w:line="240" w:lineRule="auto"/>
        <w:jc w:val="both"/>
        <w:rPr>
          <w:lang w:val="ca-ES" w:bidi="ar-SA"/>
        </w:rPr>
      </w:pPr>
      <w:r w:rsidRPr="0035307E">
        <w:rPr>
          <w:sz w:val="20"/>
          <w:u w:val="single"/>
          <w:lang w:val="ca-ES" w:bidi="ar-SA"/>
        </w:rPr>
        <w:t xml:space="preserve">Taula </w:t>
      </w:r>
      <w:r>
        <w:rPr>
          <w:sz w:val="20"/>
          <w:u w:val="single"/>
          <w:lang w:val="ca-ES" w:bidi="ar-SA"/>
        </w:rPr>
        <w:t>37. Diferències existents en els conveni col·lectius de Tarragona vers el conjunt del sistema</w:t>
      </w:r>
    </w:p>
    <w:tbl>
      <w:tblPr>
        <w:tblW w:w="8941" w:type="dxa"/>
        <w:tblInd w:w="-5" w:type="dxa"/>
        <w:tblLayout w:type="fixed"/>
        <w:tblCellMar>
          <w:left w:w="70" w:type="dxa"/>
          <w:right w:w="70" w:type="dxa"/>
        </w:tblCellMar>
        <w:tblLook w:val="04A0" w:firstRow="1" w:lastRow="0" w:firstColumn="1" w:lastColumn="0" w:noHBand="0" w:noVBand="1"/>
      </w:tblPr>
      <w:tblGrid>
        <w:gridCol w:w="2851"/>
        <w:gridCol w:w="1171"/>
        <w:gridCol w:w="1227"/>
        <w:gridCol w:w="1354"/>
        <w:gridCol w:w="1169"/>
        <w:gridCol w:w="1169"/>
      </w:tblGrid>
      <w:tr w:rsidR="00CD7427" w14:paraId="268B71D9" w14:textId="77777777" w:rsidTr="0000307E">
        <w:trPr>
          <w:trHeight w:val="215"/>
        </w:trPr>
        <w:tc>
          <w:tcPr>
            <w:tcW w:w="285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3A99B97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Diferències Tarragona</w:t>
            </w:r>
          </w:p>
        </w:tc>
        <w:tc>
          <w:tcPr>
            <w:tcW w:w="1171" w:type="dxa"/>
            <w:tcBorders>
              <w:top w:val="single" w:sz="4" w:space="0" w:color="000000"/>
              <w:bottom w:val="single" w:sz="4" w:space="0" w:color="000000"/>
              <w:right w:val="single" w:sz="4" w:space="0" w:color="000000"/>
            </w:tcBorders>
            <w:shd w:val="clear" w:color="000000" w:fill="FCE4D6"/>
            <w:vAlign w:val="bottom"/>
          </w:tcPr>
          <w:p w14:paraId="366DD5C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27" w:type="dxa"/>
            <w:tcBorders>
              <w:top w:val="single" w:sz="4" w:space="0" w:color="000000"/>
              <w:bottom w:val="single" w:sz="4" w:space="0" w:color="000000"/>
              <w:right w:val="single" w:sz="4" w:space="0" w:color="000000"/>
            </w:tcBorders>
            <w:shd w:val="clear" w:color="000000" w:fill="FCE4D6"/>
            <w:vAlign w:val="bottom"/>
          </w:tcPr>
          <w:p w14:paraId="2EAF770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354" w:type="dxa"/>
            <w:tcBorders>
              <w:top w:val="single" w:sz="4" w:space="0" w:color="000000"/>
              <w:bottom w:val="single" w:sz="4" w:space="0" w:color="000000"/>
              <w:right w:val="single" w:sz="4" w:space="0" w:color="000000"/>
            </w:tcBorders>
            <w:shd w:val="clear" w:color="000000" w:fill="FCE4D6"/>
            <w:vAlign w:val="bottom"/>
          </w:tcPr>
          <w:p w14:paraId="1C754C4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%persones</w:t>
            </w:r>
          </w:p>
        </w:tc>
        <w:tc>
          <w:tcPr>
            <w:tcW w:w="1169" w:type="dxa"/>
            <w:tcBorders>
              <w:top w:val="single" w:sz="4" w:space="0" w:color="000000"/>
              <w:bottom w:val="single" w:sz="4" w:space="0" w:color="000000"/>
              <w:right w:val="single" w:sz="4" w:space="0" w:color="000000"/>
            </w:tcBorders>
            <w:shd w:val="clear" w:color="000000" w:fill="FCE4D6"/>
            <w:vAlign w:val="bottom"/>
          </w:tcPr>
          <w:p w14:paraId="5AFC6E1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Dones</w:t>
            </w:r>
          </w:p>
        </w:tc>
        <w:tc>
          <w:tcPr>
            <w:tcW w:w="1169" w:type="dxa"/>
            <w:tcBorders>
              <w:top w:val="single" w:sz="4" w:space="0" w:color="000000"/>
              <w:bottom w:val="single" w:sz="4" w:space="0" w:color="000000"/>
              <w:right w:val="single" w:sz="4" w:space="0" w:color="000000"/>
            </w:tcBorders>
            <w:shd w:val="clear" w:color="000000" w:fill="FCE4D6"/>
            <w:vAlign w:val="bottom"/>
          </w:tcPr>
          <w:p w14:paraId="2117BBC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Homes</w:t>
            </w:r>
          </w:p>
        </w:tc>
      </w:tr>
      <w:tr w:rsidR="00CD7427" w14:paraId="0C863492" w14:textId="77777777" w:rsidTr="0000307E">
        <w:trPr>
          <w:trHeight w:val="215"/>
        </w:trPr>
        <w:tc>
          <w:tcPr>
            <w:tcW w:w="2851" w:type="dxa"/>
            <w:tcBorders>
              <w:left w:val="single" w:sz="4" w:space="0" w:color="000000"/>
              <w:bottom w:val="single" w:sz="4" w:space="0" w:color="000000"/>
              <w:right w:val="single" w:sz="4" w:space="0" w:color="000000"/>
            </w:tcBorders>
            <w:shd w:val="clear" w:color="000000" w:fill="DDEBF7"/>
            <w:vAlign w:val="bottom"/>
          </w:tcPr>
          <w:p w14:paraId="4E9B604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estudiats</w:t>
            </w:r>
          </w:p>
        </w:tc>
        <w:tc>
          <w:tcPr>
            <w:tcW w:w="1171" w:type="dxa"/>
            <w:tcBorders>
              <w:bottom w:val="single" w:sz="4" w:space="0" w:color="000000"/>
              <w:right w:val="single" w:sz="4" w:space="0" w:color="000000"/>
            </w:tcBorders>
            <w:shd w:val="clear" w:color="000000" w:fill="DDEBF7"/>
            <w:vAlign w:val="bottom"/>
          </w:tcPr>
          <w:p w14:paraId="39C98AD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227" w:type="dxa"/>
            <w:tcBorders>
              <w:bottom w:val="single" w:sz="4" w:space="0" w:color="000000"/>
              <w:right w:val="single" w:sz="4" w:space="0" w:color="000000"/>
            </w:tcBorders>
            <w:shd w:val="clear" w:color="000000" w:fill="DDEBF7"/>
            <w:vAlign w:val="bottom"/>
          </w:tcPr>
          <w:p w14:paraId="03DF338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354" w:type="dxa"/>
            <w:tcBorders>
              <w:bottom w:val="single" w:sz="4" w:space="0" w:color="000000"/>
              <w:right w:val="single" w:sz="4" w:space="0" w:color="000000"/>
            </w:tcBorders>
            <w:shd w:val="clear" w:color="000000" w:fill="DDEBF7"/>
            <w:vAlign w:val="bottom"/>
          </w:tcPr>
          <w:p w14:paraId="24C9172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169" w:type="dxa"/>
            <w:tcBorders>
              <w:bottom w:val="single" w:sz="4" w:space="0" w:color="000000"/>
              <w:right w:val="single" w:sz="4" w:space="0" w:color="000000"/>
            </w:tcBorders>
            <w:shd w:val="clear" w:color="000000" w:fill="FFFF00"/>
            <w:vAlign w:val="bottom"/>
          </w:tcPr>
          <w:p w14:paraId="51898A0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169" w:type="dxa"/>
            <w:tcBorders>
              <w:bottom w:val="single" w:sz="4" w:space="0" w:color="000000"/>
              <w:right w:val="single" w:sz="4" w:space="0" w:color="000000"/>
            </w:tcBorders>
            <w:shd w:val="clear" w:color="000000" w:fill="C6E0B4"/>
            <w:vAlign w:val="bottom"/>
          </w:tcPr>
          <w:p w14:paraId="2481397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r>
      <w:tr w:rsidR="00CD7427" w14:paraId="6005AFB5" w14:textId="77777777" w:rsidTr="0000307E">
        <w:trPr>
          <w:trHeight w:val="215"/>
        </w:trPr>
        <w:tc>
          <w:tcPr>
            <w:tcW w:w="2851" w:type="dxa"/>
            <w:tcBorders>
              <w:left w:val="single" w:sz="4" w:space="0" w:color="000000"/>
              <w:bottom w:val="single" w:sz="4" w:space="0" w:color="000000"/>
              <w:right w:val="single" w:sz="4" w:space="0" w:color="000000"/>
            </w:tcBorders>
            <w:shd w:val="clear" w:color="000000" w:fill="DDEBF7"/>
            <w:vAlign w:val="bottom"/>
          </w:tcPr>
          <w:p w14:paraId="139B6A3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indústria</w:t>
            </w:r>
          </w:p>
        </w:tc>
        <w:tc>
          <w:tcPr>
            <w:tcW w:w="1171" w:type="dxa"/>
            <w:tcBorders>
              <w:bottom w:val="single" w:sz="4" w:space="0" w:color="000000"/>
              <w:right w:val="single" w:sz="4" w:space="0" w:color="000000"/>
            </w:tcBorders>
            <w:shd w:val="clear" w:color="000000" w:fill="E2EFDA"/>
            <w:vAlign w:val="bottom"/>
          </w:tcPr>
          <w:p w14:paraId="4C462A5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c>
          <w:tcPr>
            <w:tcW w:w="1227" w:type="dxa"/>
            <w:tcBorders>
              <w:bottom w:val="single" w:sz="4" w:space="0" w:color="000000"/>
              <w:right w:val="single" w:sz="4" w:space="0" w:color="000000"/>
            </w:tcBorders>
            <w:shd w:val="clear" w:color="000000" w:fill="C6E0B4"/>
            <w:vAlign w:val="bottom"/>
          </w:tcPr>
          <w:p w14:paraId="3AD29F6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c>
          <w:tcPr>
            <w:tcW w:w="1354" w:type="dxa"/>
            <w:tcBorders>
              <w:bottom w:val="single" w:sz="4" w:space="0" w:color="000000"/>
              <w:right w:val="single" w:sz="4" w:space="0" w:color="000000"/>
            </w:tcBorders>
            <w:shd w:val="clear" w:color="000000" w:fill="70AD47"/>
            <w:vAlign w:val="bottom"/>
          </w:tcPr>
          <w:p w14:paraId="3D39DF7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w:t>
            </w:r>
          </w:p>
        </w:tc>
        <w:tc>
          <w:tcPr>
            <w:tcW w:w="1169" w:type="dxa"/>
            <w:tcBorders>
              <w:bottom w:val="single" w:sz="4" w:space="0" w:color="000000"/>
              <w:right w:val="single" w:sz="4" w:space="0" w:color="000000"/>
            </w:tcBorders>
            <w:shd w:val="clear" w:color="000000" w:fill="DDEBF7"/>
            <w:vAlign w:val="bottom"/>
          </w:tcPr>
          <w:p w14:paraId="703E1EF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169" w:type="dxa"/>
            <w:tcBorders>
              <w:bottom w:val="single" w:sz="4" w:space="0" w:color="000000"/>
              <w:right w:val="single" w:sz="4" w:space="0" w:color="000000"/>
            </w:tcBorders>
            <w:shd w:val="clear" w:color="000000" w:fill="DDEBF7"/>
            <w:vAlign w:val="bottom"/>
          </w:tcPr>
          <w:p w14:paraId="1A378C1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r>
      <w:tr w:rsidR="00CD7427" w14:paraId="4162BB28" w14:textId="77777777" w:rsidTr="0000307E">
        <w:trPr>
          <w:trHeight w:val="215"/>
        </w:trPr>
        <w:tc>
          <w:tcPr>
            <w:tcW w:w="2851" w:type="dxa"/>
            <w:tcBorders>
              <w:left w:val="single" w:sz="4" w:space="0" w:color="000000"/>
              <w:bottom w:val="single" w:sz="4" w:space="0" w:color="000000"/>
              <w:right w:val="single" w:sz="4" w:space="0" w:color="000000"/>
            </w:tcBorders>
            <w:shd w:val="clear" w:color="000000" w:fill="DDEBF7"/>
            <w:vAlign w:val="bottom"/>
          </w:tcPr>
          <w:p w14:paraId="5532A7C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Serveis</w:t>
            </w:r>
          </w:p>
        </w:tc>
        <w:tc>
          <w:tcPr>
            <w:tcW w:w="1171" w:type="dxa"/>
            <w:tcBorders>
              <w:bottom w:val="single" w:sz="4" w:space="0" w:color="000000"/>
              <w:right w:val="single" w:sz="4" w:space="0" w:color="000000"/>
            </w:tcBorders>
            <w:shd w:val="clear" w:color="000000" w:fill="FFFF00"/>
            <w:vAlign w:val="bottom"/>
          </w:tcPr>
          <w:p w14:paraId="135BE5F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c>
          <w:tcPr>
            <w:tcW w:w="1227" w:type="dxa"/>
            <w:tcBorders>
              <w:bottom w:val="single" w:sz="4" w:space="0" w:color="000000"/>
              <w:right w:val="single" w:sz="4" w:space="0" w:color="000000"/>
            </w:tcBorders>
            <w:shd w:val="clear" w:color="000000" w:fill="FF0000"/>
            <w:vAlign w:val="bottom"/>
          </w:tcPr>
          <w:p w14:paraId="47914E8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1354" w:type="dxa"/>
            <w:tcBorders>
              <w:bottom w:val="single" w:sz="4" w:space="0" w:color="000000"/>
              <w:right w:val="single" w:sz="4" w:space="0" w:color="000000"/>
            </w:tcBorders>
            <w:shd w:val="clear" w:color="000000" w:fill="FF0000"/>
            <w:vAlign w:val="bottom"/>
          </w:tcPr>
          <w:p w14:paraId="2C7E742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-42%</w:t>
            </w:r>
          </w:p>
        </w:tc>
        <w:tc>
          <w:tcPr>
            <w:tcW w:w="1169" w:type="dxa"/>
            <w:tcBorders>
              <w:bottom w:val="single" w:sz="4" w:space="0" w:color="000000"/>
              <w:right w:val="single" w:sz="4" w:space="0" w:color="000000"/>
            </w:tcBorders>
            <w:shd w:val="clear" w:color="auto" w:fill="C5E0B3"/>
            <w:vAlign w:val="bottom"/>
          </w:tcPr>
          <w:p w14:paraId="0A3BA1B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c>
          <w:tcPr>
            <w:tcW w:w="1169" w:type="dxa"/>
            <w:tcBorders>
              <w:bottom w:val="single" w:sz="4" w:space="0" w:color="000000"/>
              <w:right w:val="single" w:sz="4" w:space="0" w:color="000000"/>
            </w:tcBorders>
            <w:shd w:val="clear" w:color="000000" w:fill="FFFF00"/>
            <w:vAlign w:val="bottom"/>
          </w:tcPr>
          <w:p w14:paraId="2CB89CC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r>
      <w:tr w:rsidR="00CD7427" w14:paraId="0E939565" w14:textId="77777777" w:rsidTr="0000307E">
        <w:trPr>
          <w:trHeight w:val="215"/>
        </w:trPr>
        <w:tc>
          <w:tcPr>
            <w:tcW w:w="2851" w:type="dxa"/>
            <w:tcBorders>
              <w:left w:val="single" w:sz="4" w:space="0" w:color="000000"/>
              <w:bottom w:val="single" w:sz="4" w:space="0" w:color="000000"/>
              <w:right w:val="single" w:sz="4" w:space="0" w:color="000000"/>
            </w:tcBorders>
            <w:shd w:val="clear" w:color="000000" w:fill="DDEBF7"/>
            <w:vAlign w:val="bottom"/>
          </w:tcPr>
          <w:p w14:paraId="03B2D0F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Sector primari</w:t>
            </w:r>
          </w:p>
        </w:tc>
        <w:tc>
          <w:tcPr>
            <w:tcW w:w="1171" w:type="dxa"/>
            <w:tcBorders>
              <w:bottom w:val="single" w:sz="4" w:space="0" w:color="000000"/>
              <w:right w:val="single" w:sz="4" w:space="0" w:color="000000"/>
            </w:tcBorders>
            <w:shd w:val="clear" w:color="000000" w:fill="DDEBF7"/>
            <w:vAlign w:val="bottom"/>
          </w:tcPr>
          <w:p w14:paraId="7E0748A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c>
          <w:tcPr>
            <w:tcW w:w="1227" w:type="dxa"/>
            <w:tcBorders>
              <w:bottom w:val="single" w:sz="4" w:space="0" w:color="000000"/>
              <w:right w:val="single" w:sz="4" w:space="0" w:color="000000"/>
            </w:tcBorders>
            <w:shd w:val="clear" w:color="000000" w:fill="FFFF00"/>
            <w:vAlign w:val="bottom"/>
          </w:tcPr>
          <w:p w14:paraId="787A2B7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354" w:type="dxa"/>
            <w:tcBorders>
              <w:bottom w:val="single" w:sz="4" w:space="0" w:color="000000"/>
              <w:right w:val="single" w:sz="4" w:space="0" w:color="000000"/>
            </w:tcBorders>
            <w:shd w:val="clear" w:color="000000" w:fill="DDEBF7"/>
            <w:vAlign w:val="bottom"/>
          </w:tcPr>
          <w:p w14:paraId="01E2727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169" w:type="dxa"/>
            <w:tcBorders>
              <w:bottom w:val="single" w:sz="4" w:space="0" w:color="000000"/>
              <w:right w:val="single" w:sz="4" w:space="0" w:color="000000"/>
            </w:tcBorders>
            <w:shd w:val="clear" w:color="000000" w:fill="FFFF00"/>
            <w:vAlign w:val="bottom"/>
          </w:tcPr>
          <w:p w14:paraId="674EDB6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c>
          <w:tcPr>
            <w:tcW w:w="1169" w:type="dxa"/>
            <w:tcBorders>
              <w:bottom w:val="single" w:sz="4" w:space="0" w:color="000000"/>
              <w:right w:val="single" w:sz="4" w:space="0" w:color="000000"/>
            </w:tcBorders>
            <w:shd w:val="clear" w:color="000000" w:fill="C6E0B4"/>
            <w:vAlign w:val="bottom"/>
          </w:tcPr>
          <w:p w14:paraId="574509B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r>
    </w:tbl>
    <w:p w14:paraId="4ED6EF39" w14:textId="022AC507"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804843B" w14:textId="76601A8E" w:rsidR="00CD7427" w:rsidRDefault="00124C32">
      <w:pPr>
        <w:spacing w:beforeAutospacing="1" w:afterAutospacing="1" w:line="240" w:lineRule="auto"/>
        <w:outlineLvl w:val="2"/>
        <w:rPr>
          <w:rFonts w:eastAsia="Times New Roman"/>
          <w:b/>
          <w:bCs/>
          <w:sz w:val="27"/>
          <w:szCs w:val="27"/>
          <w:lang w:val="ca-ES" w:eastAsia="ca-ES" w:bidi="ar-SA"/>
        </w:rPr>
      </w:pPr>
      <w:bookmarkStart w:id="97" w:name="_Toc122530461"/>
      <w:bookmarkStart w:id="98" w:name="_Toc124865337"/>
      <w:r>
        <w:rPr>
          <w:rFonts w:eastAsia="Times New Roman"/>
          <w:b/>
          <w:bCs/>
          <w:sz w:val="27"/>
          <w:szCs w:val="27"/>
          <w:lang w:val="ca-ES" w:eastAsia="ca-ES" w:bidi="ar-SA"/>
        </w:rPr>
        <w:t>5.4.A. Anàlisis de les desviacions existents en els convenis col·lectius de sector, a nivell de la província de Tarragona, pel que fa a les clàusules d’absorció i compensació</w:t>
      </w:r>
      <w:bookmarkEnd w:id="97"/>
      <w:bookmarkEnd w:id="98"/>
      <w:r>
        <w:rPr>
          <w:rFonts w:eastAsia="Times New Roman"/>
          <w:b/>
          <w:bCs/>
          <w:sz w:val="27"/>
          <w:szCs w:val="27"/>
          <w:lang w:val="ca-ES" w:eastAsia="ca-ES" w:bidi="ar-SA"/>
        </w:rPr>
        <w:t xml:space="preserve"> </w:t>
      </w:r>
    </w:p>
    <w:p w14:paraId="3F8D38B1" w14:textId="7F4705DF" w:rsidR="00CD7427" w:rsidRPr="000F627F" w:rsidRDefault="00124C32" w:rsidP="000F627F">
      <w:pPr>
        <w:spacing w:after="160" w:line="240" w:lineRule="auto"/>
        <w:jc w:val="both"/>
        <w:rPr>
          <w:bCs/>
          <w:lang w:val="ca-ES" w:bidi="ar-SA"/>
        </w:rPr>
      </w:pPr>
      <w:r>
        <w:rPr>
          <w:bCs/>
          <w:lang w:val="ca-ES" w:bidi="ar-SA"/>
        </w:rPr>
        <w:t xml:space="preserve">En relació a les clàusules d’absorció i compensació en els convenis de Tarragona, aquests i tal i com ens indica la taula 38, recullen una diferència positiva </w:t>
      </w:r>
      <w:r w:rsidR="00A577FD">
        <w:rPr>
          <w:bCs/>
          <w:lang w:val="ca-ES" w:bidi="ar-SA"/>
        </w:rPr>
        <w:t xml:space="preserve">d’utilització de la mateixa, </w:t>
      </w:r>
      <w:r>
        <w:rPr>
          <w:bCs/>
          <w:lang w:val="ca-ES" w:bidi="ar-SA"/>
        </w:rPr>
        <w:t xml:space="preserve">de </w:t>
      </w:r>
      <w:r w:rsidR="00F177F4">
        <w:rPr>
          <w:bCs/>
          <w:lang w:val="ca-ES" w:bidi="ar-SA"/>
        </w:rPr>
        <w:t>+</w:t>
      </w:r>
      <w:r>
        <w:rPr>
          <w:bCs/>
          <w:lang w:val="ca-ES" w:bidi="ar-SA"/>
        </w:rPr>
        <w:t xml:space="preserve">6 punts </w:t>
      </w:r>
      <w:r w:rsidR="00A577FD">
        <w:rPr>
          <w:bCs/>
          <w:lang w:val="ca-ES" w:bidi="ar-SA"/>
        </w:rPr>
        <w:t>vers la mitjana</w:t>
      </w:r>
      <w:r>
        <w:rPr>
          <w:bCs/>
          <w:lang w:val="ca-ES" w:bidi="ar-SA"/>
        </w:rPr>
        <w:t xml:space="preserve">. No obstant, afecta </w:t>
      </w:r>
      <w:r w:rsidR="00F177F4">
        <w:rPr>
          <w:bCs/>
          <w:lang w:val="ca-ES" w:bidi="ar-SA"/>
        </w:rPr>
        <w:t xml:space="preserve">a un menor ràtio d’empreses (-7 </w:t>
      </w:r>
      <w:r>
        <w:rPr>
          <w:bCs/>
          <w:lang w:val="ca-ES" w:bidi="ar-SA"/>
        </w:rPr>
        <w:t>punts) i persones treballadores (-4 punts), especialment a les dones (-22 punts).</w:t>
      </w:r>
      <w:r w:rsidR="00A577FD">
        <w:rPr>
          <w:bCs/>
          <w:lang w:val="ca-ES" w:bidi="ar-SA"/>
        </w:rPr>
        <w:t xml:space="preserve"> </w:t>
      </w:r>
      <w:r>
        <w:rPr>
          <w:bCs/>
          <w:lang w:val="ca-ES" w:bidi="ar-SA"/>
        </w:rPr>
        <w:t xml:space="preserve">Pel que fa als sectors, el pes de la </w:t>
      </w:r>
      <w:r w:rsidR="00A577FD">
        <w:rPr>
          <w:bCs/>
          <w:lang w:val="ca-ES" w:bidi="ar-SA"/>
        </w:rPr>
        <w:t>indústria</w:t>
      </w:r>
      <w:r>
        <w:rPr>
          <w:bCs/>
          <w:lang w:val="ca-ES" w:bidi="ar-SA"/>
        </w:rPr>
        <w:t xml:space="preserve"> és</w:t>
      </w:r>
      <w:r w:rsidR="00A577FD">
        <w:rPr>
          <w:bCs/>
          <w:lang w:val="ca-ES" w:bidi="ar-SA"/>
        </w:rPr>
        <w:t xml:space="preserve"> </w:t>
      </w:r>
      <w:r>
        <w:rPr>
          <w:bCs/>
          <w:lang w:val="ca-ES" w:bidi="ar-SA"/>
        </w:rPr>
        <w:t xml:space="preserve">menor referent al ús de les clàusules de limitació de l’absorció i compensació (-6 punts). No obstant, afecten a més empreses (2 punts). Destacar també, la distància significativa de l’afectació d’aquest clàusula a les </w:t>
      </w:r>
      <w:r w:rsidR="00A577FD">
        <w:rPr>
          <w:bCs/>
          <w:lang w:val="ca-ES" w:bidi="ar-SA"/>
        </w:rPr>
        <w:t xml:space="preserve">dones del sector a la província, </w:t>
      </w:r>
      <w:r>
        <w:rPr>
          <w:bCs/>
          <w:lang w:val="ca-ES" w:bidi="ar-SA"/>
        </w:rPr>
        <w:t xml:space="preserve">amb </w:t>
      </w:r>
      <w:r w:rsidR="00F177F4">
        <w:rPr>
          <w:bCs/>
          <w:lang w:val="ca-ES" w:bidi="ar-SA"/>
        </w:rPr>
        <w:t>-</w:t>
      </w:r>
      <w:r>
        <w:rPr>
          <w:bCs/>
          <w:lang w:val="ca-ES" w:bidi="ar-SA"/>
        </w:rPr>
        <w:t>10 punts negatius.</w:t>
      </w:r>
    </w:p>
    <w:p w14:paraId="27C4A7BB" w14:textId="76F7D39D" w:rsidR="00CD7427" w:rsidRDefault="00124C32" w:rsidP="000F627F">
      <w:pPr>
        <w:spacing w:after="160" w:line="240" w:lineRule="auto"/>
        <w:jc w:val="both"/>
        <w:rPr>
          <w:bCs/>
          <w:lang w:val="ca-ES" w:bidi="ar-SA"/>
        </w:rPr>
      </w:pPr>
      <w:r>
        <w:rPr>
          <w:bCs/>
          <w:lang w:val="ca-ES" w:bidi="ar-SA"/>
        </w:rPr>
        <w:t xml:space="preserve">El sector serveis mostra un comportament força </w:t>
      </w:r>
      <w:r w:rsidR="00A577FD">
        <w:rPr>
          <w:bCs/>
          <w:lang w:val="ca-ES" w:bidi="ar-SA"/>
        </w:rPr>
        <w:t>menor</w:t>
      </w:r>
      <w:r>
        <w:rPr>
          <w:bCs/>
          <w:lang w:val="ca-ES" w:bidi="ar-SA"/>
        </w:rPr>
        <w:t>, pel que fa al ús d’aquesta limitació convencional, i és que malgrat que afecta en termes absoluts a més convenis (</w:t>
      </w:r>
      <w:r w:rsidR="00F177F4">
        <w:rPr>
          <w:bCs/>
          <w:lang w:val="ca-ES" w:bidi="ar-SA"/>
        </w:rPr>
        <w:t>+</w:t>
      </w:r>
      <w:r>
        <w:rPr>
          <w:bCs/>
          <w:lang w:val="ca-ES" w:bidi="ar-SA"/>
        </w:rPr>
        <w:t>10 punts més), la seva afectació en termes d’empreses (-45 punts) i persones treballadores (-31 punts), és força baixa. Especialment pel que fa a les dones</w:t>
      </w:r>
      <w:r w:rsidR="00A577FD">
        <w:rPr>
          <w:bCs/>
          <w:lang w:val="ca-ES" w:bidi="ar-SA"/>
        </w:rPr>
        <w:t xml:space="preserve"> amb -37 punts de diferència, </w:t>
      </w:r>
      <w:r>
        <w:rPr>
          <w:bCs/>
          <w:lang w:val="ca-ES" w:bidi="ar-SA"/>
        </w:rPr>
        <w:t>vers els -18 dels homes.</w:t>
      </w:r>
    </w:p>
    <w:p w14:paraId="3E638B13" w14:textId="2A8FE8F5" w:rsidR="00CD7427" w:rsidRDefault="00124C32" w:rsidP="000F627F">
      <w:pPr>
        <w:spacing w:after="160" w:line="240" w:lineRule="auto"/>
        <w:jc w:val="both"/>
        <w:rPr>
          <w:bCs/>
          <w:lang w:val="ca-ES" w:bidi="ar-SA"/>
        </w:rPr>
      </w:pPr>
      <w:r>
        <w:rPr>
          <w:bCs/>
          <w:lang w:val="ca-ES" w:bidi="ar-SA"/>
        </w:rPr>
        <w:lastRenderedPageBreak/>
        <w:t>Finalment, i en referència al sector primari, l’afectació dels convenis de Tarragona amb cl</w:t>
      </w:r>
      <w:r w:rsidR="00F177F4">
        <w:rPr>
          <w:bCs/>
          <w:lang w:val="ca-ES" w:bidi="ar-SA"/>
        </w:rPr>
        <w:t xml:space="preserve">àusula d’absorció i compensació, </w:t>
      </w:r>
      <w:r>
        <w:rPr>
          <w:bCs/>
          <w:lang w:val="ca-ES" w:bidi="ar-SA"/>
        </w:rPr>
        <w:t>és sensiblement més alta a nivell absolut (+33,33% punts), i especialment pel que fa a les empreses (99 punts) i persones treballadores (71) punts. L’afectació per sexes, seria de +51 punts per a les dones i +84 per als homes.</w:t>
      </w:r>
    </w:p>
    <w:p w14:paraId="2C9C9D43" w14:textId="0E1C2D88" w:rsidR="00B40D3A" w:rsidRDefault="00B40D3A" w:rsidP="00B40D3A">
      <w:pPr>
        <w:spacing w:after="160" w:line="240" w:lineRule="auto"/>
        <w:jc w:val="both"/>
        <w:rPr>
          <w:lang w:val="ca-ES" w:bidi="ar-SA"/>
        </w:rPr>
      </w:pPr>
      <w:r w:rsidRPr="0035307E">
        <w:rPr>
          <w:sz w:val="20"/>
          <w:u w:val="single"/>
          <w:lang w:val="ca-ES" w:bidi="ar-SA"/>
        </w:rPr>
        <w:t xml:space="preserve">Taula </w:t>
      </w:r>
      <w:r>
        <w:rPr>
          <w:sz w:val="20"/>
          <w:u w:val="single"/>
          <w:lang w:val="ca-ES" w:bidi="ar-SA"/>
        </w:rPr>
        <w:t>38. Diferències entre les clàusules d’absorció i compensació a Tarragona vers el conjunt del sistema</w:t>
      </w:r>
    </w:p>
    <w:tbl>
      <w:tblPr>
        <w:tblW w:w="8505" w:type="dxa"/>
        <w:tblInd w:w="-5" w:type="dxa"/>
        <w:tblLayout w:type="fixed"/>
        <w:tblCellMar>
          <w:left w:w="70" w:type="dxa"/>
          <w:right w:w="70" w:type="dxa"/>
        </w:tblCellMar>
        <w:tblLook w:val="04A0" w:firstRow="1" w:lastRow="0" w:firstColumn="1" w:lastColumn="0" w:noHBand="0" w:noVBand="1"/>
      </w:tblPr>
      <w:tblGrid>
        <w:gridCol w:w="2340"/>
        <w:gridCol w:w="1205"/>
        <w:gridCol w:w="1275"/>
        <w:gridCol w:w="1277"/>
        <w:gridCol w:w="1134"/>
        <w:gridCol w:w="1274"/>
      </w:tblGrid>
      <w:tr w:rsidR="00CD7427" w14:paraId="752C7457" w14:textId="77777777" w:rsidTr="00B40D3A">
        <w:trPr>
          <w:trHeight w:val="290"/>
        </w:trPr>
        <w:tc>
          <w:tcPr>
            <w:tcW w:w="234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0BDB1F1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Absorció. I Compensació</w:t>
            </w:r>
          </w:p>
        </w:tc>
        <w:tc>
          <w:tcPr>
            <w:tcW w:w="1205" w:type="dxa"/>
            <w:tcBorders>
              <w:top w:val="single" w:sz="4" w:space="0" w:color="000000"/>
              <w:bottom w:val="single" w:sz="4" w:space="0" w:color="000000"/>
              <w:right w:val="single" w:sz="4" w:space="0" w:color="000000"/>
            </w:tcBorders>
            <w:shd w:val="clear" w:color="000000" w:fill="FCE4D6"/>
            <w:vAlign w:val="bottom"/>
          </w:tcPr>
          <w:p w14:paraId="704457E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08ECE24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7" w:type="dxa"/>
            <w:tcBorders>
              <w:top w:val="single" w:sz="4" w:space="0" w:color="000000"/>
              <w:bottom w:val="single" w:sz="4" w:space="0" w:color="000000"/>
              <w:right w:val="single" w:sz="4" w:space="0" w:color="000000"/>
            </w:tcBorders>
            <w:shd w:val="clear" w:color="000000" w:fill="FCE4D6"/>
            <w:vAlign w:val="bottom"/>
          </w:tcPr>
          <w:p w14:paraId="02B1A1D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4" w:type="dxa"/>
            <w:tcBorders>
              <w:top w:val="single" w:sz="4" w:space="0" w:color="000000"/>
              <w:bottom w:val="single" w:sz="4" w:space="0" w:color="000000"/>
              <w:right w:val="single" w:sz="4" w:space="0" w:color="000000"/>
            </w:tcBorders>
            <w:shd w:val="clear" w:color="000000" w:fill="FCE4D6"/>
            <w:vAlign w:val="bottom"/>
          </w:tcPr>
          <w:p w14:paraId="7399E1E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4" w:type="dxa"/>
            <w:tcBorders>
              <w:top w:val="single" w:sz="4" w:space="0" w:color="000000"/>
              <w:bottom w:val="single" w:sz="4" w:space="0" w:color="000000"/>
              <w:right w:val="single" w:sz="4" w:space="0" w:color="000000"/>
            </w:tcBorders>
            <w:shd w:val="clear" w:color="000000" w:fill="FCE4D6"/>
            <w:vAlign w:val="bottom"/>
          </w:tcPr>
          <w:p w14:paraId="717D763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7B27ED91"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45782A8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estudiats</w:t>
            </w:r>
          </w:p>
        </w:tc>
        <w:tc>
          <w:tcPr>
            <w:tcW w:w="1205" w:type="dxa"/>
            <w:tcBorders>
              <w:bottom w:val="single" w:sz="4" w:space="0" w:color="000000"/>
              <w:right w:val="single" w:sz="4" w:space="0" w:color="000000"/>
            </w:tcBorders>
            <w:shd w:val="clear" w:color="000000" w:fill="DDEBF7"/>
            <w:vAlign w:val="bottom"/>
          </w:tcPr>
          <w:p w14:paraId="2E03B5A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275" w:type="dxa"/>
            <w:tcBorders>
              <w:bottom w:val="single" w:sz="4" w:space="0" w:color="000000"/>
              <w:right w:val="single" w:sz="4" w:space="0" w:color="000000"/>
            </w:tcBorders>
            <w:shd w:val="clear" w:color="000000" w:fill="DDEBF7"/>
            <w:vAlign w:val="bottom"/>
          </w:tcPr>
          <w:p w14:paraId="5F5C041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7" w:type="dxa"/>
            <w:tcBorders>
              <w:bottom w:val="single" w:sz="4" w:space="0" w:color="000000"/>
              <w:right w:val="single" w:sz="4" w:space="0" w:color="000000"/>
            </w:tcBorders>
            <w:shd w:val="clear" w:color="000000" w:fill="DDEBF7"/>
            <w:vAlign w:val="bottom"/>
          </w:tcPr>
          <w:p w14:paraId="6815799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134" w:type="dxa"/>
            <w:tcBorders>
              <w:bottom w:val="single" w:sz="4" w:space="0" w:color="000000"/>
              <w:right w:val="single" w:sz="4" w:space="0" w:color="000000"/>
            </w:tcBorders>
            <w:shd w:val="clear" w:color="000000" w:fill="FFFF00"/>
            <w:vAlign w:val="bottom"/>
          </w:tcPr>
          <w:p w14:paraId="1AE749A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c>
          <w:tcPr>
            <w:tcW w:w="1274" w:type="dxa"/>
            <w:tcBorders>
              <w:bottom w:val="single" w:sz="4" w:space="0" w:color="000000"/>
              <w:right w:val="single" w:sz="4" w:space="0" w:color="000000"/>
            </w:tcBorders>
            <w:shd w:val="clear" w:color="000000" w:fill="DDEBF7"/>
            <w:vAlign w:val="bottom"/>
          </w:tcPr>
          <w:p w14:paraId="3601B92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r>
      <w:tr w:rsidR="00CD7427" w14:paraId="18291449"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45D1D7E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indústria</w:t>
            </w:r>
          </w:p>
        </w:tc>
        <w:tc>
          <w:tcPr>
            <w:tcW w:w="1205" w:type="dxa"/>
            <w:tcBorders>
              <w:bottom w:val="single" w:sz="4" w:space="0" w:color="000000"/>
              <w:right w:val="single" w:sz="4" w:space="0" w:color="000000"/>
            </w:tcBorders>
            <w:shd w:val="clear" w:color="000000" w:fill="DDEBF7"/>
            <w:vAlign w:val="bottom"/>
          </w:tcPr>
          <w:p w14:paraId="1E55698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275" w:type="dxa"/>
            <w:tcBorders>
              <w:bottom w:val="single" w:sz="4" w:space="0" w:color="000000"/>
              <w:right w:val="single" w:sz="4" w:space="0" w:color="000000"/>
            </w:tcBorders>
            <w:shd w:val="clear" w:color="000000" w:fill="DDEBF7"/>
            <w:vAlign w:val="bottom"/>
          </w:tcPr>
          <w:p w14:paraId="4DBD3B8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7" w:type="dxa"/>
            <w:tcBorders>
              <w:bottom w:val="single" w:sz="4" w:space="0" w:color="000000"/>
              <w:right w:val="single" w:sz="4" w:space="0" w:color="000000"/>
            </w:tcBorders>
            <w:shd w:val="clear" w:color="000000" w:fill="DDEBF7"/>
            <w:vAlign w:val="bottom"/>
          </w:tcPr>
          <w:p w14:paraId="6FA07BD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34" w:type="dxa"/>
            <w:tcBorders>
              <w:bottom w:val="single" w:sz="4" w:space="0" w:color="000000"/>
              <w:right w:val="single" w:sz="4" w:space="0" w:color="000000"/>
            </w:tcBorders>
            <w:shd w:val="clear" w:color="auto" w:fill="FFFF00"/>
            <w:vAlign w:val="bottom"/>
          </w:tcPr>
          <w:p w14:paraId="7ABB8E8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274" w:type="dxa"/>
            <w:tcBorders>
              <w:bottom w:val="single" w:sz="4" w:space="0" w:color="000000"/>
              <w:right w:val="single" w:sz="4" w:space="0" w:color="000000"/>
            </w:tcBorders>
            <w:shd w:val="clear" w:color="000000" w:fill="DDEBF7"/>
            <w:vAlign w:val="bottom"/>
          </w:tcPr>
          <w:p w14:paraId="08574CC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r w:rsidR="00CD7427" w14:paraId="35D6FEED"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7AFBEB8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Serveis</w:t>
            </w:r>
          </w:p>
        </w:tc>
        <w:tc>
          <w:tcPr>
            <w:tcW w:w="1205" w:type="dxa"/>
            <w:tcBorders>
              <w:bottom w:val="single" w:sz="4" w:space="0" w:color="000000"/>
              <w:right w:val="single" w:sz="4" w:space="0" w:color="000000"/>
            </w:tcBorders>
            <w:shd w:val="clear" w:color="000000" w:fill="C6E0B4"/>
            <w:vAlign w:val="bottom"/>
          </w:tcPr>
          <w:p w14:paraId="2D870D3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275" w:type="dxa"/>
            <w:tcBorders>
              <w:bottom w:val="single" w:sz="4" w:space="0" w:color="000000"/>
              <w:right w:val="single" w:sz="4" w:space="0" w:color="000000"/>
            </w:tcBorders>
            <w:shd w:val="clear" w:color="000000" w:fill="FF0000"/>
            <w:vAlign w:val="bottom"/>
          </w:tcPr>
          <w:p w14:paraId="311368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-45%</w:t>
            </w:r>
          </w:p>
        </w:tc>
        <w:tc>
          <w:tcPr>
            <w:tcW w:w="1277" w:type="dxa"/>
            <w:tcBorders>
              <w:bottom w:val="single" w:sz="4" w:space="0" w:color="000000"/>
              <w:right w:val="single" w:sz="4" w:space="0" w:color="000000"/>
            </w:tcBorders>
            <w:shd w:val="clear" w:color="000000" w:fill="FF0000"/>
            <w:vAlign w:val="bottom"/>
          </w:tcPr>
          <w:p w14:paraId="508A94F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-31%</w:t>
            </w:r>
          </w:p>
        </w:tc>
        <w:tc>
          <w:tcPr>
            <w:tcW w:w="1134" w:type="dxa"/>
            <w:tcBorders>
              <w:bottom w:val="single" w:sz="4" w:space="0" w:color="000000"/>
              <w:right w:val="single" w:sz="4" w:space="0" w:color="000000"/>
            </w:tcBorders>
            <w:shd w:val="clear" w:color="000000" w:fill="FF0000"/>
            <w:vAlign w:val="bottom"/>
          </w:tcPr>
          <w:p w14:paraId="6F82431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-37%</w:t>
            </w:r>
          </w:p>
        </w:tc>
        <w:tc>
          <w:tcPr>
            <w:tcW w:w="1274" w:type="dxa"/>
            <w:tcBorders>
              <w:bottom w:val="single" w:sz="4" w:space="0" w:color="000000"/>
              <w:right w:val="single" w:sz="4" w:space="0" w:color="000000"/>
            </w:tcBorders>
            <w:shd w:val="clear" w:color="000000" w:fill="FFFF00"/>
            <w:vAlign w:val="bottom"/>
          </w:tcPr>
          <w:p w14:paraId="735598E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r>
      <w:tr w:rsidR="00CD7427" w14:paraId="4971141A"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13FEA86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Sector primari</w:t>
            </w:r>
          </w:p>
        </w:tc>
        <w:tc>
          <w:tcPr>
            <w:tcW w:w="1205" w:type="dxa"/>
            <w:tcBorders>
              <w:bottom w:val="single" w:sz="4" w:space="0" w:color="000000"/>
              <w:right w:val="single" w:sz="4" w:space="0" w:color="000000"/>
            </w:tcBorders>
            <w:shd w:val="clear" w:color="000000" w:fill="70AD47"/>
            <w:vAlign w:val="bottom"/>
          </w:tcPr>
          <w:p w14:paraId="2B90781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w:t>
            </w:r>
          </w:p>
        </w:tc>
        <w:tc>
          <w:tcPr>
            <w:tcW w:w="1275" w:type="dxa"/>
            <w:tcBorders>
              <w:bottom w:val="single" w:sz="4" w:space="0" w:color="000000"/>
              <w:right w:val="single" w:sz="4" w:space="0" w:color="000000"/>
            </w:tcBorders>
            <w:shd w:val="clear" w:color="000000" w:fill="70AD47"/>
            <w:vAlign w:val="bottom"/>
          </w:tcPr>
          <w:p w14:paraId="605C45C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99%</w:t>
            </w:r>
          </w:p>
        </w:tc>
        <w:tc>
          <w:tcPr>
            <w:tcW w:w="1277" w:type="dxa"/>
            <w:tcBorders>
              <w:bottom w:val="single" w:sz="4" w:space="0" w:color="000000"/>
              <w:right w:val="single" w:sz="4" w:space="0" w:color="000000"/>
            </w:tcBorders>
            <w:shd w:val="clear" w:color="000000" w:fill="70AD47"/>
            <w:vAlign w:val="bottom"/>
          </w:tcPr>
          <w:p w14:paraId="4EECBB7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71%</w:t>
            </w:r>
          </w:p>
        </w:tc>
        <w:tc>
          <w:tcPr>
            <w:tcW w:w="1134" w:type="dxa"/>
            <w:tcBorders>
              <w:bottom w:val="single" w:sz="4" w:space="0" w:color="000000"/>
              <w:right w:val="single" w:sz="4" w:space="0" w:color="000000"/>
            </w:tcBorders>
            <w:shd w:val="clear" w:color="000000" w:fill="70AD47"/>
            <w:vAlign w:val="bottom"/>
          </w:tcPr>
          <w:p w14:paraId="6AE02FC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51%</w:t>
            </w:r>
          </w:p>
        </w:tc>
        <w:tc>
          <w:tcPr>
            <w:tcW w:w="1274" w:type="dxa"/>
            <w:tcBorders>
              <w:bottom w:val="single" w:sz="4" w:space="0" w:color="000000"/>
              <w:right w:val="single" w:sz="4" w:space="0" w:color="000000"/>
            </w:tcBorders>
            <w:shd w:val="clear" w:color="000000" w:fill="70AD47"/>
            <w:vAlign w:val="bottom"/>
          </w:tcPr>
          <w:p w14:paraId="3595A89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84%</w:t>
            </w:r>
          </w:p>
        </w:tc>
      </w:tr>
    </w:tbl>
    <w:p w14:paraId="121CF739" w14:textId="328C2B9A"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0376DCC" w14:textId="37DE4334" w:rsidR="00CD7427" w:rsidRDefault="00124C32">
      <w:pPr>
        <w:spacing w:beforeAutospacing="1" w:afterAutospacing="1" w:line="240" w:lineRule="auto"/>
        <w:outlineLvl w:val="2"/>
        <w:rPr>
          <w:rFonts w:eastAsia="Times New Roman"/>
          <w:b/>
          <w:bCs/>
          <w:sz w:val="27"/>
          <w:szCs w:val="27"/>
          <w:lang w:val="ca-ES" w:eastAsia="ca-ES" w:bidi="ar-SA"/>
        </w:rPr>
      </w:pPr>
      <w:bookmarkStart w:id="99" w:name="_Toc122530462"/>
      <w:bookmarkStart w:id="100" w:name="_Toc124865338"/>
      <w:r>
        <w:rPr>
          <w:rFonts w:eastAsia="Times New Roman"/>
          <w:b/>
          <w:bCs/>
          <w:sz w:val="27"/>
          <w:szCs w:val="27"/>
          <w:lang w:val="ca-ES" w:eastAsia="ca-ES" w:bidi="ar-SA"/>
        </w:rPr>
        <w:t>5.4.B Anàlisis de les desviacions existents en els convenis col·lectius de sector, a nivell de Tarragona, pel que fa a les clàusules de revisió salarial</w:t>
      </w:r>
      <w:bookmarkEnd w:id="99"/>
      <w:bookmarkEnd w:id="100"/>
    </w:p>
    <w:p w14:paraId="50CEE9E3" w14:textId="5743FF5E" w:rsidR="00CD7427" w:rsidRDefault="00124C32" w:rsidP="000F627F">
      <w:pPr>
        <w:spacing w:after="160" w:line="240" w:lineRule="auto"/>
        <w:jc w:val="both"/>
        <w:rPr>
          <w:bCs/>
          <w:lang w:val="ca-ES" w:bidi="ar-SA"/>
        </w:rPr>
      </w:pPr>
      <w:r w:rsidRPr="004B1EBE">
        <w:rPr>
          <w:bCs/>
          <w:lang w:val="ca-ES" w:bidi="ar-SA"/>
        </w:rPr>
        <w:t xml:space="preserve">En relació al tracte de les clàusules de revisió salarial </w:t>
      </w:r>
      <w:r w:rsidR="004B1EBE" w:rsidRPr="004B1EBE">
        <w:rPr>
          <w:bCs/>
          <w:lang w:val="ca-ES" w:bidi="ar-SA"/>
        </w:rPr>
        <w:t xml:space="preserve">a </w:t>
      </w:r>
      <w:r w:rsidRPr="004B1EBE">
        <w:rPr>
          <w:bCs/>
          <w:lang w:val="ca-ES" w:bidi="ar-SA"/>
        </w:rPr>
        <w:t>la província de Tarragona (</w:t>
      </w:r>
      <w:r w:rsidR="004B1EBE" w:rsidRPr="004B1EBE">
        <w:rPr>
          <w:bCs/>
          <w:lang w:val="ca-ES" w:bidi="ar-SA"/>
        </w:rPr>
        <w:t xml:space="preserve">veure </w:t>
      </w:r>
      <w:r w:rsidRPr="004B1EBE">
        <w:rPr>
          <w:bCs/>
          <w:lang w:val="ca-ES" w:bidi="ar-SA"/>
        </w:rPr>
        <w:t>taula 39), aquesta és en termes generals, força més positiva que en la de la del to</w:t>
      </w:r>
      <w:r w:rsidR="00DB3A91">
        <w:rPr>
          <w:bCs/>
          <w:lang w:val="ca-ES" w:bidi="ar-SA"/>
        </w:rPr>
        <w:t>tal del sistema de convenis sub</w:t>
      </w:r>
      <w:r w:rsidRPr="004B1EBE">
        <w:rPr>
          <w:bCs/>
          <w:lang w:val="ca-ES" w:bidi="ar-SA"/>
        </w:rPr>
        <w:t xml:space="preserve">centrals, afectant en termes mitjans, a </w:t>
      </w:r>
      <w:r w:rsidR="0052632A">
        <w:rPr>
          <w:bCs/>
          <w:lang w:val="ca-ES" w:bidi="ar-SA"/>
        </w:rPr>
        <w:t>+18 punts més de convenis, +42 punts més a empreses i</w:t>
      </w:r>
      <w:r w:rsidRPr="004B1EBE">
        <w:rPr>
          <w:bCs/>
          <w:lang w:val="ca-ES" w:bidi="ar-SA"/>
        </w:rPr>
        <w:t xml:space="preserve"> </w:t>
      </w:r>
      <w:r w:rsidR="0052632A">
        <w:rPr>
          <w:bCs/>
          <w:lang w:val="ca-ES" w:bidi="ar-SA"/>
        </w:rPr>
        <w:t>+</w:t>
      </w:r>
      <w:r w:rsidRPr="004B1EBE">
        <w:rPr>
          <w:bCs/>
          <w:lang w:val="ca-ES" w:bidi="ar-SA"/>
        </w:rPr>
        <w:t>36 punts més a persones treballadores</w:t>
      </w:r>
      <w:r w:rsidR="004B1EBE" w:rsidRPr="004B1EBE">
        <w:rPr>
          <w:bCs/>
          <w:lang w:val="ca-ES" w:bidi="ar-SA"/>
        </w:rPr>
        <w:t>. Destacar també</w:t>
      </w:r>
      <w:r w:rsidR="004B1EBE">
        <w:rPr>
          <w:bCs/>
          <w:lang w:val="ca-ES" w:bidi="ar-SA"/>
        </w:rPr>
        <w:t>,</w:t>
      </w:r>
      <w:r w:rsidR="004B1EBE" w:rsidRPr="004B1EBE">
        <w:rPr>
          <w:bCs/>
          <w:lang w:val="ca-ES" w:bidi="ar-SA"/>
        </w:rPr>
        <w:t xml:space="preserve"> el </w:t>
      </w:r>
      <w:r w:rsidRPr="004B1EBE">
        <w:rPr>
          <w:bCs/>
          <w:lang w:val="ca-ES" w:bidi="ar-SA"/>
        </w:rPr>
        <w:t xml:space="preserve">gap positiu </w:t>
      </w:r>
      <w:r w:rsidR="004B1EBE" w:rsidRPr="004B1EBE">
        <w:rPr>
          <w:bCs/>
          <w:lang w:val="ca-ES" w:bidi="ar-SA"/>
        </w:rPr>
        <w:t xml:space="preserve">en l’ús de la clàusula en favor de </w:t>
      </w:r>
      <w:r w:rsidR="004B1EBE">
        <w:rPr>
          <w:bCs/>
          <w:lang w:val="ca-ES" w:bidi="ar-SA"/>
        </w:rPr>
        <w:t>les dones (+56 punts)</w:t>
      </w:r>
      <w:r w:rsidR="00DB3A91">
        <w:rPr>
          <w:bCs/>
          <w:lang w:val="ca-ES" w:bidi="ar-SA"/>
        </w:rPr>
        <w:t>,</w:t>
      </w:r>
      <w:r w:rsidRPr="004B1EBE">
        <w:rPr>
          <w:bCs/>
          <w:lang w:val="ca-ES" w:bidi="ar-SA"/>
        </w:rPr>
        <w:t xml:space="preserve"> vers els dels homes</w:t>
      </w:r>
      <w:r w:rsidR="00DB3A91">
        <w:rPr>
          <w:bCs/>
          <w:lang w:val="ca-ES" w:bidi="ar-SA"/>
        </w:rPr>
        <w:t xml:space="preserve"> (</w:t>
      </w:r>
      <w:r w:rsidR="00DB3A91" w:rsidRPr="004B1EBE">
        <w:rPr>
          <w:bCs/>
          <w:lang w:val="ca-ES" w:bidi="ar-SA"/>
        </w:rPr>
        <w:t>+23 punts</w:t>
      </w:r>
      <w:r w:rsidR="00DB3A91">
        <w:rPr>
          <w:bCs/>
          <w:lang w:val="ca-ES" w:bidi="ar-SA"/>
        </w:rPr>
        <w:t>)</w:t>
      </w:r>
      <w:r w:rsidRPr="004B1EBE">
        <w:rPr>
          <w:bCs/>
          <w:lang w:val="ca-ES" w:bidi="ar-SA"/>
        </w:rPr>
        <w:t>.</w:t>
      </w:r>
      <w:r w:rsidR="004B1EBE">
        <w:rPr>
          <w:bCs/>
          <w:lang w:val="ca-ES" w:bidi="ar-SA"/>
        </w:rPr>
        <w:t xml:space="preserve"> </w:t>
      </w:r>
      <w:r>
        <w:rPr>
          <w:bCs/>
          <w:lang w:val="ca-ES" w:bidi="ar-SA"/>
        </w:rPr>
        <w:t xml:space="preserve">Pel que fa als diferents sectors, la indústria mostra unes distribucions pràcticament calcades a les del conjunt del sistema, sense qüestions massa destacables. Per contra, el sector serveis, mostra un ús molt més intensiu de la citada variable a la província. Això es tradueix en una </w:t>
      </w:r>
      <w:r w:rsidR="004B1EBE">
        <w:rPr>
          <w:bCs/>
          <w:lang w:val="ca-ES" w:bidi="ar-SA"/>
        </w:rPr>
        <w:t xml:space="preserve">major </w:t>
      </w:r>
      <w:r>
        <w:rPr>
          <w:bCs/>
          <w:lang w:val="ca-ES" w:bidi="ar-SA"/>
        </w:rPr>
        <w:t>afectació a nivell de convenis col·lectius (+32 pu</w:t>
      </w:r>
      <w:r w:rsidR="004B1EBE">
        <w:rPr>
          <w:bCs/>
          <w:lang w:val="ca-ES" w:bidi="ar-SA"/>
        </w:rPr>
        <w:t>nts), com d’empreses (</w:t>
      </w:r>
      <w:r w:rsidR="00920D05">
        <w:rPr>
          <w:bCs/>
          <w:lang w:val="ca-ES" w:bidi="ar-SA"/>
        </w:rPr>
        <w:t>+</w:t>
      </w:r>
      <w:r w:rsidR="004B1EBE">
        <w:rPr>
          <w:bCs/>
          <w:lang w:val="ca-ES" w:bidi="ar-SA"/>
        </w:rPr>
        <w:t>80 punts)</w:t>
      </w:r>
      <w:r>
        <w:rPr>
          <w:bCs/>
          <w:lang w:val="ca-ES" w:bidi="ar-SA"/>
        </w:rPr>
        <w:t xml:space="preserve"> i persones treballadores (</w:t>
      </w:r>
      <w:r w:rsidR="00920D05">
        <w:rPr>
          <w:bCs/>
          <w:lang w:val="ca-ES" w:bidi="ar-SA"/>
        </w:rPr>
        <w:t>+</w:t>
      </w:r>
      <w:r>
        <w:rPr>
          <w:bCs/>
          <w:lang w:val="ca-ES" w:bidi="ar-SA"/>
        </w:rPr>
        <w:t>62 punts). Afectant especialment positiv</w:t>
      </w:r>
      <w:r w:rsidR="004B1EBE">
        <w:rPr>
          <w:bCs/>
          <w:lang w:val="ca-ES" w:bidi="ar-SA"/>
        </w:rPr>
        <w:t>ament a les dones (</w:t>
      </w:r>
      <w:r w:rsidR="00920D05">
        <w:rPr>
          <w:bCs/>
          <w:lang w:val="ca-ES" w:bidi="ar-SA"/>
        </w:rPr>
        <w:t>+</w:t>
      </w:r>
      <w:r w:rsidR="004B1EBE">
        <w:rPr>
          <w:bCs/>
          <w:lang w:val="ca-ES" w:bidi="ar-SA"/>
        </w:rPr>
        <w:t xml:space="preserve">70 punts) </w:t>
      </w:r>
      <w:r>
        <w:rPr>
          <w:bCs/>
          <w:lang w:val="ca-ES" w:bidi="ar-SA"/>
        </w:rPr>
        <w:t>vers els homes (</w:t>
      </w:r>
      <w:r w:rsidR="00920D05">
        <w:rPr>
          <w:bCs/>
          <w:lang w:val="ca-ES" w:bidi="ar-SA"/>
        </w:rPr>
        <w:t>+</w:t>
      </w:r>
      <w:r>
        <w:rPr>
          <w:bCs/>
          <w:lang w:val="ca-ES" w:bidi="ar-SA"/>
        </w:rPr>
        <w:t>45 punts).</w:t>
      </w:r>
    </w:p>
    <w:p w14:paraId="2CEF960A" w14:textId="32D3DE75" w:rsidR="00CD7427" w:rsidRDefault="00124C32" w:rsidP="000F627F">
      <w:pPr>
        <w:spacing w:after="160" w:line="240" w:lineRule="auto"/>
        <w:jc w:val="both"/>
        <w:rPr>
          <w:bCs/>
          <w:lang w:val="ca-ES" w:bidi="ar-SA"/>
        </w:rPr>
      </w:pPr>
      <w:r>
        <w:rPr>
          <w:bCs/>
          <w:lang w:val="ca-ES" w:bidi="ar-SA"/>
        </w:rPr>
        <w:t xml:space="preserve">Pel que fa al sector primari a Tarragona, també mostra un ús molt més elevat que el de la mitjana del sistema, afectant en +87 punts a empreses i en +59 punts a persones treballadores. Pel que fa a la distribució </w:t>
      </w:r>
      <w:r w:rsidR="004B1EBE">
        <w:rPr>
          <w:bCs/>
          <w:lang w:val="ca-ES" w:bidi="ar-SA"/>
        </w:rPr>
        <w:t>per</w:t>
      </w:r>
      <w:r>
        <w:rPr>
          <w:bCs/>
          <w:lang w:val="ca-ES" w:bidi="ar-SA"/>
        </w:rPr>
        <w:t xml:space="preserve"> sexes, aquesta afecta a +40 punts a les dones i a +72 punts als homes.</w:t>
      </w:r>
    </w:p>
    <w:p w14:paraId="0E2BA17A" w14:textId="4B76F9A1" w:rsidR="00B40D3A" w:rsidRDefault="00B40D3A" w:rsidP="00B40D3A">
      <w:pPr>
        <w:spacing w:after="160" w:line="240" w:lineRule="auto"/>
        <w:jc w:val="both"/>
        <w:rPr>
          <w:lang w:val="ca-ES" w:bidi="ar-SA"/>
        </w:rPr>
      </w:pPr>
      <w:r w:rsidRPr="0035307E">
        <w:rPr>
          <w:sz w:val="20"/>
          <w:u w:val="single"/>
          <w:lang w:val="ca-ES" w:bidi="ar-SA"/>
        </w:rPr>
        <w:t xml:space="preserve">Taula </w:t>
      </w:r>
      <w:r>
        <w:rPr>
          <w:sz w:val="20"/>
          <w:u w:val="single"/>
          <w:lang w:val="ca-ES" w:bidi="ar-SA"/>
        </w:rPr>
        <w:t>39. Diferències entre les clàusules de revisió salarial a Tarragona vers el conjunt del sistema</w:t>
      </w:r>
    </w:p>
    <w:tbl>
      <w:tblPr>
        <w:tblW w:w="8789" w:type="dxa"/>
        <w:tblInd w:w="-5" w:type="dxa"/>
        <w:tblLayout w:type="fixed"/>
        <w:tblCellMar>
          <w:left w:w="70" w:type="dxa"/>
          <w:right w:w="70" w:type="dxa"/>
        </w:tblCellMar>
        <w:tblLook w:val="04A0" w:firstRow="1" w:lastRow="0" w:firstColumn="1" w:lastColumn="0" w:noHBand="0" w:noVBand="1"/>
      </w:tblPr>
      <w:tblGrid>
        <w:gridCol w:w="2340"/>
        <w:gridCol w:w="1347"/>
        <w:gridCol w:w="1276"/>
        <w:gridCol w:w="1417"/>
        <w:gridCol w:w="1133"/>
        <w:gridCol w:w="1276"/>
      </w:tblGrid>
      <w:tr w:rsidR="00CD7427" w14:paraId="48978EBB" w14:textId="77777777" w:rsidTr="00B40D3A">
        <w:trPr>
          <w:trHeight w:val="290"/>
        </w:trPr>
        <w:tc>
          <w:tcPr>
            <w:tcW w:w="234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E5BB8A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Revisió Salarial</w:t>
            </w:r>
          </w:p>
        </w:tc>
        <w:tc>
          <w:tcPr>
            <w:tcW w:w="1347" w:type="dxa"/>
            <w:tcBorders>
              <w:top w:val="single" w:sz="4" w:space="0" w:color="000000"/>
              <w:bottom w:val="single" w:sz="4" w:space="0" w:color="000000"/>
              <w:right w:val="single" w:sz="4" w:space="0" w:color="000000"/>
            </w:tcBorders>
            <w:shd w:val="clear" w:color="000000" w:fill="FCE4D6"/>
            <w:vAlign w:val="bottom"/>
          </w:tcPr>
          <w:p w14:paraId="1FC8A3C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6F400EE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417" w:type="dxa"/>
            <w:tcBorders>
              <w:top w:val="single" w:sz="4" w:space="0" w:color="000000"/>
              <w:bottom w:val="single" w:sz="4" w:space="0" w:color="000000"/>
              <w:right w:val="single" w:sz="4" w:space="0" w:color="000000"/>
            </w:tcBorders>
            <w:shd w:val="clear" w:color="000000" w:fill="FCE4D6"/>
            <w:vAlign w:val="bottom"/>
          </w:tcPr>
          <w:p w14:paraId="0788158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3" w:type="dxa"/>
            <w:tcBorders>
              <w:top w:val="single" w:sz="4" w:space="0" w:color="000000"/>
              <w:bottom w:val="single" w:sz="4" w:space="0" w:color="000000"/>
              <w:right w:val="single" w:sz="4" w:space="0" w:color="000000"/>
            </w:tcBorders>
            <w:shd w:val="clear" w:color="000000" w:fill="FCE4D6"/>
            <w:vAlign w:val="bottom"/>
          </w:tcPr>
          <w:p w14:paraId="0AAD8CD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6" w:type="dxa"/>
            <w:tcBorders>
              <w:top w:val="single" w:sz="4" w:space="0" w:color="000000"/>
              <w:bottom w:val="single" w:sz="4" w:space="0" w:color="000000"/>
              <w:right w:val="single" w:sz="4" w:space="0" w:color="000000"/>
            </w:tcBorders>
            <w:shd w:val="clear" w:color="000000" w:fill="FCE4D6"/>
            <w:vAlign w:val="bottom"/>
          </w:tcPr>
          <w:p w14:paraId="3F01F16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768D8AE5"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794B753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estudiats</w:t>
            </w:r>
          </w:p>
        </w:tc>
        <w:tc>
          <w:tcPr>
            <w:tcW w:w="1347" w:type="dxa"/>
            <w:tcBorders>
              <w:bottom w:val="single" w:sz="4" w:space="0" w:color="000000"/>
              <w:right w:val="single" w:sz="4" w:space="0" w:color="000000"/>
            </w:tcBorders>
            <w:shd w:val="clear" w:color="000000" w:fill="C6E0B4"/>
            <w:vAlign w:val="bottom"/>
          </w:tcPr>
          <w:p w14:paraId="5EDDDF8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c>
          <w:tcPr>
            <w:tcW w:w="1276" w:type="dxa"/>
            <w:tcBorders>
              <w:bottom w:val="single" w:sz="4" w:space="0" w:color="000000"/>
              <w:right w:val="single" w:sz="4" w:space="0" w:color="000000"/>
            </w:tcBorders>
            <w:shd w:val="clear" w:color="000000" w:fill="70AD47"/>
            <w:vAlign w:val="bottom"/>
          </w:tcPr>
          <w:p w14:paraId="00D44E2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42%</w:t>
            </w:r>
          </w:p>
        </w:tc>
        <w:tc>
          <w:tcPr>
            <w:tcW w:w="1417" w:type="dxa"/>
            <w:tcBorders>
              <w:bottom w:val="single" w:sz="4" w:space="0" w:color="000000"/>
              <w:right w:val="single" w:sz="4" w:space="0" w:color="000000"/>
            </w:tcBorders>
            <w:shd w:val="clear" w:color="000000" w:fill="70AD47"/>
            <w:vAlign w:val="bottom"/>
          </w:tcPr>
          <w:p w14:paraId="6BC7E6E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36%</w:t>
            </w:r>
          </w:p>
        </w:tc>
        <w:tc>
          <w:tcPr>
            <w:tcW w:w="1133" w:type="dxa"/>
            <w:tcBorders>
              <w:bottom w:val="single" w:sz="4" w:space="0" w:color="000000"/>
              <w:right w:val="single" w:sz="4" w:space="0" w:color="000000"/>
            </w:tcBorders>
            <w:shd w:val="clear" w:color="000000" w:fill="70AD47"/>
            <w:vAlign w:val="bottom"/>
          </w:tcPr>
          <w:p w14:paraId="6EF2A5A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56%</w:t>
            </w:r>
          </w:p>
        </w:tc>
        <w:tc>
          <w:tcPr>
            <w:tcW w:w="1276" w:type="dxa"/>
            <w:tcBorders>
              <w:bottom w:val="single" w:sz="4" w:space="0" w:color="000000"/>
              <w:right w:val="single" w:sz="4" w:space="0" w:color="000000"/>
            </w:tcBorders>
            <w:shd w:val="clear" w:color="000000" w:fill="C6E0B4"/>
            <w:vAlign w:val="bottom"/>
          </w:tcPr>
          <w:p w14:paraId="6DC9ECC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r>
      <w:tr w:rsidR="00CD7427" w14:paraId="77D70F77"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2F16761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indústria</w:t>
            </w:r>
          </w:p>
        </w:tc>
        <w:tc>
          <w:tcPr>
            <w:tcW w:w="1347" w:type="dxa"/>
            <w:tcBorders>
              <w:bottom w:val="single" w:sz="4" w:space="0" w:color="000000"/>
              <w:right w:val="single" w:sz="4" w:space="0" w:color="000000"/>
            </w:tcBorders>
            <w:shd w:val="clear" w:color="000000" w:fill="DDEBF7"/>
            <w:vAlign w:val="bottom"/>
          </w:tcPr>
          <w:p w14:paraId="0BBD36C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6" w:type="dxa"/>
            <w:tcBorders>
              <w:bottom w:val="single" w:sz="4" w:space="0" w:color="000000"/>
              <w:right w:val="single" w:sz="4" w:space="0" w:color="000000"/>
            </w:tcBorders>
            <w:shd w:val="clear" w:color="000000" w:fill="DDEBF7"/>
            <w:vAlign w:val="bottom"/>
          </w:tcPr>
          <w:p w14:paraId="74EB7C1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c>
          <w:tcPr>
            <w:tcW w:w="1417" w:type="dxa"/>
            <w:tcBorders>
              <w:bottom w:val="single" w:sz="4" w:space="0" w:color="000000"/>
              <w:right w:val="single" w:sz="4" w:space="0" w:color="000000"/>
            </w:tcBorders>
            <w:shd w:val="clear" w:color="000000" w:fill="DDEBF7"/>
            <w:vAlign w:val="bottom"/>
          </w:tcPr>
          <w:p w14:paraId="090515C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33" w:type="dxa"/>
            <w:tcBorders>
              <w:bottom w:val="single" w:sz="4" w:space="0" w:color="000000"/>
              <w:right w:val="single" w:sz="4" w:space="0" w:color="000000"/>
            </w:tcBorders>
            <w:shd w:val="clear" w:color="000000" w:fill="DDEBF7"/>
            <w:vAlign w:val="bottom"/>
          </w:tcPr>
          <w:p w14:paraId="2320C0B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276" w:type="dxa"/>
            <w:tcBorders>
              <w:bottom w:val="single" w:sz="4" w:space="0" w:color="000000"/>
              <w:right w:val="single" w:sz="4" w:space="0" w:color="000000"/>
            </w:tcBorders>
            <w:shd w:val="clear" w:color="000000" w:fill="DDEBF7"/>
            <w:vAlign w:val="bottom"/>
          </w:tcPr>
          <w:p w14:paraId="3A8E156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r w:rsidR="00CD7427" w14:paraId="68F0E12B"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1079314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Serveis</w:t>
            </w:r>
          </w:p>
        </w:tc>
        <w:tc>
          <w:tcPr>
            <w:tcW w:w="1347" w:type="dxa"/>
            <w:tcBorders>
              <w:bottom w:val="single" w:sz="4" w:space="0" w:color="000000"/>
              <w:right w:val="single" w:sz="4" w:space="0" w:color="000000"/>
            </w:tcBorders>
            <w:shd w:val="clear" w:color="000000" w:fill="70AD47"/>
            <w:vAlign w:val="bottom"/>
          </w:tcPr>
          <w:p w14:paraId="1464641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32%</w:t>
            </w:r>
          </w:p>
        </w:tc>
        <w:tc>
          <w:tcPr>
            <w:tcW w:w="1276" w:type="dxa"/>
            <w:tcBorders>
              <w:bottom w:val="single" w:sz="4" w:space="0" w:color="000000"/>
              <w:right w:val="single" w:sz="4" w:space="0" w:color="000000"/>
            </w:tcBorders>
            <w:shd w:val="clear" w:color="000000" w:fill="70AD47"/>
            <w:vAlign w:val="bottom"/>
          </w:tcPr>
          <w:p w14:paraId="6A614E8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80%</w:t>
            </w:r>
          </w:p>
        </w:tc>
        <w:tc>
          <w:tcPr>
            <w:tcW w:w="1417" w:type="dxa"/>
            <w:tcBorders>
              <w:bottom w:val="single" w:sz="4" w:space="0" w:color="000000"/>
              <w:right w:val="single" w:sz="4" w:space="0" w:color="000000"/>
            </w:tcBorders>
            <w:shd w:val="clear" w:color="000000" w:fill="70AD47"/>
            <w:vAlign w:val="bottom"/>
          </w:tcPr>
          <w:p w14:paraId="320F62E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62%</w:t>
            </w:r>
          </w:p>
        </w:tc>
        <w:tc>
          <w:tcPr>
            <w:tcW w:w="1133" w:type="dxa"/>
            <w:tcBorders>
              <w:bottom w:val="single" w:sz="4" w:space="0" w:color="000000"/>
              <w:right w:val="single" w:sz="4" w:space="0" w:color="000000"/>
            </w:tcBorders>
            <w:shd w:val="clear" w:color="000000" w:fill="70AD47"/>
            <w:vAlign w:val="bottom"/>
          </w:tcPr>
          <w:p w14:paraId="1351C5B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70%</w:t>
            </w:r>
          </w:p>
        </w:tc>
        <w:tc>
          <w:tcPr>
            <w:tcW w:w="1276" w:type="dxa"/>
            <w:tcBorders>
              <w:bottom w:val="single" w:sz="4" w:space="0" w:color="000000"/>
              <w:right w:val="single" w:sz="4" w:space="0" w:color="000000"/>
            </w:tcBorders>
            <w:shd w:val="clear" w:color="000000" w:fill="70AD47"/>
            <w:vAlign w:val="bottom"/>
          </w:tcPr>
          <w:p w14:paraId="431A746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45%</w:t>
            </w:r>
          </w:p>
        </w:tc>
      </w:tr>
      <w:tr w:rsidR="00CD7427" w14:paraId="7566CA10" w14:textId="77777777" w:rsidTr="00B40D3A">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7BFB269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Sector primari</w:t>
            </w:r>
          </w:p>
        </w:tc>
        <w:tc>
          <w:tcPr>
            <w:tcW w:w="1347" w:type="dxa"/>
            <w:tcBorders>
              <w:bottom w:val="single" w:sz="4" w:space="0" w:color="000000"/>
              <w:right w:val="single" w:sz="4" w:space="0" w:color="000000"/>
            </w:tcBorders>
            <w:shd w:val="clear" w:color="000000" w:fill="DDEBF7"/>
            <w:vAlign w:val="bottom"/>
          </w:tcPr>
          <w:p w14:paraId="6D03F48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276" w:type="dxa"/>
            <w:tcBorders>
              <w:bottom w:val="single" w:sz="4" w:space="0" w:color="000000"/>
              <w:right w:val="single" w:sz="4" w:space="0" w:color="000000"/>
            </w:tcBorders>
            <w:shd w:val="clear" w:color="000000" w:fill="70AD47"/>
            <w:vAlign w:val="bottom"/>
          </w:tcPr>
          <w:p w14:paraId="4BC9979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87%</w:t>
            </w:r>
          </w:p>
        </w:tc>
        <w:tc>
          <w:tcPr>
            <w:tcW w:w="1417" w:type="dxa"/>
            <w:tcBorders>
              <w:bottom w:val="single" w:sz="4" w:space="0" w:color="000000"/>
              <w:right w:val="single" w:sz="4" w:space="0" w:color="000000"/>
            </w:tcBorders>
            <w:shd w:val="clear" w:color="000000" w:fill="70AD47"/>
            <w:vAlign w:val="bottom"/>
          </w:tcPr>
          <w:p w14:paraId="0FC8877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59%</w:t>
            </w:r>
          </w:p>
        </w:tc>
        <w:tc>
          <w:tcPr>
            <w:tcW w:w="1133" w:type="dxa"/>
            <w:tcBorders>
              <w:bottom w:val="single" w:sz="4" w:space="0" w:color="000000"/>
              <w:right w:val="single" w:sz="4" w:space="0" w:color="000000"/>
            </w:tcBorders>
            <w:shd w:val="clear" w:color="000000" w:fill="70AD47"/>
            <w:vAlign w:val="bottom"/>
          </w:tcPr>
          <w:p w14:paraId="1B02C33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40%</w:t>
            </w:r>
          </w:p>
        </w:tc>
        <w:tc>
          <w:tcPr>
            <w:tcW w:w="1276" w:type="dxa"/>
            <w:tcBorders>
              <w:bottom w:val="single" w:sz="4" w:space="0" w:color="000000"/>
              <w:right w:val="single" w:sz="4" w:space="0" w:color="000000"/>
            </w:tcBorders>
            <w:shd w:val="clear" w:color="000000" w:fill="70AD47"/>
            <w:vAlign w:val="bottom"/>
          </w:tcPr>
          <w:p w14:paraId="5408EC8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72%</w:t>
            </w:r>
          </w:p>
        </w:tc>
      </w:tr>
    </w:tbl>
    <w:p w14:paraId="0362AB8C" w14:textId="7E2F4867" w:rsidR="00CD7427" w:rsidRDefault="00124C32">
      <w:pPr>
        <w:spacing w:after="160" w:line="240" w:lineRule="auto"/>
        <w:ind w:left="2832" w:firstLine="708"/>
        <w:rPr>
          <w:sz w:val="8"/>
          <w:lang w:val="ca-ES" w:bidi="ar-SA"/>
        </w:rPr>
      </w:pPr>
      <w:r>
        <w:rPr>
          <w:sz w:val="8"/>
          <w:lang w:val="ca-ES" w:bidi="ar-SA"/>
        </w:rPr>
        <w:t>(Font: Elaboració pròpia, en base a les dades de REGCON)</w:t>
      </w:r>
    </w:p>
    <w:p w14:paraId="7B5BC457" w14:textId="2EDE0623" w:rsidR="00CD7427" w:rsidRDefault="00124C32">
      <w:pPr>
        <w:spacing w:beforeAutospacing="1" w:afterAutospacing="1" w:line="240" w:lineRule="auto"/>
        <w:outlineLvl w:val="2"/>
        <w:rPr>
          <w:rFonts w:eastAsia="Times New Roman"/>
          <w:b/>
          <w:bCs/>
          <w:sz w:val="27"/>
          <w:szCs w:val="27"/>
          <w:lang w:val="ca-ES" w:eastAsia="ca-ES" w:bidi="ar-SA"/>
        </w:rPr>
      </w:pPr>
      <w:bookmarkStart w:id="101" w:name="_Toc122530463"/>
      <w:bookmarkStart w:id="102" w:name="_Toc124865339"/>
      <w:r>
        <w:rPr>
          <w:rFonts w:eastAsia="Times New Roman"/>
          <w:b/>
          <w:bCs/>
          <w:sz w:val="27"/>
          <w:szCs w:val="27"/>
          <w:lang w:val="ca-ES" w:eastAsia="ca-ES" w:bidi="ar-SA"/>
        </w:rPr>
        <w:t>5.4.C Anàlisis de les desviacions existents en els convenis col·lectius de sector, a nivell de Tarragona, pel que fa a les clàusules de retribució variable</w:t>
      </w:r>
      <w:bookmarkEnd w:id="101"/>
      <w:bookmarkEnd w:id="102"/>
    </w:p>
    <w:p w14:paraId="27A9A0AB" w14:textId="25E8899D" w:rsidR="00CD7427" w:rsidRDefault="00124C32" w:rsidP="000F627F">
      <w:pPr>
        <w:spacing w:after="160" w:line="240" w:lineRule="auto"/>
        <w:jc w:val="both"/>
        <w:rPr>
          <w:bCs/>
          <w:lang w:val="ca-ES" w:bidi="ar-SA"/>
        </w:rPr>
      </w:pPr>
      <w:r>
        <w:rPr>
          <w:bCs/>
          <w:lang w:val="ca-ES" w:bidi="ar-SA"/>
        </w:rPr>
        <w:t xml:space="preserve">Finalment, i pel que fa a les clàusules de retribució variables recollides en els convenis </w:t>
      </w:r>
      <w:r w:rsidR="00790A62">
        <w:rPr>
          <w:bCs/>
          <w:lang w:val="ca-ES" w:bidi="ar-SA"/>
        </w:rPr>
        <w:t>tarragonins</w:t>
      </w:r>
      <w:r>
        <w:rPr>
          <w:bCs/>
          <w:lang w:val="ca-ES" w:bidi="ar-SA"/>
        </w:rPr>
        <w:t xml:space="preserve"> (veure taula 40), i la seva distància en vers el conjunt del sistema, cal dir que aquesta mostra una afectació força més baixa que a la resta de sistema. De fet, i malgrat</w:t>
      </w:r>
      <w:r w:rsidR="0044317F">
        <w:rPr>
          <w:bCs/>
          <w:lang w:val="ca-ES" w:bidi="ar-SA"/>
        </w:rPr>
        <w:t xml:space="preserve"> que </w:t>
      </w:r>
      <w:r>
        <w:rPr>
          <w:bCs/>
          <w:lang w:val="ca-ES" w:bidi="ar-SA"/>
        </w:rPr>
        <w:t>es recull proporcionalment més en els convenis amb +6 punts respecte a la mitjana, aquests</w:t>
      </w:r>
      <w:r w:rsidR="00993D66">
        <w:rPr>
          <w:bCs/>
          <w:lang w:val="ca-ES" w:bidi="ar-SA"/>
        </w:rPr>
        <w:t xml:space="preserve"> tenen una afectació molt menor</w:t>
      </w:r>
      <w:r>
        <w:rPr>
          <w:bCs/>
          <w:lang w:val="ca-ES" w:bidi="ar-SA"/>
        </w:rPr>
        <w:t xml:space="preserve"> a nivell d’empreses (-25 punts), i persones treballadores (-14 punts). En aquest sentit</w:t>
      </w:r>
      <w:r w:rsidR="00790A62">
        <w:rPr>
          <w:bCs/>
          <w:lang w:val="ca-ES" w:bidi="ar-SA"/>
        </w:rPr>
        <w:t>,</w:t>
      </w:r>
      <w:r>
        <w:rPr>
          <w:bCs/>
          <w:lang w:val="ca-ES" w:bidi="ar-SA"/>
        </w:rPr>
        <w:t xml:space="preserve"> existeix certa desviació negativa per a les dones (-18 punts) en vers als homes (-10 punts).</w:t>
      </w:r>
      <w:r w:rsidR="00790A62">
        <w:rPr>
          <w:bCs/>
          <w:lang w:val="ca-ES" w:bidi="ar-SA"/>
        </w:rPr>
        <w:t xml:space="preserve"> </w:t>
      </w:r>
      <w:r>
        <w:rPr>
          <w:bCs/>
          <w:lang w:val="ca-ES" w:bidi="ar-SA"/>
        </w:rPr>
        <w:t xml:space="preserve">Entrant en l’anàlisi de sectors, aquest tipus de clàusula és més utilitzada en l’àmbit de </w:t>
      </w:r>
      <w:r>
        <w:rPr>
          <w:bCs/>
          <w:lang w:val="ca-ES" w:bidi="ar-SA"/>
        </w:rPr>
        <w:lastRenderedPageBreak/>
        <w:t xml:space="preserve">la indústria amb una diferència de </w:t>
      </w:r>
      <w:r w:rsidR="00790A62">
        <w:rPr>
          <w:bCs/>
          <w:lang w:val="ca-ES" w:bidi="ar-SA"/>
        </w:rPr>
        <w:t>+</w:t>
      </w:r>
      <w:r>
        <w:rPr>
          <w:bCs/>
          <w:lang w:val="ca-ES" w:bidi="ar-SA"/>
        </w:rPr>
        <w:t>22 punts, i afecta significativament a més persones treballadores (+8 punts), destacant especialment el biaix positiu pel que fa a les dones amb +18 punts respecte de la mitjana. En canvi, el sector serveis mostra un comportament relatiu força pitjor pel que fa a aquesta variable, amb -3 punts d’utilització a nivell de convenis, -29 punts a nivell d’empreses, -24 punts a nivell de persones treballadores. Destacar també la significativa diferència per sexes amb -28 punts pel que fa a les dones, vers els -17 punts a nivell dels homes.</w:t>
      </w:r>
    </w:p>
    <w:p w14:paraId="318595B1" w14:textId="30A8C0A2" w:rsidR="00CD7427" w:rsidRDefault="00124C32" w:rsidP="000F627F">
      <w:pPr>
        <w:spacing w:after="160" w:line="240" w:lineRule="auto"/>
        <w:jc w:val="both"/>
        <w:rPr>
          <w:bCs/>
          <w:lang w:val="ca-ES" w:bidi="ar-SA"/>
        </w:rPr>
      </w:pPr>
      <w:r>
        <w:rPr>
          <w:bCs/>
          <w:lang w:val="ca-ES" w:bidi="ar-SA"/>
        </w:rPr>
        <w:t>Finalment, i pel que fa al sector primari, aquest mostra un ús molt menor al de la mitjana del sistema, amb -33 punts pel que fa al nombre de convenis que la recullen, però sobretot a nivell d’empreses (-99 punts) i persones treballadores (-68 punts). En aquest cas, els homes són els qui pateixen una major distància en comparació a les dones (</w:t>
      </w:r>
      <w:r w:rsidR="00790A62">
        <w:rPr>
          <w:bCs/>
          <w:lang w:val="ca-ES" w:bidi="ar-SA"/>
        </w:rPr>
        <w:t xml:space="preserve">-81 punts vers </w:t>
      </w:r>
      <w:r>
        <w:rPr>
          <w:bCs/>
          <w:lang w:val="ca-ES" w:bidi="ar-SA"/>
        </w:rPr>
        <w:t>-49 punts).</w:t>
      </w:r>
    </w:p>
    <w:p w14:paraId="713A68DE" w14:textId="6E9A68DB" w:rsidR="00643581" w:rsidRDefault="00643581" w:rsidP="00643581">
      <w:pPr>
        <w:spacing w:after="160" w:line="240" w:lineRule="auto"/>
        <w:jc w:val="both"/>
        <w:rPr>
          <w:lang w:val="ca-ES" w:bidi="ar-SA"/>
        </w:rPr>
      </w:pPr>
      <w:r w:rsidRPr="0035307E">
        <w:rPr>
          <w:sz w:val="20"/>
          <w:u w:val="single"/>
          <w:lang w:val="ca-ES" w:bidi="ar-SA"/>
        </w:rPr>
        <w:t xml:space="preserve">Taula </w:t>
      </w:r>
      <w:r>
        <w:rPr>
          <w:sz w:val="20"/>
          <w:u w:val="single"/>
          <w:lang w:val="ca-ES" w:bidi="ar-SA"/>
        </w:rPr>
        <w:t>40. Diferències entre les clàusules de retribució variable a Tarragona vers el conjunt del sistema</w:t>
      </w:r>
    </w:p>
    <w:tbl>
      <w:tblPr>
        <w:tblW w:w="8647" w:type="dxa"/>
        <w:tblInd w:w="-5" w:type="dxa"/>
        <w:tblLayout w:type="fixed"/>
        <w:tblCellMar>
          <w:left w:w="70" w:type="dxa"/>
          <w:right w:w="70" w:type="dxa"/>
        </w:tblCellMar>
        <w:tblLook w:val="04A0" w:firstRow="1" w:lastRow="0" w:firstColumn="1" w:lastColumn="0" w:noHBand="0" w:noVBand="1"/>
      </w:tblPr>
      <w:tblGrid>
        <w:gridCol w:w="2340"/>
        <w:gridCol w:w="1347"/>
        <w:gridCol w:w="1275"/>
        <w:gridCol w:w="1276"/>
        <w:gridCol w:w="1133"/>
        <w:gridCol w:w="1276"/>
      </w:tblGrid>
      <w:tr w:rsidR="00CD7427" w14:paraId="376FD507" w14:textId="77777777" w:rsidTr="00643581">
        <w:trPr>
          <w:trHeight w:val="290"/>
        </w:trPr>
        <w:tc>
          <w:tcPr>
            <w:tcW w:w="234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79417940"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Retribució variable</w:t>
            </w:r>
          </w:p>
        </w:tc>
        <w:tc>
          <w:tcPr>
            <w:tcW w:w="1347" w:type="dxa"/>
            <w:tcBorders>
              <w:top w:val="single" w:sz="4" w:space="0" w:color="000000"/>
              <w:bottom w:val="single" w:sz="4" w:space="0" w:color="000000"/>
              <w:right w:val="single" w:sz="4" w:space="0" w:color="000000"/>
            </w:tcBorders>
            <w:shd w:val="clear" w:color="000000" w:fill="FCE4D6"/>
            <w:vAlign w:val="bottom"/>
          </w:tcPr>
          <w:p w14:paraId="5FD591D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1F49069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6" w:type="dxa"/>
            <w:tcBorders>
              <w:top w:val="single" w:sz="4" w:space="0" w:color="000000"/>
              <w:bottom w:val="single" w:sz="4" w:space="0" w:color="000000"/>
              <w:right w:val="single" w:sz="4" w:space="0" w:color="000000"/>
            </w:tcBorders>
            <w:shd w:val="clear" w:color="000000" w:fill="FCE4D6"/>
            <w:vAlign w:val="bottom"/>
          </w:tcPr>
          <w:p w14:paraId="4F8E1FF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3" w:type="dxa"/>
            <w:tcBorders>
              <w:top w:val="single" w:sz="4" w:space="0" w:color="000000"/>
              <w:bottom w:val="single" w:sz="4" w:space="0" w:color="000000"/>
              <w:right w:val="single" w:sz="4" w:space="0" w:color="000000"/>
            </w:tcBorders>
            <w:shd w:val="clear" w:color="000000" w:fill="FCE4D6"/>
            <w:vAlign w:val="bottom"/>
          </w:tcPr>
          <w:p w14:paraId="1A6C925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6" w:type="dxa"/>
            <w:tcBorders>
              <w:top w:val="single" w:sz="4" w:space="0" w:color="000000"/>
              <w:bottom w:val="single" w:sz="4" w:space="0" w:color="000000"/>
              <w:right w:val="single" w:sz="4" w:space="0" w:color="000000"/>
            </w:tcBorders>
            <w:shd w:val="clear" w:color="000000" w:fill="FCE4D6"/>
            <w:vAlign w:val="bottom"/>
          </w:tcPr>
          <w:p w14:paraId="5237882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195AEA12" w14:textId="77777777" w:rsidTr="00643581">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584C4D9A"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347" w:type="dxa"/>
            <w:tcBorders>
              <w:bottom w:val="single" w:sz="4" w:space="0" w:color="000000"/>
              <w:right w:val="single" w:sz="4" w:space="0" w:color="000000"/>
            </w:tcBorders>
            <w:shd w:val="clear" w:color="000000" w:fill="DDEBF7"/>
            <w:vAlign w:val="bottom"/>
          </w:tcPr>
          <w:p w14:paraId="0249E18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275" w:type="dxa"/>
            <w:tcBorders>
              <w:bottom w:val="single" w:sz="4" w:space="0" w:color="000000"/>
              <w:right w:val="single" w:sz="4" w:space="0" w:color="000000"/>
            </w:tcBorders>
            <w:shd w:val="clear" w:color="000000" w:fill="FF0000"/>
            <w:vAlign w:val="bottom"/>
          </w:tcPr>
          <w:p w14:paraId="675E47B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-25%</w:t>
            </w:r>
          </w:p>
        </w:tc>
        <w:tc>
          <w:tcPr>
            <w:tcW w:w="1276" w:type="dxa"/>
            <w:tcBorders>
              <w:bottom w:val="single" w:sz="4" w:space="0" w:color="000000"/>
              <w:right w:val="single" w:sz="4" w:space="0" w:color="000000"/>
            </w:tcBorders>
            <w:shd w:val="clear" w:color="000000" w:fill="FFFF00"/>
            <w:vAlign w:val="bottom"/>
          </w:tcPr>
          <w:p w14:paraId="26F3315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c>
          <w:tcPr>
            <w:tcW w:w="1133" w:type="dxa"/>
            <w:tcBorders>
              <w:bottom w:val="single" w:sz="4" w:space="0" w:color="000000"/>
              <w:right w:val="single" w:sz="4" w:space="0" w:color="000000"/>
            </w:tcBorders>
            <w:shd w:val="clear" w:color="000000" w:fill="FFFF00"/>
            <w:vAlign w:val="bottom"/>
          </w:tcPr>
          <w:p w14:paraId="5AB8EE5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c>
          <w:tcPr>
            <w:tcW w:w="1276" w:type="dxa"/>
            <w:tcBorders>
              <w:bottom w:val="single" w:sz="4" w:space="0" w:color="000000"/>
              <w:right w:val="single" w:sz="4" w:space="0" w:color="000000"/>
            </w:tcBorders>
            <w:shd w:val="clear" w:color="000000" w:fill="FFFF00"/>
            <w:vAlign w:val="bottom"/>
          </w:tcPr>
          <w:p w14:paraId="039C2C4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r>
      <w:tr w:rsidR="00CD7427" w14:paraId="10EE5713" w14:textId="77777777" w:rsidTr="00643581">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4FD28550"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347" w:type="dxa"/>
            <w:tcBorders>
              <w:bottom w:val="single" w:sz="4" w:space="0" w:color="000000"/>
              <w:right w:val="single" w:sz="4" w:space="0" w:color="000000"/>
            </w:tcBorders>
            <w:shd w:val="clear" w:color="000000" w:fill="C6E0B4"/>
            <w:vAlign w:val="bottom"/>
          </w:tcPr>
          <w:p w14:paraId="5A51208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22%</w:t>
            </w:r>
          </w:p>
        </w:tc>
        <w:tc>
          <w:tcPr>
            <w:tcW w:w="1275" w:type="dxa"/>
            <w:tcBorders>
              <w:bottom w:val="single" w:sz="4" w:space="0" w:color="000000"/>
              <w:right w:val="single" w:sz="4" w:space="0" w:color="000000"/>
            </w:tcBorders>
            <w:shd w:val="clear" w:color="000000" w:fill="DDEBF7"/>
            <w:vAlign w:val="bottom"/>
          </w:tcPr>
          <w:p w14:paraId="755AE74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6" w:type="dxa"/>
            <w:tcBorders>
              <w:bottom w:val="single" w:sz="4" w:space="0" w:color="000000"/>
              <w:right w:val="single" w:sz="4" w:space="0" w:color="000000"/>
            </w:tcBorders>
            <w:shd w:val="clear" w:color="000000" w:fill="DDEBF7"/>
            <w:vAlign w:val="bottom"/>
          </w:tcPr>
          <w:p w14:paraId="3B66E2F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c>
          <w:tcPr>
            <w:tcW w:w="1133" w:type="dxa"/>
            <w:tcBorders>
              <w:bottom w:val="single" w:sz="4" w:space="0" w:color="000000"/>
              <w:right w:val="single" w:sz="4" w:space="0" w:color="000000"/>
            </w:tcBorders>
            <w:shd w:val="clear" w:color="000000" w:fill="C6E0B4"/>
            <w:vAlign w:val="bottom"/>
          </w:tcPr>
          <w:p w14:paraId="751DC75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18%</w:t>
            </w:r>
          </w:p>
        </w:tc>
        <w:tc>
          <w:tcPr>
            <w:tcW w:w="1276" w:type="dxa"/>
            <w:tcBorders>
              <w:bottom w:val="single" w:sz="4" w:space="0" w:color="000000"/>
              <w:right w:val="single" w:sz="4" w:space="0" w:color="000000"/>
            </w:tcBorders>
            <w:shd w:val="clear" w:color="000000" w:fill="DDEBF7"/>
            <w:vAlign w:val="bottom"/>
          </w:tcPr>
          <w:p w14:paraId="1274410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r>
      <w:tr w:rsidR="00CD7427" w14:paraId="5CB5DEA5" w14:textId="77777777" w:rsidTr="00643581">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228F1E9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347" w:type="dxa"/>
            <w:tcBorders>
              <w:bottom w:val="single" w:sz="4" w:space="0" w:color="000000"/>
              <w:right w:val="single" w:sz="4" w:space="0" w:color="000000"/>
            </w:tcBorders>
            <w:shd w:val="clear" w:color="000000" w:fill="DDEBF7"/>
            <w:vAlign w:val="bottom"/>
          </w:tcPr>
          <w:p w14:paraId="6796350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5" w:type="dxa"/>
            <w:tcBorders>
              <w:bottom w:val="single" w:sz="4" w:space="0" w:color="000000"/>
              <w:right w:val="single" w:sz="4" w:space="0" w:color="000000"/>
            </w:tcBorders>
            <w:shd w:val="clear" w:color="000000" w:fill="FF0000"/>
            <w:vAlign w:val="bottom"/>
          </w:tcPr>
          <w:p w14:paraId="087DAFD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1276" w:type="dxa"/>
            <w:tcBorders>
              <w:bottom w:val="single" w:sz="4" w:space="0" w:color="000000"/>
              <w:right w:val="single" w:sz="4" w:space="0" w:color="000000"/>
            </w:tcBorders>
            <w:shd w:val="clear" w:color="000000" w:fill="FFFF00"/>
            <w:vAlign w:val="bottom"/>
          </w:tcPr>
          <w:p w14:paraId="58CF20C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c>
          <w:tcPr>
            <w:tcW w:w="1133" w:type="dxa"/>
            <w:tcBorders>
              <w:bottom w:val="single" w:sz="4" w:space="0" w:color="000000"/>
              <w:right w:val="single" w:sz="4" w:space="0" w:color="000000"/>
            </w:tcBorders>
            <w:shd w:val="clear" w:color="000000" w:fill="FF0000"/>
            <w:vAlign w:val="bottom"/>
          </w:tcPr>
          <w:p w14:paraId="1D290DB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-28%</w:t>
            </w:r>
          </w:p>
        </w:tc>
        <w:tc>
          <w:tcPr>
            <w:tcW w:w="1276" w:type="dxa"/>
            <w:tcBorders>
              <w:bottom w:val="single" w:sz="4" w:space="0" w:color="000000"/>
              <w:right w:val="single" w:sz="4" w:space="0" w:color="000000"/>
            </w:tcBorders>
            <w:shd w:val="clear" w:color="000000" w:fill="FFFF00"/>
            <w:vAlign w:val="bottom"/>
          </w:tcPr>
          <w:p w14:paraId="4B0011C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-17%</w:t>
            </w:r>
          </w:p>
        </w:tc>
      </w:tr>
      <w:tr w:rsidR="00CD7427" w14:paraId="333E5943" w14:textId="77777777" w:rsidTr="00643581">
        <w:trPr>
          <w:trHeight w:val="290"/>
        </w:trPr>
        <w:tc>
          <w:tcPr>
            <w:tcW w:w="2340" w:type="dxa"/>
            <w:tcBorders>
              <w:left w:val="single" w:sz="4" w:space="0" w:color="000000"/>
              <w:bottom w:val="single" w:sz="4" w:space="0" w:color="000000"/>
              <w:right w:val="single" w:sz="4" w:space="0" w:color="000000"/>
            </w:tcBorders>
            <w:shd w:val="clear" w:color="000000" w:fill="DDEBF7"/>
            <w:vAlign w:val="bottom"/>
          </w:tcPr>
          <w:p w14:paraId="482B4F5C"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Sector primari</w:t>
            </w:r>
          </w:p>
        </w:tc>
        <w:tc>
          <w:tcPr>
            <w:tcW w:w="1347" w:type="dxa"/>
            <w:tcBorders>
              <w:bottom w:val="single" w:sz="4" w:space="0" w:color="000000"/>
              <w:right w:val="single" w:sz="4" w:space="0" w:color="000000"/>
            </w:tcBorders>
            <w:shd w:val="clear" w:color="000000" w:fill="FF0000"/>
            <w:vAlign w:val="bottom"/>
          </w:tcPr>
          <w:p w14:paraId="40905A1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w:t>
            </w:r>
          </w:p>
        </w:tc>
        <w:tc>
          <w:tcPr>
            <w:tcW w:w="1275" w:type="dxa"/>
            <w:tcBorders>
              <w:bottom w:val="single" w:sz="4" w:space="0" w:color="000000"/>
              <w:right w:val="single" w:sz="4" w:space="0" w:color="000000"/>
            </w:tcBorders>
            <w:shd w:val="clear" w:color="000000" w:fill="FF0000"/>
            <w:vAlign w:val="bottom"/>
          </w:tcPr>
          <w:p w14:paraId="7CDCB36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-99%</w:t>
            </w:r>
          </w:p>
        </w:tc>
        <w:tc>
          <w:tcPr>
            <w:tcW w:w="1276" w:type="dxa"/>
            <w:tcBorders>
              <w:bottom w:val="single" w:sz="4" w:space="0" w:color="000000"/>
              <w:right w:val="single" w:sz="4" w:space="0" w:color="000000"/>
            </w:tcBorders>
            <w:shd w:val="clear" w:color="000000" w:fill="FF0000"/>
            <w:vAlign w:val="bottom"/>
          </w:tcPr>
          <w:p w14:paraId="39DBD6E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-68%</w:t>
            </w:r>
          </w:p>
        </w:tc>
        <w:tc>
          <w:tcPr>
            <w:tcW w:w="1133" w:type="dxa"/>
            <w:tcBorders>
              <w:bottom w:val="single" w:sz="4" w:space="0" w:color="000000"/>
              <w:right w:val="single" w:sz="4" w:space="0" w:color="000000"/>
            </w:tcBorders>
            <w:shd w:val="clear" w:color="000000" w:fill="FF0000"/>
            <w:vAlign w:val="bottom"/>
          </w:tcPr>
          <w:p w14:paraId="41D03D4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-49%</w:t>
            </w:r>
          </w:p>
        </w:tc>
        <w:tc>
          <w:tcPr>
            <w:tcW w:w="1276" w:type="dxa"/>
            <w:tcBorders>
              <w:bottom w:val="single" w:sz="4" w:space="0" w:color="000000"/>
              <w:right w:val="single" w:sz="4" w:space="0" w:color="000000"/>
            </w:tcBorders>
            <w:shd w:val="clear" w:color="000000" w:fill="FF0000"/>
            <w:vAlign w:val="bottom"/>
          </w:tcPr>
          <w:p w14:paraId="6CCA983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-81%</w:t>
            </w:r>
          </w:p>
        </w:tc>
      </w:tr>
    </w:tbl>
    <w:p w14:paraId="79F32CBD" w14:textId="1DD84BCD"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34ACBE24" w14:textId="0AA9B8A0" w:rsidR="00CD7427" w:rsidRDefault="00124C32">
      <w:pPr>
        <w:keepNext/>
        <w:keepLines/>
        <w:spacing w:before="40" w:after="0" w:line="240" w:lineRule="auto"/>
        <w:outlineLvl w:val="1"/>
        <w:rPr>
          <w:rFonts w:eastAsia="Times New Roman"/>
          <w:color w:val="2E74B5"/>
          <w:sz w:val="26"/>
          <w:szCs w:val="26"/>
          <w:lang w:val="ca-ES" w:bidi="ar-SA"/>
        </w:rPr>
      </w:pPr>
      <w:bookmarkStart w:id="103" w:name="_Toc122530464"/>
      <w:bookmarkStart w:id="104" w:name="_Toc124865340"/>
      <w:r>
        <w:rPr>
          <w:rFonts w:eastAsia="Times New Roman"/>
          <w:color w:val="2E74B5"/>
          <w:sz w:val="26"/>
          <w:szCs w:val="26"/>
          <w:lang w:val="ca-ES" w:bidi="ar-SA"/>
        </w:rPr>
        <w:t>5.5. Anàlisis de les desviacions existents en els convenis col·lectius de sector, a nivell de la província de Lleida</w:t>
      </w:r>
      <w:bookmarkEnd w:id="103"/>
      <w:bookmarkEnd w:id="104"/>
    </w:p>
    <w:p w14:paraId="4C5BE380" w14:textId="4658D96F" w:rsidR="00CD7427" w:rsidRPr="000F627F" w:rsidRDefault="00124C32" w:rsidP="000F627F">
      <w:pPr>
        <w:spacing w:after="160" w:line="240" w:lineRule="auto"/>
        <w:jc w:val="both"/>
        <w:rPr>
          <w:bCs/>
          <w:lang w:val="ca-ES" w:bidi="ar-SA"/>
        </w:rPr>
      </w:pPr>
      <w:r w:rsidRPr="000F627F">
        <w:rPr>
          <w:bCs/>
          <w:lang w:val="ca-ES" w:bidi="ar-SA"/>
        </w:rPr>
        <w:t>Del conjunt de convenis col·lectius de sector, a nivell de la província de Lleida, i pel que fa a la comparativa amb el conjunt del sistema, tal i com ens mostra la taula 41, aquests afecten de mitjana</w:t>
      </w:r>
      <w:r w:rsidR="00CF6EBB">
        <w:rPr>
          <w:bCs/>
          <w:lang w:val="ca-ES" w:bidi="ar-SA"/>
        </w:rPr>
        <w:t>,</w:t>
      </w:r>
      <w:r w:rsidRPr="000F627F">
        <w:rPr>
          <w:bCs/>
          <w:lang w:val="ca-ES" w:bidi="ar-SA"/>
        </w:rPr>
        <w:t xml:space="preserve"> </w:t>
      </w:r>
      <w:r w:rsidR="00121C09">
        <w:rPr>
          <w:bCs/>
          <w:lang w:val="ca-ES" w:bidi="ar-SA"/>
        </w:rPr>
        <w:t>-</w:t>
      </w:r>
      <w:r w:rsidRPr="000F627F">
        <w:rPr>
          <w:bCs/>
          <w:lang w:val="ca-ES" w:bidi="ar-SA"/>
        </w:rPr>
        <w:t xml:space="preserve">6 punts menys a les dones en vers els </w:t>
      </w:r>
      <w:r w:rsidR="00121C09">
        <w:rPr>
          <w:bCs/>
          <w:lang w:val="ca-ES" w:bidi="ar-SA"/>
        </w:rPr>
        <w:t>+</w:t>
      </w:r>
      <w:r w:rsidRPr="000F627F">
        <w:rPr>
          <w:bCs/>
          <w:lang w:val="ca-ES" w:bidi="ar-SA"/>
        </w:rPr>
        <w:t>6 punts positius dels homes. Pel que fa als sectors, i en referència concretament a la indústria, aquesta té un biaix positiu de +8 punts al sector en vers a la globalitat del sistema, pel que fa al nombre de convenis del àmbit, i afecta de manera destacable a un major grau d’empreses (14 punts més que la mitjana).</w:t>
      </w:r>
      <w:r w:rsidR="00CF6EBB">
        <w:rPr>
          <w:bCs/>
          <w:lang w:val="ca-ES" w:bidi="ar-SA"/>
        </w:rPr>
        <w:t xml:space="preserve"> </w:t>
      </w:r>
      <w:r w:rsidRPr="000F627F">
        <w:rPr>
          <w:bCs/>
          <w:lang w:val="ca-ES" w:bidi="ar-SA"/>
        </w:rPr>
        <w:t>Pel que fa als convenis de serveis, aquests tenen un biaix negatiu en la seva representació a la província de Lleida de</w:t>
      </w:r>
      <w:r w:rsidR="00121C09">
        <w:rPr>
          <w:bCs/>
          <w:lang w:val="ca-ES" w:bidi="ar-SA"/>
        </w:rPr>
        <w:t xml:space="preserve"> </w:t>
      </w:r>
      <w:r w:rsidRPr="000F627F">
        <w:rPr>
          <w:bCs/>
          <w:lang w:val="ca-ES" w:bidi="ar-SA"/>
        </w:rPr>
        <w:t>-15 punts, afectant també a menys empreses (-6 punts), però sobretot a menys persones treballadores (-37 punts). Pel que fa a la distribució per sexes, les dones estan -20 punts representades. Per contra, els homes ho estan més representats que la mitjana en 20 punts.</w:t>
      </w:r>
    </w:p>
    <w:p w14:paraId="7C33864E" w14:textId="59E08CBC" w:rsidR="00CD7427" w:rsidRDefault="00124C32" w:rsidP="000F627F">
      <w:pPr>
        <w:spacing w:after="160" w:line="240" w:lineRule="auto"/>
        <w:jc w:val="both"/>
        <w:rPr>
          <w:bCs/>
          <w:lang w:val="ca-ES" w:bidi="ar-SA"/>
        </w:rPr>
      </w:pPr>
      <w:r w:rsidRPr="000F627F">
        <w:rPr>
          <w:bCs/>
          <w:lang w:val="ca-ES" w:bidi="ar-SA"/>
        </w:rPr>
        <w:t>Pel que fa al sector primari, aquest es veu més representat a nivell de la província amb +3 punts, malgrat afecta a menys empreses (-10 punts). En referència a les persones treballadores</w:t>
      </w:r>
      <w:r w:rsidR="00CF6EBB">
        <w:rPr>
          <w:bCs/>
          <w:lang w:val="ca-ES" w:bidi="ar-SA"/>
        </w:rPr>
        <w:t>,</w:t>
      </w:r>
      <w:r w:rsidRPr="000F627F">
        <w:rPr>
          <w:bCs/>
          <w:lang w:val="ca-ES" w:bidi="ar-SA"/>
        </w:rPr>
        <w:t xml:space="preserve"> aquests convenis afecten a més persones que a la mitjana</w:t>
      </w:r>
      <w:r w:rsidR="00CF6EBB">
        <w:rPr>
          <w:bCs/>
          <w:lang w:val="ca-ES" w:bidi="ar-SA"/>
        </w:rPr>
        <w:t>,</w:t>
      </w:r>
      <w:r w:rsidRPr="000F627F">
        <w:rPr>
          <w:bCs/>
          <w:lang w:val="ca-ES" w:bidi="ar-SA"/>
        </w:rPr>
        <w:t xml:space="preserve"> amb 23 punts positius, amb força biaix positiu vers les dones (+34 punts) i com a conseqüència 34 punts menys als homes. </w:t>
      </w:r>
    </w:p>
    <w:p w14:paraId="089B90D6" w14:textId="03605828" w:rsidR="00EC27A0" w:rsidRPr="001142D9" w:rsidRDefault="00EC27A0" w:rsidP="00EC27A0">
      <w:pPr>
        <w:spacing w:after="160" w:line="240" w:lineRule="auto"/>
        <w:jc w:val="both"/>
        <w:rPr>
          <w:lang w:val="ca-ES" w:bidi="ar-SA"/>
        </w:rPr>
      </w:pPr>
      <w:r w:rsidRPr="0035307E">
        <w:rPr>
          <w:sz w:val="20"/>
          <w:u w:val="single"/>
          <w:lang w:val="ca-ES" w:bidi="ar-SA"/>
        </w:rPr>
        <w:t xml:space="preserve">Taula </w:t>
      </w:r>
      <w:r>
        <w:rPr>
          <w:sz w:val="20"/>
          <w:u w:val="single"/>
          <w:lang w:val="ca-ES" w:bidi="ar-SA"/>
        </w:rPr>
        <w:t>41. Diferències existents en els conveni col·lectius de Lleida vers el conjunt del sistema</w:t>
      </w:r>
    </w:p>
    <w:tbl>
      <w:tblPr>
        <w:tblW w:w="8814" w:type="dxa"/>
        <w:tblInd w:w="-5" w:type="dxa"/>
        <w:tblLayout w:type="fixed"/>
        <w:tblCellMar>
          <w:left w:w="70" w:type="dxa"/>
          <w:right w:w="70" w:type="dxa"/>
        </w:tblCellMar>
        <w:tblLook w:val="04A0" w:firstRow="1" w:lastRow="0" w:firstColumn="1" w:lastColumn="0" w:noHBand="0" w:noVBand="1"/>
      </w:tblPr>
      <w:tblGrid>
        <w:gridCol w:w="2489"/>
        <w:gridCol w:w="1332"/>
        <w:gridCol w:w="1469"/>
        <w:gridCol w:w="1322"/>
        <w:gridCol w:w="1028"/>
        <w:gridCol w:w="1174"/>
      </w:tblGrid>
      <w:tr w:rsidR="00CD7427" w14:paraId="160D8D4D" w14:textId="77777777" w:rsidTr="00EC27A0">
        <w:trPr>
          <w:trHeight w:val="258"/>
        </w:trPr>
        <w:tc>
          <w:tcPr>
            <w:tcW w:w="2489"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5FB45240"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Diferència Lleida</w:t>
            </w:r>
          </w:p>
        </w:tc>
        <w:tc>
          <w:tcPr>
            <w:tcW w:w="1332" w:type="dxa"/>
            <w:tcBorders>
              <w:top w:val="single" w:sz="4" w:space="0" w:color="000000"/>
              <w:bottom w:val="single" w:sz="4" w:space="0" w:color="000000"/>
              <w:right w:val="single" w:sz="4" w:space="0" w:color="000000"/>
            </w:tcBorders>
            <w:shd w:val="clear" w:color="000000" w:fill="FCE4D6"/>
            <w:vAlign w:val="bottom"/>
          </w:tcPr>
          <w:p w14:paraId="23C43B1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469" w:type="dxa"/>
            <w:tcBorders>
              <w:top w:val="single" w:sz="4" w:space="0" w:color="000000"/>
              <w:bottom w:val="single" w:sz="4" w:space="0" w:color="000000"/>
              <w:right w:val="single" w:sz="4" w:space="0" w:color="000000"/>
            </w:tcBorders>
            <w:shd w:val="clear" w:color="000000" w:fill="FCE4D6"/>
            <w:vAlign w:val="bottom"/>
          </w:tcPr>
          <w:p w14:paraId="3A1BB30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322" w:type="dxa"/>
            <w:tcBorders>
              <w:top w:val="single" w:sz="4" w:space="0" w:color="000000"/>
              <w:bottom w:val="single" w:sz="4" w:space="0" w:color="000000"/>
              <w:right w:val="single" w:sz="4" w:space="0" w:color="000000"/>
            </w:tcBorders>
            <w:shd w:val="clear" w:color="000000" w:fill="FCE4D6"/>
            <w:vAlign w:val="bottom"/>
          </w:tcPr>
          <w:p w14:paraId="53AFECE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028" w:type="dxa"/>
            <w:tcBorders>
              <w:top w:val="single" w:sz="4" w:space="0" w:color="000000"/>
              <w:bottom w:val="single" w:sz="4" w:space="0" w:color="000000"/>
              <w:right w:val="single" w:sz="4" w:space="0" w:color="000000"/>
            </w:tcBorders>
            <w:shd w:val="clear" w:color="000000" w:fill="FCE4D6"/>
            <w:vAlign w:val="bottom"/>
          </w:tcPr>
          <w:p w14:paraId="1F215B0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Dones</w:t>
            </w:r>
          </w:p>
        </w:tc>
        <w:tc>
          <w:tcPr>
            <w:tcW w:w="1174" w:type="dxa"/>
            <w:tcBorders>
              <w:top w:val="single" w:sz="4" w:space="0" w:color="000000"/>
              <w:bottom w:val="single" w:sz="4" w:space="0" w:color="000000"/>
              <w:right w:val="single" w:sz="4" w:space="0" w:color="000000"/>
            </w:tcBorders>
            <w:shd w:val="clear" w:color="000000" w:fill="FCE4D6"/>
            <w:vAlign w:val="bottom"/>
          </w:tcPr>
          <w:p w14:paraId="5DAECD7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Homes</w:t>
            </w:r>
          </w:p>
        </w:tc>
      </w:tr>
      <w:tr w:rsidR="00CD7427" w14:paraId="431B97FF" w14:textId="77777777" w:rsidTr="00EC27A0">
        <w:trPr>
          <w:trHeight w:val="258"/>
        </w:trPr>
        <w:tc>
          <w:tcPr>
            <w:tcW w:w="2489" w:type="dxa"/>
            <w:tcBorders>
              <w:left w:val="single" w:sz="4" w:space="0" w:color="000000"/>
              <w:bottom w:val="single" w:sz="4" w:space="0" w:color="000000"/>
              <w:right w:val="single" w:sz="4" w:space="0" w:color="000000"/>
            </w:tcBorders>
            <w:shd w:val="clear" w:color="000000" w:fill="DDEBF7"/>
            <w:vAlign w:val="bottom"/>
          </w:tcPr>
          <w:p w14:paraId="20F27D7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332" w:type="dxa"/>
            <w:tcBorders>
              <w:bottom w:val="single" w:sz="4" w:space="0" w:color="000000"/>
              <w:right w:val="single" w:sz="4" w:space="0" w:color="000000"/>
            </w:tcBorders>
            <w:shd w:val="clear" w:color="000000" w:fill="DDEBF7"/>
            <w:vAlign w:val="bottom"/>
          </w:tcPr>
          <w:p w14:paraId="11C51F4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469" w:type="dxa"/>
            <w:tcBorders>
              <w:bottom w:val="single" w:sz="4" w:space="0" w:color="000000"/>
              <w:right w:val="single" w:sz="4" w:space="0" w:color="000000"/>
            </w:tcBorders>
            <w:shd w:val="clear" w:color="000000" w:fill="DDEBF7"/>
            <w:vAlign w:val="bottom"/>
          </w:tcPr>
          <w:p w14:paraId="524E55E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322" w:type="dxa"/>
            <w:tcBorders>
              <w:bottom w:val="single" w:sz="4" w:space="0" w:color="000000"/>
              <w:right w:val="single" w:sz="4" w:space="0" w:color="000000"/>
            </w:tcBorders>
            <w:shd w:val="clear" w:color="000000" w:fill="DDEBF7"/>
            <w:vAlign w:val="bottom"/>
          </w:tcPr>
          <w:p w14:paraId="2241D6E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028" w:type="dxa"/>
            <w:tcBorders>
              <w:bottom w:val="single" w:sz="4" w:space="0" w:color="000000"/>
              <w:right w:val="single" w:sz="4" w:space="0" w:color="000000"/>
            </w:tcBorders>
            <w:shd w:val="clear" w:color="000000" w:fill="DDEBF7"/>
            <w:vAlign w:val="bottom"/>
          </w:tcPr>
          <w:p w14:paraId="52DE5C4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174" w:type="dxa"/>
            <w:tcBorders>
              <w:bottom w:val="single" w:sz="4" w:space="0" w:color="000000"/>
              <w:right w:val="single" w:sz="4" w:space="0" w:color="000000"/>
            </w:tcBorders>
            <w:shd w:val="clear" w:color="000000" w:fill="DDEBF7"/>
            <w:vAlign w:val="bottom"/>
          </w:tcPr>
          <w:p w14:paraId="3786A2A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r>
      <w:tr w:rsidR="00CD7427" w14:paraId="54F99A86" w14:textId="77777777" w:rsidTr="00EC27A0">
        <w:trPr>
          <w:trHeight w:val="258"/>
        </w:trPr>
        <w:tc>
          <w:tcPr>
            <w:tcW w:w="2489" w:type="dxa"/>
            <w:tcBorders>
              <w:left w:val="single" w:sz="4" w:space="0" w:color="000000"/>
              <w:bottom w:val="single" w:sz="4" w:space="0" w:color="000000"/>
              <w:right w:val="single" w:sz="4" w:space="0" w:color="000000"/>
            </w:tcBorders>
            <w:shd w:val="clear" w:color="000000" w:fill="DDEBF7"/>
            <w:vAlign w:val="bottom"/>
          </w:tcPr>
          <w:p w14:paraId="14A2E09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332" w:type="dxa"/>
            <w:tcBorders>
              <w:bottom w:val="single" w:sz="4" w:space="0" w:color="000000"/>
              <w:right w:val="single" w:sz="4" w:space="0" w:color="000000"/>
            </w:tcBorders>
            <w:shd w:val="clear" w:color="000000" w:fill="DDEBF7"/>
            <w:vAlign w:val="bottom"/>
          </w:tcPr>
          <w:p w14:paraId="478FABB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c>
          <w:tcPr>
            <w:tcW w:w="1469" w:type="dxa"/>
            <w:tcBorders>
              <w:bottom w:val="single" w:sz="4" w:space="0" w:color="000000"/>
              <w:right w:val="single" w:sz="4" w:space="0" w:color="000000"/>
            </w:tcBorders>
            <w:shd w:val="clear" w:color="000000" w:fill="C6E0B4"/>
            <w:vAlign w:val="bottom"/>
          </w:tcPr>
          <w:p w14:paraId="6DBC878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c>
          <w:tcPr>
            <w:tcW w:w="1322" w:type="dxa"/>
            <w:tcBorders>
              <w:bottom w:val="single" w:sz="4" w:space="0" w:color="000000"/>
              <w:right w:val="single" w:sz="4" w:space="0" w:color="000000"/>
            </w:tcBorders>
            <w:shd w:val="clear" w:color="000000" w:fill="DDEBF7"/>
            <w:vAlign w:val="bottom"/>
          </w:tcPr>
          <w:p w14:paraId="74A7B79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028" w:type="dxa"/>
            <w:tcBorders>
              <w:bottom w:val="single" w:sz="4" w:space="0" w:color="000000"/>
              <w:right w:val="single" w:sz="4" w:space="0" w:color="000000"/>
            </w:tcBorders>
            <w:shd w:val="clear" w:color="000000" w:fill="DDEBF7"/>
            <w:vAlign w:val="bottom"/>
          </w:tcPr>
          <w:p w14:paraId="613AA6D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74" w:type="dxa"/>
            <w:tcBorders>
              <w:bottom w:val="single" w:sz="4" w:space="0" w:color="000000"/>
              <w:right w:val="single" w:sz="4" w:space="0" w:color="000000"/>
            </w:tcBorders>
            <w:shd w:val="clear" w:color="000000" w:fill="DDEBF7"/>
            <w:vAlign w:val="bottom"/>
          </w:tcPr>
          <w:p w14:paraId="2220877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r>
      <w:tr w:rsidR="00CD7427" w14:paraId="5D109E41" w14:textId="77777777" w:rsidTr="00EC27A0">
        <w:trPr>
          <w:trHeight w:val="258"/>
        </w:trPr>
        <w:tc>
          <w:tcPr>
            <w:tcW w:w="2489" w:type="dxa"/>
            <w:tcBorders>
              <w:left w:val="single" w:sz="4" w:space="0" w:color="000000"/>
              <w:bottom w:val="single" w:sz="4" w:space="0" w:color="000000"/>
              <w:right w:val="single" w:sz="4" w:space="0" w:color="000000"/>
            </w:tcBorders>
            <w:shd w:val="clear" w:color="000000" w:fill="DDEBF7"/>
            <w:vAlign w:val="bottom"/>
          </w:tcPr>
          <w:p w14:paraId="06A9ECA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332" w:type="dxa"/>
            <w:tcBorders>
              <w:bottom w:val="single" w:sz="4" w:space="0" w:color="000000"/>
              <w:right w:val="single" w:sz="4" w:space="0" w:color="000000"/>
            </w:tcBorders>
            <w:shd w:val="clear" w:color="000000" w:fill="FFFF00"/>
            <w:vAlign w:val="bottom"/>
          </w:tcPr>
          <w:p w14:paraId="3FE8CB0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-15%</w:t>
            </w:r>
          </w:p>
        </w:tc>
        <w:tc>
          <w:tcPr>
            <w:tcW w:w="1469" w:type="dxa"/>
            <w:tcBorders>
              <w:bottom w:val="single" w:sz="4" w:space="0" w:color="000000"/>
              <w:right w:val="single" w:sz="4" w:space="0" w:color="000000"/>
            </w:tcBorders>
            <w:shd w:val="clear" w:color="000000" w:fill="DDEBF7"/>
            <w:vAlign w:val="bottom"/>
          </w:tcPr>
          <w:p w14:paraId="60C2089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322" w:type="dxa"/>
            <w:tcBorders>
              <w:bottom w:val="single" w:sz="4" w:space="0" w:color="000000"/>
              <w:right w:val="single" w:sz="4" w:space="0" w:color="000000"/>
            </w:tcBorders>
            <w:shd w:val="clear" w:color="000000" w:fill="FF0000"/>
            <w:vAlign w:val="bottom"/>
          </w:tcPr>
          <w:p w14:paraId="0ED0470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-37%</w:t>
            </w:r>
          </w:p>
        </w:tc>
        <w:tc>
          <w:tcPr>
            <w:tcW w:w="1028" w:type="dxa"/>
            <w:tcBorders>
              <w:bottom w:val="single" w:sz="4" w:space="0" w:color="000000"/>
              <w:right w:val="single" w:sz="4" w:space="0" w:color="000000"/>
            </w:tcBorders>
            <w:shd w:val="clear" w:color="000000" w:fill="FFFF00"/>
            <w:vAlign w:val="bottom"/>
          </w:tcPr>
          <w:p w14:paraId="6742680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c>
          <w:tcPr>
            <w:tcW w:w="1174" w:type="dxa"/>
            <w:tcBorders>
              <w:bottom w:val="single" w:sz="4" w:space="0" w:color="000000"/>
              <w:right w:val="single" w:sz="4" w:space="0" w:color="000000"/>
            </w:tcBorders>
            <w:shd w:val="clear" w:color="000000" w:fill="C6E0B4"/>
            <w:vAlign w:val="bottom"/>
          </w:tcPr>
          <w:p w14:paraId="799ED2F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r>
      <w:tr w:rsidR="00CD7427" w14:paraId="0F8C30BC" w14:textId="77777777" w:rsidTr="00EC27A0">
        <w:trPr>
          <w:trHeight w:val="258"/>
        </w:trPr>
        <w:tc>
          <w:tcPr>
            <w:tcW w:w="2489" w:type="dxa"/>
            <w:tcBorders>
              <w:left w:val="single" w:sz="4" w:space="0" w:color="000000"/>
              <w:bottom w:val="single" w:sz="4" w:space="0" w:color="000000"/>
              <w:right w:val="single" w:sz="4" w:space="0" w:color="000000"/>
            </w:tcBorders>
            <w:shd w:val="clear" w:color="000000" w:fill="DDEBF7"/>
            <w:vAlign w:val="bottom"/>
          </w:tcPr>
          <w:p w14:paraId="619410E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Sector primari</w:t>
            </w:r>
          </w:p>
        </w:tc>
        <w:tc>
          <w:tcPr>
            <w:tcW w:w="1332" w:type="dxa"/>
            <w:tcBorders>
              <w:bottom w:val="single" w:sz="4" w:space="0" w:color="000000"/>
              <w:right w:val="single" w:sz="4" w:space="0" w:color="000000"/>
            </w:tcBorders>
            <w:shd w:val="clear" w:color="000000" w:fill="DDEBF7"/>
            <w:vAlign w:val="bottom"/>
          </w:tcPr>
          <w:p w14:paraId="085A7B3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469" w:type="dxa"/>
            <w:tcBorders>
              <w:bottom w:val="single" w:sz="4" w:space="0" w:color="000000"/>
              <w:right w:val="single" w:sz="4" w:space="0" w:color="000000"/>
            </w:tcBorders>
            <w:shd w:val="clear" w:color="000000" w:fill="FFFF00"/>
            <w:vAlign w:val="bottom"/>
          </w:tcPr>
          <w:p w14:paraId="1234BC8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322" w:type="dxa"/>
            <w:tcBorders>
              <w:bottom w:val="single" w:sz="4" w:space="0" w:color="000000"/>
              <w:right w:val="single" w:sz="4" w:space="0" w:color="000000"/>
            </w:tcBorders>
            <w:shd w:val="clear" w:color="000000" w:fill="E2EFDA"/>
            <w:vAlign w:val="bottom"/>
          </w:tcPr>
          <w:p w14:paraId="0C31439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23%</w:t>
            </w:r>
          </w:p>
        </w:tc>
        <w:tc>
          <w:tcPr>
            <w:tcW w:w="1028" w:type="dxa"/>
            <w:tcBorders>
              <w:bottom w:val="single" w:sz="4" w:space="0" w:color="000000"/>
              <w:right w:val="single" w:sz="4" w:space="0" w:color="000000"/>
            </w:tcBorders>
            <w:shd w:val="clear" w:color="000000" w:fill="70AD47"/>
            <w:vAlign w:val="bottom"/>
          </w:tcPr>
          <w:p w14:paraId="58FAA25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34%</w:t>
            </w:r>
          </w:p>
        </w:tc>
        <w:tc>
          <w:tcPr>
            <w:tcW w:w="1174" w:type="dxa"/>
            <w:tcBorders>
              <w:bottom w:val="single" w:sz="4" w:space="0" w:color="000000"/>
              <w:right w:val="single" w:sz="4" w:space="0" w:color="000000"/>
            </w:tcBorders>
            <w:shd w:val="clear" w:color="000000" w:fill="FF0000"/>
            <w:vAlign w:val="bottom"/>
          </w:tcPr>
          <w:p w14:paraId="2232BD1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-34%</w:t>
            </w:r>
          </w:p>
        </w:tc>
      </w:tr>
    </w:tbl>
    <w:p w14:paraId="4F8E7954" w14:textId="77777777" w:rsidR="00CF6EBB" w:rsidRDefault="00124C32" w:rsidP="00CF6EBB">
      <w:pPr>
        <w:spacing w:after="160" w:line="240" w:lineRule="auto"/>
        <w:jc w:val="center"/>
        <w:rPr>
          <w:sz w:val="8"/>
          <w:lang w:val="ca-ES" w:bidi="ar-SA"/>
        </w:rPr>
      </w:pPr>
      <w:r>
        <w:rPr>
          <w:sz w:val="8"/>
          <w:lang w:val="ca-ES" w:bidi="ar-SA"/>
        </w:rPr>
        <w:t>(Font: Elaboració pròpia, en base a les dades de REGCON)</w:t>
      </w:r>
      <w:r w:rsidR="00CF6EBB">
        <w:rPr>
          <w:sz w:val="8"/>
          <w:lang w:val="ca-ES" w:bidi="ar-SA"/>
        </w:rPr>
        <w:t xml:space="preserve"> </w:t>
      </w:r>
      <w:bookmarkStart w:id="105" w:name="_Toc122530465"/>
    </w:p>
    <w:p w14:paraId="3552B5B2" w14:textId="77777777" w:rsidR="00A57021" w:rsidRDefault="00A57021" w:rsidP="00CF6EBB">
      <w:pPr>
        <w:spacing w:after="160" w:line="240" w:lineRule="auto"/>
        <w:jc w:val="both"/>
        <w:rPr>
          <w:rFonts w:eastAsia="Times New Roman"/>
          <w:b/>
          <w:bCs/>
          <w:sz w:val="27"/>
          <w:szCs w:val="27"/>
          <w:lang w:val="ca-ES" w:eastAsia="ca-ES" w:bidi="ar-SA"/>
        </w:rPr>
      </w:pPr>
    </w:p>
    <w:p w14:paraId="32728B27" w14:textId="77777777" w:rsidR="00A57021" w:rsidRDefault="00A57021" w:rsidP="00CF6EBB">
      <w:pPr>
        <w:spacing w:after="160" w:line="240" w:lineRule="auto"/>
        <w:jc w:val="both"/>
        <w:rPr>
          <w:rFonts w:eastAsia="Times New Roman"/>
          <w:b/>
          <w:bCs/>
          <w:sz w:val="27"/>
          <w:szCs w:val="27"/>
          <w:lang w:val="ca-ES" w:eastAsia="ca-ES" w:bidi="ar-SA"/>
        </w:rPr>
      </w:pPr>
    </w:p>
    <w:p w14:paraId="11A46DD1" w14:textId="4FEC2C76" w:rsidR="00CD7427" w:rsidRDefault="00124C32" w:rsidP="00CF6EBB">
      <w:pPr>
        <w:spacing w:after="160" w:line="240" w:lineRule="auto"/>
        <w:jc w:val="both"/>
        <w:rPr>
          <w:rFonts w:eastAsia="Times New Roman"/>
          <w:b/>
          <w:bCs/>
          <w:sz w:val="27"/>
          <w:szCs w:val="27"/>
          <w:lang w:val="ca-ES" w:eastAsia="ca-ES" w:bidi="ar-SA"/>
        </w:rPr>
      </w:pPr>
      <w:r>
        <w:rPr>
          <w:rFonts w:eastAsia="Times New Roman"/>
          <w:b/>
          <w:bCs/>
          <w:sz w:val="27"/>
          <w:szCs w:val="27"/>
          <w:lang w:val="ca-ES" w:eastAsia="ca-ES" w:bidi="ar-SA"/>
        </w:rPr>
        <w:lastRenderedPageBreak/>
        <w:t>5.5.A. Anàlisis de les desviacions existents en els convenis col·lectius de sector, a nivell de la província de Lleida, pel que fa a les clàusules d’absorció i compensació</w:t>
      </w:r>
      <w:bookmarkEnd w:id="105"/>
      <w:r>
        <w:rPr>
          <w:rFonts w:eastAsia="Times New Roman"/>
          <w:b/>
          <w:bCs/>
          <w:sz w:val="27"/>
          <w:szCs w:val="27"/>
          <w:lang w:val="ca-ES" w:eastAsia="ca-ES" w:bidi="ar-SA"/>
        </w:rPr>
        <w:t xml:space="preserve"> </w:t>
      </w:r>
    </w:p>
    <w:p w14:paraId="198667AF" w14:textId="4CC037D7" w:rsidR="00CD7427" w:rsidRDefault="00124C32" w:rsidP="000F627F">
      <w:pPr>
        <w:spacing w:after="160" w:line="240" w:lineRule="auto"/>
        <w:jc w:val="both"/>
        <w:rPr>
          <w:bCs/>
          <w:lang w:val="ca-ES" w:bidi="ar-SA"/>
        </w:rPr>
      </w:pPr>
      <w:r>
        <w:rPr>
          <w:bCs/>
          <w:lang w:val="ca-ES" w:bidi="ar-SA"/>
        </w:rPr>
        <w:t>En relació a les clàusules d’absorció i compensació en els convenis col·lectius de la província de Lleida, aquests i tal i com ens indica la taula 42, recullen una diferència negativa de -3 punts de convenis amb aquesta clàusula, afectant també a menys persones treballadores (-13 punts) i empreses (-1 punt). No obstant, afecta de manera especialment positiva a les dones (amb +24 punts de diferència), vers els -34 punts negatius dels homes.</w:t>
      </w:r>
      <w:r w:rsidR="00CF6EBB">
        <w:rPr>
          <w:bCs/>
          <w:lang w:val="ca-ES" w:bidi="ar-SA"/>
        </w:rPr>
        <w:t xml:space="preserve"> </w:t>
      </w:r>
      <w:r>
        <w:rPr>
          <w:bCs/>
          <w:lang w:val="ca-ES" w:bidi="ar-SA"/>
        </w:rPr>
        <w:t>Pel que fa als sectors, el pes de la negociació del sector industrial</w:t>
      </w:r>
      <w:r w:rsidR="001B6B40">
        <w:rPr>
          <w:bCs/>
          <w:lang w:val="ca-ES" w:bidi="ar-SA"/>
        </w:rPr>
        <w:t>,</w:t>
      </w:r>
      <w:r>
        <w:rPr>
          <w:bCs/>
          <w:lang w:val="ca-ES" w:bidi="ar-SA"/>
        </w:rPr>
        <w:t xml:space="preserve"> és menor referent al ús d</w:t>
      </w:r>
      <w:r w:rsidR="00CF6EBB">
        <w:rPr>
          <w:bCs/>
          <w:lang w:val="ca-ES" w:bidi="ar-SA"/>
        </w:rPr>
        <w:t>’aquesta limitació</w:t>
      </w:r>
      <w:r>
        <w:rPr>
          <w:bCs/>
          <w:lang w:val="ca-ES" w:bidi="ar-SA"/>
        </w:rPr>
        <w:t xml:space="preserve"> (-10 punts), empreses (-82 punts) i persones treballadores (-84 punts). Destacar també, la distància significativa de l’afectació d’aquest clàusula als homes del sector a Lleida amb -89 punts negatius, en vers els -58 punts negatius de les dones.</w:t>
      </w:r>
      <w:r w:rsidR="00CF6EBB">
        <w:rPr>
          <w:bCs/>
          <w:lang w:val="ca-ES" w:bidi="ar-SA"/>
        </w:rPr>
        <w:t xml:space="preserve"> </w:t>
      </w:r>
      <w:r>
        <w:rPr>
          <w:bCs/>
          <w:lang w:val="ca-ES" w:bidi="ar-SA"/>
        </w:rPr>
        <w:t>El sector serveis</w:t>
      </w:r>
      <w:r w:rsidR="00CF6EBB">
        <w:rPr>
          <w:bCs/>
          <w:lang w:val="ca-ES" w:bidi="ar-SA"/>
        </w:rPr>
        <w:t>,</w:t>
      </w:r>
      <w:r>
        <w:rPr>
          <w:bCs/>
          <w:lang w:val="ca-ES" w:bidi="ar-SA"/>
        </w:rPr>
        <w:t xml:space="preserve"> mostra un comportament força més </w:t>
      </w:r>
      <w:r w:rsidR="00CF6EBB">
        <w:rPr>
          <w:bCs/>
          <w:lang w:val="ca-ES" w:bidi="ar-SA"/>
        </w:rPr>
        <w:t>complex</w:t>
      </w:r>
      <w:r>
        <w:rPr>
          <w:bCs/>
          <w:lang w:val="ca-ES" w:bidi="ar-SA"/>
        </w:rPr>
        <w:t xml:space="preserve">, pel que fa al ús d’aquesta limitació, i és que malgrat que afecta a menys convenis (-2 punts més que la mitjana), la seva afectació en termes d’empreses és major (+16 punts). </w:t>
      </w:r>
      <w:r w:rsidR="00CF6EBB">
        <w:rPr>
          <w:bCs/>
          <w:lang w:val="ca-ES" w:bidi="ar-SA"/>
        </w:rPr>
        <w:t>Així</w:t>
      </w:r>
      <w:r>
        <w:rPr>
          <w:bCs/>
          <w:lang w:val="ca-ES" w:bidi="ar-SA"/>
        </w:rPr>
        <w:t>, si analitzem la seva afectació a n</w:t>
      </w:r>
      <w:r w:rsidR="00CF6EBB">
        <w:rPr>
          <w:bCs/>
          <w:lang w:val="ca-ES" w:bidi="ar-SA"/>
        </w:rPr>
        <w:t xml:space="preserve">ivell de persones treballadores, aquesta </w:t>
      </w:r>
      <w:r>
        <w:rPr>
          <w:bCs/>
          <w:lang w:val="ca-ES" w:bidi="ar-SA"/>
        </w:rPr>
        <w:t>també és negativa en vers a la mitjana (-2 punts). Especialment pel que fa als homes (-16 punts) vers les dones</w:t>
      </w:r>
      <w:r w:rsidR="00CF6EBB">
        <w:rPr>
          <w:bCs/>
          <w:lang w:val="ca-ES" w:bidi="ar-SA"/>
        </w:rPr>
        <w:t xml:space="preserve"> (+26 punts)</w:t>
      </w:r>
      <w:r>
        <w:rPr>
          <w:bCs/>
          <w:lang w:val="ca-ES" w:bidi="ar-SA"/>
        </w:rPr>
        <w:t>.</w:t>
      </w:r>
    </w:p>
    <w:p w14:paraId="54446503" w14:textId="0D2B7E23" w:rsidR="00CD7427" w:rsidRDefault="00124C32" w:rsidP="000F627F">
      <w:pPr>
        <w:spacing w:after="160" w:line="240" w:lineRule="auto"/>
        <w:jc w:val="both"/>
        <w:rPr>
          <w:bCs/>
          <w:lang w:val="ca-ES" w:bidi="ar-SA"/>
        </w:rPr>
      </w:pPr>
      <w:r>
        <w:rPr>
          <w:bCs/>
          <w:lang w:val="ca-ES" w:bidi="ar-SA"/>
        </w:rPr>
        <w:t>Finalment, i en referència al sector primari, l’afectació dels convenis amb clàusula d’absorció i compensació, és la més alta</w:t>
      </w:r>
      <w:r w:rsidR="00CF6EBB">
        <w:rPr>
          <w:bCs/>
          <w:lang w:val="ca-ES" w:bidi="ar-SA"/>
        </w:rPr>
        <w:t xml:space="preserve"> dels sectors estudiats, tant a nivell absolut (+33,33</w:t>
      </w:r>
      <w:r>
        <w:rPr>
          <w:bCs/>
          <w:lang w:val="ca-ES" w:bidi="ar-SA"/>
        </w:rPr>
        <w:t xml:space="preserve"> punts), com especialment pel que fa a les empreses (+99 punts) i persones treballadores (+71 punts). L’afectació per sexes, seria de +51 punts per a les dones i +84 per als homes.</w:t>
      </w:r>
    </w:p>
    <w:p w14:paraId="45BCBB3B" w14:textId="4FD26AD8" w:rsidR="00EC27A0" w:rsidRDefault="00EC27A0" w:rsidP="00EC27A0">
      <w:pPr>
        <w:spacing w:after="160" w:line="240" w:lineRule="auto"/>
        <w:jc w:val="both"/>
        <w:rPr>
          <w:lang w:val="ca-ES" w:bidi="ar-SA"/>
        </w:rPr>
      </w:pPr>
      <w:r w:rsidRPr="0035307E">
        <w:rPr>
          <w:sz w:val="20"/>
          <w:u w:val="single"/>
          <w:lang w:val="ca-ES" w:bidi="ar-SA"/>
        </w:rPr>
        <w:t xml:space="preserve">Taula </w:t>
      </w:r>
      <w:r>
        <w:rPr>
          <w:sz w:val="20"/>
          <w:u w:val="single"/>
          <w:lang w:val="ca-ES" w:bidi="ar-SA"/>
        </w:rPr>
        <w:t>42. Diferències entre les clàusules d’absorció i compensació a Tarragona vers el conjunt del sistema</w:t>
      </w:r>
    </w:p>
    <w:tbl>
      <w:tblPr>
        <w:tblW w:w="8789" w:type="dxa"/>
        <w:tblInd w:w="-5" w:type="dxa"/>
        <w:tblLayout w:type="fixed"/>
        <w:tblCellMar>
          <w:left w:w="70" w:type="dxa"/>
          <w:right w:w="70" w:type="dxa"/>
        </w:tblCellMar>
        <w:tblLook w:val="04A0" w:firstRow="1" w:lastRow="0" w:firstColumn="1" w:lastColumn="0" w:noHBand="0" w:noVBand="1"/>
      </w:tblPr>
      <w:tblGrid>
        <w:gridCol w:w="2401"/>
        <w:gridCol w:w="1286"/>
        <w:gridCol w:w="1276"/>
        <w:gridCol w:w="1274"/>
        <w:gridCol w:w="1135"/>
        <w:gridCol w:w="1417"/>
      </w:tblGrid>
      <w:tr w:rsidR="00CD7427" w14:paraId="443E3EFE" w14:textId="77777777" w:rsidTr="00EC27A0">
        <w:trPr>
          <w:trHeight w:val="290"/>
        </w:trPr>
        <w:tc>
          <w:tcPr>
            <w:tcW w:w="2401"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CC7D72A"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Absorció i compensació</w:t>
            </w:r>
          </w:p>
        </w:tc>
        <w:tc>
          <w:tcPr>
            <w:tcW w:w="1286" w:type="dxa"/>
            <w:tcBorders>
              <w:top w:val="single" w:sz="4" w:space="0" w:color="000000"/>
              <w:bottom w:val="single" w:sz="4" w:space="0" w:color="000000"/>
              <w:right w:val="single" w:sz="4" w:space="0" w:color="000000"/>
            </w:tcBorders>
            <w:shd w:val="clear" w:color="000000" w:fill="FCE4D6"/>
            <w:vAlign w:val="bottom"/>
          </w:tcPr>
          <w:p w14:paraId="49964EE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6" w:type="dxa"/>
            <w:tcBorders>
              <w:top w:val="single" w:sz="4" w:space="0" w:color="000000"/>
              <w:bottom w:val="single" w:sz="4" w:space="0" w:color="000000"/>
              <w:right w:val="single" w:sz="4" w:space="0" w:color="000000"/>
            </w:tcBorders>
            <w:shd w:val="clear" w:color="000000" w:fill="FCE4D6"/>
            <w:vAlign w:val="bottom"/>
          </w:tcPr>
          <w:p w14:paraId="265EF73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4" w:type="dxa"/>
            <w:tcBorders>
              <w:top w:val="single" w:sz="4" w:space="0" w:color="000000"/>
              <w:bottom w:val="single" w:sz="4" w:space="0" w:color="000000"/>
              <w:right w:val="single" w:sz="4" w:space="0" w:color="000000"/>
            </w:tcBorders>
            <w:shd w:val="clear" w:color="000000" w:fill="FCE4D6"/>
            <w:vAlign w:val="bottom"/>
          </w:tcPr>
          <w:p w14:paraId="243F1BB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5" w:type="dxa"/>
            <w:tcBorders>
              <w:top w:val="single" w:sz="4" w:space="0" w:color="000000"/>
              <w:bottom w:val="single" w:sz="4" w:space="0" w:color="000000"/>
              <w:right w:val="single" w:sz="4" w:space="0" w:color="000000"/>
            </w:tcBorders>
            <w:shd w:val="clear" w:color="000000" w:fill="FCE4D6"/>
            <w:vAlign w:val="bottom"/>
          </w:tcPr>
          <w:p w14:paraId="24177621"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417" w:type="dxa"/>
            <w:tcBorders>
              <w:top w:val="single" w:sz="4" w:space="0" w:color="000000"/>
              <w:bottom w:val="single" w:sz="4" w:space="0" w:color="000000"/>
              <w:right w:val="single" w:sz="4" w:space="0" w:color="000000"/>
            </w:tcBorders>
            <w:shd w:val="clear" w:color="000000" w:fill="FCE4D6"/>
            <w:vAlign w:val="bottom"/>
          </w:tcPr>
          <w:p w14:paraId="331B955F"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13A4CDD7" w14:textId="77777777" w:rsidTr="00EC27A0">
        <w:trPr>
          <w:trHeight w:val="290"/>
        </w:trPr>
        <w:tc>
          <w:tcPr>
            <w:tcW w:w="2401" w:type="dxa"/>
            <w:tcBorders>
              <w:left w:val="single" w:sz="4" w:space="0" w:color="000000"/>
              <w:bottom w:val="single" w:sz="4" w:space="0" w:color="000000"/>
              <w:right w:val="single" w:sz="4" w:space="0" w:color="000000"/>
            </w:tcBorders>
            <w:shd w:val="clear" w:color="000000" w:fill="DDEBF7"/>
            <w:vAlign w:val="bottom"/>
          </w:tcPr>
          <w:p w14:paraId="23037C2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estudiats</w:t>
            </w:r>
          </w:p>
        </w:tc>
        <w:tc>
          <w:tcPr>
            <w:tcW w:w="1286" w:type="dxa"/>
            <w:tcBorders>
              <w:bottom w:val="single" w:sz="4" w:space="0" w:color="000000"/>
              <w:right w:val="single" w:sz="4" w:space="0" w:color="000000"/>
            </w:tcBorders>
            <w:shd w:val="clear" w:color="000000" w:fill="DDEBF7"/>
            <w:vAlign w:val="bottom"/>
          </w:tcPr>
          <w:p w14:paraId="57BFA56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w:t>
            </w:r>
          </w:p>
        </w:tc>
        <w:tc>
          <w:tcPr>
            <w:tcW w:w="1276" w:type="dxa"/>
            <w:tcBorders>
              <w:bottom w:val="single" w:sz="4" w:space="0" w:color="000000"/>
              <w:right w:val="single" w:sz="4" w:space="0" w:color="000000"/>
            </w:tcBorders>
            <w:shd w:val="clear" w:color="000000" w:fill="DDEBF7"/>
            <w:vAlign w:val="bottom"/>
          </w:tcPr>
          <w:p w14:paraId="6E38950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274" w:type="dxa"/>
            <w:tcBorders>
              <w:bottom w:val="single" w:sz="4" w:space="0" w:color="000000"/>
              <w:right w:val="single" w:sz="4" w:space="0" w:color="000000"/>
            </w:tcBorders>
            <w:shd w:val="clear" w:color="000000" w:fill="FFFF00"/>
            <w:vAlign w:val="bottom"/>
          </w:tcPr>
          <w:p w14:paraId="0BBA84D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135" w:type="dxa"/>
            <w:tcBorders>
              <w:bottom w:val="single" w:sz="4" w:space="0" w:color="000000"/>
              <w:right w:val="single" w:sz="4" w:space="0" w:color="000000"/>
            </w:tcBorders>
            <w:shd w:val="clear" w:color="000000" w:fill="C6E0B4"/>
            <w:vAlign w:val="bottom"/>
          </w:tcPr>
          <w:p w14:paraId="0D85F3D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24%</w:t>
            </w:r>
          </w:p>
        </w:tc>
        <w:tc>
          <w:tcPr>
            <w:tcW w:w="1417" w:type="dxa"/>
            <w:tcBorders>
              <w:bottom w:val="single" w:sz="4" w:space="0" w:color="000000"/>
              <w:right w:val="single" w:sz="4" w:space="0" w:color="000000"/>
            </w:tcBorders>
            <w:shd w:val="clear" w:color="000000" w:fill="FF0000"/>
            <w:vAlign w:val="bottom"/>
          </w:tcPr>
          <w:p w14:paraId="66E8FFA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-34%</w:t>
            </w:r>
          </w:p>
        </w:tc>
      </w:tr>
      <w:tr w:rsidR="00CD7427" w14:paraId="2E3780F5" w14:textId="77777777" w:rsidTr="00EC27A0">
        <w:trPr>
          <w:trHeight w:val="290"/>
        </w:trPr>
        <w:tc>
          <w:tcPr>
            <w:tcW w:w="2401" w:type="dxa"/>
            <w:tcBorders>
              <w:left w:val="single" w:sz="4" w:space="0" w:color="000000"/>
              <w:bottom w:val="single" w:sz="4" w:space="0" w:color="000000"/>
              <w:right w:val="single" w:sz="4" w:space="0" w:color="000000"/>
            </w:tcBorders>
            <w:shd w:val="clear" w:color="000000" w:fill="DDEBF7"/>
            <w:vAlign w:val="bottom"/>
          </w:tcPr>
          <w:p w14:paraId="3479639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indústria</w:t>
            </w:r>
          </w:p>
        </w:tc>
        <w:tc>
          <w:tcPr>
            <w:tcW w:w="1286" w:type="dxa"/>
            <w:tcBorders>
              <w:bottom w:val="single" w:sz="4" w:space="0" w:color="000000"/>
              <w:right w:val="single" w:sz="4" w:space="0" w:color="000000"/>
            </w:tcBorders>
            <w:shd w:val="clear" w:color="000000" w:fill="FFFF00"/>
            <w:vAlign w:val="bottom"/>
          </w:tcPr>
          <w:p w14:paraId="2FEF1B7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-10%</w:t>
            </w:r>
          </w:p>
        </w:tc>
        <w:tc>
          <w:tcPr>
            <w:tcW w:w="1276" w:type="dxa"/>
            <w:tcBorders>
              <w:bottom w:val="single" w:sz="4" w:space="0" w:color="000000"/>
              <w:right w:val="single" w:sz="4" w:space="0" w:color="000000"/>
            </w:tcBorders>
            <w:shd w:val="clear" w:color="000000" w:fill="FF0000"/>
            <w:vAlign w:val="bottom"/>
          </w:tcPr>
          <w:p w14:paraId="02FE264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-82%</w:t>
            </w:r>
          </w:p>
        </w:tc>
        <w:tc>
          <w:tcPr>
            <w:tcW w:w="1274" w:type="dxa"/>
            <w:tcBorders>
              <w:bottom w:val="single" w:sz="4" w:space="0" w:color="000000"/>
              <w:right w:val="single" w:sz="4" w:space="0" w:color="000000"/>
            </w:tcBorders>
            <w:shd w:val="clear" w:color="000000" w:fill="FF0000"/>
            <w:vAlign w:val="bottom"/>
          </w:tcPr>
          <w:p w14:paraId="6B0F87D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-84%</w:t>
            </w:r>
          </w:p>
        </w:tc>
        <w:tc>
          <w:tcPr>
            <w:tcW w:w="1135" w:type="dxa"/>
            <w:tcBorders>
              <w:bottom w:val="single" w:sz="4" w:space="0" w:color="000000"/>
              <w:right w:val="single" w:sz="4" w:space="0" w:color="000000"/>
            </w:tcBorders>
            <w:shd w:val="clear" w:color="000000" w:fill="FF0000"/>
            <w:vAlign w:val="bottom"/>
          </w:tcPr>
          <w:p w14:paraId="4DDC6F8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-58%</w:t>
            </w:r>
          </w:p>
        </w:tc>
        <w:tc>
          <w:tcPr>
            <w:tcW w:w="1417" w:type="dxa"/>
            <w:tcBorders>
              <w:bottom w:val="single" w:sz="4" w:space="0" w:color="000000"/>
              <w:right w:val="single" w:sz="4" w:space="0" w:color="000000"/>
            </w:tcBorders>
            <w:shd w:val="clear" w:color="000000" w:fill="FF0000"/>
            <w:vAlign w:val="bottom"/>
          </w:tcPr>
          <w:p w14:paraId="1CB0303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-89%</w:t>
            </w:r>
          </w:p>
        </w:tc>
      </w:tr>
      <w:tr w:rsidR="00CD7427" w14:paraId="6DEEF8D2" w14:textId="77777777" w:rsidTr="00EC27A0">
        <w:trPr>
          <w:trHeight w:val="290"/>
        </w:trPr>
        <w:tc>
          <w:tcPr>
            <w:tcW w:w="2401" w:type="dxa"/>
            <w:tcBorders>
              <w:left w:val="single" w:sz="4" w:space="0" w:color="000000"/>
              <w:bottom w:val="single" w:sz="4" w:space="0" w:color="000000"/>
              <w:right w:val="single" w:sz="4" w:space="0" w:color="000000"/>
            </w:tcBorders>
            <w:shd w:val="clear" w:color="000000" w:fill="DDEBF7"/>
            <w:vAlign w:val="bottom"/>
          </w:tcPr>
          <w:p w14:paraId="225B06F4"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Serveis</w:t>
            </w:r>
          </w:p>
        </w:tc>
        <w:tc>
          <w:tcPr>
            <w:tcW w:w="1286" w:type="dxa"/>
            <w:tcBorders>
              <w:bottom w:val="single" w:sz="4" w:space="0" w:color="000000"/>
              <w:right w:val="single" w:sz="4" w:space="0" w:color="000000"/>
            </w:tcBorders>
            <w:shd w:val="clear" w:color="000000" w:fill="DDEBF7"/>
            <w:vAlign w:val="bottom"/>
          </w:tcPr>
          <w:p w14:paraId="1926913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6" w:type="dxa"/>
            <w:tcBorders>
              <w:bottom w:val="single" w:sz="4" w:space="0" w:color="000000"/>
              <w:right w:val="single" w:sz="4" w:space="0" w:color="000000"/>
            </w:tcBorders>
            <w:shd w:val="clear" w:color="000000" w:fill="C6E0B4"/>
            <w:vAlign w:val="bottom"/>
          </w:tcPr>
          <w:p w14:paraId="779DA4E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c>
          <w:tcPr>
            <w:tcW w:w="1274" w:type="dxa"/>
            <w:tcBorders>
              <w:bottom w:val="single" w:sz="4" w:space="0" w:color="000000"/>
              <w:right w:val="single" w:sz="4" w:space="0" w:color="000000"/>
            </w:tcBorders>
            <w:shd w:val="clear" w:color="000000" w:fill="DDEBF7"/>
            <w:vAlign w:val="bottom"/>
          </w:tcPr>
          <w:p w14:paraId="75CBF50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135" w:type="dxa"/>
            <w:tcBorders>
              <w:bottom w:val="single" w:sz="4" w:space="0" w:color="000000"/>
              <w:right w:val="single" w:sz="4" w:space="0" w:color="000000"/>
            </w:tcBorders>
            <w:shd w:val="clear" w:color="000000" w:fill="92D050"/>
            <w:vAlign w:val="bottom"/>
          </w:tcPr>
          <w:p w14:paraId="2C84EA5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1417" w:type="dxa"/>
            <w:tcBorders>
              <w:bottom w:val="single" w:sz="4" w:space="0" w:color="000000"/>
              <w:right w:val="single" w:sz="4" w:space="0" w:color="000000"/>
            </w:tcBorders>
            <w:shd w:val="clear" w:color="000000" w:fill="FFFF00"/>
            <w:vAlign w:val="bottom"/>
          </w:tcPr>
          <w:p w14:paraId="021EAD6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-16%</w:t>
            </w:r>
          </w:p>
        </w:tc>
      </w:tr>
      <w:tr w:rsidR="00CD7427" w14:paraId="0AE60CA0" w14:textId="77777777" w:rsidTr="00EC27A0">
        <w:trPr>
          <w:trHeight w:val="290"/>
        </w:trPr>
        <w:tc>
          <w:tcPr>
            <w:tcW w:w="2401" w:type="dxa"/>
            <w:tcBorders>
              <w:left w:val="single" w:sz="4" w:space="0" w:color="000000"/>
              <w:bottom w:val="single" w:sz="4" w:space="0" w:color="000000"/>
              <w:right w:val="single" w:sz="4" w:space="0" w:color="000000"/>
            </w:tcBorders>
            <w:shd w:val="clear" w:color="000000" w:fill="DDEBF7"/>
            <w:vAlign w:val="bottom"/>
          </w:tcPr>
          <w:p w14:paraId="03CC772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Sector primari</w:t>
            </w:r>
          </w:p>
        </w:tc>
        <w:tc>
          <w:tcPr>
            <w:tcW w:w="1286" w:type="dxa"/>
            <w:tcBorders>
              <w:bottom w:val="single" w:sz="4" w:space="0" w:color="000000"/>
              <w:right w:val="single" w:sz="4" w:space="0" w:color="000000"/>
            </w:tcBorders>
            <w:shd w:val="clear" w:color="000000" w:fill="92D050"/>
            <w:vAlign w:val="bottom"/>
          </w:tcPr>
          <w:p w14:paraId="5604862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w:t>
            </w:r>
          </w:p>
        </w:tc>
        <w:tc>
          <w:tcPr>
            <w:tcW w:w="1276" w:type="dxa"/>
            <w:tcBorders>
              <w:bottom w:val="single" w:sz="4" w:space="0" w:color="000000"/>
              <w:right w:val="single" w:sz="4" w:space="0" w:color="000000"/>
            </w:tcBorders>
            <w:shd w:val="clear" w:color="000000" w:fill="92D050"/>
            <w:vAlign w:val="bottom"/>
          </w:tcPr>
          <w:p w14:paraId="069BAF0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99%</w:t>
            </w:r>
          </w:p>
        </w:tc>
        <w:tc>
          <w:tcPr>
            <w:tcW w:w="1274" w:type="dxa"/>
            <w:tcBorders>
              <w:bottom w:val="single" w:sz="4" w:space="0" w:color="000000"/>
              <w:right w:val="single" w:sz="4" w:space="0" w:color="000000"/>
            </w:tcBorders>
            <w:shd w:val="clear" w:color="000000" w:fill="92D050"/>
            <w:vAlign w:val="bottom"/>
          </w:tcPr>
          <w:p w14:paraId="1D9795F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71%</w:t>
            </w:r>
          </w:p>
        </w:tc>
        <w:tc>
          <w:tcPr>
            <w:tcW w:w="1135" w:type="dxa"/>
            <w:tcBorders>
              <w:bottom w:val="single" w:sz="4" w:space="0" w:color="000000"/>
              <w:right w:val="single" w:sz="4" w:space="0" w:color="000000"/>
            </w:tcBorders>
            <w:shd w:val="clear" w:color="000000" w:fill="92D050"/>
            <w:vAlign w:val="bottom"/>
          </w:tcPr>
          <w:p w14:paraId="5B60CB1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51%</w:t>
            </w:r>
          </w:p>
        </w:tc>
        <w:tc>
          <w:tcPr>
            <w:tcW w:w="1417" w:type="dxa"/>
            <w:tcBorders>
              <w:bottom w:val="single" w:sz="4" w:space="0" w:color="000000"/>
              <w:right w:val="single" w:sz="4" w:space="0" w:color="000000"/>
            </w:tcBorders>
            <w:shd w:val="clear" w:color="000000" w:fill="92D050"/>
            <w:vAlign w:val="bottom"/>
          </w:tcPr>
          <w:p w14:paraId="2B5C318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84%</w:t>
            </w:r>
          </w:p>
        </w:tc>
      </w:tr>
    </w:tbl>
    <w:p w14:paraId="428EEB65" w14:textId="30305E98" w:rsidR="00CD7427" w:rsidRPr="00CF6EBB" w:rsidRDefault="00124C32" w:rsidP="00CF6EBB">
      <w:pPr>
        <w:spacing w:after="160" w:line="240" w:lineRule="auto"/>
        <w:ind w:left="2832" w:firstLine="708"/>
        <w:rPr>
          <w:sz w:val="8"/>
          <w:lang w:val="ca-ES" w:bidi="ar-SA"/>
        </w:rPr>
      </w:pPr>
      <w:r>
        <w:rPr>
          <w:sz w:val="8"/>
          <w:lang w:val="ca-ES" w:bidi="ar-SA"/>
        </w:rPr>
        <w:t xml:space="preserve"> (Font: Elaboració pròpia, en base a les dades de REGCON)</w:t>
      </w:r>
    </w:p>
    <w:p w14:paraId="7FE94D71" w14:textId="4FA5EA98" w:rsidR="00CD7427" w:rsidRDefault="00124C32">
      <w:pPr>
        <w:spacing w:beforeAutospacing="1" w:afterAutospacing="1" w:line="240" w:lineRule="auto"/>
        <w:outlineLvl w:val="2"/>
        <w:rPr>
          <w:rFonts w:eastAsia="Times New Roman"/>
          <w:b/>
          <w:bCs/>
          <w:sz w:val="27"/>
          <w:szCs w:val="27"/>
          <w:lang w:val="ca-ES" w:eastAsia="ca-ES" w:bidi="ar-SA"/>
        </w:rPr>
      </w:pPr>
      <w:bookmarkStart w:id="106" w:name="_Toc122530466"/>
      <w:bookmarkStart w:id="107" w:name="_Toc124865341"/>
      <w:r>
        <w:rPr>
          <w:rFonts w:eastAsia="Times New Roman"/>
          <w:b/>
          <w:bCs/>
          <w:sz w:val="27"/>
          <w:szCs w:val="27"/>
          <w:lang w:val="ca-ES" w:eastAsia="ca-ES" w:bidi="ar-SA"/>
        </w:rPr>
        <w:t>5.5.B. Anàlisis de les desviacions existents en els convenis col·lectius de sector, a nivell de Lleida, pel que fa a les clàusules de revisió salarial</w:t>
      </w:r>
      <w:bookmarkEnd w:id="106"/>
      <w:bookmarkEnd w:id="107"/>
    </w:p>
    <w:p w14:paraId="03630F5D" w14:textId="05DE029C" w:rsidR="00CD7427" w:rsidRDefault="00124C32" w:rsidP="000F627F">
      <w:pPr>
        <w:spacing w:after="160" w:line="240" w:lineRule="auto"/>
        <w:jc w:val="both"/>
        <w:rPr>
          <w:bCs/>
          <w:lang w:val="ca-ES" w:bidi="ar-SA"/>
        </w:rPr>
      </w:pPr>
      <w:r>
        <w:rPr>
          <w:bCs/>
          <w:lang w:val="ca-ES" w:bidi="ar-SA"/>
        </w:rPr>
        <w:t>En relació al tracte de les clàusules de revisió salarial i pel que fa als convenis de la província (taula 43), aquesta és en termes generals, més positiva que en la de la del total del</w:t>
      </w:r>
      <w:r w:rsidR="00CF6EBB">
        <w:rPr>
          <w:bCs/>
          <w:lang w:val="ca-ES" w:bidi="ar-SA"/>
        </w:rPr>
        <w:t xml:space="preserve"> sistema</w:t>
      </w:r>
      <w:r>
        <w:rPr>
          <w:bCs/>
          <w:lang w:val="ca-ES" w:bidi="ar-SA"/>
        </w:rPr>
        <w:t>, i és que malgrat afecta a menys nombre de convenis -4</w:t>
      </w:r>
      <w:r w:rsidRPr="000F627F">
        <w:rPr>
          <w:bCs/>
          <w:lang w:val="ca-ES" w:bidi="ar-SA"/>
        </w:rPr>
        <w:t xml:space="preserve"> </w:t>
      </w:r>
      <w:r>
        <w:rPr>
          <w:bCs/>
          <w:lang w:val="ca-ES" w:bidi="ar-SA"/>
        </w:rPr>
        <w:t>punts, el seu efecte es desplega a un major nombre</w:t>
      </w:r>
      <w:r w:rsidR="001B6B40">
        <w:rPr>
          <w:bCs/>
          <w:lang w:val="ca-ES" w:bidi="ar-SA"/>
        </w:rPr>
        <w:t xml:space="preserve"> d’empreses (+14 </w:t>
      </w:r>
      <w:r>
        <w:rPr>
          <w:bCs/>
          <w:lang w:val="ca-ES" w:bidi="ar-SA"/>
        </w:rPr>
        <w:t>punts) i persones treballadores (+25 punts) que la mitjana, i especialment</w:t>
      </w:r>
      <w:r w:rsidR="00CF6EBB">
        <w:rPr>
          <w:bCs/>
          <w:lang w:val="ca-ES" w:bidi="ar-SA"/>
        </w:rPr>
        <w:t>,</w:t>
      </w:r>
      <w:r>
        <w:rPr>
          <w:bCs/>
          <w:lang w:val="ca-ES" w:bidi="ar-SA"/>
        </w:rPr>
        <w:t xml:space="preserve"> aquesta té un gap més positiu per a les dones (+54 punts) en vers el dels homes (+6 punts)</w:t>
      </w:r>
      <w:r w:rsidR="00CF6EBB">
        <w:rPr>
          <w:bCs/>
          <w:lang w:val="ca-ES" w:bidi="ar-SA"/>
        </w:rPr>
        <w:t xml:space="preserve">. </w:t>
      </w:r>
      <w:r>
        <w:rPr>
          <w:bCs/>
          <w:lang w:val="ca-ES" w:bidi="ar-SA"/>
        </w:rPr>
        <w:t xml:space="preserve">Pel que fa a sectors, la indústria mostra unes distribucions força similars a la </w:t>
      </w:r>
      <w:r w:rsidR="00CF6EBB">
        <w:rPr>
          <w:bCs/>
          <w:lang w:val="ca-ES" w:bidi="ar-SA"/>
        </w:rPr>
        <w:t>mitjana</w:t>
      </w:r>
      <w:r>
        <w:rPr>
          <w:bCs/>
          <w:lang w:val="ca-ES" w:bidi="ar-SA"/>
        </w:rPr>
        <w:t>, amb només una diferència destacable en el nombre de convenis que l’utilitzen (-13 punts). El sector serveis, es comporta també de manera força similar a la mitjana del conjunt del sistema.</w:t>
      </w:r>
    </w:p>
    <w:p w14:paraId="0A511EE2" w14:textId="70755F5E" w:rsidR="00CD7427" w:rsidRDefault="00CF6EBB" w:rsidP="000F627F">
      <w:pPr>
        <w:spacing w:after="160" w:line="240" w:lineRule="auto"/>
        <w:jc w:val="both"/>
        <w:rPr>
          <w:bCs/>
          <w:lang w:val="ca-ES" w:bidi="ar-SA"/>
        </w:rPr>
      </w:pPr>
      <w:r>
        <w:rPr>
          <w:bCs/>
          <w:lang w:val="ca-ES" w:bidi="ar-SA"/>
        </w:rPr>
        <w:t>El sector primari</w:t>
      </w:r>
      <w:r w:rsidR="00124C32">
        <w:rPr>
          <w:bCs/>
          <w:lang w:val="ca-ES" w:bidi="ar-SA"/>
        </w:rPr>
        <w:t xml:space="preserve">, és </w:t>
      </w:r>
      <w:r>
        <w:rPr>
          <w:bCs/>
          <w:lang w:val="ca-ES" w:bidi="ar-SA"/>
        </w:rPr>
        <w:t xml:space="preserve">el que </w:t>
      </w:r>
      <w:r w:rsidR="00124C32">
        <w:rPr>
          <w:bCs/>
          <w:lang w:val="ca-ES" w:bidi="ar-SA"/>
        </w:rPr>
        <w:t xml:space="preserve">mostra una dispersió positiva més </w:t>
      </w:r>
      <w:r>
        <w:rPr>
          <w:bCs/>
          <w:lang w:val="ca-ES" w:bidi="ar-SA"/>
        </w:rPr>
        <w:t xml:space="preserve">gran </w:t>
      </w:r>
      <w:r w:rsidR="00124C32">
        <w:rPr>
          <w:bCs/>
          <w:lang w:val="ca-ES" w:bidi="ar-SA"/>
        </w:rPr>
        <w:t>pel que</w:t>
      </w:r>
      <w:r>
        <w:rPr>
          <w:bCs/>
          <w:lang w:val="ca-ES" w:bidi="ar-SA"/>
        </w:rPr>
        <w:t xml:space="preserve"> fa al ús de la citada clàusula en els convenis </w:t>
      </w:r>
      <w:r w:rsidR="00124C32">
        <w:rPr>
          <w:bCs/>
          <w:lang w:val="ca-ES" w:bidi="ar-SA"/>
        </w:rPr>
        <w:t>(amb +50 punts)</w:t>
      </w:r>
      <w:r>
        <w:rPr>
          <w:bCs/>
          <w:lang w:val="ca-ES" w:bidi="ar-SA"/>
        </w:rPr>
        <w:t>. T</w:t>
      </w:r>
      <w:r w:rsidR="00124C32">
        <w:rPr>
          <w:bCs/>
          <w:lang w:val="ca-ES" w:bidi="ar-SA"/>
        </w:rPr>
        <w:t>ambé mostra un</w:t>
      </w:r>
      <w:r>
        <w:rPr>
          <w:bCs/>
          <w:lang w:val="ca-ES" w:bidi="ar-SA"/>
        </w:rPr>
        <w:t>a afectació més elevada</w:t>
      </w:r>
      <w:r w:rsidR="00124C32">
        <w:rPr>
          <w:bCs/>
          <w:lang w:val="ca-ES" w:bidi="ar-SA"/>
        </w:rPr>
        <w:t xml:space="preserve"> que </w:t>
      </w:r>
      <w:r>
        <w:rPr>
          <w:bCs/>
          <w:lang w:val="ca-ES" w:bidi="ar-SA"/>
        </w:rPr>
        <w:t xml:space="preserve">en </w:t>
      </w:r>
      <w:r w:rsidR="00124C32">
        <w:rPr>
          <w:bCs/>
          <w:lang w:val="ca-ES" w:bidi="ar-SA"/>
        </w:rPr>
        <w:t>la mitjana del sistema, afectant en +99 punts a empreses i en +68 punts a persones. Pel que fa a la distribució de sexes, aquesta afecta a +50 punts a les dones i a +82 punts als homes.</w:t>
      </w:r>
    </w:p>
    <w:p w14:paraId="61D8941B" w14:textId="681F804D" w:rsidR="001B6B40" w:rsidRDefault="001B6B40" w:rsidP="000F627F">
      <w:pPr>
        <w:spacing w:after="160" w:line="240" w:lineRule="auto"/>
        <w:jc w:val="both"/>
        <w:rPr>
          <w:bCs/>
          <w:lang w:val="ca-ES" w:bidi="ar-SA"/>
        </w:rPr>
      </w:pPr>
    </w:p>
    <w:p w14:paraId="1B89F4E6" w14:textId="77777777" w:rsidR="001B6B40" w:rsidRDefault="001B6B40" w:rsidP="000F627F">
      <w:pPr>
        <w:spacing w:after="160" w:line="240" w:lineRule="auto"/>
        <w:jc w:val="both"/>
        <w:rPr>
          <w:bCs/>
          <w:lang w:val="ca-ES" w:bidi="ar-SA"/>
        </w:rPr>
      </w:pPr>
    </w:p>
    <w:p w14:paraId="0A0260A4" w14:textId="14D77CDE" w:rsidR="00EC27A0" w:rsidRPr="00EC27A0" w:rsidRDefault="00EC27A0" w:rsidP="000F627F">
      <w:pPr>
        <w:spacing w:after="160" w:line="240" w:lineRule="auto"/>
        <w:jc w:val="both"/>
        <w:rPr>
          <w:lang w:val="ca-ES" w:bidi="ar-SA"/>
        </w:rPr>
      </w:pPr>
      <w:r w:rsidRPr="0035307E">
        <w:rPr>
          <w:sz w:val="20"/>
          <w:u w:val="single"/>
          <w:lang w:val="ca-ES" w:bidi="ar-SA"/>
        </w:rPr>
        <w:t xml:space="preserve">Taula </w:t>
      </w:r>
      <w:r>
        <w:rPr>
          <w:sz w:val="20"/>
          <w:u w:val="single"/>
          <w:lang w:val="ca-ES" w:bidi="ar-SA"/>
        </w:rPr>
        <w:t>43. Diferències entre les clàusules de revisió salarial a Tarragona vers el conjunt del sistema</w:t>
      </w:r>
    </w:p>
    <w:tbl>
      <w:tblPr>
        <w:tblW w:w="8647" w:type="dxa"/>
        <w:tblInd w:w="-5" w:type="dxa"/>
        <w:tblLayout w:type="fixed"/>
        <w:tblCellMar>
          <w:left w:w="70" w:type="dxa"/>
          <w:right w:w="70" w:type="dxa"/>
        </w:tblCellMar>
        <w:tblLook w:val="04A0" w:firstRow="1" w:lastRow="0" w:firstColumn="1" w:lastColumn="0" w:noHBand="0" w:noVBand="1"/>
      </w:tblPr>
      <w:tblGrid>
        <w:gridCol w:w="2401"/>
        <w:gridCol w:w="1286"/>
        <w:gridCol w:w="1275"/>
        <w:gridCol w:w="1276"/>
        <w:gridCol w:w="1133"/>
        <w:gridCol w:w="1276"/>
      </w:tblGrid>
      <w:tr w:rsidR="00CD7427" w14:paraId="4D005C0F" w14:textId="77777777">
        <w:trPr>
          <w:trHeight w:val="290"/>
        </w:trPr>
        <w:tc>
          <w:tcPr>
            <w:tcW w:w="2400"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651A6B2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Revisió salarial</w:t>
            </w:r>
          </w:p>
        </w:tc>
        <w:tc>
          <w:tcPr>
            <w:tcW w:w="1286" w:type="dxa"/>
            <w:tcBorders>
              <w:top w:val="single" w:sz="4" w:space="0" w:color="000000"/>
              <w:bottom w:val="single" w:sz="4" w:space="0" w:color="000000"/>
              <w:right w:val="single" w:sz="4" w:space="0" w:color="000000"/>
            </w:tcBorders>
            <w:shd w:val="clear" w:color="000000" w:fill="FCE4D6"/>
            <w:vAlign w:val="bottom"/>
          </w:tcPr>
          <w:p w14:paraId="418D0FE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5" w:type="dxa"/>
            <w:tcBorders>
              <w:top w:val="single" w:sz="4" w:space="0" w:color="000000"/>
              <w:bottom w:val="single" w:sz="4" w:space="0" w:color="000000"/>
              <w:right w:val="single" w:sz="4" w:space="0" w:color="000000"/>
            </w:tcBorders>
            <w:shd w:val="clear" w:color="000000" w:fill="FCE4D6"/>
            <w:vAlign w:val="bottom"/>
          </w:tcPr>
          <w:p w14:paraId="5BA80A3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6" w:type="dxa"/>
            <w:tcBorders>
              <w:top w:val="single" w:sz="4" w:space="0" w:color="000000"/>
              <w:bottom w:val="single" w:sz="4" w:space="0" w:color="000000"/>
              <w:right w:val="single" w:sz="4" w:space="0" w:color="000000"/>
            </w:tcBorders>
            <w:shd w:val="clear" w:color="000000" w:fill="FCE4D6"/>
            <w:vAlign w:val="bottom"/>
          </w:tcPr>
          <w:p w14:paraId="589D2FD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3" w:type="dxa"/>
            <w:tcBorders>
              <w:top w:val="single" w:sz="4" w:space="0" w:color="000000"/>
              <w:bottom w:val="single" w:sz="4" w:space="0" w:color="000000"/>
              <w:right w:val="single" w:sz="4" w:space="0" w:color="000000"/>
            </w:tcBorders>
            <w:shd w:val="clear" w:color="000000" w:fill="FCE4D6"/>
            <w:vAlign w:val="bottom"/>
          </w:tcPr>
          <w:p w14:paraId="2140D34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6" w:type="dxa"/>
            <w:tcBorders>
              <w:top w:val="single" w:sz="4" w:space="0" w:color="000000"/>
              <w:bottom w:val="single" w:sz="4" w:space="0" w:color="000000"/>
              <w:right w:val="single" w:sz="4" w:space="0" w:color="000000"/>
            </w:tcBorders>
            <w:shd w:val="clear" w:color="000000" w:fill="FCE4D6"/>
            <w:vAlign w:val="bottom"/>
          </w:tcPr>
          <w:p w14:paraId="4EF5F68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18E670A5" w14:textId="77777777">
        <w:trPr>
          <w:trHeight w:val="290"/>
        </w:trPr>
        <w:tc>
          <w:tcPr>
            <w:tcW w:w="2400" w:type="dxa"/>
            <w:tcBorders>
              <w:left w:val="single" w:sz="4" w:space="0" w:color="000000"/>
              <w:bottom w:val="single" w:sz="4" w:space="0" w:color="000000"/>
              <w:right w:val="single" w:sz="4" w:space="0" w:color="000000"/>
            </w:tcBorders>
            <w:shd w:val="clear" w:color="000000" w:fill="DDEBF7"/>
            <w:vAlign w:val="bottom"/>
          </w:tcPr>
          <w:p w14:paraId="21D88750"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estudiats</w:t>
            </w:r>
          </w:p>
        </w:tc>
        <w:tc>
          <w:tcPr>
            <w:tcW w:w="1286" w:type="dxa"/>
            <w:tcBorders>
              <w:bottom w:val="single" w:sz="4" w:space="0" w:color="000000"/>
              <w:right w:val="single" w:sz="4" w:space="0" w:color="000000"/>
            </w:tcBorders>
            <w:shd w:val="clear" w:color="000000" w:fill="DDEBF7"/>
            <w:vAlign w:val="bottom"/>
          </w:tcPr>
          <w:p w14:paraId="0ACBD61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w:t>
            </w:r>
          </w:p>
        </w:tc>
        <w:tc>
          <w:tcPr>
            <w:tcW w:w="1275" w:type="dxa"/>
            <w:tcBorders>
              <w:bottom w:val="single" w:sz="4" w:space="0" w:color="000000"/>
              <w:right w:val="single" w:sz="4" w:space="0" w:color="000000"/>
            </w:tcBorders>
            <w:shd w:val="clear" w:color="000000" w:fill="DDEBF7"/>
            <w:vAlign w:val="bottom"/>
          </w:tcPr>
          <w:p w14:paraId="48E0010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c>
          <w:tcPr>
            <w:tcW w:w="1276" w:type="dxa"/>
            <w:tcBorders>
              <w:bottom w:val="single" w:sz="4" w:space="0" w:color="000000"/>
              <w:right w:val="single" w:sz="4" w:space="0" w:color="000000"/>
            </w:tcBorders>
            <w:shd w:val="clear" w:color="000000" w:fill="92D050"/>
            <w:vAlign w:val="bottom"/>
          </w:tcPr>
          <w:p w14:paraId="54941B8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25%</w:t>
            </w:r>
          </w:p>
        </w:tc>
        <w:tc>
          <w:tcPr>
            <w:tcW w:w="1133" w:type="dxa"/>
            <w:tcBorders>
              <w:bottom w:val="single" w:sz="4" w:space="0" w:color="000000"/>
              <w:right w:val="single" w:sz="4" w:space="0" w:color="000000"/>
            </w:tcBorders>
            <w:shd w:val="clear" w:color="000000" w:fill="92D050"/>
            <w:vAlign w:val="bottom"/>
          </w:tcPr>
          <w:p w14:paraId="50F09D1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54%</w:t>
            </w:r>
          </w:p>
        </w:tc>
        <w:tc>
          <w:tcPr>
            <w:tcW w:w="1276" w:type="dxa"/>
            <w:tcBorders>
              <w:bottom w:val="single" w:sz="4" w:space="0" w:color="000000"/>
              <w:right w:val="single" w:sz="4" w:space="0" w:color="000000"/>
            </w:tcBorders>
            <w:shd w:val="clear" w:color="000000" w:fill="DDEBF7"/>
            <w:vAlign w:val="bottom"/>
          </w:tcPr>
          <w:p w14:paraId="39C6C0F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r>
      <w:tr w:rsidR="00CD7427" w14:paraId="62E6DCA2" w14:textId="77777777">
        <w:trPr>
          <w:trHeight w:val="290"/>
        </w:trPr>
        <w:tc>
          <w:tcPr>
            <w:tcW w:w="2400" w:type="dxa"/>
            <w:tcBorders>
              <w:left w:val="single" w:sz="4" w:space="0" w:color="000000"/>
              <w:bottom w:val="single" w:sz="4" w:space="0" w:color="000000"/>
              <w:right w:val="single" w:sz="4" w:space="0" w:color="000000"/>
            </w:tcBorders>
            <w:shd w:val="clear" w:color="000000" w:fill="DDEBF7"/>
            <w:vAlign w:val="bottom"/>
          </w:tcPr>
          <w:p w14:paraId="5B7C2F66"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indústria</w:t>
            </w:r>
          </w:p>
        </w:tc>
        <w:tc>
          <w:tcPr>
            <w:tcW w:w="1286" w:type="dxa"/>
            <w:tcBorders>
              <w:bottom w:val="single" w:sz="4" w:space="0" w:color="000000"/>
              <w:right w:val="single" w:sz="4" w:space="0" w:color="000000"/>
            </w:tcBorders>
            <w:shd w:val="clear" w:color="000000" w:fill="FFFF00"/>
            <w:vAlign w:val="bottom"/>
          </w:tcPr>
          <w:p w14:paraId="4633448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275" w:type="dxa"/>
            <w:tcBorders>
              <w:bottom w:val="single" w:sz="4" w:space="0" w:color="000000"/>
              <w:right w:val="single" w:sz="4" w:space="0" w:color="000000"/>
            </w:tcBorders>
            <w:shd w:val="clear" w:color="000000" w:fill="DDEBF7"/>
            <w:vAlign w:val="bottom"/>
          </w:tcPr>
          <w:p w14:paraId="37D7EAA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c>
          <w:tcPr>
            <w:tcW w:w="1276" w:type="dxa"/>
            <w:tcBorders>
              <w:bottom w:val="single" w:sz="4" w:space="0" w:color="000000"/>
              <w:right w:val="single" w:sz="4" w:space="0" w:color="000000"/>
            </w:tcBorders>
            <w:shd w:val="clear" w:color="000000" w:fill="DDEBF7"/>
            <w:vAlign w:val="bottom"/>
          </w:tcPr>
          <w:p w14:paraId="7151975A"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c>
          <w:tcPr>
            <w:tcW w:w="1133" w:type="dxa"/>
            <w:tcBorders>
              <w:bottom w:val="single" w:sz="4" w:space="0" w:color="000000"/>
              <w:right w:val="single" w:sz="4" w:space="0" w:color="000000"/>
            </w:tcBorders>
            <w:shd w:val="clear" w:color="000000" w:fill="DDEBF7"/>
            <w:vAlign w:val="bottom"/>
          </w:tcPr>
          <w:p w14:paraId="6228489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w:t>
            </w:r>
          </w:p>
        </w:tc>
        <w:tc>
          <w:tcPr>
            <w:tcW w:w="1276" w:type="dxa"/>
            <w:tcBorders>
              <w:bottom w:val="single" w:sz="4" w:space="0" w:color="000000"/>
              <w:right w:val="single" w:sz="4" w:space="0" w:color="000000"/>
            </w:tcBorders>
            <w:shd w:val="clear" w:color="000000" w:fill="DDEBF7"/>
            <w:vAlign w:val="bottom"/>
          </w:tcPr>
          <w:p w14:paraId="3E767EA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r>
      <w:tr w:rsidR="00CD7427" w14:paraId="7E99C4CB" w14:textId="77777777">
        <w:trPr>
          <w:trHeight w:val="290"/>
        </w:trPr>
        <w:tc>
          <w:tcPr>
            <w:tcW w:w="2400" w:type="dxa"/>
            <w:tcBorders>
              <w:left w:val="single" w:sz="4" w:space="0" w:color="000000"/>
              <w:bottom w:val="single" w:sz="4" w:space="0" w:color="000000"/>
              <w:right w:val="single" w:sz="4" w:space="0" w:color="000000"/>
            </w:tcBorders>
            <w:shd w:val="clear" w:color="000000" w:fill="DDEBF7"/>
            <w:vAlign w:val="bottom"/>
          </w:tcPr>
          <w:p w14:paraId="4DAB239E"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Serveis</w:t>
            </w:r>
          </w:p>
        </w:tc>
        <w:tc>
          <w:tcPr>
            <w:tcW w:w="1286" w:type="dxa"/>
            <w:tcBorders>
              <w:bottom w:val="single" w:sz="4" w:space="0" w:color="000000"/>
              <w:right w:val="single" w:sz="4" w:space="0" w:color="000000"/>
            </w:tcBorders>
            <w:shd w:val="clear" w:color="000000" w:fill="DDEBF7"/>
            <w:vAlign w:val="bottom"/>
          </w:tcPr>
          <w:p w14:paraId="39824C6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w:t>
            </w:r>
          </w:p>
        </w:tc>
        <w:tc>
          <w:tcPr>
            <w:tcW w:w="1275" w:type="dxa"/>
            <w:tcBorders>
              <w:bottom w:val="single" w:sz="4" w:space="0" w:color="000000"/>
              <w:right w:val="single" w:sz="4" w:space="0" w:color="000000"/>
            </w:tcBorders>
            <w:shd w:val="clear" w:color="000000" w:fill="DDEBF7"/>
            <w:vAlign w:val="bottom"/>
          </w:tcPr>
          <w:p w14:paraId="56B9C36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6" w:type="dxa"/>
            <w:tcBorders>
              <w:bottom w:val="single" w:sz="4" w:space="0" w:color="000000"/>
              <w:right w:val="single" w:sz="4" w:space="0" w:color="000000"/>
            </w:tcBorders>
            <w:shd w:val="clear" w:color="000000" w:fill="DDEBF7"/>
            <w:vAlign w:val="bottom"/>
          </w:tcPr>
          <w:p w14:paraId="2F89A11B"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133" w:type="dxa"/>
            <w:tcBorders>
              <w:bottom w:val="single" w:sz="4" w:space="0" w:color="000000"/>
              <w:right w:val="single" w:sz="4" w:space="0" w:color="000000"/>
            </w:tcBorders>
            <w:shd w:val="clear" w:color="000000" w:fill="DDEBF7"/>
            <w:vAlign w:val="bottom"/>
          </w:tcPr>
          <w:p w14:paraId="4DF6511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w:t>
            </w:r>
          </w:p>
        </w:tc>
        <w:tc>
          <w:tcPr>
            <w:tcW w:w="1276" w:type="dxa"/>
            <w:tcBorders>
              <w:bottom w:val="single" w:sz="4" w:space="0" w:color="000000"/>
              <w:right w:val="single" w:sz="4" w:space="0" w:color="000000"/>
            </w:tcBorders>
            <w:shd w:val="clear" w:color="000000" w:fill="DDEBF7"/>
            <w:vAlign w:val="bottom"/>
          </w:tcPr>
          <w:p w14:paraId="7D92AA3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w:t>
            </w:r>
          </w:p>
        </w:tc>
      </w:tr>
      <w:tr w:rsidR="00CD7427" w14:paraId="1963B692" w14:textId="77777777">
        <w:trPr>
          <w:trHeight w:val="290"/>
        </w:trPr>
        <w:tc>
          <w:tcPr>
            <w:tcW w:w="2400" w:type="dxa"/>
            <w:tcBorders>
              <w:left w:val="single" w:sz="4" w:space="0" w:color="000000"/>
              <w:bottom w:val="single" w:sz="4" w:space="0" w:color="000000"/>
              <w:right w:val="single" w:sz="4" w:space="0" w:color="000000"/>
            </w:tcBorders>
            <w:shd w:val="clear" w:color="000000" w:fill="DDEBF7"/>
            <w:vAlign w:val="bottom"/>
          </w:tcPr>
          <w:p w14:paraId="6C1F8978"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N. De CC Sector primari</w:t>
            </w:r>
          </w:p>
        </w:tc>
        <w:tc>
          <w:tcPr>
            <w:tcW w:w="1286" w:type="dxa"/>
            <w:tcBorders>
              <w:bottom w:val="single" w:sz="4" w:space="0" w:color="000000"/>
              <w:right w:val="single" w:sz="4" w:space="0" w:color="000000"/>
            </w:tcBorders>
            <w:shd w:val="clear" w:color="000000" w:fill="92D050"/>
            <w:vAlign w:val="bottom"/>
          </w:tcPr>
          <w:p w14:paraId="10E9A5D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50%</w:t>
            </w:r>
          </w:p>
        </w:tc>
        <w:tc>
          <w:tcPr>
            <w:tcW w:w="1275" w:type="dxa"/>
            <w:tcBorders>
              <w:bottom w:val="single" w:sz="4" w:space="0" w:color="000000"/>
              <w:right w:val="single" w:sz="4" w:space="0" w:color="000000"/>
            </w:tcBorders>
            <w:shd w:val="clear" w:color="000000" w:fill="92D050"/>
            <w:vAlign w:val="bottom"/>
          </w:tcPr>
          <w:p w14:paraId="6E8B526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99%</w:t>
            </w:r>
          </w:p>
        </w:tc>
        <w:tc>
          <w:tcPr>
            <w:tcW w:w="1276" w:type="dxa"/>
            <w:tcBorders>
              <w:bottom w:val="single" w:sz="4" w:space="0" w:color="000000"/>
              <w:right w:val="single" w:sz="4" w:space="0" w:color="000000"/>
            </w:tcBorders>
            <w:shd w:val="clear" w:color="000000" w:fill="92D050"/>
            <w:vAlign w:val="bottom"/>
          </w:tcPr>
          <w:p w14:paraId="71E5804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68%</w:t>
            </w:r>
          </w:p>
        </w:tc>
        <w:tc>
          <w:tcPr>
            <w:tcW w:w="1133" w:type="dxa"/>
            <w:tcBorders>
              <w:bottom w:val="single" w:sz="4" w:space="0" w:color="000000"/>
              <w:right w:val="single" w:sz="4" w:space="0" w:color="000000"/>
            </w:tcBorders>
            <w:shd w:val="clear" w:color="000000" w:fill="92D050"/>
            <w:vAlign w:val="bottom"/>
          </w:tcPr>
          <w:p w14:paraId="0C7700A2"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50%</w:t>
            </w:r>
          </w:p>
        </w:tc>
        <w:tc>
          <w:tcPr>
            <w:tcW w:w="1276" w:type="dxa"/>
            <w:tcBorders>
              <w:bottom w:val="single" w:sz="4" w:space="0" w:color="000000"/>
              <w:right w:val="single" w:sz="4" w:space="0" w:color="000000"/>
            </w:tcBorders>
            <w:shd w:val="clear" w:color="000000" w:fill="92D050"/>
            <w:vAlign w:val="bottom"/>
          </w:tcPr>
          <w:p w14:paraId="4C5FFC6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82%</w:t>
            </w:r>
          </w:p>
        </w:tc>
      </w:tr>
    </w:tbl>
    <w:p w14:paraId="6F3384EA" w14:textId="73D97228" w:rsidR="00CD7427" w:rsidRPr="00CF6EBB" w:rsidRDefault="00124C32" w:rsidP="00CF6EBB">
      <w:pPr>
        <w:spacing w:after="160" w:line="240" w:lineRule="auto"/>
        <w:ind w:left="2832" w:firstLine="708"/>
        <w:rPr>
          <w:sz w:val="8"/>
          <w:lang w:val="ca-ES" w:bidi="ar-SA"/>
        </w:rPr>
      </w:pPr>
      <w:r>
        <w:rPr>
          <w:sz w:val="8"/>
          <w:lang w:val="ca-ES" w:bidi="ar-SA"/>
        </w:rPr>
        <w:t xml:space="preserve"> (Font: Elaboració pròpia, en base a les dades de REGCON)</w:t>
      </w:r>
    </w:p>
    <w:p w14:paraId="143A9E99" w14:textId="2B21877E" w:rsidR="00ED259B" w:rsidRDefault="00124C32" w:rsidP="00ED259B">
      <w:pPr>
        <w:spacing w:beforeAutospacing="1" w:afterAutospacing="1" w:line="240" w:lineRule="auto"/>
        <w:outlineLvl w:val="2"/>
        <w:rPr>
          <w:rFonts w:eastAsia="Times New Roman"/>
          <w:b/>
          <w:bCs/>
          <w:sz w:val="27"/>
          <w:szCs w:val="27"/>
          <w:lang w:val="ca-ES" w:eastAsia="ca-ES" w:bidi="ar-SA"/>
        </w:rPr>
      </w:pPr>
      <w:bookmarkStart w:id="108" w:name="_Toc122530467"/>
      <w:bookmarkStart w:id="109" w:name="_Toc124865342"/>
      <w:r>
        <w:rPr>
          <w:rFonts w:eastAsia="Times New Roman"/>
          <w:b/>
          <w:bCs/>
          <w:sz w:val="27"/>
          <w:szCs w:val="27"/>
          <w:lang w:val="ca-ES" w:eastAsia="ca-ES" w:bidi="ar-SA"/>
        </w:rPr>
        <w:t xml:space="preserve">5.5.C Anàlisis de les </w:t>
      </w:r>
      <w:r w:rsidR="00F251BE">
        <w:rPr>
          <w:rFonts w:eastAsia="Times New Roman"/>
          <w:b/>
          <w:bCs/>
          <w:sz w:val="27"/>
          <w:szCs w:val="27"/>
          <w:lang w:val="ca-ES" w:eastAsia="ca-ES" w:bidi="ar-SA"/>
        </w:rPr>
        <w:t xml:space="preserve">desviacions </w:t>
      </w:r>
      <w:r>
        <w:rPr>
          <w:rFonts w:eastAsia="Times New Roman"/>
          <w:b/>
          <w:bCs/>
          <w:sz w:val="27"/>
          <w:szCs w:val="27"/>
          <w:lang w:val="ca-ES" w:eastAsia="ca-ES" w:bidi="ar-SA"/>
        </w:rPr>
        <w:t>existents en els convenis col·lectius de sector, a nivell de Lleida, pel que fa a les clàusules de retribució variable</w:t>
      </w:r>
      <w:bookmarkEnd w:id="108"/>
      <w:bookmarkEnd w:id="109"/>
    </w:p>
    <w:p w14:paraId="10829EA6" w14:textId="4D4490A9" w:rsidR="00CD7427" w:rsidRDefault="0036580C" w:rsidP="00ED259B">
      <w:pPr>
        <w:spacing w:beforeAutospacing="1" w:afterAutospacing="1" w:line="240" w:lineRule="auto"/>
        <w:outlineLvl w:val="2"/>
        <w:rPr>
          <w:bCs/>
          <w:lang w:val="ca-ES" w:bidi="ar-SA"/>
        </w:rPr>
      </w:pPr>
      <w:bookmarkStart w:id="110" w:name="_Toc124865343"/>
      <w:r>
        <w:rPr>
          <w:bCs/>
          <w:lang w:val="ca-ES" w:bidi="ar-SA"/>
        </w:rPr>
        <w:t>P</w:t>
      </w:r>
      <w:r w:rsidR="00124C32">
        <w:rPr>
          <w:bCs/>
          <w:lang w:val="ca-ES" w:bidi="ar-SA"/>
        </w:rPr>
        <w:t xml:space="preserve">el que fa a les clàusules de retribució variables recollides en els convenis col·lectius d’àmbit lleidatà (veure taula 44), i la seva distància en vers el conjunt del sistema, cal dir que aquesta mostra una afectació força més negativa que a la resta de sistema. De fet, en termes generals, totes les variables estudiades es comporten pitjor que la mitjana, tant la que fa referència al nombre de convenis que l’utilitzen </w:t>
      </w:r>
      <w:r w:rsidR="00D106FD">
        <w:rPr>
          <w:bCs/>
          <w:lang w:val="ca-ES" w:bidi="ar-SA"/>
        </w:rPr>
        <w:t>(</w:t>
      </w:r>
      <w:r w:rsidR="00124C32">
        <w:rPr>
          <w:bCs/>
          <w:lang w:val="ca-ES" w:bidi="ar-SA"/>
        </w:rPr>
        <w:t>amb -20 punts</w:t>
      </w:r>
      <w:r w:rsidR="00D106FD">
        <w:rPr>
          <w:bCs/>
          <w:lang w:val="ca-ES" w:bidi="ar-SA"/>
        </w:rPr>
        <w:t>)</w:t>
      </w:r>
      <w:r w:rsidR="00124C32">
        <w:rPr>
          <w:bCs/>
          <w:lang w:val="ca-ES" w:bidi="ar-SA"/>
        </w:rPr>
        <w:t>, com a nivell d’empreses (-27 punts), i persones treballadores (-19 punts). En aquest sentit</w:t>
      </w:r>
      <w:r>
        <w:rPr>
          <w:bCs/>
          <w:lang w:val="ca-ES" w:bidi="ar-SA"/>
        </w:rPr>
        <w:t>,</w:t>
      </w:r>
      <w:r w:rsidR="00124C32">
        <w:rPr>
          <w:bCs/>
          <w:lang w:val="ca-ES" w:bidi="ar-SA"/>
        </w:rPr>
        <w:t xml:space="preserve"> existeix certa desviació negativa relativa a les dones (-26 punts) en vers als homes (-14 punts).</w:t>
      </w:r>
      <w:r w:rsidR="00D106FD">
        <w:rPr>
          <w:bCs/>
          <w:lang w:val="ca-ES" w:bidi="ar-SA"/>
        </w:rPr>
        <w:t xml:space="preserve"> </w:t>
      </w:r>
      <w:r w:rsidR="00124C32">
        <w:rPr>
          <w:bCs/>
          <w:lang w:val="ca-ES" w:bidi="ar-SA"/>
        </w:rPr>
        <w:t>Entrant en l’anàlisi de sectors, aquest tipus de clàusula mostra un petit biaix en la indústria lleidatana de -13 punts vers la mitjana,  malgrat que la resta de paràmetres es c</w:t>
      </w:r>
      <w:r w:rsidR="00D106FD">
        <w:rPr>
          <w:bCs/>
          <w:lang w:val="ca-ES" w:bidi="ar-SA"/>
        </w:rPr>
        <w:t xml:space="preserve">omporten </w:t>
      </w:r>
      <w:r w:rsidR="00124C32">
        <w:rPr>
          <w:bCs/>
          <w:lang w:val="ca-ES" w:bidi="ar-SA"/>
        </w:rPr>
        <w:t>de manera força estàndard. Pel que fa al sector serveis, si que es mostra un pitjor comportament de la variable amb -26 punts d’utilització a nivell sectorial, -29 punts a nivell d’afectació empresarial, i repercuteix significativament a menys persones treballadores (-26 punts), destacant especialment el biaix negatiu pel que fa a les dones amb -29 punts respecte als -21 dels homes.</w:t>
      </w:r>
      <w:bookmarkEnd w:id="110"/>
      <w:r w:rsidR="00124C32">
        <w:rPr>
          <w:bCs/>
          <w:lang w:val="ca-ES" w:bidi="ar-SA"/>
        </w:rPr>
        <w:t xml:space="preserve"> </w:t>
      </w:r>
    </w:p>
    <w:p w14:paraId="7E0CF62E" w14:textId="248A730F" w:rsidR="00CD7427" w:rsidRDefault="00124C32" w:rsidP="000F627F">
      <w:pPr>
        <w:spacing w:after="160" w:line="240" w:lineRule="auto"/>
        <w:jc w:val="both"/>
        <w:rPr>
          <w:bCs/>
          <w:lang w:val="ca-ES" w:bidi="ar-SA"/>
        </w:rPr>
      </w:pPr>
      <w:r>
        <w:rPr>
          <w:bCs/>
          <w:lang w:val="ca-ES" w:bidi="ar-SA"/>
        </w:rPr>
        <w:t>Finalment, i pel que fa al sector primari, aquest mostra un ús molt menor al de la mitjana del sistema, amb -33 punts negatius pel que fa al nombre de convenis que la recullen, però sobreto</w:t>
      </w:r>
      <w:r w:rsidR="00D106FD">
        <w:rPr>
          <w:bCs/>
          <w:lang w:val="ca-ES" w:bidi="ar-SA"/>
        </w:rPr>
        <w:t>t a nivell d’empreses (-99</w:t>
      </w:r>
      <w:r w:rsidR="0036580C">
        <w:rPr>
          <w:bCs/>
          <w:lang w:val="ca-ES" w:bidi="ar-SA"/>
        </w:rPr>
        <w:t xml:space="preserve"> punts</w:t>
      </w:r>
      <w:r>
        <w:rPr>
          <w:bCs/>
          <w:lang w:val="ca-ES" w:bidi="ar-SA"/>
        </w:rPr>
        <w:t xml:space="preserve">) i persones treballadores (-68 punts). </w:t>
      </w:r>
      <w:r w:rsidR="00D106FD">
        <w:rPr>
          <w:bCs/>
          <w:lang w:val="ca-ES" w:bidi="ar-SA"/>
        </w:rPr>
        <w:t>Tot i així</w:t>
      </w:r>
      <w:r>
        <w:rPr>
          <w:bCs/>
          <w:lang w:val="ca-ES" w:bidi="ar-SA"/>
        </w:rPr>
        <w:t>,</w:t>
      </w:r>
      <w:r w:rsidR="00D106FD">
        <w:rPr>
          <w:bCs/>
          <w:lang w:val="ca-ES" w:bidi="ar-SA"/>
        </w:rPr>
        <w:t xml:space="preserve"> són</w:t>
      </w:r>
      <w:r>
        <w:rPr>
          <w:bCs/>
          <w:lang w:val="ca-ES" w:bidi="ar-SA"/>
        </w:rPr>
        <w:t xml:space="preserve"> els homes els qui pateixen una major distància vers la mitjana (-81) en comparació a les dones (-49).</w:t>
      </w:r>
    </w:p>
    <w:p w14:paraId="504B04EF" w14:textId="4F38B5D3" w:rsidR="00EC27A0" w:rsidRPr="00EC27A0" w:rsidRDefault="00EC27A0" w:rsidP="00EC27A0">
      <w:pPr>
        <w:spacing w:after="160" w:line="240" w:lineRule="auto"/>
        <w:jc w:val="both"/>
        <w:rPr>
          <w:lang w:val="ca-ES" w:bidi="ar-SA"/>
        </w:rPr>
      </w:pPr>
      <w:r w:rsidRPr="0035307E">
        <w:rPr>
          <w:sz w:val="20"/>
          <w:u w:val="single"/>
          <w:lang w:val="ca-ES" w:bidi="ar-SA"/>
        </w:rPr>
        <w:t xml:space="preserve">Taula </w:t>
      </w:r>
      <w:r>
        <w:rPr>
          <w:sz w:val="20"/>
          <w:u w:val="single"/>
          <w:lang w:val="ca-ES" w:bidi="ar-SA"/>
        </w:rPr>
        <w:t>44. Diferències entre les clàusules de retribució variable a Tarragona vers el conjunt del sistema</w:t>
      </w:r>
    </w:p>
    <w:tbl>
      <w:tblPr>
        <w:tblW w:w="8364" w:type="dxa"/>
        <w:tblInd w:w="-5" w:type="dxa"/>
        <w:tblLayout w:type="fixed"/>
        <w:tblCellMar>
          <w:left w:w="70" w:type="dxa"/>
          <w:right w:w="70" w:type="dxa"/>
        </w:tblCellMar>
        <w:tblLook w:val="04A0" w:firstRow="1" w:lastRow="0" w:firstColumn="1" w:lastColumn="0" w:noHBand="0" w:noVBand="1"/>
      </w:tblPr>
      <w:tblGrid>
        <w:gridCol w:w="2123"/>
        <w:gridCol w:w="1278"/>
        <w:gridCol w:w="1277"/>
        <w:gridCol w:w="1277"/>
        <w:gridCol w:w="1133"/>
        <w:gridCol w:w="1276"/>
      </w:tblGrid>
      <w:tr w:rsidR="00CD7427" w14:paraId="228A1CB9" w14:textId="77777777" w:rsidTr="00EC27A0">
        <w:trPr>
          <w:trHeight w:val="290"/>
        </w:trPr>
        <w:tc>
          <w:tcPr>
            <w:tcW w:w="2123" w:type="dxa"/>
            <w:tcBorders>
              <w:top w:val="single" w:sz="4" w:space="0" w:color="000000"/>
              <w:left w:val="single" w:sz="4" w:space="0" w:color="000000"/>
              <w:bottom w:val="single" w:sz="4" w:space="0" w:color="000000"/>
              <w:right w:val="single" w:sz="4" w:space="0" w:color="000000"/>
            </w:tcBorders>
            <w:shd w:val="clear" w:color="000000" w:fill="FCE4D6"/>
            <w:vAlign w:val="bottom"/>
          </w:tcPr>
          <w:p w14:paraId="524D4589"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Retribució variable</w:t>
            </w:r>
          </w:p>
        </w:tc>
        <w:tc>
          <w:tcPr>
            <w:tcW w:w="1278" w:type="dxa"/>
            <w:tcBorders>
              <w:top w:val="single" w:sz="4" w:space="0" w:color="000000"/>
              <w:bottom w:val="single" w:sz="4" w:space="0" w:color="000000"/>
              <w:right w:val="single" w:sz="4" w:space="0" w:color="000000"/>
            </w:tcBorders>
            <w:shd w:val="clear" w:color="000000" w:fill="FCE4D6"/>
            <w:vAlign w:val="bottom"/>
          </w:tcPr>
          <w:p w14:paraId="7971784D"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Convenis</w:t>
            </w:r>
          </w:p>
        </w:tc>
        <w:tc>
          <w:tcPr>
            <w:tcW w:w="1277" w:type="dxa"/>
            <w:tcBorders>
              <w:top w:val="single" w:sz="4" w:space="0" w:color="000000"/>
              <w:bottom w:val="single" w:sz="4" w:space="0" w:color="000000"/>
              <w:right w:val="single" w:sz="4" w:space="0" w:color="000000"/>
            </w:tcBorders>
            <w:shd w:val="clear" w:color="000000" w:fill="FCE4D6"/>
            <w:vAlign w:val="bottom"/>
          </w:tcPr>
          <w:p w14:paraId="1121128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Empreses</w:t>
            </w:r>
          </w:p>
        </w:tc>
        <w:tc>
          <w:tcPr>
            <w:tcW w:w="1277" w:type="dxa"/>
            <w:tcBorders>
              <w:top w:val="single" w:sz="4" w:space="0" w:color="000000"/>
              <w:bottom w:val="single" w:sz="4" w:space="0" w:color="000000"/>
              <w:right w:val="single" w:sz="4" w:space="0" w:color="000000"/>
            </w:tcBorders>
            <w:shd w:val="clear" w:color="000000" w:fill="FCE4D6"/>
            <w:vAlign w:val="bottom"/>
          </w:tcPr>
          <w:p w14:paraId="3CD0253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 Persones</w:t>
            </w:r>
          </w:p>
        </w:tc>
        <w:tc>
          <w:tcPr>
            <w:tcW w:w="1133" w:type="dxa"/>
            <w:tcBorders>
              <w:top w:val="single" w:sz="4" w:space="0" w:color="000000"/>
              <w:bottom w:val="single" w:sz="4" w:space="0" w:color="000000"/>
              <w:right w:val="single" w:sz="4" w:space="0" w:color="000000"/>
            </w:tcBorders>
            <w:shd w:val="clear" w:color="000000" w:fill="FCE4D6"/>
            <w:vAlign w:val="bottom"/>
          </w:tcPr>
          <w:p w14:paraId="182FE7CD"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s/Dones</w:t>
            </w:r>
          </w:p>
        </w:tc>
        <w:tc>
          <w:tcPr>
            <w:tcW w:w="1276" w:type="dxa"/>
            <w:tcBorders>
              <w:top w:val="single" w:sz="4" w:space="0" w:color="000000"/>
              <w:bottom w:val="single" w:sz="4" w:space="0" w:color="000000"/>
              <w:right w:val="single" w:sz="4" w:space="0" w:color="000000"/>
            </w:tcBorders>
            <w:shd w:val="clear" w:color="000000" w:fill="FCE4D6"/>
            <w:vAlign w:val="bottom"/>
          </w:tcPr>
          <w:p w14:paraId="00DC67E3" w14:textId="77777777" w:rsidR="00CD7427" w:rsidRDefault="00124C32">
            <w:pPr>
              <w:widowControl w:val="0"/>
              <w:spacing w:after="0" w:line="240" w:lineRule="auto"/>
              <w:rPr>
                <w:rFonts w:eastAsia="Times New Roman"/>
                <w:color w:val="000000"/>
                <w:lang w:val="ca-ES" w:eastAsia="ca-ES" w:bidi="ar-SA"/>
              </w:rPr>
            </w:pPr>
            <w:r>
              <w:rPr>
                <w:rFonts w:eastAsia="Times New Roman"/>
                <w:color w:val="000000"/>
                <w:lang w:val="ca-ES" w:eastAsia="ca-ES" w:bidi="ar-SA"/>
              </w:rPr>
              <w:t>% s/Homes</w:t>
            </w:r>
          </w:p>
        </w:tc>
      </w:tr>
      <w:tr w:rsidR="00CD7427" w14:paraId="28025A0B" w14:textId="77777777" w:rsidTr="00EC27A0">
        <w:trPr>
          <w:trHeight w:val="290"/>
        </w:trPr>
        <w:tc>
          <w:tcPr>
            <w:tcW w:w="2123" w:type="dxa"/>
            <w:tcBorders>
              <w:left w:val="single" w:sz="4" w:space="0" w:color="000000"/>
              <w:bottom w:val="single" w:sz="4" w:space="0" w:color="000000"/>
              <w:right w:val="single" w:sz="4" w:space="0" w:color="000000"/>
            </w:tcBorders>
            <w:shd w:val="clear" w:color="000000" w:fill="DDEBF7"/>
            <w:vAlign w:val="bottom"/>
          </w:tcPr>
          <w:p w14:paraId="277CB3F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estudiats</w:t>
            </w:r>
          </w:p>
        </w:tc>
        <w:tc>
          <w:tcPr>
            <w:tcW w:w="1278" w:type="dxa"/>
            <w:tcBorders>
              <w:bottom w:val="single" w:sz="4" w:space="0" w:color="000000"/>
              <w:right w:val="single" w:sz="4" w:space="0" w:color="000000"/>
            </w:tcBorders>
            <w:shd w:val="clear" w:color="000000" w:fill="FFFF00"/>
            <w:vAlign w:val="bottom"/>
          </w:tcPr>
          <w:p w14:paraId="76109FAC"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-20%</w:t>
            </w:r>
          </w:p>
        </w:tc>
        <w:tc>
          <w:tcPr>
            <w:tcW w:w="1277" w:type="dxa"/>
            <w:tcBorders>
              <w:bottom w:val="single" w:sz="4" w:space="0" w:color="000000"/>
              <w:right w:val="single" w:sz="4" w:space="0" w:color="000000"/>
            </w:tcBorders>
            <w:shd w:val="clear" w:color="000000" w:fill="FF0000"/>
            <w:vAlign w:val="bottom"/>
          </w:tcPr>
          <w:p w14:paraId="76CA6D9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-27%</w:t>
            </w:r>
          </w:p>
        </w:tc>
        <w:tc>
          <w:tcPr>
            <w:tcW w:w="1277" w:type="dxa"/>
            <w:tcBorders>
              <w:bottom w:val="single" w:sz="4" w:space="0" w:color="000000"/>
              <w:right w:val="single" w:sz="4" w:space="0" w:color="000000"/>
            </w:tcBorders>
            <w:shd w:val="clear" w:color="000000" w:fill="FFFF00"/>
            <w:vAlign w:val="bottom"/>
          </w:tcPr>
          <w:p w14:paraId="4EDC7727"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-19%</w:t>
            </w:r>
          </w:p>
        </w:tc>
        <w:tc>
          <w:tcPr>
            <w:tcW w:w="1133" w:type="dxa"/>
            <w:tcBorders>
              <w:bottom w:val="single" w:sz="4" w:space="0" w:color="000000"/>
              <w:right w:val="single" w:sz="4" w:space="0" w:color="000000"/>
            </w:tcBorders>
            <w:shd w:val="clear" w:color="000000" w:fill="FF0000"/>
            <w:vAlign w:val="bottom"/>
          </w:tcPr>
          <w:p w14:paraId="7AD3FFE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1276" w:type="dxa"/>
            <w:tcBorders>
              <w:bottom w:val="single" w:sz="4" w:space="0" w:color="000000"/>
              <w:right w:val="single" w:sz="4" w:space="0" w:color="000000"/>
            </w:tcBorders>
            <w:shd w:val="clear" w:color="000000" w:fill="FFFF00"/>
            <w:vAlign w:val="bottom"/>
          </w:tcPr>
          <w:p w14:paraId="320C96C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-14%</w:t>
            </w:r>
          </w:p>
        </w:tc>
      </w:tr>
      <w:tr w:rsidR="00CD7427" w14:paraId="4805B7AC" w14:textId="77777777" w:rsidTr="00EC27A0">
        <w:trPr>
          <w:trHeight w:val="290"/>
        </w:trPr>
        <w:tc>
          <w:tcPr>
            <w:tcW w:w="2123" w:type="dxa"/>
            <w:tcBorders>
              <w:left w:val="single" w:sz="4" w:space="0" w:color="000000"/>
              <w:bottom w:val="single" w:sz="4" w:space="0" w:color="000000"/>
              <w:right w:val="single" w:sz="4" w:space="0" w:color="000000"/>
            </w:tcBorders>
            <w:shd w:val="clear" w:color="000000" w:fill="DDEBF7"/>
            <w:vAlign w:val="bottom"/>
          </w:tcPr>
          <w:p w14:paraId="7D451F7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indústria</w:t>
            </w:r>
          </w:p>
        </w:tc>
        <w:tc>
          <w:tcPr>
            <w:tcW w:w="1278" w:type="dxa"/>
            <w:tcBorders>
              <w:bottom w:val="single" w:sz="4" w:space="0" w:color="000000"/>
              <w:right w:val="single" w:sz="4" w:space="0" w:color="000000"/>
            </w:tcBorders>
            <w:shd w:val="clear" w:color="000000" w:fill="FFFF00"/>
            <w:vAlign w:val="bottom"/>
          </w:tcPr>
          <w:p w14:paraId="5FD5701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-13%</w:t>
            </w:r>
          </w:p>
        </w:tc>
        <w:tc>
          <w:tcPr>
            <w:tcW w:w="1277" w:type="dxa"/>
            <w:tcBorders>
              <w:bottom w:val="single" w:sz="4" w:space="0" w:color="000000"/>
              <w:right w:val="single" w:sz="4" w:space="0" w:color="000000"/>
            </w:tcBorders>
            <w:shd w:val="clear" w:color="000000" w:fill="DDEBF7"/>
            <w:vAlign w:val="bottom"/>
          </w:tcPr>
          <w:p w14:paraId="1A3A54C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c>
          <w:tcPr>
            <w:tcW w:w="1277" w:type="dxa"/>
            <w:tcBorders>
              <w:bottom w:val="single" w:sz="4" w:space="0" w:color="000000"/>
              <w:right w:val="single" w:sz="4" w:space="0" w:color="000000"/>
            </w:tcBorders>
            <w:shd w:val="clear" w:color="000000" w:fill="DDEBF7"/>
            <w:vAlign w:val="bottom"/>
          </w:tcPr>
          <w:p w14:paraId="4AD282F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0%</w:t>
            </w:r>
          </w:p>
        </w:tc>
        <w:tc>
          <w:tcPr>
            <w:tcW w:w="1133" w:type="dxa"/>
            <w:tcBorders>
              <w:bottom w:val="single" w:sz="4" w:space="0" w:color="000000"/>
              <w:right w:val="single" w:sz="4" w:space="0" w:color="000000"/>
            </w:tcBorders>
            <w:shd w:val="clear" w:color="000000" w:fill="DDEBF7"/>
            <w:vAlign w:val="bottom"/>
          </w:tcPr>
          <w:p w14:paraId="08F764E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7%</w:t>
            </w:r>
          </w:p>
        </w:tc>
        <w:tc>
          <w:tcPr>
            <w:tcW w:w="1276" w:type="dxa"/>
            <w:tcBorders>
              <w:bottom w:val="single" w:sz="4" w:space="0" w:color="000000"/>
              <w:right w:val="single" w:sz="4" w:space="0" w:color="000000"/>
            </w:tcBorders>
            <w:shd w:val="clear" w:color="000000" w:fill="DDEBF7"/>
            <w:vAlign w:val="bottom"/>
          </w:tcPr>
          <w:p w14:paraId="15E68840"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w:t>
            </w:r>
          </w:p>
        </w:tc>
      </w:tr>
      <w:tr w:rsidR="00CD7427" w14:paraId="1ED7A220" w14:textId="77777777" w:rsidTr="00EC27A0">
        <w:trPr>
          <w:trHeight w:val="290"/>
        </w:trPr>
        <w:tc>
          <w:tcPr>
            <w:tcW w:w="2123" w:type="dxa"/>
            <w:tcBorders>
              <w:left w:val="single" w:sz="4" w:space="0" w:color="000000"/>
              <w:bottom w:val="single" w:sz="4" w:space="0" w:color="000000"/>
              <w:right w:val="single" w:sz="4" w:space="0" w:color="000000"/>
            </w:tcBorders>
            <w:shd w:val="clear" w:color="000000" w:fill="DDEBF7"/>
            <w:vAlign w:val="bottom"/>
          </w:tcPr>
          <w:p w14:paraId="1E6412B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Serveis</w:t>
            </w:r>
          </w:p>
        </w:tc>
        <w:tc>
          <w:tcPr>
            <w:tcW w:w="1278" w:type="dxa"/>
            <w:tcBorders>
              <w:bottom w:val="single" w:sz="4" w:space="0" w:color="000000"/>
              <w:right w:val="single" w:sz="4" w:space="0" w:color="000000"/>
            </w:tcBorders>
            <w:shd w:val="clear" w:color="000000" w:fill="FF0000"/>
            <w:vAlign w:val="bottom"/>
          </w:tcPr>
          <w:p w14:paraId="002E7FB3"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1277" w:type="dxa"/>
            <w:tcBorders>
              <w:bottom w:val="single" w:sz="4" w:space="0" w:color="000000"/>
              <w:right w:val="single" w:sz="4" w:space="0" w:color="000000"/>
            </w:tcBorders>
            <w:shd w:val="clear" w:color="000000" w:fill="FF0000"/>
            <w:vAlign w:val="bottom"/>
          </w:tcPr>
          <w:p w14:paraId="12E5B69E"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1277" w:type="dxa"/>
            <w:tcBorders>
              <w:bottom w:val="single" w:sz="4" w:space="0" w:color="000000"/>
              <w:right w:val="single" w:sz="4" w:space="0" w:color="000000"/>
            </w:tcBorders>
            <w:shd w:val="clear" w:color="000000" w:fill="FF0000"/>
            <w:vAlign w:val="bottom"/>
          </w:tcPr>
          <w:p w14:paraId="119B94E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-26%</w:t>
            </w:r>
          </w:p>
        </w:tc>
        <w:tc>
          <w:tcPr>
            <w:tcW w:w="1133" w:type="dxa"/>
            <w:tcBorders>
              <w:bottom w:val="single" w:sz="4" w:space="0" w:color="000000"/>
              <w:right w:val="single" w:sz="4" w:space="0" w:color="000000"/>
            </w:tcBorders>
            <w:shd w:val="clear" w:color="000000" w:fill="FF0000"/>
            <w:vAlign w:val="bottom"/>
          </w:tcPr>
          <w:p w14:paraId="18AC516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-29%</w:t>
            </w:r>
          </w:p>
        </w:tc>
        <w:tc>
          <w:tcPr>
            <w:tcW w:w="1276" w:type="dxa"/>
            <w:tcBorders>
              <w:bottom w:val="single" w:sz="4" w:space="0" w:color="000000"/>
              <w:right w:val="single" w:sz="4" w:space="0" w:color="000000"/>
            </w:tcBorders>
            <w:shd w:val="clear" w:color="000000" w:fill="FFFF00"/>
            <w:vAlign w:val="bottom"/>
          </w:tcPr>
          <w:p w14:paraId="25BB55CF"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-21%</w:t>
            </w:r>
          </w:p>
        </w:tc>
      </w:tr>
      <w:tr w:rsidR="00CD7427" w14:paraId="4378C4B7" w14:textId="77777777" w:rsidTr="00EC27A0">
        <w:trPr>
          <w:trHeight w:val="290"/>
        </w:trPr>
        <w:tc>
          <w:tcPr>
            <w:tcW w:w="2123" w:type="dxa"/>
            <w:tcBorders>
              <w:left w:val="single" w:sz="4" w:space="0" w:color="000000"/>
              <w:bottom w:val="single" w:sz="4" w:space="0" w:color="000000"/>
              <w:right w:val="single" w:sz="4" w:space="0" w:color="000000"/>
            </w:tcBorders>
            <w:shd w:val="clear" w:color="000000" w:fill="DDEBF7"/>
            <w:vAlign w:val="bottom"/>
          </w:tcPr>
          <w:p w14:paraId="51736CF5"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N. De CC S. Primari</w:t>
            </w:r>
          </w:p>
        </w:tc>
        <w:tc>
          <w:tcPr>
            <w:tcW w:w="1278" w:type="dxa"/>
            <w:tcBorders>
              <w:bottom w:val="single" w:sz="4" w:space="0" w:color="000000"/>
              <w:right w:val="single" w:sz="4" w:space="0" w:color="000000"/>
            </w:tcBorders>
            <w:shd w:val="clear" w:color="000000" w:fill="FF0000"/>
            <w:vAlign w:val="bottom"/>
          </w:tcPr>
          <w:p w14:paraId="5427C9D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-33%</w:t>
            </w:r>
          </w:p>
        </w:tc>
        <w:tc>
          <w:tcPr>
            <w:tcW w:w="1277" w:type="dxa"/>
            <w:tcBorders>
              <w:bottom w:val="single" w:sz="4" w:space="0" w:color="000000"/>
              <w:right w:val="single" w:sz="4" w:space="0" w:color="000000"/>
            </w:tcBorders>
            <w:shd w:val="clear" w:color="000000" w:fill="FF0000"/>
            <w:vAlign w:val="bottom"/>
          </w:tcPr>
          <w:p w14:paraId="15775151"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-99%</w:t>
            </w:r>
          </w:p>
        </w:tc>
        <w:tc>
          <w:tcPr>
            <w:tcW w:w="1277" w:type="dxa"/>
            <w:tcBorders>
              <w:bottom w:val="single" w:sz="4" w:space="0" w:color="000000"/>
              <w:right w:val="single" w:sz="4" w:space="0" w:color="000000"/>
            </w:tcBorders>
            <w:shd w:val="clear" w:color="000000" w:fill="FF0000"/>
            <w:vAlign w:val="bottom"/>
          </w:tcPr>
          <w:p w14:paraId="1D774ED8"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-68%</w:t>
            </w:r>
          </w:p>
        </w:tc>
        <w:tc>
          <w:tcPr>
            <w:tcW w:w="1133" w:type="dxa"/>
            <w:tcBorders>
              <w:bottom w:val="single" w:sz="4" w:space="0" w:color="000000"/>
              <w:right w:val="single" w:sz="4" w:space="0" w:color="000000"/>
            </w:tcBorders>
            <w:shd w:val="clear" w:color="000000" w:fill="FF0000"/>
            <w:vAlign w:val="bottom"/>
          </w:tcPr>
          <w:p w14:paraId="051873B6"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-49%</w:t>
            </w:r>
          </w:p>
        </w:tc>
        <w:tc>
          <w:tcPr>
            <w:tcW w:w="1276" w:type="dxa"/>
            <w:tcBorders>
              <w:bottom w:val="single" w:sz="4" w:space="0" w:color="000000"/>
              <w:right w:val="single" w:sz="4" w:space="0" w:color="000000"/>
            </w:tcBorders>
            <w:shd w:val="clear" w:color="000000" w:fill="FF0000"/>
            <w:vAlign w:val="bottom"/>
          </w:tcPr>
          <w:p w14:paraId="161BCC49" w14:textId="77777777" w:rsidR="00CD7427" w:rsidRDefault="00124C32">
            <w:pPr>
              <w:widowControl w:val="0"/>
              <w:spacing w:after="0" w:line="240" w:lineRule="auto"/>
              <w:jc w:val="center"/>
              <w:rPr>
                <w:rFonts w:eastAsia="Times New Roman"/>
                <w:color w:val="000000"/>
                <w:lang w:val="ca-ES" w:eastAsia="ca-ES" w:bidi="ar-SA"/>
              </w:rPr>
            </w:pPr>
            <w:r>
              <w:rPr>
                <w:rFonts w:eastAsia="Times New Roman"/>
                <w:color w:val="000000"/>
                <w:lang w:val="ca-ES" w:eastAsia="ca-ES" w:bidi="ar-SA"/>
              </w:rPr>
              <w:t>-81%</w:t>
            </w:r>
          </w:p>
        </w:tc>
      </w:tr>
    </w:tbl>
    <w:p w14:paraId="0B1F832A" w14:textId="49763BA8" w:rsidR="00CD7427" w:rsidRDefault="00124C32">
      <w:pPr>
        <w:spacing w:after="160" w:line="240" w:lineRule="auto"/>
        <w:ind w:left="2832" w:firstLine="708"/>
        <w:rPr>
          <w:sz w:val="8"/>
          <w:lang w:val="ca-ES" w:bidi="ar-SA"/>
        </w:rPr>
      </w:pPr>
      <w:r>
        <w:rPr>
          <w:sz w:val="8"/>
          <w:lang w:val="ca-ES" w:bidi="ar-SA"/>
        </w:rPr>
        <w:t xml:space="preserve"> (Font: Elaboració pròpia, en base a les dades de REGCON)</w:t>
      </w:r>
    </w:p>
    <w:p w14:paraId="007CF05C" w14:textId="09907050" w:rsidR="00CD7427" w:rsidRPr="00570147" w:rsidRDefault="00124C32" w:rsidP="004B0320">
      <w:pPr>
        <w:pStyle w:val="Ttol1"/>
        <w:rPr>
          <w:i/>
          <w:iCs/>
          <w:color w:val="8DB3E2" w:themeColor="text2" w:themeTint="66"/>
          <w:lang w:val="es-ES"/>
        </w:rPr>
      </w:pPr>
      <w:bookmarkStart w:id="111" w:name="_Toc122530468"/>
      <w:bookmarkStart w:id="112" w:name="_Toc124865344"/>
      <w:r w:rsidRPr="00570147">
        <w:rPr>
          <w:i/>
          <w:iCs/>
          <w:color w:val="8DB3E2" w:themeColor="text2" w:themeTint="66"/>
          <w:lang w:val="es-ES"/>
        </w:rPr>
        <w:t xml:space="preserve">6. </w:t>
      </w:r>
      <w:proofErr w:type="spellStart"/>
      <w:r w:rsidRPr="00570147">
        <w:rPr>
          <w:i/>
          <w:iCs/>
          <w:color w:val="8DB3E2" w:themeColor="text2" w:themeTint="66"/>
          <w:lang w:val="es-ES"/>
        </w:rPr>
        <w:t>Anàlisi</w:t>
      </w:r>
      <w:proofErr w:type="spellEnd"/>
      <w:r w:rsidRPr="00570147">
        <w:rPr>
          <w:i/>
          <w:iCs/>
          <w:color w:val="8DB3E2" w:themeColor="text2" w:themeTint="66"/>
          <w:lang w:val="es-ES"/>
        </w:rPr>
        <w:t xml:space="preserve"> </w:t>
      </w:r>
      <w:proofErr w:type="spellStart"/>
      <w:r w:rsidRPr="00570147">
        <w:rPr>
          <w:i/>
          <w:iCs/>
          <w:color w:val="8DB3E2" w:themeColor="text2" w:themeTint="66"/>
          <w:lang w:val="es-ES"/>
        </w:rPr>
        <w:t>qualitatiu</w:t>
      </w:r>
      <w:bookmarkEnd w:id="111"/>
      <w:bookmarkEnd w:id="112"/>
      <w:proofErr w:type="spellEnd"/>
    </w:p>
    <w:p w14:paraId="541DA721" w14:textId="77777777" w:rsidR="00CD7427" w:rsidRDefault="00CD7427">
      <w:pPr>
        <w:spacing w:after="160" w:line="240" w:lineRule="auto"/>
        <w:rPr>
          <w:lang w:val="ca-ES" w:bidi="ar-SA"/>
        </w:rPr>
      </w:pPr>
    </w:p>
    <w:p w14:paraId="10A16F30" w14:textId="73B3243E" w:rsidR="00CD7427" w:rsidRPr="000F627F" w:rsidRDefault="00124C32" w:rsidP="000F627F">
      <w:pPr>
        <w:spacing w:after="160" w:line="240" w:lineRule="auto"/>
        <w:jc w:val="both"/>
        <w:rPr>
          <w:bCs/>
          <w:lang w:val="ca-ES" w:bidi="ar-SA"/>
        </w:rPr>
      </w:pPr>
      <w:r w:rsidRPr="000F627F">
        <w:rPr>
          <w:bCs/>
          <w:lang w:val="ca-ES" w:bidi="ar-SA"/>
        </w:rPr>
        <w:t>En les properes línies, i un cop fet un anàlisi quantitatiu del sistema de nego</w:t>
      </w:r>
      <w:r w:rsidR="00E83315">
        <w:rPr>
          <w:bCs/>
          <w:lang w:val="ca-ES" w:bidi="ar-SA"/>
        </w:rPr>
        <w:t>ciació col·lectiva a nivell sub</w:t>
      </w:r>
      <w:r w:rsidRPr="000F627F">
        <w:rPr>
          <w:bCs/>
          <w:lang w:val="ca-ES" w:bidi="ar-SA"/>
        </w:rPr>
        <w:t xml:space="preserve">central, tenim com a objectiu fer una aproximació més qualitativa a les preguntes plantejades en aquest Treball de Final de Grau. Perquè més enllà de la </w:t>
      </w:r>
      <w:r w:rsidR="00777C32">
        <w:rPr>
          <w:bCs/>
          <w:lang w:val="ca-ES" w:bidi="ar-SA"/>
        </w:rPr>
        <w:t xml:space="preserve">comparativa </w:t>
      </w:r>
      <w:r w:rsidRPr="000F627F">
        <w:rPr>
          <w:bCs/>
          <w:lang w:val="ca-ES" w:bidi="ar-SA"/>
        </w:rPr>
        <w:t xml:space="preserve">numèrica assolida, interessa saber el perquè d’aquesta situació i si existeix marge per a canviar aquest estatus actual. </w:t>
      </w:r>
      <w:r w:rsidR="002C1A6B">
        <w:rPr>
          <w:bCs/>
          <w:lang w:val="ca-ES" w:bidi="ar-SA"/>
        </w:rPr>
        <w:t xml:space="preserve">Amb </w:t>
      </w:r>
      <w:r w:rsidRPr="000F627F">
        <w:rPr>
          <w:bCs/>
          <w:lang w:val="ca-ES" w:bidi="ar-SA"/>
        </w:rPr>
        <w:t xml:space="preserve">aquest objectiu, s’han concertat entrevistes amb alguns dels principals negociadors de convenis en l’àmbit territorial estudiat. Persones de reconegut prestigi, i un </w:t>
      </w:r>
      <w:r w:rsidRPr="000F627F">
        <w:rPr>
          <w:bCs/>
          <w:lang w:val="ca-ES" w:bidi="ar-SA"/>
        </w:rPr>
        <w:lastRenderedPageBreak/>
        <w:t>ampli bagatge en la negociació col·lectiva, que han permès sortir dels discursos més polítics/ideològics de les organitzacions, i aterrar-los a la realitat del dia a dia dels convenis.</w:t>
      </w:r>
      <w:r w:rsidR="00777C32">
        <w:rPr>
          <w:bCs/>
          <w:lang w:val="ca-ES" w:bidi="ar-SA"/>
        </w:rPr>
        <w:t xml:space="preserve"> </w:t>
      </w:r>
      <w:r w:rsidRPr="000F627F">
        <w:rPr>
          <w:bCs/>
          <w:lang w:val="ca-ES" w:bidi="ar-SA"/>
        </w:rPr>
        <w:t xml:space="preserve">Aquesta decisió ha estat presa a consciència, i es que existia la possibilitat de concertar cites, per exemple, amb les diferents persones responsables d’acció sindical dels sindicats i directors/es de relacions laborals de les patronals, però s’ha preferit el perfil més proper al dia </w:t>
      </w:r>
      <w:r w:rsidR="00777C32">
        <w:rPr>
          <w:bCs/>
          <w:lang w:val="ca-ES" w:bidi="ar-SA"/>
        </w:rPr>
        <w:t>de la negociació</w:t>
      </w:r>
      <w:r w:rsidRPr="000F627F">
        <w:rPr>
          <w:bCs/>
          <w:lang w:val="ca-ES" w:bidi="ar-SA"/>
        </w:rPr>
        <w:t xml:space="preserve">, </w:t>
      </w:r>
      <w:r w:rsidR="00777C32">
        <w:rPr>
          <w:bCs/>
          <w:lang w:val="ca-ES" w:bidi="ar-SA"/>
        </w:rPr>
        <w:t>per tal de poder valorar les possibilitats</w:t>
      </w:r>
      <w:r w:rsidR="002C1A6B">
        <w:rPr>
          <w:bCs/>
          <w:lang w:val="ca-ES" w:bidi="ar-SA"/>
        </w:rPr>
        <w:t xml:space="preserve"> reals,</w:t>
      </w:r>
      <w:r w:rsidR="00777C32">
        <w:rPr>
          <w:bCs/>
          <w:lang w:val="ca-ES" w:bidi="ar-SA"/>
        </w:rPr>
        <w:t xml:space="preserve"> d’influir en</w:t>
      </w:r>
      <w:r w:rsidRPr="000F627F">
        <w:rPr>
          <w:bCs/>
          <w:lang w:val="ca-ES" w:bidi="ar-SA"/>
        </w:rPr>
        <w:t xml:space="preserve"> dinàmiques concretes. Tot això, sense desmerèixer els grans acords de país, com podrien ser els acords interprofessionals, o els acords estatals, que tant sovint han servit de referència per a la negociació col·lectiva, però que ara per ara, no tenen un horitzó immediat, i que les dificultats econòmiques, allunyen de sobre-manera de les realitats concretes de cada sector. </w:t>
      </w:r>
    </w:p>
    <w:p w14:paraId="1C334D58" w14:textId="11BAF567" w:rsidR="00CD7427" w:rsidRPr="002C1A6B" w:rsidRDefault="00124C32" w:rsidP="000F627F">
      <w:pPr>
        <w:spacing w:after="160" w:line="240" w:lineRule="auto"/>
        <w:jc w:val="both"/>
        <w:rPr>
          <w:bCs/>
          <w:lang w:val="ca-ES" w:bidi="ar-SA"/>
        </w:rPr>
      </w:pPr>
      <w:r w:rsidRPr="002C1A6B">
        <w:rPr>
          <w:bCs/>
          <w:lang w:val="ca-ES" w:bidi="ar-SA"/>
        </w:rPr>
        <w:t>Així, s’ha triat la metodologia de l’entrevista a fons</w:t>
      </w:r>
      <w:r w:rsidR="002C1A6B" w:rsidRPr="002C1A6B">
        <w:rPr>
          <w:bCs/>
          <w:lang w:val="ca-ES" w:bidi="ar-SA"/>
        </w:rPr>
        <w:t>,</w:t>
      </w:r>
      <w:r w:rsidRPr="002C1A6B">
        <w:rPr>
          <w:bCs/>
          <w:lang w:val="ca-ES" w:bidi="ar-SA"/>
        </w:rPr>
        <w:t xml:space="preserve"> amb aquestes persones referents de la negociació col·lectiva </w:t>
      </w:r>
      <w:r w:rsidR="002C1A6B" w:rsidRPr="002C1A6B">
        <w:rPr>
          <w:bCs/>
          <w:lang w:val="ca-ES" w:bidi="ar-SA"/>
        </w:rPr>
        <w:t>a Catalunya</w:t>
      </w:r>
      <w:r w:rsidRPr="002C1A6B">
        <w:rPr>
          <w:bCs/>
          <w:lang w:val="ca-ES" w:bidi="ar-SA"/>
        </w:rPr>
        <w:t>. La voluntat, era la d</w:t>
      </w:r>
      <w:r w:rsidR="002C1A6B" w:rsidRPr="002C1A6B">
        <w:rPr>
          <w:bCs/>
          <w:lang w:val="ca-ES" w:bidi="ar-SA"/>
        </w:rPr>
        <w:t>’intentar</w:t>
      </w:r>
      <w:r w:rsidRPr="002C1A6B">
        <w:rPr>
          <w:bCs/>
          <w:lang w:val="ca-ES" w:bidi="ar-SA"/>
        </w:rPr>
        <w:t xml:space="preserve"> </w:t>
      </w:r>
      <w:r w:rsidR="002C1A6B" w:rsidRPr="002C1A6B">
        <w:rPr>
          <w:bCs/>
          <w:lang w:val="ca-ES" w:bidi="ar-SA"/>
        </w:rPr>
        <w:t>extreure el màxim d’informació</w:t>
      </w:r>
      <w:r w:rsidRPr="002C1A6B">
        <w:rPr>
          <w:bCs/>
          <w:lang w:val="ca-ES" w:bidi="ar-SA"/>
        </w:rPr>
        <w:t>, p</w:t>
      </w:r>
      <w:r w:rsidR="002C1A6B" w:rsidRPr="002C1A6B">
        <w:rPr>
          <w:bCs/>
          <w:lang w:val="ca-ES" w:bidi="ar-SA"/>
        </w:rPr>
        <w:t xml:space="preserve">ossible, donat el seu elevat </w:t>
      </w:r>
      <w:r w:rsidRPr="002C1A6B">
        <w:rPr>
          <w:bCs/>
          <w:lang w:val="ca-ES" w:bidi="ar-SA"/>
        </w:rPr>
        <w:t>coneixement del sistema català de negociació col·lectiva</w:t>
      </w:r>
      <w:r w:rsidR="002C1A6B" w:rsidRPr="002C1A6B">
        <w:rPr>
          <w:bCs/>
          <w:lang w:val="ca-ES" w:bidi="ar-SA"/>
        </w:rPr>
        <w:t>,</w:t>
      </w:r>
      <w:r w:rsidRPr="002C1A6B">
        <w:rPr>
          <w:bCs/>
          <w:lang w:val="ca-ES" w:bidi="ar-SA"/>
        </w:rPr>
        <w:t xml:space="preserve"> amb el temps que les seves complexes agendes permetia. També per això, s’ha optat per un format de preguntes flexible, per tal de permetre que cadascuna de les persones entrevistades, es pogués esplaiar tant com considerés, o per contra, si </w:t>
      </w:r>
      <w:r w:rsidR="00952883">
        <w:rPr>
          <w:bCs/>
          <w:lang w:val="ca-ES" w:bidi="ar-SA"/>
        </w:rPr>
        <w:t>es</w:t>
      </w:r>
      <w:r w:rsidRPr="002C1A6B">
        <w:rPr>
          <w:bCs/>
          <w:lang w:val="ca-ES" w:bidi="ar-SA"/>
        </w:rPr>
        <w:t xml:space="preserve"> trobava un tema interessant a aprofundir</w:t>
      </w:r>
      <w:r w:rsidR="002C1A6B">
        <w:rPr>
          <w:bCs/>
          <w:lang w:val="ca-ES" w:bidi="ar-SA"/>
        </w:rPr>
        <w:t>,</w:t>
      </w:r>
      <w:r w:rsidRPr="002C1A6B">
        <w:rPr>
          <w:bCs/>
          <w:lang w:val="ca-ES" w:bidi="ar-SA"/>
        </w:rPr>
        <w:t xml:space="preserve"> tenir marge suficient. </w:t>
      </w:r>
      <w:r w:rsidR="002C1A6B">
        <w:rPr>
          <w:bCs/>
          <w:lang w:val="ca-ES" w:bidi="ar-SA"/>
        </w:rPr>
        <w:t xml:space="preserve">Dir també, que </w:t>
      </w:r>
      <w:r w:rsidRPr="002C1A6B">
        <w:rPr>
          <w:bCs/>
          <w:lang w:val="ca-ES" w:bidi="ar-SA"/>
        </w:rPr>
        <w:t>les preguntes base, es recullen a l’annex B</w:t>
      </w:r>
      <w:r w:rsidR="002C1A6B">
        <w:rPr>
          <w:bCs/>
          <w:lang w:val="ca-ES" w:bidi="ar-SA"/>
        </w:rPr>
        <w:t>.</w:t>
      </w:r>
    </w:p>
    <w:p w14:paraId="772AF8B0" w14:textId="3720D0D5" w:rsidR="00CD7427" w:rsidRPr="000F627F" w:rsidRDefault="00124C32" w:rsidP="000F627F">
      <w:pPr>
        <w:spacing w:after="160" w:line="240" w:lineRule="auto"/>
        <w:jc w:val="both"/>
        <w:rPr>
          <w:bCs/>
          <w:lang w:val="ca-ES" w:bidi="ar-SA"/>
        </w:rPr>
      </w:pPr>
      <w:r w:rsidRPr="000F627F">
        <w:rPr>
          <w:bCs/>
          <w:lang w:val="ca-ES" w:bidi="ar-SA"/>
        </w:rPr>
        <w:t xml:space="preserve">Un cop </w:t>
      </w:r>
      <w:r w:rsidR="002C1A6B">
        <w:rPr>
          <w:bCs/>
          <w:lang w:val="ca-ES" w:bidi="ar-SA"/>
        </w:rPr>
        <w:t>realitzades</w:t>
      </w:r>
      <w:r w:rsidRPr="000F627F">
        <w:rPr>
          <w:bCs/>
          <w:lang w:val="ca-ES" w:bidi="ar-SA"/>
        </w:rPr>
        <w:t xml:space="preserve"> les entrevistes, val a dir, que cap d’elles s’ha ajustat al temps inicial, però això ha estat així, bàsicament per voluntat dels entrevistats, i fruit d’interessants reflexions i un debat que ha esdevingut molt enriquidor. </w:t>
      </w:r>
      <w:r w:rsidR="002C1A6B">
        <w:rPr>
          <w:bCs/>
          <w:lang w:val="ca-ES" w:bidi="ar-SA"/>
        </w:rPr>
        <w:t xml:space="preserve">En l’annex B, recollim també, una breu presentació de </w:t>
      </w:r>
      <w:r w:rsidRPr="000F627F">
        <w:rPr>
          <w:bCs/>
          <w:lang w:val="ca-ES" w:bidi="ar-SA"/>
        </w:rPr>
        <w:t xml:space="preserve">les diferents persones entrevistades i </w:t>
      </w:r>
      <w:r w:rsidR="009A5192">
        <w:rPr>
          <w:bCs/>
          <w:lang w:val="ca-ES" w:bidi="ar-SA"/>
        </w:rPr>
        <w:t xml:space="preserve">un resum de </w:t>
      </w:r>
      <w:r w:rsidRPr="000F627F">
        <w:rPr>
          <w:bCs/>
          <w:lang w:val="ca-ES" w:bidi="ar-SA"/>
        </w:rPr>
        <w:t xml:space="preserve">les principals aportacions de cadascuna d’elles. En aquest sentit, </w:t>
      </w:r>
      <w:r w:rsidR="009A5192">
        <w:rPr>
          <w:bCs/>
          <w:lang w:val="ca-ES" w:bidi="ar-SA"/>
        </w:rPr>
        <w:t>record</w:t>
      </w:r>
      <w:r w:rsidRPr="000F627F">
        <w:rPr>
          <w:bCs/>
          <w:lang w:val="ca-ES" w:bidi="ar-SA"/>
        </w:rPr>
        <w:t xml:space="preserve">ar que aquests resums, tenen la única voluntat de captar allò més rellevant de les </w:t>
      </w:r>
      <w:r w:rsidR="00E83315">
        <w:rPr>
          <w:bCs/>
          <w:lang w:val="ca-ES" w:bidi="ar-SA"/>
        </w:rPr>
        <w:t>entreviste</w:t>
      </w:r>
      <w:r w:rsidRPr="000F627F">
        <w:rPr>
          <w:bCs/>
          <w:lang w:val="ca-ES" w:bidi="ar-SA"/>
        </w:rPr>
        <w:t>s, i no s’han de prendre com a declaracions literals de les mateixes, perquè és impossible resumir totes les hores d’entrevistes en poques pàgines. Però volem extreure almenys, l’essència de les mateixes. Així, i un cop resu</w:t>
      </w:r>
      <w:r w:rsidR="002C1A6B">
        <w:rPr>
          <w:bCs/>
          <w:lang w:val="ca-ES" w:bidi="ar-SA"/>
        </w:rPr>
        <w:t xml:space="preserve">mides les diferents entrevistes, </w:t>
      </w:r>
      <w:r w:rsidRPr="000F627F">
        <w:rPr>
          <w:bCs/>
          <w:lang w:val="ca-ES" w:bidi="ar-SA"/>
        </w:rPr>
        <w:t>intentar</w:t>
      </w:r>
      <w:r w:rsidR="002C1A6B">
        <w:rPr>
          <w:bCs/>
          <w:lang w:val="ca-ES" w:bidi="ar-SA"/>
        </w:rPr>
        <w:t>em</w:t>
      </w:r>
      <w:r w:rsidRPr="000F627F">
        <w:rPr>
          <w:bCs/>
          <w:lang w:val="ca-ES" w:bidi="ar-SA"/>
        </w:rPr>
        <w:t xml:space="preserve"> fer una síntesi de les</w:t>
      </w:r>
      <w:r w:rsidR="00F07620">
        <w:rPr>
          <w:bCs/>
          <w:lang w:val="ca-ES" w:bidi="ar-SA"/>
        </w:rPr>
        <w:t xml:space="preserve"> idees extretes de les mateixes al apartat següent.</w:t>
      </w:r>
    </w:p>
    <w:p w14:paraId="23FBBD3D" w14:textId="77777777" w:rsidR="00CD7427" w:rsidRPr="009514F5" w:rsidRDefault="00124C32" w:rsidP="009514F5">
      <w:pPr>
        <w:keepNext/>
        <w:keepLines/>
        <w:spacing w:before="40" w:after="0" w:line="240" w:lineRule="auto"/>
        <w:outlineLvl w:val="1"/>
        <w:rPr>
          <w:rFonts w:eastAsia="Times New Roman"/>
          <w:color w:val="2E74B5"/>
          <w:sz w:val="26"/>
          <w:szCs w:val="26"/>
          <w:lang w:val="ca-ES" w:bidi="ar-SA"/>
        </w:rPr>
      </w:pPr>
      <w:bookmarkStart w:id="113" w:name="_Toc122530469"/>
      <w:bookmarkStart w:id="114" w:name="_Toc124865345"/>
      <w:r w:rsidRPr="009514F5">
        <w:rPr>
          <w:rFonts w:eastAsia="Times New Roman"/>
          <w:color w:val="2E74B5"/>
          <w:sz w:val="26"/>
          <w:szCs w:val="26"/>
          <w:lang w:val="ca-ES" w:bidi="ar-SA"/>
        </w:rPr>
        <w:t>6.1. Conclusions extretes del conjunt d’entrevistes</w:t>
      </w:r>
      <w:bookmarkEnd w:id="113"/>
      <w:bookmarkEnd w:id="114"/>
    </w:p>
    <w:p w14:paraId="5167B9C5" w14:textId="4D345212" w:rsidR="00CD7427" w:rsidRDefault="00124C32" w:rsidP="000F627F">
      <w:pPr>
        <w:spacing w:after="160" w:line="240" w:lineRule="auto"/>
        <w:jc w:val="both"/>
        <w:rPr>
          <w:bCs/>
          <w:lang w:val="ca-ES" w:bidi="ar-SA"/>
        </w:rPr>
      </w:pPr>
      <w:r w:rsidRPr="009A5192">
        <w:rPr>
          <w:b/>
          <w:bCs/>
          <w:u w:val="single"/>
          <w:lang w:val="ca-ES" w:bidi="ar-SA"/>
        </w:rPr>
        <w:t>6.1.</w:t>
      </w:r>
      <w:r w:rsidRPr="009A5192">
        <w:rPr>
          <w:bCs/>
          <w:lang w:val="ca-ES" w:bidi="ar-SA"/>
        </w:rPr>
        <w:t xml:space="preserve"> En referència a la situació actual de la negociació col·lectiva, el terme més utilitzat, ha estat el d’estar vivint un moment complex. En aquest sentit, aquesta complexitat, ve marcada no tant per la inflació en si mateixa, sinó per haver-se ajuntat una situació econòmica difícil amb dos grans reptes com els de fer front a les conseqüències derivades de la pandèmia i la crisi de la Guerra d’Ucraïna en un breu període de temps.</w:t>
      </w:r>
    </w:p>
    <w:p w14:paraId="134E9A7A" w14:textId="31DB9DC0" w:rsidR="00CD7427" w:rsidRDefault="00124C32" w:rsidP="000F627F">
      <w:pPr>
        <w:spacing w:after="160" w:line="240" w:lineRule="auto"/>
        <w:jc w:val="both"/>
        <w:rPr>
          <w:bCs/>
          <w:lang w:val="ca-ES" w:bidi="ar-SA"/>
        </w:rPr>
      </w:pPr>
      <w:r>
        <w:rPr>
          <w:b/>
          <w:bCs/>
          <w:u w:val="single"/>
          <w:lang w:val="ca-ES" w:bidi="ar-SA"/>
        </w:rPr>
        <w:t>6.2.</w:t>
      </w:r>
      <w:r>
        <w:rPr>
          <w:bCs/>
          <w:lang w:val="ca-ES" w:bidi="ar-SA"/>
        </w:rPr>
        <w:t xml:space="preserve"> Pel que fa a les dades obtingudes pel treball final de grau, es constata que no hi ha cap publicació coneguda o estudi similar al respecte, a excepció d’una valoració dels convenis a nivell estatal, feta per CCOO únicament, i citada per Santi Vidal, sobre la clàusula de revisió salarial. En </w:t>
      </w:r>
      <w:r w:rsidR="009A5192">
        <w:rPr>
          <w:bCs/>
          <w:lang w:val="ca-ES" w:bidi="ar-SA"/>
        </w:rPr>
        <w:t xml:space="preserve">referència a </w:t>
      </w:r>
      <w:r>
        <w:rPr>
          <w:bCs/>
          <w:lang w:val="ca-ES" w:bidi="ar-SA"/>
        </w:rPr>
        <w:t xml:space="preserve">aquest </w:t>
      </w:r>
      <w:r w:rsidR="009A5192">
        <w:rPr>
          <w:bCs/>
          <w:lang w:val="ca-ES" w:bidi="ar-SA"/>
        </w:rPr>
        <w:t>estudi</w:t>
      </w:r>
      <w:r>
        <w:rPr>
          <w:bCs/>
          <w:lang w:val="ca-ES" w:bidi="ar-SA"/>
        </w:rPr>
        <w:t xml:space="preserve">, es constata la major cobertura de les clàusules de revisió salarial a nivell subcentral. </w:t>
      </w:r>
      <w:r w:rsidR="009A5192">
        <w:rPr>
          <w:bCs/>
          <w:lang w:val="ca-ES" w:bidi="ar-SA"/>
        </w:rPr>
        <w:t>També es vol destacar</w:t>
      </w:r>
      <w:r>
        <w:rPr>
          <w:bCs/>
          <w:lang w:val="ca-ES" w:bidi="ar-SA"/>
        </w:rPr>
        <w:t>, la percepció de les persones entrevistades, de que</w:t>
      </w:r>
      <w:r w:rsidR="009A5192">
        <w:rPr>
          <w:bCs/>
          <w:lang w:val="ca-ES" w:bidi="ar-SA"/>
        </w:rPr>
        <w:t xml:space="preserve"> aquesta cobertura anirà a més </w:t>
      </w:r>
      <w:r>
        <w:rPr>
          <w:bCs/>
          <w:lang w:val="ca-ES" w:bidi="ar-SA"/>
        </w:rPr>
        <w:t>en els propers mesos, com a resposta a la situació econòmica.</w:t>
      </w:r>
    </w:p>
    <w:p w14:paraId="498900FA" w14:textId="6C090BFA" w:rsidR="00CD7427" w:rsidRDefault="00124C32" w:rsidP="000F627F">
      <w:pPr>
        <w:spacing w:after="160" w:line="240" w:lineRule="auto"/>
        <w:jc w:val="both"/>
        <w:rPr>
          <w:bCs/>
          <w:lang w:val="ca-ES" w:bidi="ar-SA"/>
        </w:rPr>
      </w:pPr>
      <w:r>
        <w:rPr>
          <w:b/>
          <w:bCs/>
          <w:u w:val="single"/>
          <w:lang w:val="ca-ES" w:bidi="ar-SA"/>
        </w:rPr>
        <w:t>6.3.</w:t>
      </w:r>
      <w:r>
        <w:rPr>
          <w:b/>
          <w:bCs/>
          <w:lang w:val="ca-ES" w:bidi="ar-SA"/>
        </w:rPr>
        <w:t xml:space="preserve"> </w:t>
      </w:r>
      <w:r>
        <w:rPr>
          <w:bCs/>
          <w:lang w:val="ca-ES" w:bidi="ar-SA"/>
        </w:rPr>
        <w:t>Pel que fa a les clàusules de limitació de l’absorció i compensació, es considera en termes generals, que des del punt de vista sindica</w:t>
      </w:r>
      <w:r w:rsidR="009A5192">
        <w:rPr>
          <w:bCs/>
          <w:lang w:val="ca-ES" w:bidi="ar-SA"/>
        </w:rPr>
        <w:t>l, no utilitzar aquest tipus de clàusula, pot</w:t>
      </w:r>
      <w:r>
        <w:rPr>
          <w:bCs/>
          <w:lang w:val="ca-ES" w:bidi="ar-SA"/>
        </w:rPr>
        <w:t xml:space="preserve"> allunyar a les persones treballadores de la negociació col·lectiva</w:t>
      </w:r>
      <w:r w:rsidR="00AE07B6">
        <w:rPr>
          <w:bCs/>
          <w:lang w:val="ca-ES" w:bidi="ar-SA"/>
        </w:rPr>
        <w:t xml:space="preserve">, </w:t>
      </w:r>
      <w:r>
        <w:rPr>
          <w:bCs/>
          <w:lang w:val="ca-ES" w:bidi="ar-SA"/>
        </w:rPr>
        <w:t>si existeix una distància important entre allò negoc</w:t>
      </w:r>
      <w:r w:rsidR="009A5192">
        <w:rPr>
          <w:bCs/>
          <w:lang w:val="ca-ES" w:bidi="ar-SA"/>
        </w:rPr>
        <w:t>iat en conveni</w:t>
      </w:r>
      <w:r>
        <w:rPr>
          <w:bCs/>
          <w:lang w:val="ca-ES" w:bidi="ar-SA"/>
        </w:rPr>
        <w:t xml:space="preserve"> </w:t>
      </w:r>
      <w:r w:rsidR="00AE07B6">
        <w:rPr>
          <w:bCs/>
          <w:lang w:val="ca-ES" w:bidi="ar-SA"/>
        </w:rPr>
        <w:t xml:space="preserve">i </w:t>
      </w:r>
      <w:r>
        <w:rPr>
          <w:bCs/>
          <w:lang w:val="ca-ES" w:bidi="ar-SA"/>
        </w:rPr>
        <w:t>els salaris de mercat</w:t>
      </w:r>
      <w:r w:rsidR="009A5192">
        <w:rPr>
          <w:bCs/>
          <w:lang w:val="ca-ES" w:bidi="ar-SA"/>
        </w:rPr>
        <w:t>. A</w:t>
      </w:r>
      <w:r>
        <w:rPr>
          <w:bCs/>
          <w:lang w:val="ca-ES" w:bidi="ar-SA"/>
        </w:rPr>
        <w:t xml:space="preserve">ixí com el fet de que pot </w:t>
      </w:r>
      <w:r w:rsidR="00AE07B6">
        <w:rPr>
          <w:bCs/>
          <w:lang w:val="ca-ES" w:bidi="ar-SA"/>
        </w:rPr>
        <w:t>generar distorsions importants</w:t>
      </w:r>
      <w:r w:rsidR="009A5192">
        <w:rPr>
          <w:bCs/>
          <w:lang w:val="ca-ES" w:bidi="ar-SA"/>
        </w:rPr>
        <w:t xml:space="preserve"> a nivell de l</w:t>
      </w:r>
      <w:r>
        <w:rPr>
          <w:bCs/>
          <w:lang w:val="ca-ES" w:bidi="ar-SA"/>
        </w:rPr>
        <w:t>es escales</w:t>
      </w:r>
      <w:r w:rsidR="009A5192">
        <w:rPr>
          <w:bCs/>
          <w:lang w:val="ca-ES" w:bidi="ar-SA"/>
        </w:rPr>
        <w:t xml:space="preserve"> retributives</w:t>
      </w:r>
      <w:r>
        <w:rPr>
          <w:bCs/>
          <w:lang w:val="ca-ES" w:bidi="ar-SA"/>
        </w:rPr>
        <w:t xml:space="preserve"> internes, l</w:t>
      </w:r>
      <w:r w:rsidR="00AE07B6">
        <w:rPr>
          <w:bCs/>
          <w:lang w:val="ca-ES" w:bidi="ar-SA"/>
        </w:rPr>
        <w:t xml:space="preserve">a no </w:t>
      </w:r>
      <w:r>
        <w:rPr>
          <w:bCs/>
          <w:lang w:val="ca-ES" w:bidi="ar-SA"/>
        </w:rPr>
        <w:t>assumpció de majors responsabilitats per part de les persones treballadores, la fugida de capital humà cap a altres sectors, etc. Des del punt de vista patronal, es reitera la idea de que la regulació de l’absorció i compensació a nivell de</w:t>
      </w:r>
      <w:r w:rsidR="009A5192">
        <w:rPr>
          <w:bCs/>
          <w:lang w:val="ca-ES" w:bidi="ar-SA"/>
        </w:rPr>
        <w:t xml:space="preserve"> </w:t>
      </w:r>
      <w:r>
        <w:rPr>
          <w:bCs/>
          <w:lang w:val="ca-ES" w:bidi="ar-SA"/>
        </w:rPr>
        <w:t>l</w:t>
      </w:r>
      <w:r w:rsidR="009A5192">
        <w:rPr>
          <w:bCs/>
          <w:lang w:val="ca-ES" w:bidi="ar-SA"/>
        </w:rPr>
        <w:t>’</w:t>
      </w:r>
      <w:r>
        <w:rPr>
          <w:bCs/>
          <w:lang w:val="ca-ES" w:bidi="ar-SA"/>
        </w:rPr>
        <w:t>ET, és una bona salvaguarda, pel que fa a la necessitat de garantir que aquelles empreses que en un moment donat decideixin pagar per sobre de conveni, no els hi suposi una penalització en èpoques futures.</w:t>
      </w:r>
    </w:p>
    <w:p w14:paraId="27F75BAD" w14:textId="59D9614F" w:rsidR="00CD7427" w:rsidRDefault="00124C32" w:rsidP="000F627F">
      <w:pPr>
        <w:spacing w:after="160" w:line="240" w:lineRule="auto"/>
        <w:jc w:val="both"/>
        <w:rPr>
          <w:bCs/>
          <w:lang w:val="ca-ES" w:bidi="ar-SA"/>
        </w:rPr>
      </w:pPr>
      <w:r>
        <w:rPr>
          <w:b/>
          <w:bCs/>
          <w:u w:val="single"/>
          <w:lang w:val="ca-ES" w:bidi="ar-SA"/>
        </w:rPr>
        <w:lastRenderedPageBreak/>
        <w:t>6.4.</w:t>
      </w:r>
      <w:r>
        <w:rPr>
          <w:bCs/>
          <w:lang w:val="ca-ES" w:bidi="ar-SA"/>
        </w:rPr>
        <w:t xml:space="preserve"> En referència a les clàusules de revisió salarial, la percepció general de les persones entrevistades des del punt de vista sindical, és que si en períodes de bonança aquesta clàusula és menys rellevant i en base als acords de major o menor percentatge es podia donar sortida a les diferents negociacions, en èpoques de complexitat econòmica, amb escenaris inflacionaris, és una condició pràcticament sine </w:t>
      </w:r>
      <w:proofErr w:type="spellStart"/>
      <w:r>
        <w:rPr>
          <w:bCs/>
          <w:lang w:val="ca-ES" w:bidi="ar-SA"/>
        </w:rPr>
        <w:t>qua</w:t>
      </w:r>
      <w:proofErr w:type="spellEnd"/>
      <w:r>
        <w:rPr>
          <w:bCs/>
          <w:lang w:val="ca-ES" w:bidi="ar-SA"/>
        </w:rPr>
        <w:t xml:space="preserve"> non. Per la part patronal en canvi, malgrat entendre les dificultats de la situació econòmica, es considera preferible, escenaris de certesa, concretats en percentatges d’augment coneguts, que permetin una mínima planificació.</w:t>
      </w:r>
    </w:p>
    <w:p w14:paraId="5784C20E" w14:textId="77777777" w:rsidR="00CD7427" w:rsidRDefault="00124C32" w:rsidP="000F627F">
      <w:pPr>
        <w:spacing w:after="160" w:line="240" w:lineRule="auto"/>
        <w:jc w:val="both"/>
        <w:rPr>
          <w:bCs/>
          <w:lang w:val="ca-ES" w:bidi="ar-SA"/>
        </w:rPr>
      </w:pPr>
      <w:r>
        <w:rPr>
          <w:b/>
          <w:bCs/>
          <w:u w:val="single"/>
          <w:lang w:val="ca-ES" w:bidi="ar-SA"/>
        </w:rPr>
        <w:t>6.5.</w:t>
      </w:r>
      <w:r>
        <w:rPr>
          <w:bCs/>
          <w:lang w:val="ca-ES" w:bidi="ar-SA"/>
        </w:rPr>
        <w:t xml:space="preserve"> Pel que fa a les clàusules de retribució variable, es consideren àmbits interessants a aprofundir, però amb un matís important, i és que ambdues parts, destaquen la dificultat d’assolir aquests acords en la negociació col·lectiva de sector. Per contra, ho consideren molt més senzill i pràctic en el si de les empreses. De fet, només per a escollir indicadors, i la seva interpretació, ja es considera més un problema que no pas una solució. Per altra banda, indicadors generals com la productivitat general dels factors, el PIB, etc. es consideren massa allunyats de la negociació de sector, i per tant, poc pràctics.</w:t>
      </w:r>
    </w:p>
    <w:p w14:paraId="1B15747F" w14:textId="0B59F66A" w:rsidR="00CD7427" w:rsidRDefault="00124C32" w:rsidP="000F627F">
      <w:pPr>
        <w:spacing w:after="160" w:line="240" w:lineRule="auto"/>
        <w:jc w:val="both"/>
        <w:rPr>
          <w:bCs/>
          <w:lang w:val="ca-ES" w:bidi="ar-SA"/>
        </w:rPr>
      </w:pPr>
      <w:r>
        <w:rPr>
          <w:b/>
          <w:bCs/>
          <w:u w:val="single"/>
          <w:lang w:val="ca-ES" w:bidi="ar-SA"/>
        </w:rPr>
        <w:t>6.6.</w:t>
      </w:r>
      <w:r>
        <w:rPr>
          <w:bCs/>
          <w:lang w:val="ca-ES" w:bidi="ar-SA"/>
        </w:rPr>
        <w:t xml:space="preserve"> Pel que fa a la disparitat de condicions a nivell sectorial i territorial, existeix una </w:t>
      </w:r>
      <w:r w:rsidR="00AE07B6">
        <w:rPr>
          <w:bCs/>
          <w:lang w:val="ca-ES" w:bidi="ar-SA"/>
        </w:rPr>
        <w:t xml:space="preserve">idea comuna en el sentit de que, </w:t>
      </w:r>
      <w:r>
        <w:rPr>
          <w:bCs/>
          <w:lang w:val="ca-ES" w:bidi="ar-SA"/>
        </w:rPr>
        <w:t>a major riquesa territorial i sectorial, és més fàcil que les condicions recollides en el conveni siguin més generoses per a les persones treballadores. No obstant, existeix certa discrepància en el fet de que la representació sindical, ho vincula especialment a la capacitat d’organització i mobilització de les persones treballadores, i la part empresarial, més al valor afegit i els resultats empresarials.</w:t>
      </w:r>
    </w:p>
    <w:p w14:paraId="2122E4B6" w14:textId="61EC44C1" w:rsidR="00CD7427" w:rsidRDefault="00124C32" w:rsidP="000F627F">
      <w:pPr>
        <w:spacing w:after="160" w:line="240" w:lineRule="auto"/>
        <w:jc w:val="both"/>
        <w:rPr>
          <w:bCs/>
          <w:lang w:val="ca-ES" w:bidi="ar-SA"/>
        </w:rPr>
      </w:pPr>
      <w:r w:rsidRPr="00785AC6">
        <w:rPr>
          <w:b/>
          <w:bCs/>
          <w:u w:val="single"/>
          <w:lang w:val="ca-ES" w:bidi="ar-SA"/>
        </w:rPr>
        <w:t>6.7.</w:t>
      </w:r>
      <w:r w:rsidRPr="00785AC6">
        <w:rPr>
          <w:bCs/>
          <w:lang w:val="ca-ES" w:bidi="ar-SA"/>
        </w:rPr>
        <w:t xml:space="preserve"> En referència a les diferències de sexe (que en un inici val a dir, que s’esperaven més concloents que el resultat finalment extret), hi ha certa evidència numèrica, i les persones entrevistades consideren com una explicació factible, el fet de que la clàusula més rellevant a nivell pràctic per a fer front a la inflació, que és la clàusula de revisió salarial, és la que afecta més als homes, perquè és aquella on pesa més la indústria com a sector i per tant, </w:t>
      </w:r>
      <w:r w:rsidR="00785AC6">
        <w:rPr>
          <w:bCs/>
          <w:lang w:val="ca-ES" w:bidi="ar-SA"/>
        </w:rPr>
        <w:t>això</w:t>
      </w:r>
      <w:r w:rsidRPr="00785AC6">
        <w:rPr>
          <w:bCs/>
          <w:lang w:val="ca-ES" w:bidi="ar-SA"/>
        </w:rPr>
        <w:t xml:space="preserve"> seria l’explicació bàsica a aquest fet. Per contra, aquelles clàusules, com les d’absorció i compensació i retribució variable, que afectarien menys a les rendes més baixes, són aquelles on les dones tenen una millor posició relativa.</w:t>
      </w:r>
      <w:r w:rsidR="00AE07B6" w:rsidRPr="00785AC6">
        <w:rPr>
          <w:bCs/>
          <w:lang w:val="ca-ES" w:bidi="ar-SA"/>
        </w:rPr>
        <w:t xml:space="preserve"> P</w:t>
      </w:r>
      <w:r w:rsidRPr="00785AC6">
        <w:rPr>
          <w:bCs/>
          <w:lang w:val="ca-ES" w:bidi="ar-SA"/>
        </w:rPr>
        <w:t xml:space="preserve">odem dir </w:t>
      </w:r>
      <w:r w:rsidR="00AE07B6" w:rsidRPr="00785AC6">
        <w:rPr>
          <w:bCs/>
          <w:lang w:val="ca-ES" w:bidi="ar-SA"/>
        </w:rPr>
        <w:t xml:space="preserve">doncs, </w:t>
      </w:r>
      <w:r w:rsidRPr="00785AC6">
        <w:rPr>
          <w:bCs/>
          <w:lang w:val="ca-ES" w:bidi="ar-SA"/>
        </w:rPr>
        <w:t>que es veuen menys afectades a nivell pràctic per les mateixes, malgrat que puguin tenir un major grau de cobertura relatiu.</w:t>
      </w:r>
    </w:p>
    <w:p w14:paraId="52ACD2E9" w14:textId="72325462" w:rsidR="00CD7427" w:rsidRDefault="00124C32" w:rsidP="000F627F">
      <w:pPr>
        <w:spacing w:after="160" w:line="240" w:lineRule="auto"/>
        <w:jc w:val="both"/>
        <w:rPr>
          <w:bCs/>
          <w:lang w:val="ca-ES" w:bidi="ar-SA"/>
        </w:rPr>
      </w:pPr>
      <w:r>
        <w:rPr>
          <w:b/>
          <w:bCs/>
          <w:u w:val="single"/>
          <w:lang w:val="ca-ES" w:bidi="ar-SA"/>
        </w:rPr>
        <w:t>6.8.</w:t>
      </w:r>
      <w:r>
        <w:rPr>
          <w:b/>
          <w:bCs/>
          <w:lang w:val="ca-ES" w:bidi="ar-SA"/>
        </w:rPr>
        <w:t xml:space="preserve"> </w:t>
      </w:r>
      <w:r>
        <w:rPr>
          <w:bCs/>
          <w:lang w:val="ca-ES" w:bidi="ar-SA"/>
        </w:rPr>
        <w:t>Finalment, i pel que fa a la percepció de cap on pot anar la negociació col·lectiva en els propers mesos, se’n destaca la dificultat inherent a la situació actual. Així, i especialment pel que fa a la part sindical, es troba a faltar un acord general per a fixar la direcció de la negociació col·lectiva. En canvi, des de la vessant dels negociadors patronal</w:t>
      </w:r>
      <w:r w:rsidR="00785AC6">
        <w:rPr>
          <w:bCs/>
          <w:lang w:val="ca-ES" w:bidi="ar-SA"/>
        </w:rPr>
        <w:t>s</w:t>
      </w:r>
      <w:r>
        <w:rPr>
          <w:bCs/>
          <w:lang w:val="ca-ES" w:bidi="ar-SA"/>
        </w:rPr>
        <w:t>, es considera que l’aplicació dels acords assolits, pot esdevenir complex, especialment per a les pimes, i en aquest sentit, es considera que caldrà estar amatent a les estadístiques de “</w:t>
      </w:r>
      <w:proofErr w:type="spellStart"/>
      <w:r>
        <w:rPr>
          <w:bCs/>
          <w:lang w:val="ca-ES" w:bidi="ar-SA"/>
        </w:rPr>
        <w:t>despenjaments</w:t>
      </w:r>
      <w:proofErr w:type="spellEnd"/>
      <w:r>
        <w:rPr>
          <w:bCs/>
          <w:lang w:val="ca-ES" w:bidi="ar-SA"/>
        </w:rPr>
        <w:t>” salarials</w:t>
      </w:r>
    </w:p>
    <w:p w14:paraId="4B2428B5" w14:textId="68DEE750" w:rsidR="00CD7427" w:rsidRPr="00570147" w:rsidRDefault="00124C32" w:rsidP="004B0320">
      <w:pPr>
        <w:pStyle w:val="Ttol1"/>
        <w:rPr>
          <w:color w:val="8DB3E2" w:themeColor="text2" w:themeTint="66"/>
          <w:lang w:val="es-ES"/>
        </w:rPr>
      </w:pPr>
      <w:bookmarkStart w:id="115" w:name="_Toc124865346"/>
      <w:r w:rsidRPr="00570147">
        <w:rPr>
          <w:color w:val="8DB3E2" w:themeColor="text2" w:themeTint="66"/>
          <w:lang w:val="es-ES"/>
        </w:rPr>
        <w:t xml:space="preserve">7. </w:t>
      </w:r>
      <w:proofErr w:type="spellStart"/>
      <w:r w:rsidRPr="00570147">
        <w:rPr>
          <w:color w:val="8DB3E2" w:themeColor="text2" w:themeTint="66"/>
          <w:lang w:val="es-ES"/>
        </w:rPr>
        <w:t>Implicacions</w:t>
      </w:r>
      <w:proofErr w:type="spellEnd"/>
      <w:r w:rsidRPr="00570147">
        <w:rPr>
          <w:color w:val="8DB3E2" w:themeColor="text2" w:themeTint="66"/>
          <w:lang w:val="es-ES"/>
        </w:rPr>
        <w:t xml:space="preserve"> </w:t>
      </w:r>
      <w:proofErr w:type="spellStart"/>
      <w:r w:rsidRPr="00570147">
        <w:rPr>
          <w:color w:val="8DB3E2" w:themeColor="text2" w:themeTint="66"/>
          <w:lang w:val="es-ES"/>
        </w:rPr>
        <w:t>ètiques</w:t>
      </w:r>
      <w:proofErr w:type="spellEnd"/>
      <w:r w:rsidRPr="00570147">
        <w:rPr>
          <w:color w:val="8DB3E2" w:themeColor="text2" w:themeTint="66"/>
          <w:lang w:val="es-ES"/>
        </w:rPr>
        <w:t xml:space="preserve"> i/o </w:t>
      </w:r>
      <w:proofErr w:type="spellStart"/>
      <w:r w:rsidRPr="00570147">
        <w:rPr>
          <w:color w:val="8DB3E2" w:themeColor="text2" w:themeTint="66"/>
          <w:lang w:val="es-ES"/>
        </w:rPr>
        <w:t>socials</w:t>
      </w:r>
      <w:bookmarkEnd w:id="115"/>
      <w:proofErr w:type="spellEnd"/>
    </w:p>
    <w:p w14:paraId="453A8F74" w14:textId="77777777" w:rsidR="00CD7427" w:rsidRDefault="00CD7427">
      <w:pPr>
        <w:spacing w:after="0"/>
        <w:jc w:val="both"/>
        <w:rPr>
          <w:rFonts w:ascii="Arial" w:eastAsia="Arial" w:hAnsi="Arial" w:cs="Arial"/>
          <w:b/>
          <w:sz w:val="24"/>
          <w:szCs w:val="24"/>
          <w:lang w:val="ca-ES"/>
        </w:rPr>
      </w:pPr>
    </w:p>
    <w:p w14:paraId="729E3DF6" w14:textId="02D4F8E6" w:rsidR="00CD7427" w:rsidRDefault="00124C32" w:rsidP="000F627F">
      <w:pPr>
        <w:spacing w:after="160" w:line="240" w:lineRule="auto"/>
        <w:jc w:val="both"/>
        <w:rPr>
          <w:bCs/>
          <w:lang w:val="ca-ES" w:bidi="ar-SA"/>
        </w:rPr>
      </w:pPr>
      <w:r>
        <w:rPr>
          <w:bCs/>
          <w:lang w:val="ca-ES" w:bidi="ar-SA"/>
        </w:rPr>
        <w:t>En referència a les implicacions ètiques i/o socials d’aquest treball de final de grau, si que val la pena destacar l’alineació de les dades i conclusions del mateix, amb els objectius de desenvolupament sostenible de les Nacions Unides. Concreta</w:t>
      </w:r>
      <w:r w:rsidR="00982948">
        <w:rPr>
          <w:bCs/>
          <w:lang w:val="ca-ES" w:bidi="ar-SA"/>
        </w:rPr>
        <w:t xml:space="preserve">ment, els que fan referència als </w:t>
      </w:r>
      <w:r>
        <w:rPr>
          <w:bCs/>
          <w:lang w:val="ca-ES" w:bidi="ar-SA"/>
        </w:rPr>
        <w:t>objectius número 5 (igualtat de gènere), 8 (treball decent i creixement econòmic) i 9 (indústria innovació i infraestructura). En aquest sentit, l’objecte del mateix, ha estat la recopilació i ordenació de dades prèviament existents, amb l’idea de fer d’aquesta informació, quelcom útil per a les persones negociadores de convenis col·lectius, i poder facilitar l</w:t>
      </w:r>
      <w:r w:rsidR="00066611">
        <w:rPr>
          <w:bCs/>
          <w:lang w:val="ca-ES" w:bidi="ar-SA"/>
        </w:rPr>
        <w:t>a comparativa entre sectors, i l</w:t>
      </w:r>
      <w:r>
        <w:rPr>
          <w:bCs/>
          <w:lang w:val="ca-ES" w:bidi="ar-SA"/>
        </w:rPr>
        <w:t xml:space="preserve">’assoliment d’acords. Tot això, partint de la base, que la simetria d’informació, i l’accés </w:t>
      </w:r>
      <w:r>
        <w:rPr>
          <w:bCs/>
          <w:lang w:val="ca-ES" w:bidi="ar-SA"/>
        </w:rPr>
        <w:lastRenderedPageBreak/>
        <w:t xml:space="preserve">a la mateixa, és condició necessària per a l’assoliment d’acords justos per a totes les parts. Més en un moment convuls com el que viu la nostra societat. </w:t>
      </w:r>
    </w:p>
    <w:p w14:paraId="37FE793B" w14:textId="77777777" w:rsidR="00CD7427" w:rsidRPr="00DB1326" w:rsidRDefault="00124C32" w:rsidP="004B0320">
      <w:pPr>
        <w:pStyle w:val="Ttol1"/>
        <w:rPr>
          <w:i/>
          <w:iCs/>
          <w:color w:val="8DB3E2" w:themeColor="text2" w:themeTint="66"/>
        </w:rPr>
      </w:pPr>
      <w:bookmarkStart w:id="116" w:name="_Toc122530470"/>
      <w:bookmarkStart w:id="117" w:name="_Toc124865347"/>
      <w:r w:rsidRPr="00DB1326">
        <w:rPr>
          <w:i/>
          <w:iCs/>
          <w:color w:val="8DB3E2" w:themeColor="text2" w:themeTint="66"/>
        </w:rPr>
        <w:t xml:space="preserve">8. </w:t>
      </w:r>
      <w:proofErr w:type="spellStart"/>
      <w:r w:rsidRPr="00DB1326">
        <w:rPr>
          <w:i/>
          <w:iCs/>
          <w:color w:val="8DB3E2" w:themeColor="text2" w:themeTint="66"/>
        </w:rPr>
        <w:t>Fets</w:t>
      </w:r>
      <w:proofErr w:type="spellEnd"/>
      <w:r w:rsidRPr="00DB1326">
        <w:rPr>
          <w:i/>
          <w:iCs/>
          <w:color w:val="8DB3E2" w:themeColor="text2" w:themeTint="66"/>
        </w:rPr>
        <w:t xml:space="preserve"> </w:t>
      </w:r>
      <w:proofErr w:type="spellStart"/>
      <w:r w:rsidRPr="00DB1326">
        <w:rPr>
          <w:i/>
          <w:iCs/>
          <w:color w:val="8DB3E2" w:themeColor="text2" w:themeTint="66"/>
        </w:rPr>
        <w:t>constatats</w:t>
      </w:r>
      <w:proofErr w:type="spellEnd"/>
      <w:r w:rsidRPr="00DB1326">
        <w:rPr>
          <w:i/>
          <w:iCs/>
          <w:color w:val="8DB3E2" w:themeColor="text2" w:themeTint="66"/>
        </w:rPr>
        <w:t xml:space="preserve">, conclusions </w:t>
      </w:r>
      <w:proofErr w:type="spellStart"/>
      <w:r w:rsidRPr="00DB1326">
        <w:rPr>
          <w:i/>
          <w:iCs/>
          <w:color w:val="8DB3E2" w:themeColor="text2" w:themeTint="66"/>
        </w:rPr>
        <w:t>i</w:t>
      </w:r>
      <w:proofErr w:type="spellEnd"/>
      <w:r w:rsidRPr="00DB1326">
        <w:rPr>
          <w:i/>
          <w:iCs/>
          <w:color w:val="8DB3E2" w:themeColor="text2" w:themeTint="66"/>
        </w:rPr>
        <w:t xml:space="preserve"> </w:t>
      </w:r>
      <w:proofErr w:type="spellStart"/>
      <w:r w:rsidRPr="00DB1326">
        <w:rPr>
          <w:i/>
          <w:iCs/>
          <w:color w:val="8DB3E2" w:themeColor="text2" w:themeTint="66"/>
        </w:rPr>
        <w:t>possibles</w:t>
      </w:r>
      <w:proofErr w:type="spellEnd"/>
      <w:r w:rsidRPr="00DB1326">
        <w:rPr>
          <w:i/>
          <w:iCs/>
          <w:color w:val="8DB3E2" w:themeColor="text2" w:themeTint="66"/>
        </w:rPr>
        <w:t xml:space="preserve"> </w:t>
      </w:r>
      <w:proofErr w:type="spellStart"/>
      <w:r w:rsidRPr="00DB1326">
        <w:rPr>
          <w:i/>
          <w:iCs/>
          <w:color w:val="8DB3E2" w:themeColor="text2" w:themeTint="66"/>
        </w:rPr>
        <w:t>recomanacions</w:t>
      </w:r>
      <w:proofErr w:type="spellEnd"/>
      <w:r w:rsidRPr="00DB1326">
        <w:rPr>
          <w:i/>
          <w:iCs/>
          <w:color w:val="8DB3E2" w:themeColor="text2" w:themeTint="66"/>
        </w:rPr>
        <w:t xml:space="preserve"> per a les </w:t>
      </w:r>
      <w:proofErr w:type="spellStart"/>
      <w:r w:rsidRPr="00DB1326">
        <w:rPr>
          <w:i/>
          <w:iCs/>
          <w:color w:val="8DB3E2" w:themeColor="text2" w:themeTint="66"/>
        </w:rPr>
        <w:t>comissions</w:t>
      </w:r>
      <w:proofErr w:type="spellEnd"/>
      <w:r w:rsidRPr="00DB1326">
        <w:rPr>
          <w:i/>
          <w:iCs/>
          <w:color w:val="8DB3E2" w:themeColor="text2" w:themeTint="66"/>
        </w:rPr>
        <w:t xml:space="preserve"> </w:t>
      </w:r>
      <w:proofErr w:type="spellStart"/>
      <w:r w:rsidRPr="00DB1326">
        <w:rPr>
          <w:i/>
          <w:iCs/>
          <w:color w:val="8DB3E2" w:themeColor="text2" w:themeTint="66"/>
        </w:rPr>
        <w:t>negociadores</w:t>
      </w:r>
      <w:proofErr w:type="spellEnd"/>
      <w:r w:rsidRPr="00DB1326">
        <w:rPr>
          <w:i/>
          <w:iCs/>
          <w:color w:val="8DB3E2" w:themeColor="text2" w:themeTint="66"/>
        </w:rPr>
        <w:t>:</w:t>
      </w:r>
      <w:bookmarkEnd w:id="116"/>
      <w:bookmarkEnd w:id="117"/>
    </w:p>
    <w:p w14:paraId="387DA6CC" w14:textId="77777777" w:rsidR="00CD7427" w:rsidRPr="000103DD" w:rsidRDefault="00CD7427">
      <w:pPr>
        <w:spacing w:after="160" w:line="240" w:lineRule="auto"/>
        <w:rPr>
          <w:bCs/>
          <w:lang w:val="ca-ES" w:bidi="ar-SA"/>
        </w:rPr>
      </w:pPr>
    </w:p>
    <w:p w14:paraId="4774BC32" w14:textId="5585084F" w:rsidR="00CD7427" w:rsidRDefault="00124C32" w:rsidP="000F627F">
      <w:pPr>
        <w:spacing w:after="160" w:line="240" w:lineRule="auto"/>
        <w:jc w:val="both"/>
        <w:rPr>
          <w:bCs/>
          <w:lang w:val="ca-ES" w:bidi="ar-SA"/>
        </w:rPr>
      </w:pPr>
      <w:r w:rsidRPr="000103DD">
        <w:rPr>
          <w:bCs/>
          <w:lang w:val="ca-ES" w:bidi="ar-SA"/>
        </w:rPr>
        <w:t>Abans d’inic</w:t>
      </w:r>
      <w:r w:rsidR="000103DD">
        <w:rPr>
          <w:bCs/>
          <w:lang w:val="ca-ES" w:bidi="ar-SA"/>
        </w:rPr>
        <w:t>iar l’explicació dels resultats i</w:t>
      </w:r>
      <w:r w:rsidRPr="000103DD">
        <w:rPr>
          <w:bCs/>
          <w:lang w:val="ca-ES" w:bidi="ar-SA"/>
        </w:rPr>
        <w:t xml:space="preserve"> les recomanacions, val la pena fer una reflexió prèvia, per tal d’emmarcar o almenys contextualitzar les properes pàgines, i és que com </w:t>
      </w:r>
      <w:r w:rsidR="000103DD">
        <w:rPr>
          <w:bCs/>
          <w:lang w:val="ca-ES" w:bidi="ar-SA"/>
        </w:rPr>
        <w:t>s’ha</w:t>
      </w:r>
      <w:r w:rsidRPr="000103DD">
        <w:rPr>
          <w:bCs/>
          <w:lang w:val="ca-ES" w:bidi="ar-SA"/>
        </w:rPr>
        <w:t xml:space="preserve"> dit reiteradament, la situació actual, malgrat no ser poc habitual en la història del nostre país</w:t>
      </w:r>
      <w:r w:rsidR="000103DD">
        <w:rPr>
          <w:bCs/>
          <w:lang w:val="ca-ES" w:bidi="ar-SA"/>
        </w:rPr>
        <w:t>,</w:t>
      </w:r>
      <w:r w:rsidRPr="000103DD">
        <w:rPr>
          <w:bCs/>
          <w:lang w:val="ca-ES" w:bidi="ar-SA"/>
        </w:rPr>
        <w:t xml:space="preserve"> a nivell de crisis econòmiques o inflació, si que té característiques pròpies evidents, </w:t>
      </w:r>
      <w:r w:rsidR="000103DD">
        <w:rPr>
          <w:bCs/>
          <w:lang w:val="ca-ES" w:bidi="ar-SA"/>
        </w:rPr>
        <w:t>i</w:t>
      </w:r>
      <w:r w:rsidRPr="000103DD">
        <w:rPr>
          <w:bCs/>
          <w:lang w:val="ca-ES" w:bidi="ar-SA"/>
        </w:rPr>
        <w:t xml:space="preserve"> en l’actualitat, aquelles eines que servien en el passat, poden no servir en les properes dècades. Tant és així, que una part important de la població actual, ha viscut per primer cop en la seva vida, una inflació de dos dígits. </w:t>
      </w:r>
    </w:p>
    <w:p w14:paraId="6464AD11" w14:textId="17FA3BB2" w:rsidR="00CD7427" w:rsidRDefault="00124C32" w:rsidP="000F627F">
      <w:pPr>
        <w:spacing w:after="160" w:line="240" w:lineRule="auto"/>
        <w:jc w:val="both"/>
        <w:rPr>
          <w:bCs/>
          <w:lang w:val="ca-ES" w:bidi="ar-SA"/>
        </w:rPr>
      </w:pPr>
      <w:r>
        <w:rPr>
          <w:bCs/>
          <w:lang w:val="ca-ES" w:bidi="ar-SA"/>
        </w:rPr>
        <w:t xml:space="preserve">No obstant, també és important recordar, que la fórmula que calcula la inflació, és en el fons un índex </w:t>
      </w:r>
      <w:proofErr w:type="spellStart"/>
      <w:r>
        <w:rPr>
          <w:bCs/>
          <w:lang w:val="ca-ES" w:bidi="ar-SA"/>
        </w:rPr>
        <w:t>laspeyres</w:t>
      </w:r>
      <w:proofErr w:type="spellEnd"/>
      <w:r>
        <w:rPr>
          <w:bCs/>
          <w:lang w:val="ca-ES" w:bidi="ar-SA"/>
        </w:rPr>
        <w:t xml:space="preserve">, que implica </w:t>
      </w:r>
      <w:r w:rsidR="000103DD">
        <w:rPr>
          <w:bCs/>
          <w:lang w:val="ca-ES" w:bidi="ar-SA"/>
        </w:rPr>
        <w:t>una elevada sensibilitat</w:t>
      </w:r>
      <w:r>
        <w:rPr>
          <w:bCs/>
          <w:lang w:val="ca-ES" w:bidi="ar-SA"/>
        </w:rPr>
        <w:t xml:space="preserve"> als canvis abruptes de la variable estudiada en vers l’anterior període de referència. Per això de fet, la inflació</w:t>
      </w:r>
      <w:r w:rsidR="000103DD">
        <w:rPr>
          <w:bCs/>
          <w:lang w:val="ca-ES" w:bidi="ar-SA"/>
        </w:rPr>
        <w:t xml:space="preserve"> ja</w:t>
      </w:r>
      <w:r>
        <w:rPr>
          <w:bCs/>
          <w:lang w:val="ca-ES" w:bidi="ar-SA"/>
        </w:rPr>
        <w:t xml:space="preserve"> s’està moderant de manera important, i en el moment d’escriure aquestes línies, situa la variació anual del IPC </w:t>
      </w:r>
      <w:r w:rsidR="000103DD">
        <w:rPr>
          <w:bCs/>
          <w:lang w:val="ca-ES" w:bidi="ar-SA"/>
        </w:rPr>
        <w:t xml:space="preserve">al entorn del </w:t>
      </w:r>
      <w:r w:rsidR="000103DD" w:rsidRPr="002524D6">
        <w:rPr>
          <w:bCs/>
          <w:lang w:val="ca-ES" w:bidi="ar-SA"/>
        </w:rPr>
        <w:t>5</w:t>
      </w:r>
      <w:r w:rsidR="002524D6" w:rsidRPr="002524D6">
        <w:rPr>
          <w:bCs/>
          <w:lang w:val="ca-ES" w:bidi="ar-SA"/>
        </w:rPr>
        <w:t>,2</w:t>
      </w:r>
      <w:r w:rsidRPr="002524D6">
        <w:rPr>
          <w:bCs/>
          <w:lang w:val="ca-ES" w:bidi="ar-SA"/>
        </w:rPr>
        <w:t>%</w:t>
      </w:r>
      <w:r w:rsidR="002524D6">
        <w:rPr>
          <w:lang w:val="ca-ES" w:bidi="ar-SA"/>
        </w:rPr>
        <w:t>(3)</w:t>
      </w:r>
      <w:r w:rsidRPr="002524D6">
        <w:rPr>
          <w:bCs/>
          <w:lang w:val="ca-ES" w:bidi="ar-SA"/>
        </w:rPr>
        <w:t>.</w:t>
      </w:r>
      <w:r>
        <w:rPr>
          <w:bCs/>
          <w:lang w:val="ca-ES" w:bidi="ar-SA"/>
        </w:rPr>
        <w:t xml:space="preserve"> No obstant, tot apunta a que els propers mesos seran igualment complexos. Per això, caldrà fer front a aquest context amb el màxim d’imaginació possible, i de fet, aquest treball, intenta aportar amb tota la modèstia possible, algunes possibles respostes o idees per a fer-hi front. </w:t>
      </w:r>
      <w:r w:rsidR="002E570A">
        <w:rPr>
          <w:bCs/>
          <w:lang w:val="ca-ES" w:bidi="ar-SA"/>
        </w:rPr>
        <w:t>P</w:t>
      </w:r>
      <w:r>
        <w:rPr>
          <w:bCs/>
          <w:lang w:val="ca-ES" w:bidi="ar-SA"/>
        </w:rPr>
        <w:t xml:space="preserve">er això, </w:t>
      </w:r>
      <w:r w:rsidR="002E570A">
        <w:rPr>
          <w:bCs/>
          <w:lang w:val="ca-ES" w:bidi="ar-SA"/>
        </w:rPr>
        <w:t>s’ha</w:t>
      </w:r>
      <w:r>
        <w:rPr>
          <w:bCs/>
          <w:lang w:val="ca-ES" w:bidi="ar-SA"/>
        </w:rPr>
        <w:t xml:space="preserve"> intentat valorar la cobertura de les clàusules estudiades</w:t>
      </w:r>
      <w:r w:rsidR="002E570A">
        <w:rPr>
          <w:bCs/>
          <w:lang w:val="ca-ES" w:bidi="ar-SA"/>
        </w:rPr>
        <w:t xml:space="preserve"> no</w:t>
      </w:r>
      <w:r>
        <w:rPr>
          <w:bCs/>
          <w:lang w:val="ca-ES" w:bidi="ar-SA"/>
        </w:rPr>
        <w:t xml:space="preserve"> com a positives o negatives de manera individual, sinó fer-ho de la manera més objectiva </w:t>
      </w:r>
      <w:r w:rsidR="00BB5416">
        <w:rPr>
          <w:bCs/>
          <w:lang w:val="ca-ES" w:bidi="ar-SA"/>
        </w:rPr>
        <w:t>i en</w:t>
      </w:r>
      <w:r>
        <w:rPr>
          <w:bCs/>
          <w:lang w:val="ca-ES" w:bidi="ar-SA"/>
        </w:rPr>
        <w:t xml:space="preserve"> conjunt, entenent que no és ni bo ni dolent que els convenis recullin </w:t>
      </w:r>
      <w:r w:rsidR="002E570A">
        <w:rPr>
          <w:bCs/>
          <w:lang w:val="ca-ES" w:bidi="ar-SA"/>
        </w:rPr>
        <w:t>una</w:t>
      </w:r>
      <w:r>
        <w:rPr>
          <w:bCs/>
          <w:lang w:val="ca-ES" w:bidi="ar-SA"/>
        </w:rPr>
        <w:t xml:space="preserve"> clàusula o altre, sinó que el que és important, és que les parts assoleixin acords estructurals, i tot i que aquestes clàusules poden ser una part important de la solució, hi poden haver d’altres d’iguals o millors, adoptades en el si dels diferents sectors, des del coneixement expert de cadascuna de les realitats concretes.</w:t>
      </w:r>
    </w:p>
    <w:p w14:paraId="05505C64" w14:textId="77777777" w:rsidR="00CD7427" w:rsidRDefault="00124C32" w:rsidP="000F627F">
      <w:pPr>
        <w:keepNext/>
        <w:keepLines/>
        <w:spacing w:before="40" w:after="0" w:line="240" w:lineRule="auto"/>
        <w:jc w:val="both"/>
        <w:outlineLvl w:val="1"/>
        <w:rPr>
          <w:rFonts w:eastAsia="Times New Roman"/>
          <w:color w:val="2E74B5"/>
          <w:sz w:val="26"/>
          <w:szCs w:val="26"/>
          <w:lang w:val="ca-ES" w:bidi="ar-SA"/>
        </w:rPr>
      </w:pPr>
      <w:bookmarkStart w:id="118" w:name="_Toc122530471"/>
      <w:bookmarkStart w:id="119" w:name="_Toc124865348"/>
      <w:r w:rsidRPr="00AD08E6">
        <w:rPr>
          <w:rFonts w:eastAsia="Times New Roman"/>
          <w:color w:val="2E74B5"/>
          <w:sz w:val="26"/>
          <w:szCs w:val="26"/>
          <w:lang w:val="ca-ES" w:bidi="ar-SA"/>
        </w:rPr>
        <w:t>8.1. Fets constatats i conclusions del Treball de Final de Grau</w:t>
      </w:r>
      <w:bookmarkEnd w:id="118"/>
      <w:bookmarkEnd w:id="119"/>
    </w:p>
    <w:p w14:paraId="4F20663D" w14:textId="0D1F8B70" w:rsidR="00CD7427" w:rsidRDefault="00124C32" w:rsidP="003E2FDA">
      <w:pPr>
        <w:spacing w:after="160" w:line="240" w:lineRule="auto"/>
        <w:jc w:val="both"/>
        <w:rPr>
          <w:bCs/>
          <w:lang w:val="ca-ES" w:bidi="ar-SA"/>
        </w:rPr>
      </w:pPr>
      <w:r>
        <w:rPr>
          <w:b/>
          <w:bCs/>
          <w:u w:val="single"/>
          <w:lang w:val="ca-ES" w:bidi="ar-SA"/>
        </w:rPr>
        <w:t>8.1.A.</w:t>
      </w:r>
      <w:r>
        <w:rPr>
          <w:b/>
          <w:bCs/>
          <w:lang w:val="ca-ES" w:bidi="ar-SA"/>
        </w:rPr>
        <w:t xml:space="preserve"> </w:t>
      </w:r>
      <w:r>
        <w:rPr>
          <w:bCs/>
          <w:lang w:val="ca-ES" w:bidi="ar-SA"/>
        </w:rPr>
        <w:t>El sistema català de negociació col·lectiva de sector a nivell subcentral, està format per 145 convenis.</w:t>
      </w:r>
      <w:r w:rsidR="003E2FDA">
        <w:rPr>
          <w:bCs/>
          <w:lang w:val="ca-ES" w:bidi="ar-SA"/>
        </w:rPr>
        <w:t xml:space="preserve"> D’aquests </w:t>
      </w:r>
      <w:r>
        <w:rPr>
          <w:bCs/>
          <w:lang w:val="ca-ES" w:bidi="ar-SA"/>
        </w:rPr>
        <w:t>145 convenis, tant sols 132, tenen dades completes (o ajustables) en base a la informació facilitada pel REGCON. Aquest fet</w:t>
      </w:r>
      <w:r w:rsidR="00AD08E6">
        <w:rPr>
          <w:bCs/>
          <w:lang w:val="ca-ES" w:bidi="ar-SA"/>
        </w:rPr>
        <w:t>,</w:t>
      </w:r>
      <w:r>
        <w:rPr>
          <w:bCs/>
          <w:lang w:val="ca-ES" w:bidi="ar-SA"/>
        </w:rPr>
        <w:t xml:space="preserve"> demostra un marge de millora important al respecte</w:t>
      </w:r>
      <w:r w:rsidR="003E2FDA">
        <w:rPr>
          <w:bCs/>
          <w:lang w:val="ca-ES" w:bidi="ar-SA"/>
        </w:rPr>
        <w:t xml:space="preserve"> de la informació disponible</w:t>
      </w:r>
      <w:r>
        <w:rPr>
          <w:bCs/>
          <w:lang w:val="ca-ES" w:bidi="ar-SA"/>
        </w:rPr>
        <w:t xml:space="preserve">, si es té en compte la importància </w:t>
      </w:r>
      <w:r w:rsidR="00AD08E6">
        <w:rPr>
          <w:bCs/>
          <w:lang w:val="ca-ES" w:bidi="ar-SA"/>
        </w:rPr>
        <w:t>d’aquesta</w:t>
      </w:r>
      <w:r w:rsidR="003E2FDA">
        <w:rPr>
          <w:bCs/>
          <w:lang w:val="ca-ES" w:bidi="ar-SA"/>
        </w:rPr>
        <w:t>.</w:t>
      </w:r>
    </w:p>
    <w:p w14:paraId="5A8218EC" w14:textId="5CB1D187" w:rsidR="00CD7427" w:rsidRDefault="00124C32" w:rsidP="003E2FDA">
      <w:pPr>
        <w:spacing w:after="160" w:line="240" w:lineRule="auto"/>
        <w:jc w:val="both"/>
        <w:rPr>
          <w:bCs/>
          <w:lang w:val="ca-ES" w:bidi="ar-SA"/>
        </w:rPr>
      </w:pPr>
      <w:r>
        <w:rPr>
          <w:b/>
          <w:bCs/>
          <w:u w:val="single"/>
          <w:lang w:val="ca-ES" w:bidi="ar-SA"/>
        </w:rPr>
        <w:t>8.1.</w:t>
      </w:r>
      <w:r w:rsidR="003E2FDA">
        <w:rPr>
          <w:b/>
          <w:bCs/>
          <w:u w:val="single"/>
          <w:lang w:val="ca-ES" w:bidi="ar-SA"/>
        </w:rPr>
        <w:t>B</w:t>
      </w:r>
      <w:r>
        <w:rPr>
          <w:b/>
          <w:bCs/>
          <w:u w:val="single"/>
          <w:lang w:val="ca-ES" w:bidi="ar-SA"/>
        </w:rPr>
        <w:t>.</w:t>
      </w:r>
      <w:r>
        <w:rPr>
          <w:b/>
          <w:bCs/>
          <w:lang w:val="ca-ES" w:bidi="ar-SA"/>
        </w:rPr>
        <w:t xml:space="preserve"> </w:t>
      </w:r>
      <w:r>
        <w:rPr>
          <w:bCs/>
          <w:lang w:val="ca-ES" w:bidi="ar-SA"/>
        </w:rPr>
        <w:t>Dels 132 convenis col·lectius citats, 49 ho són d’àmbit autonòmic i 83 d’àmbit provincial. Sent la província de Barcelona, la que disposa de més convenis col·lectius vigents, concretament 36, seguida de la província de Tarragona amb 21, Lleida amb 14 i Girona amb 12.</w:t>
      </w:r>
      <w:r>
        <w:rPr>
          <w:b/>
          <w:bCs/>
          <w:lang w:val="ca-ES" w:bidi="ar-SA"/>
        </w:rPr>
        <w:t xml:space="preserve"> </w:t>
      </w:r>
      <w:r>
        <w:rPr>
          <w:bCs/>
          <w:lang w:val="ca-ES" w:bidi="ar-SA"/>
        </w:rPr>
        <w:t>A nivell de sectors, d’aquests 132 convenis col·lectius, el sector serveis és el que compte amb més convenis amb 86, seguit de la indústria amb 36, el sector primari amb 6 i la construcció amb 4.</w:t>
      </w:r>
    </w:p>
    <w:p w14:paraId="299935F6" w14:textId="591987B5" w:rsidR="00CD7427" w:rsidRDefault="00124C32" w:rsidP="00DC7A90">
      <w:pPr>
        <w:spacing w:after="160" w:line="240" w:lineRule="auto"/>
        <w:jc w:val="both"/>
        <w:rPr>
          <w:bCs/>
          <w:lang w:val="ca-ES" w:bidi="ar-SA"/>
        </w:rPr>
      </w:pPr>
      <w:r>
        <w:rPr>
          <w:b/>
          <w:bCs/>
          <w:u w:val="single"/>
          <w:lang w:val="ca-ES" w:bidi="ar-SA"/>
        </w:rPr>
        <w:t>8.1.</w:t>
      </w:r>
      <w:r w:rsidR="003E2FDA">
        <w:rPr>
          <w:b/>
          <w:bCs/>
          <w:u w:val="single"/>
          <w:lang w:val="ca-ES" w:bidi="ar-SA"/>
        </w:rPr>
        <w:t>C</w:t>
      </w:r>
      <w:r>
        <w:rPr>
          <w:b/>
          <w:bCs/>
          <w:u w:val="single"/>
          <w:lang w:val="ca-ES" w:bidi="ar-SA"/>
        </w:rPr>
        <w:t>.</w:t>
      </w:r>
      <w:r>
        <w:rPr>
          <w:bCs/>
          <w:lang w:val="ca-ES" w:bidi="ar-SA"/>
        </w:rPr>
        <w:t xml:space="preserve"> Del </w:t>
      </w:r>
      <w:r w:rsidR="003E2FDA">
        <w:rPr>
          <w:bCs/>
          <w:lang w:val="ca-ES" w:bidi="ar-SA"/>
        </w:rPr>
        <w:t>total d’empreses afectades pe</w:t>
      </w:r>
      <w:r>
        <w:rPr>
          <w:bCs/>
          <w:lang w:val="ca-ES" w:bidi="ar-SA"/>
        </w:rPr>
        <w:t xml:space="preserve">ls </w:t>
      </w:r>
      <w:r w:rsidR="003E2FDA">
        <w:rPr>
          <w:bCs/>
          <w:lang w:val="ca-ES" w:bidi="ar-SA"/>
        </w:rPr>
        <w:t xml:space="preserve">132 </w:t>
      </w:r>
      <w:r>
        <w:rPr>
          <w:bCs/>
          <w:lang w:val="ca-ES" w:bidi="ar-SA"/>
        </w:rPr>
        <w:t>convenis, 33.482 ho són a la indústria (8,3%), 222.038 al sector serveis (55,3%), 43.643 en el sector primari (10,9%) i 102.585 a la construcció (25,5%). En referència al nombre de persones treballadores afectades pe</w:t>
      </w:r>
      <w:r w:rsidR="00570CBC">
        <w:rPr>
          <w:bCs/>
          <w:lang w:val="ca-ES" w:bidi="ar-SA"/>
        </w:rPr>
        <w:t>r aquests</w:t>
      </w:r>
      <w:r>
        <w:rPr>
          <w:bCs/>
          <w:lang w:val="ca-ES" w:bidi="ar-SA"/>
        </w:rPr>
        <w:t xml:space="preserve"> convenis, 326.222 ho són a la indústria (23%), 885.505 al sector serveis (62,3%), 68.736 en el sector primari (4,8%) i 139.870 a la construcció (9,8%).</w:t>
      </w:r>
    </w:p>
    <w:p w14:paraId="2B895425" w14:textId="4D7236CD" w:rsidR="00CD7427" w:rsidRDefault="00124C32" w:rsidP="00181ABE">
      <w:pPr>
        <w:spacing w:after="160" w:line="240" w:lineRule="auto"/>
        <w:jc w:val="both"/>
        <w:rPr>
          <w:bCs/>
          <w:lang w:val="ca-ES" w:bidi="ar-SA"/>
        </w:rPr>
      </w:pPr>
      <w:r>
        <w:rPr>
          <w:b/>
          <w:bCs/>
          <w:u w:val="single"/>
          <w:lang w:val="ca-ES" w:bidi="ar-SA"/>
        </w:rPr>
        <w:t>8</w:t>
      </w:r>
      <w:r w:rsidR="00181ABE">
        <w:rPr>
          <w:b/>
          <w:bCs/>
          <w:u w:val="single"/>
          <w:lang w:val="ca-ES" w:bidi="ar-SA"/>
        </w:rPr>
        <w:t>.1.D</w:t>
      </w:r>
      <w:r>
        <w:rPr>
          <w:b/>
          <w:bCs/>
          <w:u w:val="single"/>
          <w:lang w:val="ca-ES" w:bidi="ar-SA"/>
        </w:rPr>
        <w:t>.</w:t>
      </w:r>
      <w:r>
        <w:rPr>
          <w:b/>
          <w:bCs/>
          <w:lang w:val="ca-ES" w:bidi="ar-SA"/>
        </w:rPr>
        <w:t xml:space="preserve"> </w:t>
      </w:r>
      <w:r>
        <w:rPr>
          <w:bCs/>
          <w:lang w:val="ca-ES" w:bidi="ar-SA"/>
        </w:rPr>
        <w:t>En relació al pes de cadascun dels sexes, els homes equivalen al 57,62% del total de la mostra. Per sectors, això es tradueix en un 83,74% a la indústria, un 42,6% al sector serveis, un 58,74% al sector primari i un 91,11% a la construcció.</w:t>
      </w:r>
      <w:r w:rsidR="00181ABE">
        <w:rPr>
          <w:bCs/>
          <w:lang w:val="ca-ES" w:bidi="ar-SA"/>
        </w:rPr>
        <w:t xml:space="preserve"> En referència a les</w:t>
      </w:r>
      <w:r>
        <w:rPr>
          <w:bCs/>
          <w:lang w:val="ca-ES" w:bidi="ar-SA"/>
        </w:rPr>
        <w:t xml:space="preserve"> dones, aquestes </w:t>
      </w:r>
      <w:r>
        <w:rPr>
          <w:bCs/>
          <w:lang w:val="ca-ES" w:bidi="ar-SA"/>
        </w:rPr>
        <w:lastRenderedPageBreak/>
        <w:t>equivalen al 42% del total de la mostra. Per sectors, això es tradueix en un 16% a la indústria, un 57,4% al sector serveis, un 41% al sector primari i un 8,9% a la construcció.</w:t>
      </w:r>
    </w:p>
    <w:p w14:paraId="79610384" w14:textId="438E47A1" w:rsidR="00CD7427" w:rsidRDefault="00606097" w:rsidP="00606097">
      <w:pPr>
        <w:spacing w:after="160" w:line="240" w:lineRule="auto"/>
        <w:jc w:val="both"/>
        <w:rPr>
          <w:bCs/>
          <w:lang w:val="ca-ES" w:bidi="ar-SA"/>
        </w:rPr>
      </w:pPr>
      <w:r w:rsidRPr="00606097">
        <w:rPr>
          <w:b/>
          <w:bCs/>
          <w:u w:val="single"/>
          <w:lang w:val="ca-ES" w:bidi="ar-SA"/>
        </w:rPr>
        <w:t>8.1.E</w:t>
      </w:r>
      <w:r w:rsidR="00124C32" w:rsidRPr="00606097">
        <w:rPr>
          <w:b/>
          <w:bCs/>
          <w:u w:val="single"/>
          <w:lang w:val="ca-ES" w:bidi="ar-SA"/>
        </w:rPr>
        <w:t>.</w:t>
      </w:r>
      <w:r w:rsidR="00124C32" w:rsidRPr="00606097">
        <w:rPr>
          <w:bCs/>
          <w:lang w:val="ca-ES" w:bidi="ar-SA"/>
        </w:rPr>
        <w:t xml:space="preserve"> En referència a les clàusules de limitació de l’absorció i compensació, aquestes tenen una cobert</w:t>
      </w:r>
      <w:r w:rsidR="00E83315">
        <w:rPr>
          <w:bCs/>
          <w:lang w:val="ca-ES" w:bidi="ar-SA"/>
        </w:rPr>
        <w:t>ura del 46,2% dels convenis sub</w:t>
      </w:r>
      <w:r w:rsidR="00124C32" w:rsidRPr="00606097">
        <w:rPr>
          <w:bCs/>
          <w:lang w:val="ca-ES" w:bidi="ar-SA"/>
        </w:rPr>
        <w:t xml:space="preserve">centrals, un 36,05% d’empreses i un 55,43% de persones treballadores. A nivell de sexe, aquestes es distribueixen de manera força equitativa. </w:t>
      </w:r>
      <w:r w:rsidR="00181ABE" w:rsidRPr="00606097">
        <w:rPr>
          <w:bCs/>
          <w:lang w:val="ca-ES" w:bidi="ar-SA"/>
        </w:rPr>
        <w:t>Important destacar també</w:t>
      </w:r>
      <w:r w:rsidR="00124C32" w:rsidRPr="00606097">
        <w:rPr>
          <w:bCs/>
          <w:lang w:val="ca-ES" w:bidi="ar-SA"/>
        </w:rPr>
        <w:t>, que és la clàusula amb més incidència de les tres estudiades.</w:t>
      </w:r>
      <w:r w:rsidRPr="00606097">
        <w:rPr>
          <w:bCs/>
          <w:lang w:val="ca-ES" w:bidi="ar-SA"/>
        </w:rPr>
        <w:t xml:space="preserve"> Per sectors, la indústria és de llarg, el sector amb major cobertura de la citada clàusula, </w:t>
      </w:r>
      <w:r w:rsidR="00124C32" w:rsidRPr="00606097">
        <w:rPr>
          <w:bCs/>
          <w:lang w:val="ca-ES" w:bidi="ar-SA"/>
        </w:rPr>
        <w:t>tant a nivell d’empreses com de persones treballadores, amb un 50% de convenis, el 84,63% d’empreses i el 88,12% de persones treballadores. En segon lloc, el sector serveis amb un 45,3% de convenis, el 52,36% d’empreses i el 54,17% de persones treballadores. En darrer lloc, trobaríem els convenis del sector primari amb un 66,67% de convenis, el 0,56% d’empreses i el 29,44% de persones treballadores.</w:t>
      </w:r>
      <w:r w:rsidRPr="00606097">
        <w:rPr>
          <w:bCs/>
          <w:lang w:val="ca-ES" w:bidi="ar-SA"/>
        </w:rPr>
        <w:t xml:space="preserve"> Finalment, i pel que fa a la</w:t>
      </w:r>
      <w:r w:rsidR="00124C32" w:rsidRPr="00606097">
        <w:rPr>
          <w:bCs/>
          <w:lang w:val="ca-ES" w:bidi="ar-SA"/>
        </w:rPr>
        <w:t xml:space="preserve"> distribució per sexes, aquesta és lleugerament més favorable a nivell de les dones (57%) en front dels homes (54,22%), especialment al sector primari, amb 35 punts de diferència.</w:t>
      </w:r>
    </w:p>
    <w:p w14:paraId="7A956FBA" w14:textId="01E5633E" w:rsidR="00CD7427" w:rsidRDefault="00124C32" w:rsidP="00606097">
      <w:pPr>
        <w:spacing w:after="160" w:line="240" w:lineRule="auto"/>
        <w:jc w:val="both"/>
        <w:rPr>
          <w:bCs/>
          <w:lang w:val="ca-ES" w:bidi="ar-SA"/>
        </w:rPr>
      </w:pPr>
      <w:r>
        <w:rPr>
          <w:b/>
          <w:bCs/>
          <w:u w:val="single"/>
          <w:lang w:val="ca-ES" w:bidi="ar-SA"/>
        </w:rPr>
        <w:t>8.1.</w:t>
      </w:r>
      <w:r w:rsidR="00606097">
        <w:rPr>
          <w:b/>
          <w:bCs/>
          <w:u w:val="single"/>
          <w:lang w:val="ca-ES" w:bidi="ar-SA"/>
        </w:rPr>
        <w:t>F</w:t>
      </w:r>
      <w:r>
        <w:rPr>
          <w:b/>
          <w:bCs/>
          <w:u w:val="single"/>
          <w:lang w:val="ca-ES" w:bidi="ar-SA"/>
        </w:rPr>
        <w:t>.</w:t>
      </w:r>
      <w:r>
        <w:rPr>
          <w:bCs/>
          <w:lang w:val="ca-ES" w:bidi="ar-SA"/>
        </w:rPr>
        <w:t xml:space="preserve"> En referència a les clàusules de revisió salarial, aquestes tenen una cobert</w:t>
      </w:r>
      <w:r w:rsidR="00E83315">
        <w:rPr>
          <w:bCs/>
          <w:lang w:val="ca-ES" w:bidi="ar-SA"/>
        </w:rPr>
        <w:t>ura del 39,4% dels convenis sub</w:t>
      </w:r>
      <w:r>
        <w:rPr>
          <w:bCs/>
          <w:lang w:val="ca-ES" w:bidi="ar-SA"/>
        </w:rPr>
        <w:t>centrals, un 10,24% d’empreses i un 27,49% de persones treballadores</w:t>
      </w:r>
      <w:r w:rsidR="00606097">
        <w:rPr>
          <w:bCs/>
          <w:lang w:val="ca-ES" w:bidi="ar-SA"/>
        </w:rPr>
        <w:t>, sent el s</w:t>
      </w:r>
      <w:r>
        <w:rPr>
          <w:bCs/>
          <w:lang w:val="ca-ES" w:bidi="ar-SA"/>
        </w:rPr>
        <w:t>egon tipus de clàusula més utilitzada a nivell del estudi. No obstant, es produeix un cert biaix de gènere ja que mentre aquesta clàusula afecta a un 14% de dones, els homes es veuen afectats en un 37,3%, fet que implica més de 23 punts de diferència.</w:t>
      </w:r>
      <w:r w:rsidR="00606097">
        <w:rPr>
          <w:bCs/>
          <w:lang w:val="ca-ES" w:bidi="ar-SA"/>
        </w:rPr>
        <w:t xml:space="preserve"> </w:t>
      </w:r>
      <w:r>
        <w:rPr>
          <w:bCs/>
          <w:lang w:val="ca-ES" w:bidi="ar-SA"/>
        </w:rPr>
        <w:t xml:space="preserve">Pel que fa als sectors, el que té una major cobertura </w:t>
      </w:r>
      <w:r w:rsidR="00606097">
        <w:rPr>
          <w:bCs/>
          <w:lang w:val="ca-ES" w:bidi="ar-SA"/>
        </w:rPr>
        <w:t>d’aquesta clàusula</w:t>
      </w:r>
      <w:r>
        <w:rPr>
          <w:bCs/>
          <w:lang w:val="ca-ES" w:bidi="ar-SA"/>
        </w:rPr>
        <w:t xml:space="preserve">, tant a nivell d’empreses com de persones treballadores, és de llarg la indústria, amb un 52,8% de convenis, el 90,86% d’empreses i el 91,16% de persones treballadores. En segon lloc, el sector primari amb un 50% de convenis, el 1,35% d’empreses i el 31,65% de persones treballadores. En darrer lloc, trobaríem el sector serveis amb un 34,9% de convenis, el 4,56% d’empreses i el 8,05% de persones treballadores. </w:t>
      </w:r>
    </w:p>
    <w:p w14:paraId="6C4254D0" w14:textId="701E16FA" w:rsidR="00CD7427" w:rsidRDefault="00124C32" w:rsidP="00237BDB">
      <w:pPr>
        <w:spacing w:after="160" w:line="240" w:lineRule="auto"/>
        <w:jc w:val="both"/>
        <w:rPr>
          <w:bCs/>
          <w:lang w:val="ca-ES" w:bidi="ar-SA"/>
        </w:rPr>
      </w:pPr>
      <w:r>
        <w:rPr>
          <w:b/>
          <w:bCs/>
          <w:u w:val="single"/>
          <w:lang w:val="ca-ES" w:bidi="ar-SA"/>
        </w:rPr>
        <w:t>8</w:t>
      </w:r>
      <w:r w:rsidR="00237BDB">
        <w:rPr>
          <w:b/>
          <w:bCs/>
          <w:u w:val="single"/>
          <w:lang w:val="ca-ES" w:bidi="ar-SA"/>
        </w:rPr>
        <w:t>.1.G</w:t>
      </w:r>
      <w:r>
        <w:rPr>
          <w:b/>
          <w:bCs/>
          <w:u w:val="single"/>
          <w:lang w:val="ca-ES" w:bidi="ar-SA"/>
        </w:rPr>
        <w:t>.</w:t>
      </w:r>
      <w:r>
        <w:rPr>
          <w:b/>
          <w:bCs/>
          <w:lang w:val="ca-ES" w:bidi="ar-SA"/>
        </w:rPr>
        <w:t xml:space="preserve"> </w:t>
      </w:r>
      <w:r>
        <w:rPr>
          <w:bCs/>
          <w:lang w:val="ca-ES" w:bidi="ar-SA"/>
        </w:rPr>
        <w:t>En referència a les clàusules de retribució variable, aquestes tenen una cobert</w:t>
      </w:r>
      <w:r w:rsidR="00E83315">
        <w:rPr>
          <w:bCs/>
          <w:lang w:val="ca-ES" w:bidi="ar-SA"/>
        </w:rPr>
        <w:t>ura del 27,3% dels convenis sub</w:t>
      </w:r>
      <w:r>
        <w:rPr>
          <w:bCs/>
          <w:lang w:val="ca-ES" w:bidi="ar-SA"/>
        </w:rPr>
        <w:t>centrals, un 26,9% d’empreses i un 20,07% de persones treballadores. A nivell de sexe, aquestes es distribueixen de manera relativament diferenciada afectant al 27% de dones i el 14,8% d’homes. Finalment dir, que és la clàusula amb menys incidència de les tres estudiades.</w:t>
      </w:r>
      <w:r w:rsidR="00237BDB">
        <w:rPr>
          <w:bCs/>
          <w:lang w:val="ca-ES" w:bidi="ar-SA"/>
        </w:rPr>
        <w:t xml:space="preserve"> </w:t>
      </w:r>
      <w:r>
        <w:rPr>
          <w:bCs/>
          <w:lang w:val="ca-ES" w:bidi="ar-SA"/>
        </w:rPr>
        <w:t>Pel que fa als sectors, el que té una major cobertura d’aquesta clàusula, és de llarg el sector primari, amb un 33,3% de convenis, el 98,62% d’empreses i el 68,09% de persones treballadores. En segon lloc, el sector serveis amb un 25,6% de convenis, el 28,85% d’empreses i el 25,57% de persones treballadores. En darrer lloc, trobaríem els convenis de la indústria amb un 33,33% de convenis, però el 2,89% d’empreses i el 3,62% de persones treballadores.</w:t>
      </w:r>
    </w:p>
    <w:p w14:paraId="47BC911E" w14:textId="33ABBF4B" w:rsidR="00CD7427" w:rsidRDefault="00124C32" w:rsidP="000F627F">
      <w:pPr>
        <w:spacing w:after="160" w:line="240" w:lineRule="auto"/>
        <w:jc w:val="both"/>
        <w:rPr>
          <w:bCs/>
          <w:lang w:val="ca-ES" w:bidi="ar-SA"/>
        </w:rPr>
      </w:pPr>
      <w:r>
        <w:rPr>
          <w:b/>
          <w:bCs/>
          <w:u w:val="single"/>
          <w:lang w:val="ca-ES" w:bidi="ar-SA"/>
        </w:rPr>
        <w:t>8</w:t>
      </w:r>
      <w:r w:rsidR="00237BDB">
        <w:rPr>
          <w:b/>
          <w:bCs/>
          <w:u w:val="single"/>
          <w:lang w:val="ca-ES" w:bidi="ar-SA"/>
        </w:rPr>
        <w:t>.1.H</w:t>
      </w:r>
      <w:r>
        <w:rPr>
          <w:b/>
          <w:bCs/>
          <w:u w:val="single"/>
          <w:lang w:val="ca-ES" w:bidi="ar-SA"/>
        </w:rPr>
        <w:t>.</w:t>
      </w:r>
      <w:r>
        <w:rPr>
          <w:bCs/>
          <w:lang w:val="ca-ES" w:bidi="ar-SA"/>
        </w:rPr>
        <w:t xml:space="preserve"> </w:t>
      </w:r>
      <w:r w:rsidR="00237BDB">
        <w:rPr>
          <w:bCs/>
          <w:lang w:val="ca-ES" w:bidi="ar-SA"/>
        </w:rPr>
        <w:t>E</w:t>
      </w:r>
      <w:r>
        <w:rPr>
          <w:bCs/>
          <w:lang w:val="ca-ES" w:bidi="ar-SA"/>
        </w:rPr>
        <w:t xml:space="preserve">ls convenis col·lectius autonòmics, mostren un evident biaix negatiu, pel que fa a l’impacte en vers la mitja de les clàusules d’absorció i compensació i retribució variable, però, </w:t>
      </w:r>
      <w:r w:rsidR="00237BDB">
        <w:rPr>
          <w:bCs/>
          <w:lang w:val="ca-ES" w:bidi="ar-SA"/>
        </w:rPr>
        <w:t>tenen</w:t>
      </w:r>
      <w:r>
        <w:rPr>
          <w:bCs/>
          <w:lang w:val="ca-ES" w:bidi="ar-SA"/>
        </w:rPr>
        <w:t xml:space="preserve"> un millor comportament relatiu, pel que fa a l’ús de les clàusules de retribució variable.</w:t>
      </w:r>
    </w:p>
    <w:p w14:paraId="281818EC" w14:textId="5CCB6CE3" w:rsidR="00CD7427" w:rsidRDefault="00124C32" w:rsidP="000F627F">
      <w:pPr>
        <w:spacing w:after="160" w:line="240" w:lineRule="auto"/>
        <w:jc w:val="both"/>
        <w:rPr>
          <w:bCs/>
          <w:lang w:val="ca-ES" w:bidi="ar-SA"/>
        </w:rPr>
      </w:pPr>
      <w:r>
        <w:rPr>
          <w:b/>
          <w:bCs/>
          <w:u w:val="single"/>
          <w:lang w:val="ca-ES" w:bidi="ar-SA"/>
        </w:rPr>
        <w:t>8.1.</w:t>
      </w:r>
      <w:r w:rsidR="00237BDB">
        <w:rPr>
          <w:b/>
          <w:bCs/>
          <w:u w:val="single"/>
          <w:lang w:val="ca-ES" w:bidi="ar-SA"/>
        </w:rPr>
        <w:t>I</w:t>
      </w:r>
      <w:r>
        <w:rPr>
          <w:b/>
          <w:bCs/>
          <w:u w:val="single"/>
          <w:lang w:val="ca-ES" w:bidi="ar-SA"/>
        </w:rPr>
        <w:t>.</w:t>
      </w:r>
      <w:r>
        <w:rPr>
          <w:bCs/>
          <w:lang w:val="ca-ES" w:bidi="ar-SA"/>
        </w:rPr>
        <w:t xml:space="preserve"> En referència a la província de Barcelona, </w:t>
      </w:r>
      <w:r w:rsidR="00237BDB">
        <w:rPr>
          <w:bCs/>
          <w:lang w:val="ca-ES" w:bidi="ar-SA"/>
        </w:rPr>
        <w:t>l</w:t>
      </w:r>
      <w:r>
        <w:rPr>
          <w:bCs/>
          <w:lang w:val="ca-ES" w:bidi="ar-SA"/>
        </w:rPr>
        <w:t xml:space="preserve">’ús de les clàusules estudiades, és en termes generals, </w:t>
      </w:r>
      <w:r w:rsidR="00237BDB">
        <w:rPr>
          <w:bCs/>
          <w:lang w:val="ca-ES" w:bidi="ar-SA"/>
        </w:rPr>
        <w:t>més elevada</w:t>
      </w:r>
      <w:r>
        <w:rPr>
          <w:bCs/>
          <w:lang w:val="ca-ES" w:bidi="ar-SA"/>
        </w:rPr>
        <w:t xml:space="preserve"> que a la resta d’àmbits territorials. No obstant, aquest diferencial és especialment evident, pel que fa a les clàusules de revisió salarial i de retribució variable.</w:t>
      </w:r>
    </w:p>
    <w:p w14:paraId="3F80D43A" w14:textId="27E9F2EA" w:rsidR="00CD7427" w:rsidRDefault="004D1703" w:rsidP="000F627F">
      <w:pPr>
        <w:spacing w:after="160" w:line="240" w:lineRule="auto"/>
        <w:jc w:val="both"/>
        <w:rPr>
          <w:bCs/>
          <w:lang w:val="ca-ES" w:bidi="ar-SA"/>
        </w:rPr>
      </w:pPr>
      <w:r>
        <w:rPr>
          <w:b/>
          <w:bCs/>
          <w:u w:val="single"/>
          <w:lang w:val="ca-ES" w:bidi="ar-SA"/>
        </w:rPr>
        <w:t>8.1.J</w:t>
      </w:r>
      <w:r w:rsidR="00124C32">
        <w:rPr>
          <w:b/>
          <w:bCs/>
          <w:u w:val="single"/>
          <w:lang w:val="ca-ES" w:bidi="ar-SA"/>
        </w:rPr>
        <w:t>.</w:t>
      </w:r>
      <w:r w:rsidR="00124C32">
        <w:rPr>
          <w:b/>
          <w:bCs/>
          <w:lang w:val="ca-ES" w:bidi="ar-SA"/>
        </w:rPr>
        <w:t xml:space="preserve"> </w:t>
      </w:r>
      <w:r w:rsidR="00124C32">
        <w:rPr>
          <w:bCs/>
          <w:lang w:val="ca-ES" w:bidi="ar-SA"/>
        </w:rPr>
        <w:t>Pel que fa a la província de Girona, aquesta mostra un pes més baix que la mitjana, pel que fa a les clàusules d’absorció i compensació, així com de retribució variable, però per contra, té un millor comportament, pel que fa a les clàusules de revisió salarial.</w:t>
      </w:r>
    </w:p>
    <w:p w14:paraId="4C5A7B47" w14:textId="7E520F52" w:rsidR="00CD7427" w:rsidRDefault="004D1703" w:rsidP="000F627F">
      <w:pPr>
        <w:spacing w:after="160" w:line="240" w:lineRule="auto"/>
        <w:jc w:val="both"/>
        <w:rPr>
          <w:bCs/>
          <w:lang w:val="ca-ES" w:bidi="ar-SA"/>
        </w:rPr>
      </w:pPr>
      <w:r>
        <w:rPr>
          <w:b/>
          <w:bCs/>
          <w:u w:val="single"/>
          <w:lang w:val="ca-ES" w:bidi="ar-SA"/>
        </w:rPr>
        <w:t>8.1.K</w:t>
      </w:r>
      <w:r w:rsidR="00124C32">
        <w:rPr>
          <w:b/>
          <w:bCs/>
          <w:u w:val="single"/>
          <w:lang w:val="ca-ES" w:bidi="ar-SA"/>
        </w:rPr>
        <w:t>.</w:t>
      </w:r>
      <w:r w:rsidR="00124C32">
        <w:rPr>
          <w:bCs/>
          <w:lang w:val="ca-ES" w:bidi="ar-SA"/>
        </w:rPr>
        <w:t xml:space="preserve"> </w:t>
      </w:r>
      <w:r w:rsidR="001E27FC">
        <w:rPr>
          <w:bCs/>
          <w:lang w:val="ca-ES" w:bidi="ar-SA"/>
        </w:rPr>
        <w:t>A</w:t>
      </w:r>
      <w:r w:rsidR="00124C32">
        <w:rPr>
          <w:bCs/>
          <w:lang w:val="ca-ES" w:bidi="ar-SA"/>
        </w:rPr>
        <w:t xml:space="preserve"> la província de Tarragona, i amb l’excepció del sector primari</w:t>
      </w:r>
      <w:r w:rsidR="001E27FC">
        <w:rPr>
          <w:bCs/>
          <w:lang w:val="ca-ES" w:bidi="ar-SA"/>
        </w:rPr>
        <w:t>,</w:t>
      </w:r>
      <w:r w:rsidR="00124C32">
        <w:rPr>
          <w:bCs/>
          <w:lang w:val="ca-ES" w:bidi="ar-SA"/>
        </w:rPr>
        <w:t xml:space="preserve"> la clàusula de revisió salarial, és força més utilitzada que la mitjana. Per contra, </w:t>
      </w:r>
      <w:r w:rsidR="001E27FC">
        <w:rPr>
          <w:bCs/>
          <w:lang w:val="ca-ES" w:bidi="ar-SA"/>
        </w:rPr>
        <w:t xml:space="preserve">la </w:t>
      </w:r>
      <w:r w:rsidR="00124C32">
        <w:rPr>
          <w:bCs/>
          <w:lang w:val="ca-ES" w:bidi="ar-SA"/>
        </w:rPr>
        <w:t xml:space="preserve">retribució variable i </w:t>
      </w:r>
      <w:r w:rsidR="001E27FC">
        <w:rPr>
          <w:bCs/>
          <w:lang w:val="ca-ES" w:bidi="ar-SA"/>
        </w:rPr>
        <w:t>l’</w:t>
      </w:r>
      <w:r w:rsidR="00124C32">
        <w:rPr>
          <w:bCs/>
          <w:lang w:val="ca-ES" w:bidi="ar-SA"/>
        </w:rPr>
        <w:t>absorció i compensació, tenen un ús força més baix que la mitjana.</w:t>
      </w:r>
    </w:p>
    <w:p w14:paraId="46383433" w14:textId="43885170" w:rsidR="00CD7427" w:rsidRDefault="004D1703" w:rsidP="000F627F">
      <w:pPr>
        <w:spacing w:after="160" w:line="240" w:lineRule="auto"/>
        <w:jc w:val="both"/>
        <w:rPr>
          <w:bCs/>
          <w:lang w:val="ca-ES" w:bidi="ar-SA"/>
        </w:rPr>
      </w:pPr>
      <w:r>
        <w:rPr>
          <w:b/>
          <w:bCs/>
          <w:u w:val="single"/>
          <w:lang w:val="ca-ES" w:bidi="ar-SA"/>
        </w:rPr>
        <w:lastRenderedPageBreak/>
        <w:t>8.1.L</w:t>
      </w:r>
      <w:r w:rsidR="00124C32">
        <w:rPr>
          <w:b/>
          <w:bCs/>
          <w:u w:val="single"/>
          <w:lang w:val="ca-ES" w:bidi="ar-SA"/>
        </w:rPr>
        <w:t>.</w:t>
      </w:r>
      <w:r w:rsidR="00124C32">
        <w:rPr>
          <w:bCs/>
          <w:lang w:val="ca-ES" w:bidi="ar-SA"/>
        </w:rPr>
        <w:t xml:space="preserve"> Pel que fa a la província de Lleida, i de nou amb l’excepció del sector primari</w:t>
      </w:r>
      <w:r>
        <w:rPr>
          <w:bCs/>
          <w:lang w:val="ca-ES" w:bidi="ar-SA"/>
        </w:rPr>
        <w:t>, destacar que</w:t>
      </w:r>
      <w:r w:rsidR="00124C32">
        <w:rPr>
          <w:bCs/>
          <w:lang w:val="ca-ES" w:bidi="ar-SA"/>
        </w:rPr>
        <w:t xml:space="preserve"> la clàusula de revisió salarial, és força més utilitzada que la mitjana. Per contra, la clàusula de retribució variable és força menys utilitzada que la mitjana del conjunt del sistema. Finalment, i en referència a la clàusula d’absorció i compensació, aquesta es mou en termes més semblants a la mitjana.</w:t>
      </w:r>
      <w:bookmarkStart w:id="120" w:name="_Toc122530472"/>
    </w:p>
    <w:p w14:paraId="1EE3CB0F" w14:textId="122B6CB6" w:rsidR="00606097" w:rsidRDefault="00606097" w:rsidP="00606097">
      <w:pPr>
        <w:spacing w:after="160" w:line="240" w:lineRule="auto"/>
        <w:jc w:val="both"/>
        <w:rPr>
          <w:bCs/>
          <w:lang w:val="ca-ES" w:bidi="ar-SA"/>
        </w:rPr>
      </w:pPr>
      <w:r>
        <w:rPr>
          <w:b/>
          <w:bCs/>
          <w:u w:val="single"/>
          <w:lang w:val="ca-ES" w:bidi="ar-SA"/>
        </w:rPr>
        <w:t>8</w:t>
      </w:r>
      <w:r w:rsidR="004D1703">
        <w:rPr>
          <w:b/>
          <w:bCs/>
          <w:u w:val="single"/>
          <w:lang w:val="ca-ES" w:bidi="ar-SA"/>
        </w:rPr>
        <w:t>.1.M</w:t>
      </w:r>
      <w:r>
        <w:rPr>
          <w:b/>
          <w:bCs/>
          <w:u w:val="single"/>
          <w:lang w:val="ca-ES" w:bidi="ar-SA"/>
        </w:rPr>
        <w:t>.</w:t>
      </w:r>
      <w:r>
        <w:rPr>
          <w:bCs/>
          <w:lang w:val="ca-ES" w:bidi="ar-SA"/>
        </w:rPr>
        <w:t xml:space="preserve"> El sector de la construcció, no recull en cap dels seus quatre convenis provincials, clàusules d’absorció i compensació, revisió salarial o retribució variable.</w:t>
      </w:r>
    </w:p>
    <w:p w14:paraId="75376775" w14:textId="77777777" w:rsidR="00CD7427" w:rsidRDefault="00124C32" w:rsidP="000F627F">
      <w:pPr>
        <w:spacing w:after="160" w:line="240" w:lineRule="auto"/>
        <w:jc w:val="both"/>
        <w:rPr>
          <w:bCs/>
          <w:lang w:val="ca-ES" w:bidi="ar-SA"/>
        </w:rPr>
      </w:pPr>
      <w:r>
        <w:rPr>
          <w:rFonts w:eastAsia="Times New Roman"/>
          <w:color w:val="2E74B5"/>
          <w:sz w:val="26"/>
          <w:szCs w:val="26"/>
          <w:lang w:val="ca-ES" w:bidi="ar-SA"/>
        </w:rPr>
        <w:t>8.2. Recomanacions per a les comissions negociadores</w:t>
      </w:r>
      <w:bookmarkEnd w:id="120"/>
    </w:p>
    <w:p w14:paraId="46C64F65" w14:textId="56CDEE97" w:rsidR="00CD7427" w:rsidRDefault="00124C32" w:rsidP="000F627F">
      <w:pPr>
        <w:spacing w:after="160" w:line="240" w:lineRule="auto"/>
        <w:jc w:val="both"/>
        <w:rPr>
          <w:bCs/>
          <w:lang w:val="ca-ES" w:bidi="ar-SA"/>
        </w:rPr>
      </w:pPr>
      <w:r w:rsidRPr="009E2334">
        <w:rPr>
          <w:bCs/>
          <w:lang w:val="ca-ES" w:bidi="ar-SA"/>
        </w:rPr>
        <w:t xml:space="preserve">Reiterant el fet de que l’ús d’una determinada clàusula o altra, no és bo ni dolent en si mateix, esperem que aquest treball, serveixi com a mirall </w:t>
      </w:r>
      <w:r w:rsidR="009E2334">
        <w:rPr>
          <w:bCs/>
          <w:lang w:val="ca-ES" w:bidi="ar-SA"/>
        </w:rPr>
        <w:t xml:space="preserve">on poder fer benchmarking </w:t>
      </w:r>
      <w:r w:rsidRPr="009E2334">
        <w:rPr>
          <w:bCs/>
          <w:lang w:val="ca-ES" w:bidi="ar-SA"/>
        </w:rPr>
        <w:t>dels diferents convenis col·lectius, i</w:t>
      </w:r>
      <w:r w:rsidR="00F318BE" w:rsidRPr="009E2334">
        <w:rPr>
          <w:bCs/>
          <w:lang w:val="ca-ES" w:bidi="ar-SA"/>
        </w:rPr>
        <w:t xml:space="preserve"> que</w:t>
      </w:r>
      <w:r w:rsidRPr="009E2334">
        <w:rPr>
          <w:bCs/>
          <w:lang w:val="ca-ES" w:bidi="ar-SA"/>
        </w:rPr>
        <w:t xml:space="preserve"> les diferents comissions negociadores</w:t>
      </w:r>
      <w:r w:rsidR="009E2334">
        <w:rPr>
          <w:bCs/>
          <w:lang w:val="ca-ES" w:bidi="ar-SA"/>
        </w:rPr>
        <w:t>,</w:t>
      </w:r>
      <w:r w:rsidRPr="009E2334">
        <w:rPr>
          <w:bCs/>
          <w:lang w:val="ca-ES" w:bidi="ar-SA"/>
        </w:rPr>
        <w:t xml:space="preserve"> puguin reflexionar sobre la seva posició relativa </w:t>
      </w:r>
      <w:r w:rsidR="00F318BE" w:rsidRPr="009E2334">
        <w:rPr>
          <w:bCs/>
          <w:lang w:val="ca-ES" w:bidi="ar-SA"/>
        </w:rPr>
        <w:t>al respecte del sistema</w:t>
      </w:r>
      <w:r w:rsidRPr="009E2334">
        <w:rPr>
          <w:bCs/>
          <w:lang w:val="ca-ES" w:bidi="ar-SA"/>
        </w:rPr>
        <w:t xml:space="preserve"> </w:t>
      </w:r>
      <w:r w:rsidR="00F318BE" w:rsidRPr="009E2334">
        <w:rPr>
          <w:bCs/>
          <w:lang w:val="ca-ES" w:bidi="ar-SA"/>
        </w:rPr>
        <w:t xml:space="preserve">de </w:t>
      </w:r>
      <w:r w:rsidR="00E83315">
        <w:rPr>
          <w:bCs/>
          <w:lang w:val="ca-ES" w:bidi="ar-SA"/>
        </w:rPr>
        <w:t>negociació col·lectiva sub</w:t>
      </w:r>
      <w:r w:rsidRPr="009E2334">
        <w:rPr>
          <w:bCs/>
          <w:lang w:val="ca-ES" w:bidi="ar-SA"/>
        </w:rPr>
        <w:t>central. Això és important, primerament, per situar cadascun dels sectors en el context macro, segonament per a la priorització de determinats elements negocia</w:t>
      </w:r>
      <w:r w:rsidR="009E2334">
        <w:rPr>
          <w:bCs/>
          <w:lang w:val="ca-ES" w:bidi="ar-SA"/>
        </w:rPr>
        <w:t>dor</w:t>
      </w:r>
      <w:r w:rsidRPr="009E2334">
        <w:rPr>
          <w:bCs/>
          <w:lang w:val="ca-ES" w:bidi="ar-SA"/>
        </w:rPr>
        <w:t xml:space="preserve">s pel que fa als seus respectius convenis, i en tercer lloc, per a poder trobar alternatives en negociacions que </w:t>
      </w:r>
      <w:r w:rsidR="009E2334">
        <w:rPr>
          <w:bCs/>
          <w:lang w:val="ca-ES" w:bidi="ar-SA"/>
        </w:rPr>
        <w:t>puguin estar</w:t>
      </w:r>
      <w:r w:rsidRPr="009E2334">
        <w:rPr>
          <w:bCs/>
          <w:lang w:val="ca-ES" w:bidi="ar-SA"/>
        </w:rPr>
        <w:t xml:space="preserve"> encallades.</w:t>
      </w:r>
      <w:r>
        <w:rPr>
          <w:bCs/>
          <w:lang w:val="ca-ES" w:bidi="ar-SA"/>
        </w:rPr>
        <w:t xml:space="preserve"> </w:t>
      </w:r>
      <w:r w:rsidRPr="009E2334">
        <w:rPr>
          <w:bCs/>
          <w:lang w:val="ca-ES" w:bidi="ar-SA"/>
        </w:rPr>
        <w:t>Tot i així, les diferents visions de la part patro</w:t>
      </w:r>
      <w:r w:rsidR="003E668B">
        <w:rPr>
          <w:bCs/>
          <w:lang w:val="ca-ES" w:bidi="ar-SA"/>
        </w:rPr>
        <w:t>nal i sindical, no són casuals</w:t>
      </w:r>
      <w:r w:rsidRPr="009E2334">
        <w:rPr>
          <w:bCs/>
          <w:lang w:val="ca-ES" w:bidi="ar-SA"/>
        </w:rPr>
        <w:t>, i responen als interessos legítims de cadascuna de les parts</w:t>
      </w:r>
      <w:r w:rsidR="009E2334">
        <w:rPr>
          <w:bCs/>
          <w:lang w:val="ca-ES" w:bidi="ar-SA"/>
        </w:rPr>
        <w:t>. Per això</w:t>
      </w:r>
      <w:r w:rsidRPr="009E2334">
        <w:rPr>
          <w:bCs/>
          <w:lang w:val="ca-ES" w:bidi="ar-SA"/>
        </w:rPr>
        <w:t xml:space="preserve">, </w:t>
      </w:r>
      <w:r w:rsidR="00F91E27">
        <w:rPr>
          <w:bCs/>
          <w:lang w:val="ca-ES" w:bidi="ar-SA"/>
        </w:rPr>
        <w:t xml:space="preserve">a continuació, </w:t>
      </w:r>
      <w:r w:rsidR="009E2334">
        <w:rPr>
          <w:bCs/>
          <w:lang w:val="ca-ES" w:bidi="ar-SA"/>
        </w:rPr>
        <w:t>es fan</w:t>
      </w:r>
      <w:r w:rsidRPr="009E2334">
        <w:rPr>
          <w:bCs/>
          <w:lang w:val="ca-ES" w:bidi="ar-SA"/>
        </w:rPr>
        <w:t xml:space="preserve"> un seguit de propostes </w:t>
      </w:r>
      <w:r w:rsidR="005B31E6">
        <w:rPr>
          <w:bCs/>
          <w:lang w:val="ca-ES" w:bidi="ar-SA"/>
        </w:rPr>
        <w:t xml:space="preserve">que </w:t>
      </w:r>
      <w:r w:rsidR="00F91E27">
        <w:rPr>
          <w:bCs/>
          <w:lang w:val="ca-ES" w:bidi="ar-SA"/>
        </w:rPr>
        <w:t xml:space="preserve">intenten </w:t>
      </w:r>
      <w:r w:rsidR="005B31E6">
        <w:rPr>
          <w:bCs/>
          <w:lang w:val="ca-ES" w:bidi="ar-SA"/>
        </w:rPr>
        <w:t>equilibr</w:t>
      </w:r>
      <w:r w:rsidR="00F91E27">
        <w:rPr>
          <w:bCs/>
          <w:lang w:val="ca-ES" w:bidi="ar-SA"/>
        </w:rPr>
        <w:t>ar</w:t>
      </w:r>
      <w:r w:rsidR="005B31E6">
        <w:rPr>
          <w:bCs/>
          <w:lang w:val="ca-ES" w:bidi="ar-SA"/>
        </w:rPr>
        <w:t xml:space="preserve"> els diferents interessos, i </w:t>
      </w:r>
      <w:r w:rsidRPr="009E2334">
        <w:rPr>
          <w:bCs/>
          <w:lang w:val="ca-ES" w:bidi="ar-SA"/>
        </w:rPr>
        <w:t xml:space="preserve">que </w:t>
      </w:r>
      <w:r w:rsidR="009E2334">
        <w:rPr>
          <w:bCs/>
          <w:lang w:val="ca-ES" w:bidi="ar-SA"/>
        </w:rPr>
        <w:t>s’entén,</w:t>
      </w:r>
      <w:r w:rsidRPr="009E2334">
        <w:rPr>
          <w:bCs/>
          <w:lang w:val="ca-ES" w:bidi="ar-SA"/>
        </w:rPr>
        <w:t xml:space="preserve"> </w:t>
      </w:r>
      <w:r w:rsidR="009E2334">
        <w:rPr>
          <w:bCs/>
          <w:lang w:val="ca-ES" w:bidi="ar-SA"/>
        </w:rPr>
        <w:t>servirien</w:t>
      </w:r>
      <w:r w:rsidRPr="009E2334">
        <w:rPr>
          <w:bCs/>
          <w:lang w:val="ca-ES" w:bidi="ar-SA"/>
        </w:rPr>
        <w:t xml:space="preserve"> per a aprofundir en l’ús de les citades clàusules donant </w:t>
      </w:r>
      <w:r w:rsidR="003E668B">
        <w:rPr>
          <w:bCs/>
          <w:lang w:val="ca-ES" w:bidi="ar-SA"/>
        </w:rPr>
        <w:t>més sortides</w:t>
      </w:r>
      <w:r w:rsidRPr="009E2334">
        <w:rPr>
          <w:bCs/>
          <w:lang w:val="ca-ES" w:bidi="ar-SA"/>
        </w:rPr>
        <w:t xml:space="preserve"> a la problemàtica de la inflació.</w:t>
      </w:r>
    </w:p>
    <w:p w14:paraId="40E0A4F7" w14:textId="38259A93" w:rsidR="00CD7427" w:rsidRDefault="004F3287" w:rsidP="000F627F">
      <w:pPr>
        <w:spacing w:after="160" w:line="240" w:lineRule="auto"/>
        <w:jc w:val="both"/>
        <w:rPr>
          <w:bCs/>
          <w:lang w:val="ca-ES" w:bidi="ar-SA"/>
        </w:rPr>
      </w:pPr>
      <w:r>
        <w:rPr>
          <w:b/>
          <w:bCs/>
          <w:u w:val="single"/>
          <w:lang w:val="ca-ES" w:bidi="ar-SA"/>
        </w:rPr>
        <w:t>8.2</w:t>
      </w:r>
      <w:r w:rsidR="00124C32">
        <w:rPr>
          <w:b/>
          <w:bCs/>
          <w:u w:val="single"/>
          <w:lang w:val="ca-ES" w:bidi="ar-SA"/>
        </w:rPr>
        <w:t>.A.</w:t>
      </w:r>
      <w:r w:rsidR="00124C32">
        <w:rPr>
          <w:bCs/>
          <w:lang w:val="ca-ES" w:bidi="ar-SA"/>
        </w:rPr>
        <w:t xml:space="preserve"> La primera, i no depèn de la negociació col·lectiva de sector, però és evident la seva importància a nivell de referència general i de coordinació econòmica, seria l’assoliment d’acords generals a nivell de l’AIC o el AENC, que permetin desencallar de manera accelerada molts dels convenis col·lectius que en l’actualitat estan finint la seva vigència. Això també descarregaria moltes comissions negociadores, especialment de convenis col·lectius amb menor impacte numèric, de certes decisions que sovint són difícils de prendre de mutu propi.</w:t>
      </w:r>
    </w:p>
    <w:p w14:paraId="05257851" w14:textId="3C38E183" w:rsidR="00CD7427" w:rsidRDefault="00124C32" w:rsidP="000F627F">
      <w:pPr>
        <w:spacing w:after="160" w:line="240" w:lineRule="auto"/>
        <w:jc w:val="both"/>
        <w:rPr>
          <w:bCs/>
          <w:lang w:val="ca-ES" w:bidi="ar-SA"/>
        </w:rPr>
      </w:pPr>
      <w:r>
        <w:rPr>
          <w:b/>
          <w:bCs/>
          <w:u w:val="single"/>
          <w:lang w:val="ca-ES" w:bidi="ar-SA"/>
        </w:rPr>
        <w:t>8.3.B.</w:t>
      </w:r>
      <w:r>
        <w:rPr>
          <w:bCs/>
          <w:lang w:val="ca-ES" w:bidi="ar-SA"/>
        </w:rPr>
        <w:t xml:space="preserve"> El segon dels plantejaments, referent a la limitació o no de l’absorció i compensació, es plasma sota l’idea de fer compatible el legítim interès patronal, pel que fa a la salvaguarda del mecanisme en termes generals, amb la voluntat sindical de fer que la negociació dels convenis de sector, arribi al màxim de persones treballadores possibles, especialment en èpoques de dificultat econòmica. Per això, </w:t>
      </w:r>
      <w:r w:rsidR="0055541E">
        <w:rPr>
          <w:bCs/>
          <w:lang w:val="ca-ES" w:bidi="ar-SA"/>
        </w:rPr>
        <w:t xml:space="preserve">un </w:t>
      </w:r>
      <w:r>
        <w:rPr>
          <w:bCs/>
          <w:lang w:val="ca-ES" w:bidi="ar-SA"/>
        </w:rPr>
        <w:t>punt entremig,</w:t>
      </w:r>
      <w:r w:rsidR="0055541E">
        <w:rPr>
          <w:bCs/>
          <w:lang w:val="ca-ES" w:bidi="ar-SA"/>
        </w:rPr>
        <w:t xml:space="preserve"> podria ser</w:t>
      </w:r>
      <w:r>
        <w:rPr>
          <w:bCs/>
          <w:lang w:val="ca-ES" w:bidi="ar-SA"/>
        </w:rPr>
        <w:t xml:space="preserve"> el manteniment en termes generals</w:t>
      </w:r>
      <w:r w:rsidR="0055541E">
        <w:rPr>
          <w:bCs/>
          <w:lang w:val="ca-ES" w:bidi="ar-SA"/>
        </w:rPr>
        <w:t xml:space="preserve"> de la pote</w:t>
      </w:r>
      <w:r w:rsidR="00F10CE8">
        <w:rPr>
          <w:bCs/>
          <w:lang w:val="ca-ES" w:bidi="ar-SA"/>
        </w:rPr>
        <w:t xml:space="preserve">stat empresarial </w:t>
      </w:r>
      <w:r w:rsidR="0055541E">
        <w:rPr>
          <w:bCs/>
          <w:lang w:val="ca-ES" w:bidi="ar-SA"/>
        </w:rPr>
        <w:t>d</w:t>
      </w:r>
      <w:r>
        <w:rPr>
          <w:bCs/>
          <w:lang w:val="ca-ES" w:bidi="ar-SA"/>
        </w:rPr>
        <w:t>’absor</w:t>
      </w:r>
      <w:r w:rsidR="0055541E">
        <w:rPr>
          <w:bCs/>
          <w:lang w:val="ca-ES" w:bidi="ar-SA"/>
        </w:rPr>
        <w:t>bir</w:t>
      </w:r>
      <w:r>
        <w:rPr>
          <w:bCs/>
          <w:lang w:val="ca-ES" w:bidi="ar-SA"/>
        </w:rPr>
        <w:t xml:space="preserve"> i compensa</w:t>
      </w:r>
      <w:r w:rsidR="0055541E">
        <w:rPr>
          <w:bCs/>
          <w:lang w:val="ca-ES" w:bidi="ar-SA"/>
        </w:rPr>
        <w:t>r</w:t>
      </w:r>
      <w:r>
        <w:rPr>
          <w:bCs/>
          <w:lang w:val="ca-ES" w:bidi="ar-SA"/>
        </w:rPr>
        <w:t>, esp</w:t>
      </w:r>
      <w:r w:rsidR="00F10CE8">
        <w:rPr>
          <w:bCs/>
          <w:lang w:val="ca-ES" w:bidi="ar-SA"/>
        </w:rPr>
        <w:t>ecialment en moments de bonança;</w:t>
      </w:r>
      <w:r>
        <w:rPr>
          <w:bCs/>
          <w:lang w:val="ca-ES" w:bidi="ar-SA"/>
        </w:rPr>
        <w:t xml:space="preserve"> si en moments </w:t>
      </w:r>
      <w:r w:rsidR="0055541E">
        <w:rPr>
          <w:bCs/>
          <w:lang w:val="ca-ES" w:bidi="ar-SA"/>
        </w:rPr>
        <w:t>inflacionaris</w:t>
      </w:r>
      <w:r>
        <w:rPr>
          <w:bCs/>
          <w:lang w:val="ca-ES" w:bidi="ar-SA"/>
        </w:rPr>
        <w:t>, es pot procedir a la suspensió temporal de la mateixa. Tenint en compte però, que és complicat</w:t>
      </w:r>
      <w:r w:rsidR="00F10CE8">
        <w:rPr>
          <w:bCs/>
          <w:lang w:val="ca-ES" w:bidi="ar-SA"/>
        </w:rPr>
        <w:t>,</w:t>
      </w:r>
      <w:r>
        <w:rPr>
          <w:bCs/>
          <w:lang w:val="ca-ES" w:bidi="ar-SA"/>
        </w:rPr>
        <w:t xml:space="preserve"> i pot generar distorsions rellevants, fixar criteris com el del nivell salarial, o l’aplicació en base a grups</w:t>
      </w:r>
      <w:r w:rsidR="00F10CE8">
        <w:rPr>
          <w:bCs/>
          <w:lang w:val="ca-ES" w:bidi="ar-SA"/>
        </w:rPr>
        <w:t>,</w:t>
      </w:r>
      <w:r>
        <w:rPr>
          <w:bCs/>
          <w:lang w:val="ca-ES" w:bidi="ar-SA"/>
        </w:rPr>
        <w:t xml:space="preserve"> pel que fa a l’activació o no d’aquesta clàusula. A part de ser extremadament complex a nivell de gestió i ser una potenc</w:t>
      </w:r>
      <w:r w:rsidR="004F3287">
        <w:rPr>
          <w:bCs/>
          <w:lang w:val="ca-ES" w:bidi="ar-SA"/>
        </w:rPr>
        <w:t>ial font d’inseguretat jurídica.</w:t>
      </w:r>
    </w:p>
    <w:p w14:paraId="09857413" w14:textId="0F9398B4" w:rsidR="00CD7427" w:rsidRDefault="00124C32" w:rsidP="000F627F">
      <w:pPr>
        <w:spacing w:after="160" w:line="240" w:lineRule="auto"/>
        <w:jc w:val="both"/>
        <w:rPr>
          <w:bCs/>
          <w:lang w:val="ca-ES" w:bidi="ar-SA"/>
        </w:rPr>
      </w:pPr>
      <w:r>
        <w:rPr>
          <w:b/>
          <w:bCs/>
          <w:u w:val="single"/>
          <w:lang w:val="ca-ES" w:bidi="ar-SA"/>
        </w:rPr>
        <w:t>8.3.C.</w:t>
      </w:r>
      <w:r>
        <w:rPr>
          <w:bCs/>
          <w:lang w:val="ca-ES" w:bidi="ar-SA"/>
        </w:rPr>
        <w:t xml:space="preserve"> En referència a </w:t>
      </w:r>
      <w:r w:rsidR="00F10CE8">
        <w:rPr>
          <w:bCs/>
          <w:lang w:val="ca-ES" w:bidi="ar-SA"/>
        </w:rPr>
        <w:t xml:space="preserve">la clàusula de revisió salarial, </w:t>
      </w:r>
      <w:r>
        <w:rPr>
          <w:bCs/>
          <w:lang w:val="ca-ES" w:bidi="ar-SA"/>
        </w:rPr>
        <w:t xml:space="preserve">es considera que una solució que defugi del codi binari del si o del no a la clàusula, seria aprofundir en </w:t>
      </w:r>
      <w:r w:rsidR="005E17B2">
        <w:rPr>
          <w:bCs/>
          <w:lang w:val="ca-ES" w:bidi="ar-SA"/>
        </w:rPr>
        <w:t xml:space="preserve">el concepte </w:t>
      </w:r>
      <w:r>
        <w:rPr>
          <w:bCs/>
          <w:lang w:val="ca-ES" w:bidi="ar-SA"/>
        </w:rPr>
        <w:t xml:space="preserve">de garantia salarial, entenent </w:t>
      </w:r>
      <w:r w:rsidR="005E17B2">
        <w:rPr>
          <w:bCs/>
          <w:lang w:val="ca-ES" w:bidi="ar-SA"/>
        </w:rPr>
        <w:t>el mateix,</w:t>
      </w:r>
      <w:r>
        <w:rPr>
          <w:bCs/>
          <w:lang w:val="ca-ES" w:bidi="ar-SA"/>
        </w:rPr>
        <w:t xml:space="preserve"> com una salvaguarda dels salaris fins a un determinat nivell, en línia amb allò pactat al conveni del metall de Barcelona, on es fix</w:t>
      </w:r>
      <w:r w:rsidR="00DB39E9">
        <w:rPr>
          <w:bCs/>
          <w:lang w:val="ca-ES" w:bidi="ar-SA"/>
        </w:rPr>
        <w:t>en</w:t>
      </w:r>
      <w:r>
        <w:rPr>
          <w:bCs/>
          <w:lang w:val="ca-ES" w:bidi="ar-SA"/>
        </w:rPr>
        <w:t xml:space="preserve"> uns augments percentuals concrets, i es diu que si l’evolució de preus és major, aquesta es cobrirà fins a un determinat percentatge </w:t>
      </w:r>
      <w:r w:rsidR="00DB39E9">
        <w:rPr>
          <w:bCs/>
          <w:lang w:val="ca-ES" w:bidi="ar-SA"/>
        </w:rPr>
        <w:t xml:space="preserve">extra </w:t>
      </w:r>
      <w:r>
        <w:rPr>
          <w:bCs/>
          <w:lang w:val="ca-ES" w:bidi="ar-SA"/>
        </w:rPr>
        <w:t xml:space="preserve">per part de les empreses. No obstant, existeix debat sobre els indicadors, i sovint es considera el nivell de preus, com a quelcom hexogen als sectors. </w:t>
      </w:r>
      <w:r w:rsidR="00DB39E9">
        <w:rPr>
          <w:bCs/>
          <w:lang w:val="ca-ES" w:bidi="ar-SA"/>
        </w:rPr>
        <w:t xml:space="preserve">De fet, </w:t>
      </w:r>
      <w:r>
        <w:rPr>
          <w:bCs/>
          <w:lang w:val="ca-ES" w:bidi="ar-SA"/>
        </w:rPr>
        <w:t>a mode d</w:t>
      </w:r>
      <w:r w:rsidR="005E17B2">
        <w:rPr>
          <w:bCs/>
          <w:lang w:val="ca-ES" w:bidi="ar-SA"/>
        </w:rPr>
        <w:t>’anecdotari, recordar que en l’</w:t>
      </w:r>
      <w:r>
        <w:rPr>
          <w:bCs/>
          <w:lang w:val="ca-ES" w:bidi="ar-SA"/>
        </w:rPr>
        <w:t>anter</w:t>
      </w:r>
      <w:r w:rsidR="00E83315">
        <w:rPr>
          <w:bCs/>
          <w:lang w:val="ca-ES" w:bidi="ar-SA"/>
        </w:rPr>
        <w:t>ior conveni de comerç per a sub</w:t>
      </w:r>
      <w:r>
        <w:rPr>
          <w:bCs/>
          <w:lang w:val="ca-ES" w:bidi="ar-SA"/>
        </w:rPr>
        <w:t xml:space="preserve">sectors sense conveni propi, es recollia una clàusula de vinculació dels increments al PIB, i que aquesta ha desaparegut en la darrera negociació, fet que ens mostra les dificultats d’acordar aquest tipus de clàusules (i de mantenir-les), i de fet, el grau de referència a indicadors propis del sector és baixíssim. De fet, una clàusula similar en l’univers estudiat, només existeix en el conveni d’Indústries de fabricació de </w:t>
      </w:r>
      <w:r>
        <w:rPr>
          <w:bCs/>
          <w:lang w:val="ca-ES" w:bidi="ar-SA"/>
        </w:rPr>
        <w:lastRenderedPageBreak/>
        <w:t>prefabricats formigó i derivats del ciment, i per tant no sembla que apostar per</w:t>
      </w:r>
      <w:r w:rsidR="00E83315">
        <w:rPr>
          <w:bCs/>
          <w:lang w:val="ca-ES" w:bidi="ar-SA"/>
        </w:rPr>
        <w:t xml:space="preserve"> aquesta via, pogués promoure la </w:t>
      </w:r>
      <w:r>
        <w:rPr>
          <w:bCs/>
          <w:lang w:val="ca-ES" w:bidi="ar-SA"/>
        </w:rPr>
        <w:t>utilització d’aquest</w:t>
      </w:r>
      <w:r w:rsidR="00DB39E9">
        <w:rPr>
          <w:bCs/>
          <w:lang w:val="ca-ES" w:bidi="ar-SA"/>
        </w:rPr>
        <w:t xml:space="preserve">es </w:t>
      </w:r>
      <w:r>
        <w:rPr>
          <w:bCs/>
          <w:lang w:val="ca-ES" w:bidi="ar-SA"/>
        </w:rPr>
        <w:t xml:space="preserve">clàusules. Sense oblidar, que el consum de ciment, és una magnitud rellevant a nivell macro-econòmic, i per això, l’INE en monitoritza la evolució. Però </w:t>
      </w:r>
      <w:r w:rsidR="00DB39E9">
        <w:rPr>
          <w:bCs/>
          <w:lang w:val="ca-ES" w:bidi="ar-SA"/>
        </w:rPr>
        <w:t>això no és</w:t>
      </w:r>
      <w:r>
        <w:rPr>
          <w:bCs/>
          <w:lang w:val="ca-ES" w:bidi="ar-SA"/>
        </w:rPr>
        <w:t xml:space="preserve"> l’habitual per a la resta de sectors, així que de nou, </w:t>
      </w:r>
      <w:r w:rsidR="00EF65C2">
        <w:rPr>
          <w:bCs/>
          <w:lang w:val="ca-ES" w:bidi="ar-SA"/>
        </w:rPr>
        <w:t>s’entraria</w:t>
      </w:r>
      <w:r>
        <w:rPr>
          <w:bCs/>
          <w:lang w:val="ca-ES" w:bidi="ar-SA"/>
        </w:rPr>
        <w:t xml:space="preserve"> en el debat sobre els indicadors, l’objectivitat dels mateixos, </w:t>
      </w:r>
      <w:r w:rsidR="00EF65C2">
        <w:rPr>
          <w:bCs/>
          <w:lang w:val="ca-ES" w:bidi="ar-SA"/>
        </w:rPr>
        <w:t xml:space="preserve">etc. </w:t>
      </w:r>
      <w:r>
        <w:rPr>
          <w:bCs/>
          <w:lang w:val="ca-ES" w:bidi="ar-SA"/>
        </w:rPr>
        <w:t xml:space="preserve">i </w:t>
      </w:r>
      <w:r w:rsidR="00DB39E9">
        <w:rPr>
          <w:bCs/>
          <w:lang w:val="ca-ES" w:bidi="ar-SA"/>
        </w:rPr>
        <w:t xml:space="preserve">per tant, es considera millor la primera opció. </w:t>
      </w:r>
    </w:p>
    <w:p w14:paraId="2BF01B12" w14:textId="3623BD21" w:rsidR="00DB39E9" w:rsidRDefault="00124C32" w:rsidP="000F627F">
      <w:pPr>
        <w:spacing w:after="160" w:line="240" w:lineRule="auto"/>
        <w:jc w:val="both"/>
        <w:rPr>
          <w:bCs/>
          <w:lang w:val="ca-ES" w:bidi="ar-SA"/>
        </w:rPr>
      </w:pPr>
      <w:r>
        <w:rPr>
          <w:b/>
          <w:bCs/>
          <w:u w:val="single"/>
          <w:lang w:val="ca-ES" w:bidi="ar-SA"/>
        </w:rPr>
        <w:t xml:space="preserve">8.3.D. </w:t>
      </w:r>
      <w:r>
        <w:rPr>
          <w:bCs/>
          <w:lang w:val="ca-ES" w:bidi="ar-SA"/>
        </w:rPr>
        <w:t>Pel que fa a les clàusules de retribució variable, i obviant les pagues de be</w:t>
      </w:r>
      <w:r w:rsidR="00DB39E9">
        <w:rPr>
          <w:bCs/>
          <w:lang w:val="ca-ES" w:bidi="ar-SA"/>
        </w:rPr>
        <w:t>nefici, que com ja hem comentat</w:t>
      </w:r>
      <w:r>
        <w:rPr>
          <w:bCs/>
          <w:lang w:val="ca-ES" w:bidi="ar-SA"/>
        </w:rPr>
        <w:t xml:space="preserve">, sovint no són més que una quinzena paga, s’han detectat dos vies per a l’impuls de les mateixes. Primerament, i donat que en termes generals pels entrevistats, però també per experiència professional personal, es considera difícil la fixació d’indicadors a nivell </w:t>
      </w:r>
      <w:r w:rsidR="00DB39E9">
        <w:rPr>
          <w:bCs/>
          <w:lang w:val="ca-ES" w:bidi="ar-SA"/>
        </w:rPr>
        <w:t>de sector</w:t>
      </w:r>
      <w:r>
        <w:rPr>
          <w:bCs/>
          <w:lang w:val="ca-ES" w:bidi="ar-SA"/>
        </w:rPr>
        <w:t>, al qual lligar la retribució variable, i que generalment, es proposa com a àmbit òptim l’</w:t>
      </w:r>
      <w:r w:rsidR="005E17B2">
        <w:rPr>
          <w:bCs/>
          <w:lang w:val="ca-ES" w:bidi="ar-SA"/>
        </w:rPr>
        <w:t>impuls en el si de les empreses;</w:t>
      </w:r>
      <w:r>
        <w:rPr>
          <w:bCs/>
          <w:lang w:val="ca-ES" w:bidi="ar-SA"/>
        </w:rPr>
        <w:t xml:space="preserve"> una via interessant, podria ser la promoció de clàusules generals de sector, com en el cas del conveni del comerç de la pell de la província de Barcelona, on es fixa en el seu article 12, la obligació de les empreses d’acordar amb la representació legal de les persones treballadores, un sistema d’incentius en base a les vendes, equivalent com a màxim a una mensualitat, i que permet alinear els objectius de les persones treballadores amb els objectius de les empreses. </w:t>
      </w:r>
    </w:p>
    <w:p w14:paraId="4CCCB5B3" w14:textId="38F4D17D" w:rsidR="00CD7427" w:rsidRDefault="00124C32" w:rsidP="000F627F">
      <w:pPr>
        <w:spacing w:after="160" w:line="240" w:lineRule="auto"/>
        <w:jc w:val="both"/>
        <w:rPr>
          <w:bCs/>
          <w:lang w:val="ca-ES" w:bidi="ar-SA"/>
        </w:rPr>
      </w:pPr>
      <w:r>
        <w:rPr>
          <w:bCs/>
          <w:lang w:val="ca-ES" w:bidi="ar-SA"/>
        </w:rPr>
        <w:t>Una altra opció, és seguint amb allò recollit als convenis d’oficines de farmàcia, però també el conveni col·lectiu dels hospitals d’aguts, centres d’atenció primària, centres sociosanitaris i centres de salut mental, concertats amb el Servei Català de la Salut, fixar un seguit d’objectius generals per al sector, a concretar en el si de les empreses per acord entre la representació de l’empresa i la representació legal de les persones treballadores, i que permetin millorar la situació general en les temàtiques que es consideren importants. En el cas de les oficines de farmàcia, per exemple, va servir per a fer front a problemes de puntualitat i per introduir i garantir l’acompliment del registre horari (que era un extrem que preocupava de sobre-manera als titular</w:t>
      </w:r>
      <w:r w:rsidR="00DB39E9">
        <w:rPr>
          <w:bCs/>
          <w:lang w:val="ca-ES" w:bidi="ar-SA"/>
        </w:rPr>
        <w:t>s</w:t>
      </w:r>
      <w:r>
        <w:rPr>
          <w:bCs/>
          <w:lang w:val="ca-ES" w:bidi="ar-SA"/>
        </w:rPr>
        <w:t xml:space="preserve"> de farmàcia).</w:t>
      </w:r>
      <w:r w:rsidR="00C56D12">
        <w:rPr>
          <w:bCs/>
          <w:lang w:val="ca-ES" w:bidi="ar-SA"/>
        </w:rPr>
        <w:t xml:space="preserve"> Però en el cas dels hospitals (</w:t>
      </w:r>
      <w:r>
        <w:rPr>
          <w:bCs/>
          <w:lang w:val="ca-ES" w:bidi="ar-SA"/>
        </w:rPr>
        <w:t>que dit de pas, és de tot el sistema català de negociació col·lectiva de sector, a nivell subcentral, el conveni amb una clàusula de retribució més treballada i amb major tradició al sector, i que de fet, ha estat el mirall d’altres clàusules de retribució variable</w:t>
      </w:r>
      <w:r w:rsidR="00C56D12">
        <w:rPr>
          <w:bCs/>
          <w:lang w:val="ca-ES" w:bidi="ar-SA"/>
        </w:rPr>
        <w:t>)</w:t>
      </w:r>
      <w:r>
        <w:rPr>
          <w:bCs/>
          <w:lang w:val="ca-ES" w:bidi="ar-SA"/>
        </w:rPr>
        <w:t>, aquesta vetlla per a la millora, entre d’altres qüestions, de la formació, els objectius financers de les unitats productives, etc. Evidentment, tant per volum, com per capacitat econòmica, o inclòs per la titularitat de la propietat que pot ser certament especial, els hospitals són unitats productives molt específiques, però si les farmàcies catalanes, que tenen de mitjana entre 2 i 3 persones ocupades, són capaces d’aprofundir en la retribució variable recollida en conveni de sector, la resta de sectors també ho poden intentar.</w:t>
      </w:r>
    </w:p>
    <w:p w14:paraId="64637C1A" w14:textId="4430992A" w:rsidR="00CD7427" w:rsidRDefault="00CD7427">
      <w:pPr>
        <w:rPr>
          <w:lang w:val="ca-ES"/>
        </w:rPr>
      </w:pPr>
    </w:p>
    <w:p w14:paraId="633293F4" w14:textId="1D383FCC" w:rsidR="00C56D12" w:rsidRDefault="00C56D12">
      <w:pPr>
        <w:rPr>
          <w:lang w:val="ca-ES"/>
        </w:rPr>
      </w:pPr>
    </w:p>
    <w:p w14:paraId="11F43A92" w14:textId="0E733B7A" w:rsidR="00C15E46" w:rsidRDefault="00C15E46">
      <w:pPr>
        <w:rPr>
          <w:lang w:val="ca-ES"/>
        </w:rPr>
      </w:pPr>
    </w:p>
    <w:p w14:paraId="75BD81DF" w14:textId="16706770" w:rsidR="00C15E46" w:rsidRDefault="00C15E46">
      <w:pPr>
        <w:rPr>
          <w:lang w:val="ca-ES"/>
        </w:rPr>
      </w:pPr>
    </w:p>
    <w:p w14:paraId="713CF433" w14:textId="5E7EDA8F" w:rsidR="00C15E46" w:rsidRDefault="00C15E46">
      <w:pPr>
        <w:rPr>
          <w:lang w:val="ca-ES"/>
        </w:rPr>
      </w:pPr>
    </w:p>
    <w:p w14:paraId="43938793" w14:textId="1FAA8F96" w:rsidR="00C15E46" w:rsidRDefault="00C15E46">
      <w:pPr>
        <w:rPr>
          <w:lang w:val="ca-ES"/>
        </w:rPr>
      </w:pPr>
    </w:p>
    <w:p w14:paraId="6D53265C" w14:textId="66E4AE86" w:rsidR="00C15E46" w:rsidRDefault="00C15E46">
      <w:pPr>
        <w:rPr>
          <w:lang w:val="ca-ES"/>
        </w:rPr>
      </w:pPr>
    </w:p>
    <w:p w14:paraId="6E0846AF" w14:textId="738481C1" w:rsidR="00C15E46" w:rsidRDefault="00C15E46">
      <w:pPr>
        <w:rPr>
          <w:lang w:val="ca-ES"/>
        </w:rPr>
      </w:pPr>
    </w:p>
    <w:p w14:paraId="3D72C2B9" w14:textId="7861FD34" w:rsidR="0024331B" w:rsidRDefault="0024331B">
      <w:pPr>
        <w:rPr>
          <w:lang w:val="ca-ES"/>
        </w:rPr>
      </w:pPr>
    </w:p>
    <w:p w14:paraId="579CD6BF" w14:textId="3A3447DA" w:rsidR="00CD7427" w:rsidRPr="00C15E46" w:rsidRDefault="00124C32" w:rsidP="004B0320">
      <w:pPr>
        <w:pStyle w:val="Ttol1"/>
        <w:rPr>
          <w:color w:val="8DB3E2" w:themeColor="text2" w:themeTint="66"/>
          <w:lang w:val="es-ES"/>
        </w:rPr>
      </w:pPr>
      <w:bookmarkStart w:id="121" w:name="_Toc122530473"/>
      <w:bookmarkStart w:id="122" w:name="_Toc122530296"/>
      <w:bookmarkStart w:id="123" w:name="_Toc124865349"/>
      <w:proofErr w:type="spellStart"/>
      <w:r w:rsidRPr="00C15E46">
        <w:rPr>
          <w:color w:val="8DB3E2" w:themeColor="text2" w:themeTint="66"/>
          <w:lang w:val="es-ES"/>
        </w:rPr>
        <w:lastRenderedPageBreak/>
        <w:t>Bibliografia</w:t>
      </w:r>
      <w:proofErr w:type="spellEnd"/>
      <w:r w:rsidRPr="00C15E46">
        <w:rPr>
          <w:color w:val="8DB3E2" w:themeColor="text2" w:themeTint="66"/>
          <w:lang w:val="es-ES"/>
        </w:rPr>
        <w:t xml:space="preserve"> básica</w:t>
      </w:r>
      <w:bookmarkEnd w:id="121"/>
      <w:bookmarkEnd w:id="122"/>
      <w:r w:rsidRPr="00C15E46">
        <w:rPr>
          <w:color w:val="8DB3E2" w:themeColor="text2" w:themeTint="66"/>
          <w:lang w:val="es-ES"/>
        </w:rPr>
        <w:t>:</w:t>
      </w:r>
      <w:bookmarkEnd w:id="123"/>
    </w:p>
    <w:p w14:paraId="02B5579B" w14:textId="77777777" w:rsidR="000B76FC" w:rsidRPr="000B76FC" w:rsidRDefault="000B76FC" w:rsidP="000B76FC">
      <w:pPr>
        <w:rPr>
          <w:lang w:val="es-ES" w:bidi="ar-SA"/>
        </w:rPr>
      </w:pPr>
    </w:p>
    <w:p w14:paraId="62915776" w14:textId="77777777" w:rsidR="00CD7427" w:rsidRPr="000B76FC" w:rsidRDefault="00124C32" w:rsidP="00124C32">
      <w:pPr>
        <w:spacing w:line="240" w:lineRule="auto"/>
        <w:jc w:val="both"/>
        <w:rPr>
          <w:rFonts w:cstheme="minorHAnsi"/>
          <w:sz w:val="21"/>
          <w:szCs w:val="21"/>
          <w:lang w:val="ca-ES"/>
        </w:rPr>
      </w:pPr>
      <w:r w:rsidRPr="000B76FC">
        <w:rPr>
          <w:rFonts w:cstheme="minorHAnsi"/>
          <w:sz w:val="21"/>
          <w:szCs w:val="21"/>
          <w:lang w:val="ca-ES"/>
        </w:rPr>
        <w:t xml:space="preserve">Real Decreto </w:t>
      </w:r>
      <w:proofErr w:type="spellStart"/>
      <w:r w:rsidRPr="000B76FC">
        <w:rPr>
          <w:rFonts w:cstheme="minorHAnsi"/>
          <w:sz w:val="21"/>
          <w:szCs w:val="21"/>
          <w:lang w:val="ca-ES"/>
        </w:rPr>
        <w:t>Legislativo</w:t>
      </w:r>
      <w:proofErr w:type="spellEnd"/>
      <w:r w:rsidRPr="000B76FC">
        <w:rPr>
          <w:rFonts w:cstheme="minorHAnsi"/>
          <w:sz w:val="21"/>
          <w:szCs w:val="21"/>
          <w:lang w:val="ca-ES"/>
        </w:rPr>
        <w:t xml:space="preserve"> 2/2015, de 23 de octubre, por el que se </w:t>
      </w:r>
      <w:proofErr w:type="spellStart"/>
      <w:r w:rsidRPr="000B76FC">
        <w:rPr>
          <w:rFonts w:cstheme="minorHAnsi"/>
          <w:sz w:val="21"/>
          <w:szCs w:val="21"/>
          <w:lang w:val="ca-ES"/>
        </w:rPr>
        <w:t>aprueba</w:t>
      </w:r>
      <w:proofErr w:type="spellEnd"/>
      <w:r w:rsidRPr="000B76FC">
        <w:rPr>
          <w:rFonts w:cstheme="minorHAnsi"/>
          <w:sz w:val="21"/>
          <w:szCs w:val="21"/>
          <w:lang w:val="ca-ES"/>
        </w:rPr>
        <w:t xml:space="preserve"> el </w:t>
      </w:r>
      <w:proofErr w:type="spellStart"/>
      <w:r w:rsidRPr="000B76FC">
        <w:rPr>
          <w:rFonts w:cstheme="minorHAnsi"/>
          <w:sz w:val="21"/>
          <w:szCs w:val="21"/>
          <w:lang w:val="ca-ES"/>
        </w:rPr>
        <w:t>texto</w:t>
      </w:r>
      <w:proofErr w:type="spellEnd"/>
      <w:r w:rsidRPr="000B76FC">
        <w:rPr>
          <w:rFonts w:cstheme="minorHAnsi"/>
          <w:sz w:val="21"/>
          <w:szCs w:val="21"/>
          <w:lang w:val="ca-ES"/>
        </w:rPr>
        <w:t xml:space="preserve"> </w:t>
      </w:r>
      <w:proofErr w:type="spellStart"/>
      <w:r w:rsidRPr="000B76FC">
        <w:rPr>
          <w:rFonts w:cstheme="minorHAnsi"/>
          <w:sz w:val="21"/>
          <w:szCs w:val="21"/>
          <w:lang w:val="ca-ES"/>
        </w:rPr>
        <w:t>refundido</w:t>
      </w:r>
      <w:proofErr w:type="spellEnd"/>
      <w:r w:rsidRPr="000B76FC">
        <w:rPr>
          <w:rFonts w:cstheme="minorHAnsi"/>
          <w:sz w:val="21"/>
          <w:szCs w:val="21"/>
          <w:lang w:val="ca-ES"/>
        </w:rPr>
        <w:t xml:space="preserve"> de la </w:t>
      </w:r>
      <w:proofErr w:type="spellStart"/>
      <w:r w:rsidRPr="000B76FC">
        <w:rPr>
          <w:rFonts w:cstheme="minorHAnsi"/>
          <w:sz w:val="21"/>
          <w:szCs w:val="21"/>
          <w:lang w:val="ca-ES"/>
        </w:rPr>
        <w:t>Ley</w:t>
      </w:r>
      <w:proofErr w:type="spellEnd"/>
      <w:r w:rsidRPr="000B76FC">
        <w:rPr>
          <w:rFonts w:cstheme="minorHAnsi"/>
          <w:sz w:val="21"/>
          <w:szCs w:val="21"/>
          <w:lang w:val="ca-ES"/>
        </w:rPr>
        <w:t xml:space="preserve"> del </w:t>
      </w:r>
      <w:proofErr w:type="spellStart"/>
      <w:r w:rsidRPr="000B76FC">
        <w:rPr>
          <w:rFonts w:cstheme="minorHAnsi"/>
          <w:sz w:val="21"/>
          <w:szCs w:val="21"/>
          <w:lang w:val="ca-ES"/>
        </w:rPr>
        <w:t>Estatuto</w:t>
      </w:r>
      <w:proofErr w:type="spellEnd"/>
      <w:r w:rsidRPr="000B76FC">
        <w:rPr>
          <w:rFonts w:cstheme="minorHAnsi"/>
          <w:sz w:val="21"/>
          <w:szCs w:val="21"/>
          <w:lang w:val="ca-ES"/>
        </w:rPr>
        <w:t xml:space="preserve"> de los </w:t>
      </w:r>
      <w:proofErr w:type="spellStart"/>
      <w:r w:rsidRPr="000B76FC">
        <w:rPr>
          <w:rFonts w:cstheme="minorHAnsi"/>
          <w:sz w:val="21"/>
          <w:szCs w:val="21"/>
          <w:lang w:val="ca-ES"/>
        </w:rPr>
        <w:t>Trabajadores</w:t>
      </w:r>
      <w:proofErr w:type="spellEnd"/>
      <w:r w:rsidRPr="000B76FC">
        <w:rPr>
          <w:rFonts w:cstheme="minorHAnsi"/>
          <w:sz w:val="21"/>
          <w:szCs w:val="21"/>
          <w:lang w:val="ca-ES"/>
        </w:rPr>
        <w:t>.</w:t>
      </w:r>
    </w:p>
    <w:p w14:paraId="7CD52B0C" w14:textId="77777777" w:rsidR="00CD7427" w:rsidRPr="000B76FC" w:rsidRDefault="00124C32" w:rsidP="00124C32">
      <w:pPr>
        <w:spacing w:line="240" w:lineRule="auto"/>
        <w:jc w:val="both"/>
        <w:rPr>
          <w:rFonts w:cstheme="minorHAnsi"/>
          <w:sz w:val="21"/>
          <w:szCs w:val="21"/>
          <w:lang w:val="ca-ES"/>
        </w:rPr>
      </w:pPr>
      <w:r w:rsidRPr="000B76FC">
        <w:rPr>
          <w:rFonts w:cstheme="minorHAnsi"/>
          <w:sz w:val="21"/>
          <w:szCs w:val="21"/>
          <w:lang w:val="ca-ES"/>
        </w:rPr>
        <w:t>Real Decreto-</w:t>
      </w:r>
      <w:proofErr w:type="spellStart"/>
      <w:r w:rsidRPr="000B76FC">
        <w:rPr>
          <w:rFonts w:cstheme="minorHAnsi"/>
          <w:sz w:val="21"/>
          <w:szCs w:val="21"/>
          <w:lang w:val="ca-ES"/>
        </w:rPr>
        <w:t>ley</w:t>
      </w:r>
      <w:proofErr w:type="spellEnd"/>
      <w:r w:rsidRPr="000B76FC">
        <w:rPr>
          <w:rFonts w:cstheme="minorHAnsi"/>
          <w:sz w:val="21"/>
          <w:szCs w:val="21"/>
          <w:lang w:val="ca-ES"/>
        </w:rPr>
        <w:t xml:space="preserve"> 3/2012, de 10 de </w:t>
      </w:r>
      <w:proofErr w:type="spellStart"/>
      <w:r w:rsidRPr="000B76FC">
        <w:rPr>
          <w:rFonts w:cstheme="minorHAnsi"/>
          <w:sz w:val="21"/>
          <w:szCs w:val="21"/>
          <w:lang w:val="ca-ES"/>
        </w:rPr>
        <w:t>febrero</w:t>
      </w:r>
      <w:proofErr w:type="spellEnd"/>
      <w:r w:rsidRPr="000B76FC">
        <w:rPr>
          <w:rFonts w:cstheme="minorHAnsi"/>
          <w:sz w:val="21"/>
          <w:szCs w:val="21"/>
          <w:lang w:val="ca-ES"/>
        </w:rPr>
        <w:t xml:space="preserve">, de </w:t>
      </w:r>
      <w:proofErr w:type="spellStart"/>
      <w:r w:rsidRPr="000B76FC">
        <w:rPr>
          <w:rFonts w:cstheme="minorHAnsi"/>
          <w:sz w:val="21"/>
          <w:szCs w:val="21"/>
          <w:lang w:val="ca-ES"/>
        </w:rPr>
        <w:t>medidas</w:t>
      </w:r>
      <w:proofErr w:type="spellEnd"/>
      <w:r w:rsidRPr="000B76FC">
        <w:rPr>
          <w:rFonts w:cstheme="minorHAnsi"/>
          <w:sz w:val="21"/>
          <w:szCs w:val="21"/>
          <w:lang w:val="ca-ES"/>
        </w:rPr>
        <w:t xml:space="preserve"> </w:t>
      </w:r>
      <w:proofErr w:type="spellStart"/>
      <w:r w:rsidRPr="000B76FC">
        <w:rPr>
          <w:rFonts w:cstheme="minorHAnsi"/>
          <w:sz w:val="21"/>
          <w:szCs w:val="21"/>
          <w:lang w:val="ca-ES"/>
        </w:rPr>
        <w:t>urgentes</w:t>
      </w:r>
      <w:proofErr w:type="spellEnd"/>
      <w:r w:rsidRPr="000B76FC">
        <w:rPr>
          <w:rFonts w:cstheme="minorHAnsi"/>
          <w:sz w:val="21"/>
          <w:szCs w:val="21"/>
          <w:lang w:val="ca-ES"/>
        </w:rPr>
        <w:t xml:space="preserve"> para la reforma del </w:t>
      </w:r>
      <w:proofErr w:type="spellStart"/>
      <w:r w:rsidRPr="000B76FC">
        <w:rPr>
          <w:rFonts w:cstheme="minorHAnsi"/>
          <w:sz w:val="21"/>
          <w:szCs w:val="21"/>
          <w:lang w:val="ca-ES"/>
        </w:rPr>
        <w:t>mercado</w:t>
      </w:r>
      <w:proofErr w:type="spellEnd"/>
      <w:r w:rsidRPr="000B76FC">
        <w:rPr>
          <w:rFonts w:cstheme="minorHAnsi"/>
          <w:sz w:val="21"/>
          <w:szCs w:val="21"/>
          <w:lang w:val="ca-ES"/>
        </w:rPr>
        <w:t xml:space="preserve"> laboral.</w:t>
      </w:r>
    </w:p>
    <w:p w14:paraId="35DFB419" w14:textId="77777777" w:rsidR="000B76FC" w:rsidRPr="000B76FC" w:rsidRDefault="00124C32" w:rsidP="000B76FC">
      <w:pPr>
        <w:spacing w:line="240" w:lineRule="auto"/>
        <w:jc w:val="both"/>
        <w:rPr>
          <w:rFonts w:cstheme="minorHAnsi"/>
          <w:sz w:val="21"/>
          <w:szCs w:val="21"/>
          <w:lang w:val="ca-ES"/>
        </w:rPr>
      </w:pPr>
      <w:r w:rsidRPr="000B76FC">
        <w:rPr>
          <w:rFonts w:cstheme="minorHAnsi"/>
          <w:sz w:val="21"/>
          <w:szCs w:val="21"/>
          <w:lang w:val="ca-ES"/>
        </w:rPr>
        <w:t xml:space="preserve">Explotació estadística a través de la base de dades de REGCON: </w:t>
      </w:r>
      <w:proofErr w:type="spellStart"/>
      <w:r w:rsidRPr="000B76FC">
        <w:rPr>
          <w:rFonts w:cstheme="minorHAnsi"/>
          <w:sz w:val="21"/>
          <w:szCs w:val="21"/>
          <w:lang w:val="ca-ES"/>
        </w:rPr>
        <w:t>Ministerio</w:t>
      </w:r>
      <w:proofErr w:type="spellEnd"/>
      <w:r w:rsidRPr="000B76FC">
        <w:rPr>
          <w:rFonts w:cstheme="minorHAnsi"/>
          <w:sz w:val="21"/>
          <w:szCs w:val="21"/>
          <w:lang w:val="ca-ES"/>
        </w:rPr>
        <w:t xml:space="preserve"> de Trabajo y </w:t>
      </w:r>
      <w:proofErr w:type="spellStart"/>
      <w:r w:rsidRPr="000B76FC">
        <w:rPr>
          <w:rFonts w:cstheme="minorHAnsi"/>
          <w:sz w:val="21"/>
          <w:szCs w:val="21"/>
          <w:lang w:val="ca-ES"/>
        </w:rPr>
        <w:t>Economía</w:t>
      </w:r>
      <w:proofErr w:type="spellEnd"/>
      <w:r w:rsidRPr="000B76FC">
        <w:rPr>
          <w:rFonts w:cstheme="minorHAnsi"/>
          <w:sz w:val="21"/>
          <w:szCs w:val="21"/>
          <w:lang w:val="ca-ES"/>
        </w:rPr>
        <w:t xml:space="preserve"> Social. Registro y </w:t>
      </w:r>
      <w:proofErr w:type="spellStart"/>
      <w:r w:rsidRPr="000B76FC">
        <w:rPr>
          <w:rFonts w:cstheme="minorHAnsi"/>
          <w:sz w:val="21"/>
          <w:szCs w:val="21"/>
          <w:lang w:val="ca-ES"/>
        </w:rPr>
        <w:t>depósito</w:t>
      </w:r>
      <w:proofErr w:type="spellEnd"/>
      <w:r w:rsidRPr="000B76FC">
        <w:rPr>
          <w:rFonts w:cstheme="minorHAnsi"/>
          <w:sz w:val="21"/>
          <w:szCs w:val="21"/>
          <w:lang w:val="ca-ES"/>
        </w:rPr>
        <w:t xml:space="preserve"> de </w:t>
      </w:r>
      <w:proofErr w:type="spellStart"/>
      <w:r w:rsidRPr="000B76FC">
        <w:rPr>
          <w:rFonts w:cstheme="minorHAnsi"/>
          <w:sz w:val="21"/>
          <w:szCs w:val="21"/>
          <w:lang w:val="ca-ES"/>
        </w:rPr>
        <w:t>convenios</w:t>
      </w:r>
      <w:proofErr w:type="spellEnd"/>
      <w:r w:rsidRPr="000B76FC">
        <w:rPr>
          <w:rFonts w:cstheme="minorHAnsi"/>
          <w:sz w:val="21"/>
          <w:szCs w:val="21"/>
          <w:lang w:val="ca-ES"/>
        </w:rPr>
        <w:t xml:space="preserve"> col·lectives, </w:t>
      </w:r>
      <w:proofErr w:type="spellStart"/>
      <w:r w:rsidRPr="000B76FC">
        <w:rPr>
          <w:rFonts w:cstheme="minorHAnsi"/>
          <w:sz w:val="21"/>
          <w:szCs w:val="21"/>
          <w:lang w:val="ca-ES"/>
        </w:rPr>
        <w:t>acuerdos</w:t>
      </w:r>
      <w:proofErr w:type="spellEnd"/>
      <w:r w:rsidRPr="000B76FC">
        <w:rPr>
          <w:rFonts w:cstheme="minorHAnsi"/>
          <w:sz w:val="21"/>
          <w:szCs w:val="21"/>
          <w:lang w:val="ca-ES"/>
        </w:rPr>
        <w:t xml:space="preserve"> col·lectives y planes de </w:t>
      </w:r>
      <w:proofErr w:type="spellStart"/>
      <w:r w:rsidRPr="000B76FC">
        <w:rPr>
          <w:rFonts w:cstheme="minorHAnsi"/>
          <w:sz w:val="21"/>
          <w:szCs w:val="21"/>
          <w:lang w:val="ca-ES"/>
        </w:rPr>
        <w:t>igualdad</w:t>
      </w:r>
      <w:proofErr w:type="spellEnd"/>
      <w:r w:rsidRPr="000B76FC">
        <w:rPr>
          <w:rFonts w:cstheme="minorHAnsi"/>
          <w:sz w:val="21"/>
          <w:szCs w:val="21"/>
          <w:lang w:val="ca-ES"/>
        </w:rPr>
        <w:t xml:space="preserve"> [Darrera data de consulta 14/12/2022]  </w:t>
      </w:r>
      <w:r w:rsidRPr="000B76FC">
        <w:rPr>
          <w:sz w:val="21"/>
          <w:szCs w:val="21"/>
          <w:lang w:val="ca-ES"/>
        </w:rPr>
        <w:t>&lt;</w:t>
      </w:r>
      <w:hyperlink r:id="rId33">
        <w:r w:rsidRPr="000B76FC">
          <w:rPr>
            <w:rStyle w:val="EnlacedeInternet"/>
            <w:rFonts w:cstheme="minorHAnsi"/>
            <w:sz w:val="21"/>
            <w:szCs w:val="21"/>
            <w:lang w:val="ca-ES"/>
          </w:rPr>
          <w:t>https://expinterweb.mites.gob.es/regcon/index.htm</w:t>
        </w:r>
      </w:hyperlink>
      <w:r w:rsidRPr="000B76FC">
        <w:rPr>
          <w:rFonts w:cstheme="minorHAnsi"/>
          <w:sz w:val="21"/>
          <w:szCs w:val="21"/>
          <w:lang w:val="ca-ES"/>
        </w:rPr>
        <w:t>&gt;</w:t>
      </w:r>
    </w:p>
    <w:p w14:paraId="77A20A01" w14:textId="61312830" w:rsidR="00CD7427" w:rsidRPr="00C15E46" w:rsidRDefault="00124C32" w:rsidP="000B76FC">
      <w:pPr>
        <w:pStyle w:val="Ttol1"/>
        <w:rPr>
          <w:color w:val="8DB3E2" w:themeColor="text2" w:themeTint="66"/>
          <w:lang w:val="es-ES"/>
        </w:rPr>
      </w:pPr>
      <w:bookmarkStart w:id="124" w:name="_Toc124865350"/>
      <w:proofErr w:type="spellStart"/>
      <w:r w:rsidRPr="00C15E46">
        <w:rPr>
          <w:color w:val="8DB3E2" w:themeColor="text2" w:themeTint="66"/>
          <w:lang w:val="es-ES"/>
        </w:rPr>
        <w:t>Referències</w:t>
      </w:r>
      <w:proofErr w:type="spellEnd"/>
      <w:r w:rsidRPr="00C15E46">
        <w:rPr>
          <w:color w:val="8DB3E2" w:themeColor="text2" w:themeTint="66"/>
          <w:lang w:val="es-ES"/>
        </w:rPr>
        <w:t>:</w:t>
      </w:r>
      <w:bookmarkEnd w:id="124"/>
    </w:p>
    <w:p w14:paraId="1E66BAA2" w14:textId="1907AB93" w:rsidR="00CD7427" w:rsidRDefault="00CD7427" w:rsidP="00124C32">
      <w:pPr>
        <w:pStyle w:val="Textdenotaalfinal"/>
        <w:jc w:val="both"/>
        <w:rPr>
          <w:rFonts w:cstheme="minorHAnsi"/>
          <w:sz w:val="21"/>
          <w:szCs w:val="21"/>
        </w:rPr>
      </w:pPr>
    </w:p>
    <w:p w14:paraId="564DE916" w14:textId="77777777" w:rsidR="000B76FC" w:rsidRPr="000B76FC" w:rsidRDefault="000B76FC" w:rsidP="00124C32">
      <w:pPr>
        <w:pStyle w:val="Textdenotaalfinal"/>
        <w:jc w:val="both"/>
        <w:rPr>
          <w:rFonts w:cstheme="minorHAnsi"/>
          <w:sz w:val="21"/>
          <w:szCs w:val="21"/>
        </w:rPr>
      </w:pPr>
    </w:p>
    <w:p w14:paraId="66128C7A" w14:textId="6BA02764" w:rsidR="00CD7427" w:rsidRPr="000B76FC" w:rsidRDefault="00124C32" w:rsidP="00124C32">
      <w:pPr>
        <w:pStyle w:val="Textdenotaapeudepgina"/>
        <w:jc w:val="both"/>
        <w:rPr>
          <w:rFonts w:ascii="Arial" w:hAnsi="Arial" w:cs="Arial"/>
          <w:sz w:val="21"/>
          <w:szCs w:val="21"/>
          <w:lang w:val="ca-ES"/>
        </w:rPr>
      </w:pPr>
      <w:r w:rsidRPr="000B76FC">
        <w:rPr>
          <w:rFonts w:ascii="Arial" w:hAnsi="Arial" w:cs="Arial"/>
          <w:sz w:val="21"/>
          <w:szCs w:val="21"/>
          <w:lang w:val="ca-ES"/>
        </w:rPr>
        <w:t xml:space="preserve">1. CCOO. El TLC dona la raó a CCOO i UGT en la quantitat del salari del personal eventual del sector de majoristes de fruites i verdures de Lleida (Juliol 2019). [Darrera data </w:t>
      </w:r>
      <w:r w:rsidR="007D0E8B" w:rsidRPr="000B76FC">
        <w:rPr>
          <w:rFonts w:ascii="Arial" w:hAnsi="Arial" w:cs="Arial"/>
          <w:sz w:val="21"/>
          <w:szCs w:val="21"/>
          <w:lang w:val="ca-ES"/>
        </w:rPr>
        <w:t>de consulta 16</w:t>
      </w:r>
      <w:r w:rsidRPr="000B76FC">
        <w:rPr>
          <w:rFonts w:ascii="Arial" w:hAnsi="Arial" w:cs="Arial"/>
          <w:sz w:val="21"/>
          <w:szCs w:val="21"/>
          <w:lang w:val="ca-ES"/>
        </w:rPr>
        <w:t>/</w:t>
      </w:r>
      <w:r w:rsidR="007D0E8B" w:rsidRPr="000B76FC">
        <w:rPr>
          <w:rFonts w:ascii="Arial" w:hAnsi="Arial" w:cs="Arial"/>
          <w:sz w:val="21"/>
          <w:szCs w:val="21"/>
          <w:lang w:val="ca-ES"/>
        </w:rPr>
        <w:t>0</w:t>
      </w:r>
      <w:r w:rsidRPr="000B76FC">
        <w:rPr>
          <w:rFonts w:ascii="Arial" w:hAnsi="Arial" w:cs="Arial"/>
          <w:sz w:val="21"/>
          <w:szCs w:val="21"/>
          <w:lang w:val="ca-ES"/>
        </w:rPr>
        <w:t>1</w:t>
      </w:r>
      <w:r w:rsidR="007D0E8B" w:rsidRPr="000B76FC">
        <w:rPr>
          <w:rFonts w:ascii="Arial" w:hAnsi="Arial" w:cs="Arial"/>
          <w:sz w:val="21"/>
          <w:szCs w:val="21"/>
          <w:lang w:val="ca-ES"/>
        </w:rPr>
        <w:t>/2023</w:t>
      </w:r>
      <w:r w:rsidRPr="000B76FC">
        <w:rPr>
          <w:rFonts w:ascii="Arial" w:hAnsi="Arial" w:cs="Arial"/>
          <w:sz w:val="21"/>
          <w:szCs w:val="21"/>
          <w:lang w:val="ca-ES"/>
        </w:rPr>
        <w:t xml:space="preserve">]    </w:t>
      </w:r>
    </w:p>
    <w:p w14:paraId="70A403ED" w14:textId="77777777" w:rsidR="00CD7427" w:rsidRPr="000B76FC" w:rsidRDefault="00124C32" w:rsidP="00124C32">
      <w:pPr>
        <w:pStyle w:val="Textdenotaapeudepgina"/>
        <w:jc w:val="both"/>
        <w:rPr>
          <w:rFonts w:ascii="Arial" w:hAnsi="Arial" w:cs="Arial"/>
          <w:sz w:val="21"/>
          <w:szCs w:val="21"/>
          <w:lang w:val="ca-ES"/>
        </w:rPr>
      </w:pPr>
      <w:r w:rsidRPr="000B76FC">
        <w:rPr>
          <w:rFonts w:ascii="Arial" w:hAnsi="Arial" w:cs="Arial"/>
          <w:sz w:val="21"/>
          <w:szCs w:val="21"/>
          <w:lang w:val="ca-ES"/>
        </w:rPr>
        <w:t>&lt;</w:t>
      </w:r>
      <w:hyperlink r:id="rId34">
        <w:r w:rsidRPr="000B76FC">
          <w:rPr>
            <w:rStyle w:val="EnlacedeInternet"/>
            <w:rFonts w:ascii="Arial" w:hAnsi="Arial" w:cs="Arial"/>
            <w:sz w:val="21"/>
            <w:szCs w:val="21"/>
            <w:lang w:val="ca-ES"/>
          </w:rPr>
          <w:t>https://www.ccoo.cat/noticies/industria/el-tlc-dona-la-rao-a-ccoo-i-ugt-en-la-quantitat-del-salari-del-personal-eventual-del-sector-de-majoristes-de-fruites-i-verdures-de-lleida/</w:t>
        </w:r>
      </w:hyperlink>
      <w:r w:rsidRPr="000B76FC">
        <w:rPr>
          <w:rFonts w:ascii="Arial" w:hAnsi="Arial" w:cs="Arial"/>
          <w:sz w:val="21"/>
          <w:szCs w:val="21"/>
          <w:lang w:val="ca-ES"/>
        </w:rPr>
        <w:t>&gt;</w:t>
      </w:r>
    </w:p>
    <w:p w14:paraId="5F37929B" w14:textId="77777777" w:rsidR="00CD7427" w:rsidRPr="000B76FC" w:rsidRDefault="00CD7427" w:rsidP="00124C32">
      <w:pPr>
        <w:pStyle w:val="Textdenotaapeudepgina"/>
        <w:jc w:val="both"/>
        <w:rPr>
          <w:rFonts w:ascii="Arial" w:hAnsi="Arial" w:cs="Arial"/>
          <w:sz w:val="21"/>
          <w:szCs w:val="21"/>
          <w:lang w:val="ca-ES"/>
        </w:rPr>
      </w:pPr>
    </w:p>
    <w:p w14:paraId="720039B8" w14:textId="77B12582"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2. IDESCAT. Empreses a 1 de gener. Per sectors d’activitat i condició jurídica a Catalunya (2021). [Darrera data de consulta 1</w:t>
      </w:r>
      <w:r w:rsidR="005D29EB" w:rsidRPr="000B76FC">
        <w:rPr>
          <w:rFonts w:ascii="Arial" w:hAnsi="Arial" w:cs="Arial"/>
          <w:sz w:val="21"/>
          <w:szCs w:val="21"/>
        </w:rPr>
        <w:t>5</w:t>
      </w:r>
      <w:r w:rsidRPr="000B76FC">
        <w:rPr>
          <w:rFonts w:ascii="Arial" w:hAnsi="Arial" w:cs="Arial"/>
          <w:sz w:val="21"/>
          <w:szCs w:val="21"/>
        </w:rPr>
        <w:t>/</w:t>
      </w:r>
      <w:r w:rsidR="005D29EB" w:rsidRPr="000B76FC">
        <w:rPr>
          <w:rFonts w:ascii="Arial" w:hAnsi="Arial" w:cs="Arial"/>
          <w:sz w:val="21"/>
          <w:szCs w:val="21"/>
        </w:rPr>
        <w:t>0</w:t>
      </w:r>
      <w:r w:rsidRPr="000B76FC">
        <w:rPr>
          <w:rFonts w:ascii="Arial" w:hAnsi="Arial" w:cs="Arial"/>
          <w:sz w:val="21"/>
          <w:szCs w:val="21"/>
        </w:rPr>
        <w:t>1/202</w:t>
      </w:r>
      <w:r w:rsidR="005D29EB" w:rsidRPr="000B76FC">
        <w:rPr>
          <w:rFonts w:ascii="Arial" w:hAnsi="Arial" w:cs="Arial"/>
          <w:sz w:val="21"/>
          <w:szCs w:val="21"/>
        </w:rPr>
        <w:t>3</w:t>
      </w:r>
      <w:r w:rsidRPr="000B76FC">
        <w:rPr>
          <w:rFonts w:ascii="Arial" w:hAnsi="Arial" w:cs="Arial"/>
          <w:sz w:val="21"/>
          <w:szCs w:val="21"/>
        </w:rPr>
        <w:t xml:space="preserve">]   </w:t>
      </w:r>
    </w:p>
    <w:p w14:paraId="0DB339E3"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35">
        <w:r w:rsidRPr="000B76FC">
          <w:rPr>
            <w:rStyle w:val="EnlacedeInternet"/>
            <w:rFonts w:ascii="Arial" w:hAnsi="Arial" w:cs="Arial"/>
            <w:sz w:val="21"/>
            <w:szCs w:val="21"/>
          </w:rPr>
          <w:t>https://www.idescat.cat/indicadors/?id=aec&amp;n=15950</w:t>
        </w:r>
      </w:hyperlink>
      <w:r w:rsidRPr="000B76FC">
        <w:rPr>
          <w:rFonts w:ascii="Arial" w:hAnsi="Arial" w:cs="Arial"/>
          <w:sz w:val="21"/>
          <w:szCs w:val="21"/>
        </w:rPr>
        <w:t>&gt;</w:t>
      </w:r>
    </w:p>
    <w:p w14:paraId="2FC07EA0" w14:textId="77777777" w:rsidR="00CD7427" w:rsidRPr="000B76FC" w:rsidRDefault="00CD7427" w:rsidP="00124C32">
      <w:pPr>
        <w:pStyle w:val="Textdenotaalfinal"/>
        <w:jc w:val="both"/>
        <w:rPr>
          <w:rFonts w:ascii="Arial" w:hAnsi="Arial" w:cs="Arial"/>
          <w:sz w:val="21"/>
          <w:szCs w:val="21"/>
        </w:rPr>
      </w:pPr>
    </w:p>
    <w:p w14:paraId="06C68CB5" w14:textId="2FA03E4D"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3. IDESCAT. Índex de Preus de consum (IPC) (</w:t>
      </w:r>
      <w:r w:rsidR="005D29EB" w:rsidRPr="000B76FC">
        <w:rPr>
          <w:rFonts w:ascii="Arial" w:hAnsi="Arial" w:cs="Arial"/>
          <w:sz w:val="21"/>
          <w:szCs w:val="21"/>
        </w:rPr>
        <w:t xml:space="preserve">desembre </w:t>
      </w:r>
      <w:r w:rsidRPr="000B76FC">
        <w:rPr>
          <w:rFonts w:ascii="Arial" w:hAnsi="Arial" w:cs="Arial"/>
          <w:sz w:val="21"/>
          <w:szCs w:val="21"/>
        </w:rPr>
        <w:t>de 202</w:t>
      </w:r>
      <w:r w:rsidR="003213D2" w:rsidRPr="000B76FC">
        <w:rPr>
          <w:rFonts w:ascii="Arial" w:hAnsi="Arial" w:cs="Arial"/>
          <w:sz w:val="21"/>
          <w:szCs w:val="21"/>
        </w:rPr>
        <w:t>2). [Darrera data de consulta 15</w:t>
      </w:r>
      <w:r w:rsidRPr="000B76FC">
        <w:rPr>
          <w:rFonts w:ascii="Arial" w:hAnsi="Arial" w:cs="Arial"/>
          <w:sz w:val="21"/>
          <w:szCs w:val="21"/>
        </w:rPr>
        <w:t>/</w:t>
      </w:r>
      <w:r w:rsidR="005D29EB" w:rsidRPr="000B76FC">
        <w:rPr>
          <w:rFonts w:ascii="Arial" w:hAnsi="Arial" w:cs="Arial"/>
          <w:sz w:val="21"/>
          <w:szCs w:val="21"/>
        </w:rPr>
        <w:t>0</w:t>
      </w:r>
      <w:r w:rsidRPr="000B76FC">
        <w:rPr>
          <w:rFonts w:ascii="Arial" w:hAnsi="Arial" w:cs="Arial"/>
          <w:sz w:val="21"/>
          <w:szCs w:val="21"/>
        </w:rPr>
        <w:t>1/202</w:t>
      </w:r>
      <w:r w:rsidR="005D29EB" w:rsidRPr="000B76FC">
        <w:rPr>
          <w:rFonts w:ascii="Arial" w:hAnsi="Arial" w:cs="Arial"/>
          <w:sz w:val="21"/>
          <w:szCs w:val="21"/>
        </w:rPr>
        <w:t>3</w:t>
      </w:r>
      <w:r w:rsidRPr="000B76FC">
        <w:rPr>
          <w:rFonts w:ascii="Arial" w:hAnsi="Arial" w:cs="Arial"/>
          <w:sz w:val="21"/>
          <w:szCs w:val="21"/>
        </w:rPr>
        <w:t xml:space="preserve">]   </w:t>
      </w:r>
    </w:p>
    <w:p w14:paraId="0A10A14C"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36">
        <w:r w:rsidRPr="000B76FC">
          <w:rPr>
            <w:rStyle w:val="EnlacedeInternet"/>
            <w:rFonts w:ascii="Arial" w:hAnsi="Arial" w:cs="Arial"/>
            <w:sz w:val="21"/>
            <w:szCs w:val="21"/>
          </w:rPr>
          <w:t>https://www.idescat.cat/indicadors/?id=conj&amp;n=10261</w:t>
        </w:r>
      </w:hyperlink>
      <w:r w:rsidRPr="000B76FC">
        <w:rPr>
          <w:rFonts w:ascii="Arial" w:hAnsi="Arial" w:cs="Arial"/>
          <w:sz w:val="21"/>
          <w:szCs w:val="21"/>
        </w:rPr>
        <w:t>&gt;</w:t>
      </w:r>
    </w:p>
    <w:p w14:paraId="3B089429" w14:textId="77777777" w:rsidR="00CD7427" w:rsidRPr="000B76FC" w:rsidRDefault="00CD7427" w:rsidP="00124C32">
      <w:pPr>
        <w:pStyle w:val="Textdenotaalfinal"/>
        <w:jc w:val="both"/>
        <w:rPr>
          <w:rFonts w:ascii="Arial" w:hAnsi="Arial" w:cs="Arial"/>
          <w:sz w:val="21"/>
          <w:szCs w:val="21"/>
        </w:rPr>
      </w:pPr>
    </w:p>
    <w:p w14:paraId="5328C189"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 xml:space="preserve">4. IDESCAT. Població ocupada a Catalunya (3er trimestre de 2022). [Darrera data de consulta 14/12/2022]   </w:t>
      </w:r>
    </w:p>
    <w:p w14:paraId="4A77A03B"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37">
        <w:r w:rsidRPr="000B76FC">
          <w:rPr>
            <w:rStyle w:val="EnlacedeInternet"/>
            <w:rFonts w:ascii="Arial" w:hAnsi="Arial" w:cs="Arial"/>
            <w:sz w:val="21"/>
            <w:szCs w:val="21"/>
          </w:rPr>
          <w:t>http://www.idescat.cat/treball/epa?tc=4&amp;id=xc13</w:t>
        </w:r>
      </w:hyperlink>
      <w:r w:rsidRPr="000B76FC">
        <w:rPr>
          <w:rFonts w:ascii="Arial" w:hAnsi="Arial" w:cs="Arial"/>
          <w:sz w:val="21"/>
          <w:szCs w:val="21"/>
        </w:rPr>
        <w:t>&gt;</w:t>
      </w:r>
    </w:p>
    <w:p w14:paraId="6A4AE607" w14:textId="77777777" w:rsidR="00CD7427" w:rsidRPr="000B76FC" w:rsidRDefault="00CD7427" w:rsidP="00124C32">
      <w:pPr>
        <w:pStyle w:val="Textdenotaalfinal"/>
        <w:jc w:val="both"/>
        <w:rPr>
          <w:rFonts w:ascii="Arial" w:hAnsi="Arial" w:cs="Arial"/>
          <w:sz w:val="21"/>
          <w:szCs w:val="21"/>
        </w:rPr>
      </w:pPr>
    </w:p>
    <w:p w14:paraId="56677847"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 xml:space="preserve">5. IDESCAT. Taxa de risc de pobresa en el treball (2021). [Darrera data de consulta 14/12/2022]   </w:t>
      </w:r>
    </w:p>
    <w:p w14:paraId="5A7E1E8C"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38">
        <w:r w:rsidRPr="000B76FC">
          <w:rPr>
            <w:rStyle w:val="EnlacedeInternet"/>
            <w:rFonts w:ascii="Arial" w:hAnsi="Arial" w:cs="Arial"/>
            <w:sz w:val="21"/>
            <w:szCs w:val="21"/>
          </w:rPr>
          <w:t>https://www.idescat.cat/indicadors/?id=ue&amp;n=10126</w:t>
        </w:r>
      </w:hyperlink>
      <w:r w:rsidRPr="000B76FC">
        <w:rPr>
          <w:rFonts w:ascii="Arial" w:hAnsi="Arial" w:cs="Arial"/>
          <w:sz w:val="21"/>
          <w:szCs w:val="21"/>
        </w:rPr>
        <w:t>&gt;</w:t>
      </w:r>
    </w:p>
    <w:p w14:paraId="3366CA22" w14:textId="77777777" w:rsidR="00CD7427" w:rsidRPr="000B76FC" w:rsidRDefault="00CD7427" w:rsidP="00124C32">
      <w:pPr>
        <w:pStyle w:val="Textdenotaalfinal"/>
        <w:jc w:val="both"/>
        <w:rPr>
          <w:rFonts w:ascii="Arial" w:hAnsi="Arial" w:cs="Arial"/>
          <w:sz w:val="21"/>
          <w:szCs w:val="21"/>
          <w:highlight w:val="yellow"/>
        </w:rPr>
      </w:pPr>
    </w:p>
    <w:p w14:paraId="09655C10" w14:textId="77777777" w:rsidR="00CD7427" w:rsidRPr="000B76FC" w:rsidRDefault="00124C32" w:rsidP="00124C32">
      <w:pPr>
        <w:pStyle w:val="Textdenotaalfinal"/>
        <w:jc w:val="both"/>
        <w:rPr>
          <w:rFonts w:ascii="Arial" w:hAnsi="Arial" w:cs="Arial"/>
          <w:sz w:val="21"/>
          <w:szCs w:val="21"/>
          <w:shd w:val="clear" w:color="auto" w:fill="FFFFFF"/>
        </w:rPr>
      </w:pPr>
      <w:r w:rsidRPr="000B76FC">
        <w:rPr>
          <w:rFonts w:ascii="Arial" w:hAnsi="Arial" w:cs="Arial"/>
          <w:sz w:val="21"/>
          <w:szCs w:val="21"/>
          <w:shd w:val="clear" w:color="auto" w:fill="FFFFFF"/>
        </w:rPr>
        <w:t xml:space="preserve">6. </w:t>
      </w:r>
      <w:proofErr w:type="spellStart"/>
      <w:r w:rsidRPr="000B76FC">
        <w:rPr>
          <w:rFonts w:ascii="Arial" w:hAnsi="Arial" w:cs="Arial"/>
          <w:sz w:val="21"/>
          <w:szCs w:val="21"/>
          <w:shd w:val="clear" w:color="auto" w:fill="FFFFFF"/>
        </w:rPr>
        <w:t>Maslow</w:t>
      </w:r>
      <w:proofErr w:type="spellEnd"/>
      <w:r w:rsidRPr="000B76FC">
        <w:rPr>
          <w:rFonts w:ascii="Arial" w:hAnsi="Arial" w:cs="Arial"/>
          <w:sz w:val="21"/>
          <w:szCs w:val="21"/>
          <w:shd w:val="clear" w:color="auto" w:fill="FFFFFF"/>
        </w:rPr>
        <w:t xml:space="preserve">, A.H. (1943). A </w:t>
      </w:r>
      <w:proofErr w:type="spellStart"/>
      <w:r w:rsidRPr="000B76FC">
        <w:rPr>
          <w:rFonts w:ascii="Arial" w:hAnsi="Arial" w:cs="Arial"/>
          <w:sz w:val="21"/>
          <w:szCs w:val="21"/>
          <w:shd w:val="clear" w:color="auto" w:fill="FFFFFF"/>
        </w:rPr>
        <w:t>Theory</w:t>
      </w:r>
      <w:proofErr w:type="spellEnd"/>
      <w:r w:rsidRPr="000B76FC">
        <w:rPr>
          <w:rFonts w:ascii="Arial" w:hAnsi="Arial" w:cs="Arial"/>
          <w:sz w:val="21"/>
          <w:szCs w:val="21"/>
          <w:shd w:val="clear" w:color="auto" w:fill="FFFFFF"/>
        </w:rPr>
        <w:t xml:space="preserve"> of </w:t>
      </w:r>
      <w:proofErr w:type="spellStart"/>
      <w:r w:rsidRPr="000B76FC">
        <w:rPr>
          <w:rFonts w:ascii="Arial" w:hAnsi="Arial" w:cs="Arial"/>
          <w:sz w:val="21"/>
          <w:szCs w:val="21"/>
          <w:shd w:val="clear" w:color="auto" w:fill="FFFFFF"/>
        </w:rPr>
        <w:t>Human</w:t>
      </w:r>
      <w:proofErr w:type="spellEnd"/>
      <w:r w:rsidRPr="000B76FC">
        <w:rPr>
          <w:rFonts w:ascii="Arial" w:hAnsi="Arial" w:cs="Arial"/>
          <w:sz w:val="21"/>
          <w:szCs w:val="21"/>
          <w:shd w:val="clear" w:color="auto" w:fill="FFFFFF"/>
        </w:rPr>
        <w:t xml:space="preserve"> </w:t>
      </w:r>
      <w:proofErr w:type="spellStart"/>
      <w:r w:rsidRPr="000B76FC">
        <w:rPr>
          <w:rFonts w:ascii="Arial" w:hAnsi="Arial" w:cs="Arial"/>
          <w:sz w:val="21"/>
          <w:szCs w:val="21"/>
          <w:shd w:val="clear" w:color="auto" w:fill="FFFFFF"/>
        </w:rPr>
        <w:t>Motivation</w:t>
      </w:r>
      <w:proofErr w:type="spellEnd"/>
      <w:r w:rsidRPr="000B76FC">
        <w:rPr>
          <w:rFonts w:ascii="Arial" w:hAnsi="Arial" w:cs="Arial"/>
          <w:sz w:val="21"/>
          <w:szCs w:val="21"/>
          <w:shd w:val="clear" w:color="auto" w:fill="FFFFFF"/>
        </w:rPr>
        <w:t xml:space="preserve">. </w:t>
      </w:r>
      <w:proofErr w:type="spellStart"/>
      <w:r w:rsidRPr="000B76FC">
        <w:rPr>
          <w:rFonts w:ascii="Arial" w:hAnsi="Arial" w:cs="Arial"/>
          <w:sz w:val="21"/>
          <w:szCs w:val="21"/>
          <w:shd w:val="clear" w:color="auto" w:fill="FFFFFF"/>
        </w:rPr>
        <w:t>Psychological</w:t>
      </w:r>
      <w:proofErr w:type="spellEnd"/>
      <w:r w:rsidRPr="000B76FC">
        <w:rPr>
          <w:rFonts w:ascii="Arial" w:hAnsi="Arial" w:cs="Arial"/>
          <w:sz w:val="21"/>
          <w:szCs w:val="21"/>
          <w:shd w:val="clear" w:color="auto" w:fill="FFFFFF"/>
        </w:rPr>
        <w:t xml:space="preserve"> </w:t>
      </w:r>
      <w:proofErr w:type="spellStart"/>
      <w:r w:rsidRPr="000B76FC">
        <w:rPr>
          <w:rFonts w:ascii="Arial" w:hAnsi="Arial" w:cs="Arial"/>
          <w:sz w:val="21"/>
          <w:szCs w:val="21"/>
          <w:shd w:val="clear" w:color="auto" w:fill="FFFFFF"/>
        </w:rPr>
        <w:t>Review</w:t>
      </w:r>
      <w:proofErr w:type="spellEnd"/>
      <w:r w:rsidRPr="000B76FC">
        <w:rPr>
          <w:rFonts w:ascii="Arial" w:hAnsi="Arial" w:cs="Arial"/>
          <w:sz w:val="21"/>
          <w:szCs w:val="21"/>
          <w:shd w:val="clear" w:color="auto" w:fill="FFFFFF"/>
        </w:rPr>
        <w:t>, 50, 370-396.</w:t>
      </w:r>
    </w:p>
    <w:p w14:paraId="10897FE6" w14:textId="77777777" w:rsidR="00CD7427" w:rsidRPr="000B76FC" w:rsidRDefault="00CD7427" w:rsidP="00124C32">
      <w:pPr>
        <w:pStyle w:val="Textdenotaalfinal"/>
        <w:jc w:val="both"/>
        <w:rPr>
          <w:rFonts w:cstheme="minorHAnsi"/>
          <w:sz w:val="21"/>
          <w:szCs w:val="21"/>
          <w:highlight w:val="yellow"/>
        </w:rPr>
      </w:pPr>
    </w:p>
    <w:p w14:paraId="05FC42DF" w14:textId="59716BD3"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 xml:space="preserve">7. </w:t>
      </w:r>
      <w:proofErr w:type="spellStart"/>
      <w:r w:rsidRPr="000B76FC">
        <w:rPr>
          <w:rFonts w:ascii="Arial" w:hAnsi="Arial" w:cs="Arial"/>
          <w:sz w:val="21"/>
          <w:szCs w:val="21"/>
        </w:rPr>
        <w:t>Ministerio</w:t>
      </w:r>
      <w:proofErr w:type="spellEnd"/>
      <w:r w:rsidRPr="000B76FC">
        <w:rPr>
          <w:rFonts w:ascii="Arial" w:hAnsi="Arial" w:cs="Arial"/>
          <w:sz w:val="21"/>
          <w:szCs w:val="21"/>
        </w:rPr>
        <w:t xml:space="preserve"> de Trabajo y </w:t>
      </w:r>
      <w:proofErr w:type="spellStart"/>
      <w:r w:rsidRPr="000B76FC">
        <w:rPr>
          <w:rFonts w:ascii="Arial" w:hAnsi="Arial" w:cs="Arial"/>
          <w:sz w:val="21"/>
          <w:szCs w:val="21"/>
        </w:rPr>
        <w:t>Economía</w:t>
      </w:r>
      <w:proofErr w:type="spellEnd"/>
      <w:r w:rsidRPr="000B76FC">
        <w:rPr>
          <w:rFonts w:ascii="Arial" w:hAnsi="Arial" w:cs="Arial"/>
          <w:sz w:val="21"/>
          <w:szCs w:val="21"/>
        </w:rPr>
        <w:t xml:space="preserve"> Social. Estadística de </w:t>
      </w:r>
      <w:proofErr w:type="spellStart"/>
      <w:r w:rsidRPr="000B76FC">
        <w:rPr>
          <w:rFonts w:ascii="Arial" w:hAnsi="Arial" w:cs="Arial"/>
          <w:sz w:val="21"/>
          <w:szCs w:val="21"/>
        </w:rPr>
        <w:t>convenios</w:t>
      </w:r>
      <w:proofErr w:type="spellEnd"/>
      <w:r w:rsidRPr="000B76FC">
        <w:rPr>
          <w:rFonts w:ascii="Arial" w:hAnsi="Arial" w:cs="Arial"/>
          <w:sz w:val="21"/>
          <w:szCs w:val="21"/>
        </w:rPr>
        <w:t xml:space="preserve"> </w:t>
      </w:r>
      <w:proofErr w:type="spellStart"/>
      <w:r w:rsidRPr="000B76FC">
        <w:rPr>
          <w:rFonts w:ascii="Arial" w:hAnsi="Arial" w:cs="Arial"/>
          <w:sz w:val="21"/>
          <w:szCs w:val="21"/>
        </w:rPr>
        <w:t>colectivos</w:t>
      </w:r>
      <w:proofErr w:type="spellEnd"/>
      <w:r w:rsidRPr="000B76FC">
        <w:rPr>
          <w:rFonts w:ascii="Arial" w:hAnsi="Arial" w:cs="Arial"/>
          <w:sz w:val="21"/>
          <w:szCs w:val="21"/>
        </w:rPr>
        <w:t xml:space="preserve"> de </w:t>
      </w:r>
      <w:proofErr w:type="spellStart"/>
      <w:r w:rsidRPr="000B76FC">
        <w:rPr>
          <w:rFonts w:ascii="Arial" w:hAnsi="Arial" w:cs="Arial"/>
          <w:sz w:val="21"/>
          <w:szCs w:val="21"/>
        </w:rPr>
        <w:t>trabajo</w:t>
      </w:r>
      <w:proofErr w:type="spellEnd"/>
      <w:r w:rsidRPr="000B76FC">
        <w:rPr>
          <w:rFonts w:ascii="Arial" w:hAnsi="Arial" w:cs="Arial"/>
          <w:sz w:val="21"/>
          <w:szCs w:val="21"/>
        </w:rPr>
        <w:t xml:space="preserve"> (2012-2022). [Darrera data de consulta 1</w:t>
      </w:r>
      <w:r w:rsidR="005D29EB" w:rsidRPr="000B76FC">
        <w:rPr>
          <w:rFonts w:ascii="Arial" w:hAnsi="Arial" w:cs="Arial"/>
          <w:sz w:val="21"/>
          <w:szCs w:val="21"/>
        </w:rPr>
        <w:t>5</w:t>
      </w:r>
      <w:r w:rsidRPr="000B76FC">
        <w:rPr>
          <w:rFonts w:ascii="Arial" w:hAnsi="Arial" w:cs="Arial"/>
          <w:sz w:val="21"/>
          <w:szCs w:val="21"/>
        </w:rPr>
        <w:t>/</w:t>
      </w:r>
      <w:r w:rsidR="005D29EB" w:rsidRPr="000B76FC">
        <w:rPr>
          <w:rFonts w:ascii="Arial" w:hAnsi="Arial" w:cs="Arial"/>
          <w:sz w:val="21"/>
          <w:szCs w:val="21"/>
        </w:rPr>
        <w:t>0</w:t>
      </w:r>
      <w:r w:rsidRPr="000B76FC">
        <w:rPr>
          <w:rFonts w:ascii="Arial" w:hAnsi="Arial" w:cs="Arial"/>
          <w:sz w:val="21"/>
          <w:szCs w:val="21"/>
        </w:rPr>
        <w:t>1</w:t>
      </w:r>
      <w:r w:rsidR="005D29EB" w:rsidRPr="000B76FC">
        <w:rPr>
          <w:rFonts w:ascii="Arial" w:hAnsi="Arial" w:cs="Arial"/>
          <w:sz w:val="21"/>
          <w:szCs w:val="21"/>
        </w:rPr>
        <w:t>/2023</w:t>
      </w:r>
      <w:r w:rsidRPr="000B76FC">
        <w:rPr>
          <w:rFonts w:ascii="Arial" w:hAnsi="Arial" w:cs="Arial"/>
          <w:sz w:val="21"/>
          <w:szCs w:val="21"/>
        </w:rPr>
        <w:t xml:space="preserve">]   </w:t>
      </w:r>
    </w:p>
    <w:p w14:paraId="399E0DD9"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39">
        <w:r w:rsidRPr="000B76FC">
          <w:rPr>
            <w:rStyle w:val="EnlacedeInternet"/>
            <w:rFonts w:ascii="Arial" w:hAnsi="Arial" w:cs="Arial"/>
            <w:sz w:val="21"/>
            <w:szCs w:val="21"/>
          </w:rPr>
          <w:t>https://www.mites.gob.es/estadisticas/cct/welcome.htm</w:t>
        </w:r>
      </w:hyperlink>
      <w:r w:rsidRPr="000B76FC">
        <w:rPr>
          <w:rFonts w:ascii="Arial" w:hAnsi="Arial" w:cs="Arial"/>
          <w:sz w:val="21"/>
          <w:szCs w:val="21"/>
        </w:rPr>
        <w:t>&gt;</w:t>
      </w:r>
    </w:p>
    <w:p w14:paraId="7F861771" w14:textId="77777777" w:rsidR="00CD7427" w:rsidRPr="000B76FC" w:rsidRDefault="00CD7427" w:rsidP="00124C32">
      <w:pPr>
        <w:pStyle w:val="Textdenotaalfinal"/>
        <w:jc w:val="both"/>
        <w:rPr>
          <w:rFonts w:cstheme="minorHAnsi"/>
          <w:sz w:val="21"/>
          <w:szCs w:val="21"/>
          <w:highlight w:val="yellow"/>
        </w:rPr>
      </w:pPr>
    </w:p>
    <w:p w14:paraId="563E538B"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 xml:space="preserve">8. OIT (2020). Informe mundial sobre </w:t>
      </w:r>
      <w:proofErr w:type="spellStart"/>
      <w:r w:rsidRPr="000B76FC">
        <w:rPr>
          <w:rFonts w:ascii="Arial" w:hAnsi="Arial" w:cs="Arial"/>
          <w:sz w:val="21"/>
          <w:szCs w:val="21"/>
        </w:rPr>
        <w:t>salarios</w:t>
      </w:r>
      <w:proofErr w:type="spellEnd"/>
      <w:r w:rsidRPr="000B76FC">
        <w:rPr>
          <w:rFonts w:ascii="Arial" w:hAnsi="Arial" w:cs="Arial"/>
          <w:sz w:val="21"/>
          <w:szCs w:val="21"/>
        </w:rPr>
        <w:t xml:space="preserve"> 2020-2021. Los </w:t>
      </w:r>
      <w:proofErr w:type="spellStart"/>
      <w:r w:rsidRPr="000B76FC">
        <w:rPr>
          <w:rFonts w:ascii="Arial" w:hAnsi="Arial" w:cs="Arial"/>
          <w:sz w:val="21"/>
          <w:szCs w:val="21"/>
        </w:rPr>
        <w:t>salarios</w:t>
      </w:r>
      <w:proofErr w:type="spellEnd"/>
      <w:r w:rsidRPr="000B76FC">
        <w:rPr>
          <w:rFonts w:ascii="Arial" w:hAnsi="Arial" w:cs="Arial"/>
          <w:sz w:val="21"/>
          <w:szCs w:val="21"/>
        </w:rPr>
        <w:t xml:space="preserve"> y el </w:t>
      </w:r>
      <w:proofErr w:type="spellStart"/>
      <w:r w:rsidRPr="000B76FC">
        <w:rPr>
          <w:rFonts w:ascii="Arial" w:hAnsi="Arial" w:cs="Arial"/>
          <w:sz w:val="21"/>
          <w:szCs w:val="21"/>
        </w:rPr>
        <w:t>salario</w:t>
      </w:r>
      <w:proofErr w:type="spellEnd"/>
      <w:r w:rsidRPr="000B76FC">
        <w:rPr>
          <w:rFonts w:ascii="Arial" w:hAnsi="Arial" w:cs="Arial"/>
          <w:sz w:val="21"/>
          <w:szCs w:val="21"/>
        </w:rPr>
        <w:t xml:space="preserve"> </w:t>
      </w:r>
      <w:proofErr w:type="spellStart"/>
      <w:r w:rsidRPr="000B76FC">
        <w:rPr>
          <w:rFonts w:ascii="Arial" w:hAnsi="Arial" w:cs="Arial"/>
          <w:sz w:val="21"/>
          <w:szCs w:val="21"/>
        </w:rPr>
        <w:t>mínimo</w:t>
      </w:r>
      <w:proofErr w:type="spellEnd"/>
      <w:r w:rsidRPr="000B76FC">
        <w:rPr>
          <w:rFonts w:ascii="Arial" w:hAnsi="Arial" w:cs="Arial"/>
          <w:sz w:val="21"/>
          <w:szCs w:val="21"/>
        </w:rPr>
        <w:t xml:space="preserve"> en </w:t>
      </w:r>
      <w:proofErr w:type="spellStart"/>
      <w:r w:rsidRPr="000B76FC">
        <w:rPr>
          <w:rFonts w:ascii="Arial" w:hAnsi="Arial" w:cs="Arial"/>
          <w:sz w:val="21"/>
          <w:szCs w:val="21"/>
        </w:rPr>
        <w:t>tiempos</w:t>
      </w:r>
      <w:proofErr w:type="spellEnd"/>
      <w:r w:rsidRPr="000B76FC">
        <w:rPr>
          <w:rFonts w:ascii="Arial" w:hAnsi="Arial" w:cs="Arial"/>
          <w:sz w:val="21"/>
          <w:szCs w:val="21"/>
        </w:rPr>
        <w:t xml:space="preserve"> de la COVID-19. [Darrera data de consulta 14/12/2022]  </w:t>
      </w:r>
    </w:p>
    <w:p w14:paraId="3017E153"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&lt;</w:t>
      </w:r>
      <w:hyperlink r:id="rId40">
        <w:r w:rsidRPr="000B76FC">
          <w:rPr>
            <w:rStyle w:val="EnlacedeInternet"/>
            <w:rFonts w:ascii="Arial" w:hAnsi="Arial" w:cs="Arial"/>
            <w:sz w:val="21"/>
            <w:szCs w:val="21"/>
            <w:shd w:val="clear" w:color="auto" w:fill="FFFFFF"/>
          </w:rPr>
          <w:t>https://www.ilo.org/wcmsp5/groups/public/---</w:t>
        </w:r>
        <w:proofErr w:type="spellStart"/>
        <w:r w:rsidRPr="000B76FC">
          <w:rPr>
            <w:rStyle w:val="EnlacedeInternet"/>
            <w:rFonts w:ascii="Arial" w:hAnsi="Arial" w:cs="Arial"/>
            <w:sz w:val="21"/>
            <w:szCs w:val="21"/>
            <w:shd w:val="clear" w:color="auto" w:fill="FFFFFF"/>
          </w:rPr>
          <w:t>dgreports</w:t>
        </w:r>
        <w:proofErr w:type="spellEnd"/>
        <w:r w:rsidRPr="000B76FC">
          <w:rPr>
            <w:rStyle w:val="EnlacedeInternet"/>
            <w:rFonts w:ascii="Arial" w:hAnsi="Arial" w:cs="Arial"/>
            <w:sz w:val="21"/>
            <w:szCs w:val="21"/>
            <w:shd w:val="clear" w:color="auto" w:fill="FFFFFF"/>
          </w:rPr>
          <w:t>/---</w:t>
        </w:r>
        <w:proofErr w:type="spellStart"/>
        <w:r w:rsidRPr="000B76FC">
          <w:rPr>
            <w:rStyle w:val="EnlacedeInternet"/>
            <w:rFonts w:ascii="Arial" w:hAnsi="Arial" w:cs="Arial"/>
            <w:sz w:val="21"/>
            <w:szCs w:val="21"/>
            <w:shd w:val="clear" w:color="auto" w:fill="FFFFFF"/>
          </w:rPr>
          <w:t>dcomm</w:t>
        </w:r>
        <w:proofErr w:type="spellEnd"/>
        <w:r w:rsidRPr="000B76FC">
          <w:rPr>
            <w:rStyle w:val="EnlacedeInternet"/>
            <w:rFonts w:ascii="Arial" w:hAnsi="Arial" w:cs="Arial"/>
            <w:sz w:val="21"/>
            <w:szCs w:val="21"/>
            <w:shd w:val="clear" w:color="auto" w:fill="FFFFFF"/>
          </w:rPr>
          <w:t>/---</w:t>
        </w:r>
        <w:proofErr w:type="spellStart"/>
        <w:r w:rsidRPr="000B76FC">
          <w:rPr>
            <w:rStyle w:val="EnlacedeInternet"/>
            <w:rFonts w:ascii="Arial" w:hAnsi="Arial" w:cs="Arial"/>
            <w:sz w:val="21"/>
            <w:szCs w:val="21"/>
            <w:shd w:val="clear" w:color="auto" w:fill="FFFFFF"/>
          </w:rPr>
          <w:t>publ</w:t>
        </w:r>
        <w:proofErr w:type="spellEnd"/>
        <w:r w:rsidRPr="000B76FC">
          <w:rPr>
            <w:rStyle w:val="EnlacedeInternet"/>
            <w:rFonts w:ascii="Arial" w:hAnsi="Arial" w:cs="Arial"/>
            <w:sz w:val="21"/>
            <w:szCs w:val="21"/>
            <w:shd w:val="clear" w:color="auto" w:fill="FFFFFF"/>
          </w:rPr>
          <w:t>/documents/</w:t>
        </w:r>
        <w:proofErr w:type="spellStart"/>
        <w:r w:rsidRPr="000B76FC">
          <w:rPr>
            <w:rStyle w:val="EnlacedeInternet"/>
            <w:rFonts w:ascii="Arial" w:hAnsi="Arial" w:cs="Arial"/>
            <w:sz w:val="21"/>
            <w:szCs w:val="21"/>
            <w:shd w:val="clear" w:color="auto" w:fill="FFFFFF"/>
          </w:rPr>
          <w:t>publication</w:t>
        </w:r>
        <w:proofErr w:type="spellEnd"/>
        <w:r w:rsidRPr="000B76FC">
          <w:rPr>
            <w:rStyle w:val="EnlacedeInternet"/>
            <w:rFonts w:ascii="Arial" w:hAnsi="Arial" w:cs="Arial"/>
            <w:sz w:val="21"/>
            <w:szCs w:val="21"/>
            <w:shd w:val="clear" w:color="auto" w:fill="FFFFFF"/>
          </w:rPr>
          <w:t>/wcms_762317.pdf</w:t>
        </w:r>
      </w:hyperlink>
      <w:r w:rsidRPr="000B76FC">
        <w:rPr>
          <w:rFonts w:ascii="Arial" w:hAnsi="Arial" w:cs="Arial"/>
          <w:sz w:val="21"/>
          <w:szCs w:val="21"/>
        </w:rPr>
        <w:t>&gt;</w:t>
      </w:r>
    </w:p>
    <w:p w14:paraId="1F2C0139" w14:textId="77777777" w:rsidR="00CD7427" w:rsidRPr="000B76FC" w:rsidRDefault="00CD7427" w:rsidP="00124C32">
      <w:pPr>
        <w:pStyle w:val="Textdenotaalfinal"/>
        <w:jc w:val="both"/>
        <w:rPr>
          <w:rFonts w:cstheme="minorHAnsi"/>
          <w:sz w:val="21"/>
          <w:szCs w:val="21"/>
          <w:highlight w:val="yellow"/>
        </w:rPr>
      </w:pPr>
    </w:p>
    <w:p w14:paraId="7637B9E6" w14:textId="77777777" w:rsidR="00CD7427" w:rsidRPr="000B76FC" w:rsidRDefault="00124C32" w:rsidP="00124C32">
      <w:pPr>
        <w:jc w:val="both"/>
        <w:rPr>
          <w:rFonts w:ascii="Arial" w:hAnsi="Arial" w:cs="Arial"/>
          <w:b/>
          <w:sz w:val="21"/>
          <w:szCs w:val="21"/>
          <w:u w:val="single"/>
          <w:lang w:val="ca-ES"/>
        </w:rPr>
      </w:pPr>
      <w:r w:rsidRPr="000B76FC">
        <w:rPr>
          <w:rFonts w:ascii="Arial" w:hAnsi="Arial" w:cs="Arial"/>
          <w:sz w:val="21"/>
          <w:szCs w:val="21"/>
          <w:lang w:val="ca-ES"/>
        </w:rPr>
        <w:t xml:space="preserve">9. </w:t>
      </w:r>
      <w:proofErr w:type="spellStart"/>
      <w:r w:rsidRPr="000B76FC">
        <w:rPr>
          <w:rFonts w:ascii="Arial" w:hAnsi="Arial" w:cs="Arial"/>
          <w:sz w:val="21"/>
          <w:szCs w:val="21"/>
          <w:lang w:val="ca-ES"/>
        </w:rPr>
        <w:t>Solow</w:t>
      </w:r>
      <w:proofErr w:type="spellEnd"/>
      <w:r w:rsidRPr="000B76FC">
        <w:rPr>
          <w:rFonts w:ascii="Arial" w:hAnsi="Arial" w:cs="Arial"/>
          <w:sz w:val="21"/>
          <w:szCs w:val="21"/>
          <w:lang w:val="ca-ES"/>
        </w:rPr>
        <w:t xml:space="preserve">, Robert (1992). Citat a Revista de </w:t>
      </w:r>
      <w:proofErr w:type="spellStart"/>
      <w:r w:rsidRPr="000B76FC">
        <w:rPr>
          <w:rFonts w:ascii="Arial" w:hAnsi="Arial" w:cs="Arial"/>
          <w:sz w:val="21"/>
          <w:szCs w:val="21"/>
          <w:lang w:val="ca-ES"/>
        </w:rPr>
        <w:t>Economía</w:t>
      </w:r>
      <w:proofErr w:type="spellEnd"/>
      <w:r w:rsidRPr="000B76FC">
        <w:rPr>
          <w:rFonts w:ascii="Arial" w:hAnsi="Arial" w:cs="Arial"/>
          <w:sz w:val="21"/>
          <w:szCs w:val="21"/>
          <w:lang w:val="ca-ES"/>
        </w:rPr>
        <w:t xml:space="preserve"> Aplicada Número 3 (vol. I), 1993, </w:t>
      </w:r>
      <w:proofErr w:type="spellStart"/>
      <w:r w:rsidRPr="000B76FC">
        <w:rPr>
          <w:rFonts w:ascii="Arial" w:hAnsi="Arial" w:cs="Arial"/>
          <w:sz w:val="21"/>
          <w:szCs w:val="21"/>
          <w:lang w:val="ca-ES"/>
        </w:rPr>
        <w:t>págs</w:t>
      </w:r>
      <w:proofErr w:type="spellEnd"/>
      <w:r w:rsidRPr="000B76FC">
        <w:rPr>
          <w:rFonts w:ascii="Arial" w:hAnsi="Arial" w:cs="Arial"/>
          <w:sz w:val="21"/>
          <w:szCs w:val="21"/>
          <w:lang w:val="ca-ES"/>
        </w:rPr>
        <w:t>. 213 a 217</w:t>
      </w:r>
    </w:p>
    <w:p w14:paraId="52E3B6B9" w14:textId="77777777" w:rsidR="00CD7427" w:rsidRPr="000B76FC" w:rsidRDefault="00124C32" w:rsidP="00124C32">
      <w:pPr>
        <w:pStyle w:val="Textdenotaalfinal"/>
        <w:jc w:val="both"/>
        <w:rPr>
          <w:rFonts w:ascii="Arial" w:hAnsi="Arial" w:cs="Arial"/>
          <w:sz w:val="21"/>
          <w:szCs w:val="21"/>
        </w:rPr>
      </w:pPr>
      <w:r w:rsidRPr="000B76FC">
        <w:rPr>
          <w:rFonts w:ascii="Arial" w:hAnsi="Arial" w:cs="Arial"/>
          <w:sz w:val="21"/>
          <w:szCs w:val="21"/>
        </w:rPr>
        <w:t xml:space="preserve">10. </w:t>
      </w:r>
      <w:proofErr w:type="spellStart"/>
      <w:r w:rsidRPr="000B76FC">
        <w:rPr>
          <w:rFonts w:ascii="Arial" w:hAnsi="Arial" w:cs="Arial"/>
          <w:sz w:val="21"/>
          <w:szCs w:val="21"/>
        </w:rPr>
        <w:t>Valecillos</w:t>
      </w:r>
      <w:proofErr w:type="spellEnd"/>
      <w:r w:rsidRPr="000B76FC">
        <w:rPr>
          <w:rFonts w:ascii="Arial" w:hAnsi="Arial" w:cs="Arial"/>
          <w:sz w:val="21"/>
          <w:szCs w:val="21"/>
        </w:rPr>
        <w:t>, H. (1980). “¿</w:t>
      </w:r>
      <w:proofErr w:type="spellStart"/>
      <w:r w:rsidRPr="000B76FC">
        <w:rPr>
          <w:rFonts w:ascii="Arial" w:hAnsi="Arial" w:cs="Arial"/>
          <w:sz w:val="21"/>
          <w:szCs w:val="21"/>
        </w:rPr>
        <w:t>Qué</w:t>
      </w:r>
      <w:proofErr w:type="spellEnd"/>
      <w:r w:rsidRPr="000B76FC">
        <w:rPr>
          <w:rFonts w:ascii="Arial" w:hAnsi="Arial" w:cs="Arial"/>
          <w:sz w:val="21"/>
          <w:szCs w:val="21"/>
        </w:rPr>
        <w:t xml:space="preserve"> es la Escala </w:t>
      </w:r>
      <w:proofErr w:type="spellStart"/>
      <w:r w:rsidRPr="000B76FC">
        <w:rPr>
          <w:rFonts w:ascii="Arial" w:hAnsi="Arial" w:cs="Arial"/>
          <w:sz w:val="21"/>
          <w:szCs w:val="21"/>
        </w:rPr>
        <w:t>Móvil</w:t>
      </w:r>
      <w:proofErr w:type="spellEnd"/>
      <w:r w:rsidRPr="000B76FC">
        <w:rPr>
          <w:rFonts w:ascii="Arial" w:hAnsi="Arial" w:cs="Arial"/>
          <w:sz w:val="21"/>
          <w:szCs w:val="21"/>
        </w:rPr>
        <w:t xml:space="preserve"> de </w:t>
      </w:r>
      <w:proofErr w:type="spellStart"/>
      <w:r w:rsidRPr="000B76FC">
        <w:rPr>
          <w:rFonts w:ascii="Arial" w:hAnsi="Arial" w:cs="Arial"/>
          <w:sz w:val="21"/>
          <w:szCs w:val="21"/>
        </w:rPr>
        <w:t>Salarios</w:t>
      </w:r>
      <w:proofErr w:type="spellEnd"/>
      <w:r w:rsidRPr="000B76FC">
        <w:rPr>
          <w:rFonts w:ascii="Arial" w:hAnsi="Arial" w:cs="Arial"/>
          <w:sz w:val="21"/>
          <w:szCs w:val="21"/>
        </w:rPr>
        <w:t xml:space="preserve">?", en Revista sobre Relaciones Industriales y </w:t>
      </w:r>
      <w:proofErr w:type="spellStart"/>
      <w:r w:rsidRPr="000B76FC">
        <w:rPr>
          <w:rFonts w:ascii="Arial" w:hAnsi="Arial" w:cs="Arial"/>
          <w:sz w:val="21"/>
          <w:szCs w:val="21"/>
        </w:rPr>
        <w:t>Laborales</w:t>
      </w:r>
      <w:proofErr w:type="spellEnd"/>
      <w:r w:rsidRPr="000B76FC">
        <w:rPr>
          <w:rFonts w:ascii="Arial" w:hAnsi="Arial" w:cs="Arial"/>
          <w:sz w:val="21"/>
          <w:szCs w:val="21"/>
        </w:rPr>
        <w:t xml:space="preserve">, No. 6, </w:t>
      </w:r>
      <w:proofErr w:type="spellStart"/>
      <w:r w:rsidRPr="000B76FC">
        <w:rPr>
          <w:rFonts w:ascii="Arial" w:hAnsi="Arial" w:cs="Arial"/>
          <w:sz w:val="21"/>
          <w:szCs w:val="21"/>
        </w:rPr>
        <w:t>julio-septiembre</w:t>
      </w:r>
      <w:proofErr w:type="spellEnd"/>
      <w:r w:rsidRPr="000B76FC">
        <w:rPr>
          <w:rFonts w:ascii="Arial" w:hAnsi="Arial" w:cs="Arial"/>
          <w:sz w:val="21"/>
          <w:szCs w:val="21"/>
        </w:rPr>
        <w:t xml:space="preserve"> de 1980; </w:t>
      </w:r>
      <w:proofErr w:type="spellStart"/>
      <w:r w:rsidRPr="000B76FC">
        <w:rPr>
          <w:rFonts w:ascii="Arial" w:hAnsi="Arial" w:cs="Arial"/>
          <w:sz w:val="21"/>
          <w:szCs w:val="21"/>
        </w:rPr>
        <w:t>pp</w:t>
      </w:r>
      <w:proofErr w:type="spellEnd"/>
      <w:r w:rsidRPr="000B76FC">
        <w:rPr>
          <w:rFonts w:ascii="Arial" w:hAnsi="Arial" w:cs="Arial"/>
          <w:sz w:val="21"/>
          <w:szCs w:val="21"/>
        </w:rPr>
        <w:t>. 31-36.</w:t>
      </w:r>
    </w:p>
    <w:p w14:paraId="04E5AEF4" w14:textId="77777777" w:rsidR="00CD7427" w:rsidRDefault="00CD7427">
      <w:pPr>
        <w:spacing w:after="0"/>
        <w:jc w:val="both"/>
        <w:rPr>
          <w:rFonts w:ascii="Arial" w:eastAsia="Arial" w:hAnsi="Arial" w:cs="Arial"/>
          <w:b/>
          <w:sz w:val="24"/>
          <w:szCs w:val="24"/>
          <w:lang w:val="ca-ES"/>
        </w:rPr>
      </w:pPr>
    </w:p>
    <w:p w14:paraId="0622D65C" w14:textId="77777777" w:rsidR="00CD7427" w:rsidRPr="00570147" w:rsidRDefault="00124C32" w:rsidP="004B0320">
      <w:pPr>
        <w:pStyle w:val="Ttol1"/>
        <w:rPr>
          <w:color w:val="8DB3E2" w:themeColor="text2" w:themeTint="66"/>
          <w:lang w:val="es-ES"/>
        </w:rPr>
      </w:pPr>
      <w:bookmarkStart w:id="125" w:name="_Toc124865351"/>
      <w:proofErr w:type="spellStart"/>
      <w:r w:rsidRPr="00570147">
        <w:rPr>
          <w:color w:val="8DB3E2" w:themeColor="text2" w:themeTint="66"/>
          <w:lang w:val="es-ES"/>
        </w:rPr>
        <w:lastRenderedPageBreak/>
        <w:t>Annex</w:t>
      </w:r>
      <w:proofErr w:type="spellEnd"/>
      <w:r w:rsidRPr="00570147">
        <w:rPr>
          <w:color w:val="8DB3E2" w:themeColor="text2" w:themeTint="66"/>
          <w:lang w:val="es-ES"/>
        </w:rPr>
        <w:t xml:space="preserve"> A.</w:t>
      </w:r>
      <w:bookmarkEnd w:id="125"/>
    </w:p>
    <w:p w14:paraId="01864B3C" w14:textId="77777777" w:rsidR="00CD7427" w:rsidRDefault="00CD7427">
      <w:pPr>
        <w:rPr>
          <w:lang w:val="ca-ES"/>
        </w:rPr>
      </w:pPr>
    </w:p>
    <w:p w14:paraId="1800FF09"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Article 10 BIS (clàusula de compensació i absorció) del conveni de Lleida de Indústries de l'oli i els seus derivats i les d'amaniments, farcit i exportació:</w:t>
      </w:r>
    </w:p>
    <w:p w14:paraId="7944C59F" w14:textId="77777777" w:rsidR="00AC573C" w:rsidRPr="00AC573C" w:rsidRDefault="00AC573C" w:rsidP="00AC573C">
      <w:pPr>
        <w:spacing w:after="0"/>
        <w:jc w:val="both"/>
        <w:rPr>
          <w:rFonts w:ascii="Arial" w:eastAsia="Arial" w:hAnsi="Arial" w:cs="Arial"/>
          <w:i/>
          <w:sz w:val="20"/>
          <w:szCs w:val="20"/>
          <w:lang w:val="ca-ES"/>
        </w:rPr>
      </w:pPr>
    </w:p>
    <w:p w14:paraId="5E5E69CC"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 “Les empreses afectades per aquest Conveni poden compensar i absorbir els increments i les millores que en matèria de percepcions econòmiques es fixen en el mateix, sempre i quan les percepcions econòmiques realment abonades als treballadors/es siguin superiors a les fixades en el present Conveni en el seu conjunt i còmput anual. L’absorció i la compensació solament es podrà efectuar comparant globalment conceptes de naturalesa salarial o de naturalesa extra-salarial i en còmput anual.”</w:t>
      </w:r>
    </w:p>
    <w:p w14:paraId="670D9119" w14:textId="77777777" w:rsidR="00AC573C" w:rsidRPr="00AC573C" w:rsidRDefault="00AC573C" w:rsidP="00AC573C">
      <w:pPr>
        <w:spacing w:after="0"/>
        <w:jc w:val="both"/>
        <w:rPr>
          <w:rFonts w:ascii="Arial" w:eastAsia="Arial" w:hAnsi="Arial" w:cs="Arial"/>
          <w:i/>
          <w:sz w:val="20"/>
          <w:szCs w:val="20"/>
          <w:lang w:val="ca-ES"/>
        </w:rPr>
      </w:pPr>
    </w:p>
    <w:p w14:paraId="0E844BB2"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“La present clàusula serà d’aplicació, en qualsevol dels anys, a tots aquells treballadors/es afectats pel present Conveni i que en el seu còmput anual superin la xifra de 33.000 euros bruts anual.  No obstant lo abans esmentat, l’increment a la xifra bruta referenciada no podrà venir donat per l’aplicació o còmput dels següents plusos: plus acord (treball continu), guàrdies, nocturnitats, torn de dia i torn de nit, guàrdies dobles, guàrdies en festiu, hores extres i incentius que nominalment tinguin tal consideració en nòmina, plus compensatori, comissions comercials definides en els pactes individuals o col·lectius negociats cada any en el si de les empreses que això ho contemplin.”</w:t>
      </w:r>
    </w:p>
    <w:p w14:paraId="04589674" w14:textId="77777777" w:rsidR="00AC573C" w:rsidRPr="00AC573C" w:rsidRDefault="00AC573C" w:rsidP="00AC573C">
      <w:pPr>
        <w:spacing w:after="0"/>
        <w:jc w:val="both"/>
        <w:rPr>
          <w:rFonts w:ascii="Arial" w:eastAsia="Arial" w:hAnsi="Arial" w:cs="Arial"/>
          <w:i/>
          <w:sz w:val="20"/>
          <w:szCs w:val="20"/>
          <w:lang w:val="ca-ES"/>
        </w:rPr>
      </w:pPr>
    </w:p>
    <w:p w14:paraId="559088C0"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“És a dir, aquells treballadors/es que superin la xifra del 33.000 euros bruts l’any com a conseqüència de l’aplicació dels plusos referits (i no d’altres no contemplats), veuran incrementats els mateixos en igual percentatge o quantitat que la pujada establerta en el Conveni (encara que haurà d’estar-se al pactat cada any el Conveni), per la resta de conceptes salarials, sense que en cap dels casos càpiga la seva compensació i absorció, i això encara que per salari brut anual superi els 33.000 euros.”</w:t>
      </w:r>
    </w:p>
    <w:p w14:paraId="24DB18D3" w14:textId="77777777" w:rsidR="00AC573C" w:rsidRPr="00AC573C" w:rsidRDefault="00AC573C" w:rsidP="00AC573C">
      <w:pPr>
        <w:spacing w:after="0"/>
        <w:jc w:val="both"/>
        <w:rPr>
          <w:rFonts w:ascii="Arial" w:eastAsia="Arial" w:hAnsi="Arial" w:cs="Arial"/>
          <w:i/>
          <w:sz w:val="20"/>
          <w:szCs w:val="20"/>
          <w:lang w:val="ca-ES"/>
        </w:rPr>
      </w:pPr>
    </w:p>
    <w:p w14:paraId="04541FC9"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“La present clàusula modifica expressament a tots aquells treballadors/es afectats per la mateixa l’establert en l’últim paràgraf de l’article 10 del present Conveni Col·lectiu Provincial, en el sentit de que la mateixa no serà d’aplicació pel col·lectiu afectat.” </w:t>
      </w:r>
    </w:p>
    <w:p w14:paraId="2A542049" w14:textId="77777777" w:rsidR="00CD7427" w:rsidRPr="00AC573C" w:rsidRDefault="00CD7427" w:rsidP="00AC573C">
      <w:pPr>
        <w:spacing w:after="0"/>
        <w:jc w:val="both"/>
        <w:rPr>
          <w:rFonts w:ascii="Arial" w:eastAsia="Arial" w:hAnsi="Arial" w:cs="Arial"/>
          <w:i/>
          <w:sz w:val="20"/>
          <w:szCs w:val="20"/>
          <w:lang w:val="ca-ES"/>
        </w:rPr>
      </w:pPr>
    </w:p>
    <w:p w14:paraId="7867682F" w14:textId="77777777" w:rsidR="00CD7427"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Article 27. 6 del conveni col·lectiu d’Oficines de Farmàcia de Barcelona</w:t>
      </w:r>
      <w:r w:rsidR="00AC573C" w:rsidRPr="00AC573C">
        <w:rPr>
          <w:rFonts w:ascii="Arial" w:eastAsia="Arial" w:hAnsi="Arial" w:cs="Arial"/>
          <w:sz w:val="20"/>
          <w:szCs w:val="20"/>
          <w:u w:val="single"/>
          <w:lang w:val="ca-ES"/>
        </w:rPr>
        <w:t>:</w:t>
      </w:r>
    </w:p>
    <w:p w14:paraId="3214C0D8" w14:textId="77777777" w:rsidR="00AC573C" w:rsidRPr="00AC573C" w:rsidRDefault="00AC573C" w:rsidP="00AC573C">
      <w:pPr>
        <w:spacing w:after="0"/>
        <w:jc w:val="both"/>
        <w:rPr>
          <w:rFonts w:ascii="Arial" w:eastAsia="Arial" w:hAnsi="Arial" w:cs="Arial"/>
          <w:sz w:val="20"/>
          <w:szCs w:val="20"/>
          <w:u w:val="single"/>
          <w:lang w:val="ca-ES"/>
        </w:rPr>
      </w:pPr>
    </w:p>
    <w:p w14:paraId="6136FC5A"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“27.6.1. Amb efectes des de l’1 de juliol de 2019 s’estableix un “Incentiu” mensual del 0,5% calculat sobre el SB de Taules (i també sobre el CFP en el cas del/es treballadors/es que ho tinguessin reconegut/consolidat) que serà variable i es meritarà mensualment, sempre que, en el mes de referència, es compleixin pel treballador/a, conjuntament, les dues condicions següents:</w:t>
      </w:r>
    </w:p>
    <w:p w14:paraId="157BF964" w14:textId="77777777" w:rsidR="00AC573C" w:rsidRPr="00AC573C" w:rsidRDefault="00AC573C" w:rsidP="00AC573C">
      <w:pPr>
        <w:spacing w:after="0"/>
        <w:jc w:val="both"/>
        <w:rPr>
          <w:rFonts w:ascii="Arial" w:eastAsia="Arial" w:hAnsi="Arial" w:cs="Arial"/>
          <w:i/>
          <w:sz w:val="20"/>
          <w:szCs w:val="20"/>
          <w:lang w:val="ca-ES"/>
        </w:rPr>
      </w:pPr>
    </w:p>
    <w:p w14:paraId="501B2BFF"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a) No superar el nombre de tres faltes de puntualitat i/o assistència al treball en el mes, y</w:t>
      </w:r>
    </w:p>
    <w:p w14:paraId="3D73B818"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b) No haver comés, en el mes de referència, més de cinc incompliments de les obligacions de fitxatge en el sistema de registre de jornada/horari habilitat per l'Empresa d’acord amb el que disposa en el l'Article 34.9 del Reial Decret Legislatiu 2/2015, de 23 d’octubre”</w:t>
      </w:r>
    </w:p>
    <w:p w14:paraId="1B6A3E1F" w14:textId="77777777" w:rsidR="00AC573C" w:rsidRPr="00AC573C" w:rsidRDefault="00AC573C" w:rsidP="00AC573C">
      <w:pPr>
        <w:spacing w:after="0"/>
        <w:jc w:val="both"/>
        <w:rPr>
          <w:rFonts w:ascii="Arial" w:eastAsia="Arial" w:hAnsi="Arial" w:cs="Arial"/>
          <w:i/>
          <w:sz w:val="20"/>
          <w:szCs w:val="20"/>
          <w:lang w:val="ca-ES"/>
        </w:rPr>
      </w:pPr>
    </w:p>
    <w:p w14:paraId="55DDF717"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En referència a les gratificacions extraordinàries per beneficis, i amb la salvaguarda que farem posteriorment, es pot citar, per exemple, l’article 17 del Conveni col·lectiu autonòmic de Masses congelades (Gratificacions extraordinàries de Nadal, juny i beneficis), que diu: </w:t>
      </w:r>
    </w:p>
    <w:p w14:paraId="3F5D004D"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“L'import de cada una d'aquestes gratificacions serà de 30 dies de salari conveni, plus vinculació, i complement ex categoria professional que percebi en el seu cas el treballador/ora.</w:t>
      </w:r>
    </w:p>
    <w:p w14:paraId="6DE166BB"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lastRenderedPageBreak/>
        <w:t>L'import corresponent a aquestes pagues es farà efectiu per a la de juny, el 30 de juny, per a la de Nadal, el 20 de desembre i per a la de beneficis el 30 de març, i es meritaran en aquestes dates.</w:t>
      </w:r>
    </w:p>
    <w:p w14:paraId="7B2F0F30" w14:textId="77777777" w:rsidR="00AC573C" w:rsidRPr="00AC573C" w:rsidRDefault="00AC573C" w:rsidP="00AC573C">
      <w:pPr>
        <w:spacing w:after="0"/>
        <w:jc w:val="both"/>
        <w:rPr>
          <w:rFonts w:ascii="Arial" w:eastAsia="Arial" w:hAnsi="Arial" w:cs="Arial"/>
          <w:i/>
          <w:sz w:val="20"/>
          <w:szCs w:val="20"/>
          <w:lang w:val="ca-ES"/>
        </w:rPr>
      </w:pPr>
    </w:p>
    <w:p w14:paraId="57669CFF"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La paga de beneficis podrà ser prorratejada mensualment, i totes elles es pagaran en proporció al temps treballat.”</w:t>
      </w:r>
    </w:p>
    <w:p w14:paraId="16A1C685" w14:textId="77777777" w:rsidR="00AC573C" w:rsidRPr="00AC573C" w:rsidRDefault="00AC573C" w:rsidP="00AC573C">
      <w:pPr>
        <w:spacing w:after="0"/>
        <w:jc w:val="both"/>
        <w:rPr>
          <w:rFonts w:ascii="Arial" w:eastAsia="Arial" w:hAnsi="Arial" w:cs="Arial"/>
          <w:i/>
          <w:sz w:val="20"/>
          <w:szCs w:val="20"/>
          <w:lang w:val="ca-ES"/>
        </w:rPr>
      </w:pPr>
    </w:p>
    <w:p w14:paraId="574994A9"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Article 27 del conveni col·lectiu autonòmic de</w:t>
      </w:r>
      <w:r w:rsidR="00AC573C">
        <w:rPr>
          <w:rFonts w:ascii="Arial" w:eastAsia="Arial" w:hAnsi="Arial" w:cs="Arial"/>
          <w:sz w:val="20"/>
          <w:szCs w:val="20"/>
          <w:u w:val="single"/>
          <w:lang w:val="ca-ES"/>
        </w:rPr>
        <w:t xml:space="preserve"> Comerç del moble de Catalunya:</w:t>
      </w:r>
    </w:p>
    <w:p w14:paraId="3CD90803" w14:textId="77777777" w:rsidR="00AC573C" w:rsidRPr="00AC573C" w:rsidRDefault="00AC573C" w:rsidP="00AC573C">
      <w:pPr>
        <w:spacing w:after="0"/>
        <w:jc w:val="both"/>
        <w:rPr>
          <w:rFonts w:ascii="Arial" w:eastAsia="Arial" w:hAnsi="Arial" w:cs="Arial"/>
          <w:i/>
          <w:sz w:val="20"/>
          <w:szCs w:val="20"/>
          <w:lang w:val="ca-ES"/>
        </w:rPr>
      </w:pPr>
    </w:p>
    <w:p w14:paraId="6D153527"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“Les empreses que a data de l'entrada del present conveni no tinguessin establert cap sistema d'incentius, hauran d'acordar amb la representació legal del/la treballador/ora (venedor/ora) o amb el/la treballador/ora (venedor/ora) en absència de representació legal un sistema d'incentius i/o comissions sobre l'import de les vendes que hagi realitzat. Per a això disposaran d'un termini màxim de 30 dies a comptar des de la publicació al DOGC del present conveni. S'exclou d'aquesta disposició les empreses l'activitat principal de les quals sigui la reforma d'interior de cuines i banys.”</w:t>
      </w:r>
    </w:p>
    <w:p w14:paraId="61A4FFBE" w14:textId="77777777" w:rsidR="00AC573C" w:rsidRPr="00AC573C" w:rsidRDefault="00AC573C" w:rsidP="00AC573C">
      <w:pPr>
        <w:spacing w:after="0"/>
        <w:jc w:val="both"/>
        <w:rPr>
          <w:rFonts w:ascii="Arial" w:eastAsia="Arial" w:hAnsi="Arial" w:cs="Arial"/>
          <w:i/>
          <w:sz w:val="20"/>
          <w:szCs w:val="20"/>
          <w:lang w:val="ca-ES"/>
        </w:rPr>
      </w:pPr>
    </w:p>
    <w:p w14:paraId="11F40F7E" w14:textId="2DD0AFD6"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xml:space="preserve">· Preacord del metall de la província de Barcelona: </w:t>
      </w:r>
    </w:p>
    <w:p w14:paraId="5B0304BA" w14:textId="77777777" w:rsidR="00AC573C" w:rsidRPr="00AC573C" w:rsidRDefault="00AC573C" w:rsidP="00AC573C">
      <w:pPr>
        <w:spacing w:after="0"/>
        <w:jc w:val="both"/>
        <w:rPr>
          <w:rFonts w:ascii="Arial" w:eastAsia="Arial" w:hAnsi="Arial" w:cs="Arial"/>
          <w:i/>
          <w:sz w:val="20"/>
          <w:szCs w:val="20"/>
          <w:u w:val="single"/>
          <w:lang w:val="ca-ES"/>
        </w:rPr>
      </w:pPr>
    </w:p>
    <w:p w14:paraId="1DD93701"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“Increments salarials del 4,2% per a l'any 2022, del 3,9% per a l'any 2023, i del 3,9% l'any 2024, amb una clàusula de garantia salarial del 85% de la diferència existent entre el sumatori de les inflacions a 31 de desembre i l'import total dels increments salarials en taules durant els anys del conveni. L'import que en resulti es farà efectiu directament amb efectes 1 de gener de 2025 i sense efectes retroactius. Aquesta clàusula és de naturalesa transitòria, mantenint-se en el cos del conveni l'actual article 41 (garantia salarial)”</w:t>
      </w:r>
    </w:p>
    <w:p w14:paraId="311FD644" w14:textId="77777777" w:rsidR="00CD7427" w:rsidRPr="00AC573C" w:rsidRDefault="00CD7427" w:rsidP="00AC573C">
      <w:pPr>
        <w:spacing w:after="0"/>
        <w:jc w:val="both"/>
        <w:rPr>
          <w:rFonts w:ascii="Arial" w:eastAsia="Arial" w:hAnsi="Arial" w:cs="Arial"/>
          <w:i/>
          <w:sz w:val="20"/>
          <w:szCs w:val="20"/>
          <w:lang w:val="ca-ES"/>
        </w:rPr>
      </w:pPr>
    </w:p>
    <w:p w14:paraId="1698409C"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xml:space="preserve">· Article 27 del conveni col·lectiu autonòmic de Comerç del moble de Catalunya: </w:t>
      </w:r>
    </w:p>
    <w:p w14:paraId="69F34FA6" w14:textId="77777777" w:rsidR="00AC573C" w:rsidRPr="00AC573C" w:rsidRDefault="00AC573C" w:rsidP="00AC573C">
      <w:pPr>
        <w:spacing w:after="0"/>
        <w:jc w:val="both"/>
        <w:rPr>
          <w:rFonts w:ascii="Arial" w:eastAsia="Arial" w:hAnsi="Arial" w:cs="Arial"/>
          <w:i/>
          <w:sz w:val="20"/>
          <w:szCs w:val="20"/>
          <w:u w:val="single"/>
          <w:lang w:val="ca-ES"/>
        </w:rPr>
      </w:pPr>
    </w:p>
    <w:p w14:paraId="36438F3D"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“Les empreses que a data de l'entrada del present conveni no tinguessin establert cap sistema d'incentius, hauran d'acordar amb la representació legal del/la treballador/ora (venedor/ora) o amb el/la treballador/ora (venedor/ora) en absència de representació legal un sistema d'incentius i/o comissions sobre l'import de les vendes que hagi realitzat. Per a això disposaran d'un termini màxim de 30 dies a comptar des de la publicació al DOGC del present conveni. S'exclou d'aquesta disposició les empreses l'activitat principal de les quals sigui la reforma d'interior de cuines i banys.”</w:t>
      </w:r>
    </w:p>
    <w:p w14:paraId="58DADB45" w14:textId="77777777" w:rsidR="00CD7427" w:rsidRPr="00AC573C" w:rsidRDefault="00CD7427">
      <w:pPr>
        <w:spacing w:after="0"/>
        <w:jc w:val="both"/>
        <w:rPr>
          <w:rFonts w:ascii="Arial" w:eastAsia="Arial" w:hAnsi="Arial" w:cs="Arial"/>
          <w:i/>
          <w:sz w:val="20"/>
          <w:szCs w:val="20"/>
          <w:lang w:val="ca-ES"/>
        </w:rPr>
      </w:pPr>
    </w:p>
    <w:p w14:paraId="5F1AC42D" w14:textId="4A3E770E" w:rsidR="00CD7427" w:rsidRPr="00AC573C" w:rsidRDefault="00E83315" w:rsidP="00AC573C">
      <w:pPr>
        <w:spacing w:after="0"/>
        <w:jc w:val="both"/>
        <w:rPr>
          <w:rFonts w:ascii="Arial" w:eastAsia="Arial" w:hAnsi="Arial" w:cs="Arial"/>
          <w:sz w:val="20"/>
          <w:szCs w:val="20"/>
          <w:u w:val="single"/>
          <w:lang w:val="ca-ES"/>
        </w:rPr>
      </w:pPr>
      <w:r>
        <w:rPr>
          <w:rFonts w:ascii="Arial" w:eastAsia="Arial" w:hAnsi="Arial" w:cs="Arial"/>
          <w:sz w:val="20"/>
          <w:szCs w:val="20"/>
          <w:u w:val="single"/>
          <w:lang w:val="ca-ES"/>
        </w:rPr>
        <w:t>· Pre</w:t>
      </w:r>
      <w:r w:rsidR="00124C32" w:rsidRPr="00AC573C">
        <w:rPr>
          <w:rFonts w:ascii="Arial" w:eastAsia="Arial" w:hAnsi="Arial" w:cs="Arial"/>
          <w:sz w:val="20"/>
          <w:szCs w:val="20"/>
          <w:u w:val="single"/>
          <w:lang w:val="ca-ES"/>
        </w:rPr>
        <w:t xml:space="preserve">acord del metall de la província de Barcelona: </w:t>
      </w:r>
    </w:p>
    <w:p w14:paraId="20E4D195" w14:textId="77777777" w:rsidR="00AC573C" w:rsidRPr="00AC573C" w:rsidRDefault="00AC573C" w:rsidP="00AC573C">
      <w:pPr>
        <w:spacing w:after="0"/>
        <w:jc w:val="both"/>
        <w:rPr>
          <w:rFonts w:ascii="Arial" w:eastAsia="Arial" w:hAnsi="Arial" w:cs="Arial"/>
          <w:i/>
          <w:sz w:val="20"/>
          <w:szCs w:val="20"/>
          <w:u w:val="single"/>
          <w:lang w:val="ca-ES"/>
        </w:rPr>
      </w:pPr>
    </w:p>
    <w:p w14:paraId="054915CD"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“Increments salarials del 4,2% per a l'any 2022, del 3,9% per a l'any 2023, i del 3,9% l'any 2024, amb una clàusula de garantia salarial del 85% de la diferència existent entre el sumatori de les inflacions a 31 de desembre i l'import total dels increments salarials en taules durant els anys del conveni. L'import que en resulti es farà efectiu directament amb efectes 1 de gener de 2025 i sense efectes retroactius. Aquesta clàusula és de naturalesa transitòria, mantenint-se en el cos del conveni l'actual article 41 (garantia salarial)”</w:t>
      </w:r>
    </w:p>
    <w:p w14:paraId="5FD616B0" w14:textId="77777777" w:rsidR="00AC573C" w:rsidRPr="00AC573C" w:rsidRDefault="00AC573C" w:rsidP="00AC573C">
      <w:pPr>
        <w:spacing w:after="0"/>
        <w:jc w:val="both"/>
        <w:rPr>
          <w:rFonts w:ascii="Arial" w:eastAsia="Arial" w:hAnsi="Arial" w:cs="Arial"/>
          <w:i/>
          <w:sz w:val="20"/>
          <w:szCs w:val="20"/>
          <w:lang w:val="ca-ES"/>
        </w:rPr>
      </w:pPr>
    </w:p>
    <w:p w14:paraId="33314723"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xml:space="preserve">· Article 27 del conveni col·lectiu autonòmic de Comerç del moble de Catalunya: </w:t>
      </w:r>
    </w:p>
    <w:p w14:paraId="0482E475" w14:textId="77777777" w:rsidR="00AC573C" w:rsidRPr="00AC573C" w:rsidRDefault="00AC573C" w:rsidP="00AC573C">
      <w:pPr>
        <w:spacing w:after="0"/>
        <w:jc w:val="both"/>
        <w:rPr>
          <w:rFonts w:ascii="Arial" w:eastAsia="Arial" w:hAnsi="Arial" w:cs="Arial"/>
          <w:i/>
          <w:sz w:val="20"/>
          <w:szCs w:val="20"/>
          <w:u w:val="single"/>
          <w:lang w:val="ca-ES"/>
        </w:rPr>
      </w:pPr>
    </w:p>
    <w:p w14:paraId="2C830EB5"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“Les empreses que a data de l'entrada del present conveni no tinguessin establert cap sistema d'incentius, hauran d'acordar amb la representació legal del/la treballador/ora (venedor/ora) o amb el/la treballador/ora (venedor/ora) en absència de representació legal un sistema d'incentius i/o comissions sobre l'import de les vendes que hagi realitzat. Per a això disposaran d'un termini màxim de 30 dies a comptar des de la publicació al DOGC del present conveni. S'exclou </w:t>
      </w:r>
      <w:r w:rsidRPr="00AC573C">
        <w:rPr>
          <w:rFonts w:ascii="Arial" w:eastAsia="Arial" w:hAnsi="Arial" w:cs="Arial"/>
          <w:i/>
          <w:sz w:val="20"/>
          <w:szCs w:val="20"/>
          <w:lang w:val="ca-ES"/>
        </w:rPr>
        <w:lastRenderedPageBreak/>
        <w:t>d'aquesta disposició les empreses l'activitat principal de les quals sigui la reforma d'interior de cuines i banys.”</w:t>
      </w:r>
    </w:p>
    <w:p w14:paraId="3AD8040E" w14:textId="77777777" w:rsidR="00AC573C" w:rsidRPr="00AC573C" w:rsidRDefault="00AC573C" w:rsidP="00AC573C">
      <w:pPr>
        <w:spacing w:after="0"/>
        <w:jc w:val="both"/>
        <w:rPr>
          <w:rFonts w:ascii="Arial" w:eastAsia="Arial" w:hAnsi="Arial" w:cs="Arial"/>
          <w:i/>
          <w:sz w:val="20"/>
          <w:szCs w:val="20"/>
          <w:lang w:val="ca-ES"/>
        </w:rPr>
      </w:pPr>
    </w:p>
    <w:p w14:paraId="0C205FCF"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 Disposició final 1ª del conveni col·lectiu de la província de Barcelona de les Indústries de fabricació de prefabricats formigó i derivats del ciment, s’han considerat clàusules de revisió salarial, i no pas de retribució variable:</w:t>
      </w:r>
    </w:p>
    <w:p w14:paraId="5108500E" w14:textId="77777777" w:rsidR="00AC573C" w:rsidRPr="00AC573C" w:rsidRDefault="00AC573C" w:rsidP="00AC573C">
      <w:pPr>
        <w:spacing w:after="0"/>
        <w:jc w:val="both"/>
        <w:rPr>
          <w:rFonts w:ascii="Arial" w:eastAsia="Arial" w:hAnsi="Arial" w:cs="Arial"/>
          <w:i/>
          <w:sz w:val="20"/>
          <w:szCs w:val="20"/>
          <w:lang w:val="ca-ES"/>
        </w:rPr>
      </w:pPr>
    </w:p>
    <w:p w14:paraId="46F40A58"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 “Las partes </w:t>
      </w:r>
      <w:proofErr w:type="spellStart"/>
      <w:r w:rsidRPr="00AC573C">
        <w:rPr>
          <w:rFonts w:ascii="Arial" w:eastAsia="Arial" w:hAnsi="Arial" w:cs="Arial"/>
          <w:i/>
          <w:sz w:val="20"/>
          <w:szCs w:val="20"/>
          <w:lang w:val="ca-ES"/>
        </w:rPr>
        <w:t>firmantes</w:t>
      </w:r>
      <w:proofErr w:type="spellEnd"/>
      <w:r w:rsidRPr="00AC573C">
        <w:rPr>
          <w:rFonts w:ascii="Arial" w:eastAsia="Arial" w:hAnsi="Arial" w:cs="Arial"/>
          <w:i/>
          <w:sz w:val="20"/>
          <w:szCs w:val="20"/>
          <w:lang w:val="ca-ES"/>
        </w:rPr>
        <w:t xml:space="preserve"> han </w:t>
      </w:r>
      <w:proofErr w:type="spellStart"/>
      <w:r w:rsidRPr="00AC573C">
        <w:rPr>
          <w:rFonts w:ascii="Arial" w:eastAsia="Arial" w:hAnsi="Arial" w:cs="Arial"/>
          <w:i/>
          <w:sz w:val="20"/>
          <w:szCs w:val="20"/>
          <w:lang w:val="ca-ES"/>
        </w:rPr>
        <w:t>alcanzado</w:t>
      </w:r>
      <w:proofErr w:type="spellEnd"/>
      <w:r w:rsidRPr="00AC573C">
        <w:rPr>
          <w:rFonts w:ascii="Arial" w:eastAsia="Arial" w:hAnsi="Arial" w:cs="Arial"/>
          <w:i/>
          <w:sz w:val="20"/>
          <w:szCs w:val="20"/>
          <w:lang w:val="ca-ES"/>
        </w:rPr>
        <w:t xml:space="preserve"> en </w:t>
      </w:r>
      <w:proofErr w:type="spellStart"/>
      <w:r w:rsidRPr="00AC573C">
        <w:rPr>
          <w:rFonts w:ascii="Arial" w:eastAsia="Arial" w:hAnsi="Arial" w:cs="Arial"/>
          <w:i/>
          <w:sz w:val="20"/>
          <w:szCs w:val="20"/>
          <w:lang w:val="ca-ES"/>
        </w:rPr>
        <w:t>materia</w:t>
      </w:r>
      <w:proofErr w:type="spellEnd"/>
      <w:r w:rsidRPr="00AC573C">
        <w:rPr>
          <w:rFonts w:ascii="Arial" w:eastAsia="Arial" w:hAnsi="Arial" w:cs="Arial"/>
          <w:i/>
          <w:sz w:val="20"/>
          <w:szCs w:val="20"/>
          <w:lang w:val="ca-ES"/>
        </w:rPr>
        <w:t xml:space="preserve"> de </w:t>
      </w:r>
      <w:proofErr w:type="spellStart"/>
      <w:r w:rsidRPr="00AC573C">
        <w:rPr>
          <w:rFonts w:ascii="Arial" w:eastAsia="Arial" w:hAnsi="Arial" w:cs="Arial"/>
          <w:i/>
          <w:sz w:val="20"/>
          <w:szCs w:val="20"/>
          <w:lang w:val="ca-ES"/>
        </w:rPr>
        <w:t>incrementos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salariales</w:t>
      </w:r>
      <w:proofErr w:type="spellEnd"/>
      <w:r w:rsidRPr="00AC573C">
        <w:rPr>
          <w:rFonts w:ascii="Arial" w:eastAsia="Arial" w:hAnsi="Arial" w:cs="Arial"/>
          <w:i/>
          <w:sz w:val="20"/>
          <w:szCs w:val="20"/>
          <w:lang w:val="ca-ES"/>
        </w:rPr>
        <w:t xml:space="preserve"> los </w:t>
      </w:r>
      <w:proofErr w:type="spellStart"/>
      <w:r w:rsidRPr="00AC573C">
        <w:rPr>
          <w:rFonts w:ascii="Arial" w:eastAsia="Arial" w:hAnsi="Arial" w:cs="Arial"/>
          <w:i/>
          <w:sz w:val="20"/>
          <w:szCs w:val="20"/>
          <w:lang w:val="ca-ES"/>
        </w:rPr>
        <w:t>acuerdos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siguientes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Partiendo</w:t>
      </w:r>
      <w:proofErr w:type="spellEnd"/>
      <w:r w:rsidRPr="00AC573C">
        <w:rPr>
          <w:rFonts w:ascii="Arial" w:eastAsia="Arial" w:hAnsi="Arial" w:cs="Arial"/>
          <w:i/>
          <w:sz w:val="20"/>
          <w:szCs w:val="20"/>
          <w:lang w:val="ca-ES"/>
        </w:rPr>
        <w:t xml:space="preserve"> de la base de la tabla salarial publicada en el BOP de Barcelona, de 14 de agosto de 2017, se </w:t>
      </w:r>
      <w:proofErr w:type="spellStart"/>
      <w:r w:rsidRPr="00AC573C">
        <w:rPr>
          <w:rFonts w:ascii="Arial" w:eastAsia="Arial" w:hAnsi="Arial" w:cs="Arial"/>
          <w:i/>
          <w:sz w:val="20"/>
          <w:szCs w:val="20"/>
          <w:lang w:val="ca-ES"/>
        </w:rPr>
        <w:t>conviene</w:t>
      </w:r>
      <w:proofErr w:type="spellEnd"/>
      <w:r w:rsidRPr="00AC573C">
        <w:rPr>
          <w:rFonts w:ascii="Arial" w:eastAsia="Arial" w:hAnsi="Arial" w:cs="Arial"/>
          <w:i/>
          <w:sz w:val="20"/>
          <w:szCs w:val="20"/>
          <w:lang w:val="ca-ES"/>
        </w:rPr>
        <w:t xml:space="preserve"> en referir los </w:t>
      </w:r>
      <w:proofErr w:type="spellStart"/>
      <w:r w:rsidRPr="00AC573C">
        <w:rPr>
          <w:rFonts w:ascii="Arial" w:eastAsia="Arial" w:hAnsi="Arial" w:cs="Arial"/>
          <w:i/>
          <w:sz w:val="20"/>
          <w:szCs w:val="20"/>
          <w:lang w:val="ca-ES"/>
        </w:rPr>
        <w:t>incrementos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salariales</w:t>
      </w:r>
      <w:proofErr w:type="spellEnd"/>
      <w:r w:rsidRPr="00AC573C">
        <w:rPr>
          <w:rFonts w:ascii="Arial" w:eastAsia="Arial" w:hAnsi="Arial" w:cs="Arial"/>
          <w:i/>
          <w:sz w:val="20"/>
          <w:szCs w:val="20"/>
          <w:lang w:val="ca-ES"/>
        </w:rPr>
        <w:t xml:space="preserve"> de los </w:t>
      </w:r>
      <w:proofErr w:type="spellStart"/>
      <w:r w:rsidRPr="00AC573C">
        <w:rPr>
          <w:rFonts w:ascii="Arial" w:eastAsia="Arial" w:hAnsi="Arial" w:cs="Arial"/>
          <w:i/>
          <w:sz w:val="20"/>
          <w:szCs w:val="20"/>
          <w:lang w:val="ca-ES"/>
        </w:rPr>
        <w:t>años</w:t>
      </w:r>
      <w:proofErr w:type="spellEnd"/>
      <w:r w:rsidRPr="00AC573C">
        <w:rPr>
          <w:rFonts w:ascii="Arial" w:eastAsia="Arial" w:hAnsi="Arial" w:cs="Arial"/>
          <w:i/>
          <w:sz w:val="20"/>
          <w:szCs w:val="20"/>
          <w:lang w:val="ca-ES"/>
        </w:rPr>
        <w:t xml:space="preserve"> 2017 a 2020 a la </w:t>
      </w:r>
      <w:proofErr w:type="spellStart"/>
      <w:r w:rsidRPr="00AC573C">
        <w:rPr>
          <w:rFonts w:ascii="Arial" w:eastAsia="Arial" w:hAnsi="Arial" w:cs="Arial"/>
          <w:i/>
          <w:sz w:val="20"/>
          <w:szCs w:val="20"/>
          <w:lang w:val="ca-ES"/>
        </w:rPr>
        <w:t>evolución</w:t>
      </w:r>
      <w:proofErr w:type="spellEnd"/>
      <w:r w:rsidRPr="00AC573C">
        <w:rPr>
          <w:rFonts w:ascii="Arial" w:eastAsia="Arial" w:hAnsi="Arial" w:cs="Arial"/>
          <w:i/>
          <w:sz w:val="20"/>
          <w:szCs w:val="20"/>
          <w:lang w:val="ca-ES"/>
        </w:rPr>
        <w:t xml:space="preserve"> del consumo de cemento </w:t>
      </w:r>
      <w:proofErr w:type="spellStart"/>
      <w:r w:rsidRPr="00AC573C">
        <w:rPr>
          <w:rFonts w:ascii="Arial" w:eastAsia="Arial" w:hAnsi="Arial" w:cs="Arial"/>
          <w:i/>
          <w:sz w:val="20"/>
          <w:szCs w:val="20"/>
          <w:lang w:val="ca-ES"/>
        </w:rPr>
        <w:t>publicado</w:t>
      </w:r>
      <w:proofErr w:type="spellEnd"/>
      <w:r w:rsidRPr="00AC573C">
        <w:rPr>
          <w:rFonts w:ascii="Arial" w:eastAsia="Arial" w:hAnsi="Arial" w:cs="Arial"/>
          <w:i/>
          <w:sz w:val="20"/>
          <w:szCs w:val="20"/>
          <w:lang w:val="ca-ES"/>
        </w:rPr>
        <w:t xml:space="preserve"> por el INE, </w:t>
      </w:r>
      <w:proofErr w:type="spellStart"/>
      <w:r w:rsidRPr="00AC573C">
        <w:rPr>
          <w:rFonts w:ascii="Arial" w:eastAsia="Arial" w:hAnsi="Arial" w:cs="Arial"/>
          <w:i/>
          <w:sz w:val="20"/>
          <w:szCs w:val="20"/>
          <w:lang w:val="ca-ES"/>
        </w:rPr>
        <w:t>siendo</w:t>
      </w:r>
      <w:proofErr w:type="spellEnd"/>
      <w:r w:rsidRPr="00AC573C">
        <w:rPr>
          <w:rFonts w:ascii="Arial" w:eastAsia="Arial" w:hAnsi="Arial" w:cs="Arial"/>
          <w:i/>
          <w:sz w:val="20"/>
          <w:szCs w:val="20"/>
          <w:lang w:val="ca-ES"/>
        </w:rPr>
        <w:t xml:space="preserve"> de partida 11.197.889,4 las </w:t>
      </w:r>
      <w:proofErr w:type="spellStart"/>
      <w:r w:rsidRPr="00AC573C">
        <w:rPr>
          <w:rFonts w:ascii="Arial" w:eastAsia="Arial" w:hAnsi="Arial" w:cs="Arial"/>
          <w:i/>
          <w:sz w:val="20"/>
          <w:szCs w:val="20"/>
          <w:lang w:val="ca-ES"/>
        </w:rPr>
        <w:t>toneladas</w:t>
      </w:r>
      <w:proofErr w:type="spellEnd"/>
      <w:r w:rsidRPr="00AC573C">
        <w:rPr>
          <w:rFonts w:ascii="Arial" w:eastAsia="Arial" w:hAnsi="Arial" w:cs="Arial"/>
          <w:i/>
          <w:sz w:val="20"/>
          <w:szCs w:val="20"/>
          <w:lang w:val="ca-ES"/>
        </w:rPr>
        <w:t xml:space="preserve"> de consumo de cemento en el </w:t>
      </w:r>
      <w:proofErr w:type="spellStart"/>
      <w:r w:rsidRPr="00AC573C">
        <w:rPr>
          <w:rFonts w:ascii="Arial" w:eastAsia="Arial" w:hAnsi="Arial" w:cs="Arial"/>
          <w:i/>
          <w:sz w:val="20"/>
          <w:szCs w:val="20"/>
          <w:lang w:val="ca-ES"/>
        </w:rPr>
        <w:t>año</w:t>
      </w:r>
      <w:proofErr w:type="spellEnd"/>
      <w:r w:rsidRPr="00AC573C">
        <w:rPr>
          <w:rFonts w:ascii="Arial" w:eastAsia="Arial" w:hAnsi="Arial" w:cs="Arial"/>
          <w:i/>
          <w:sz w:val="20"/>
          <w:szCs w:val="20"/>
          <w:lang w:val="ca-ES"/>
        </w:rPr>
        <w:t xml:space="preserve"> 2016 y se </w:t>
      </w:r>
      <w:proofErr w:type="spellStart"/>
      <w:r w:rsidRPr="00AC573C">
        <w:rPr>
          <w:rFonts w:ascii="Arial" w:eastAsia="Arial" w:hAnsi="Arial" w:cs="Arial"/>
          <w:i/>
          <w:sz w:val="20"/>
          <w:szCs w:val="20"/>
          <w:lang w:val="ca-ES"/>
        </w:rPr>
        <w:t>acuerda</w:t>
      </w:r>
      <w:proofErr w:type="spellEnd"/>
      <w:r w:rsidRPr="00AC573C">
        <w:rPr>
          <w:rFonts w:ascii="Arial" w:eastAsia="Arial" w:hAnsi="Arial" w:cs="Arial"/>
          <w:i/>
          <w:sz w:val="20"/>
          <w:szCs w:val="20"/>
          <w:lang w:val="ca-ES"/>
        </w:rPr>
        <w:t xml:space="preserve"> la </w:t>
      </w:r>
      <w:proofErr w:type="spellStart"/>
      <w:r w:rsidRPr="00AC573C">
        <w:rPr>
          <w:rFonts w:ascii="Arial" w:eastAsia="Arial" w:hAnsi="Arial" w:cs="Arial"/>
          <w:i/>
          <w:sz w:val="20"/>
          <w:szCs w:val="20"/>
          <w:lang w:val="ca-ES"/>
        </w:rPr>
        <w:t>siguiente</w:t>
      </w:r>
      <w:proofErr w:type="spellEnd"/>
      <w:r w:rsidRPr="00AC573C">
        <w:rPr>
          <w:rFonts w:ascii="Arial" w:eastAsia="Arial" w:hAnsi="Arial" w:cs="Arial"/>
          <w:i/>
          <w:sz w:val="20"/>
          <w:szCs w:val="20"/>
          <w:lang w:val="ca-ES"/>
        </w:rPr>
        <w:t xml:space="preserve"> tabla:</w:t>
      </w:r>
      <w:r w:rsidRPr="00AC573C">
        <w:rPr>
          <w:rFonts w:ascii="Arial" w:eastAsia="Arial" w:hAnsi="Arial" w:cs="Arial"/>
          <w:i/>
          <w:sz w:val="20"/>
          <w:szCs w:val="20"/>
          <w:lang w:val="ca-ES"/>
        </w:rPr>
        <w:br/>
      </w:r>
    </w:p>
    <w:p w14:paraId="1B3DA2F8" w14:textId="77777777" w:rsidR="00CD7427" w:rsidRPr="00AC573C" w:rsidRDefault="00124C32" w:rsidP="00AC573C">
      <w:pPr>
        <w:spacing w:after="0"/>
        <w:jc w:val="both"/>
        <w:rPr>
          <w:rFonts w:ascii="Arial" w:eastAsia="Arial" w:hAnsi="Arial" w:cs="Arial"/>
          <w:i/>
          <w:sz w:val="20"/>
          <w:szCs w:val="20"/>
          <w:lang w:val="ca-ES"/>
        </w:rPr>
      </w:pPr>
      <w:proofErr w:type="spellStart"/>
      <w:r w:rsidRPr="00AC573C">
        <w:rPr>
          <w:rFonts w:ascii="Arial" w:eastAsia="Arial" w:hAnsi="Arial" w:cs="Arial"/>
          <w:i/>
          <w:sz w:val="20"/>
          <w:szCs w:val="20"/>
          <w:lang w:val="ca-ES"/>
        </w:rPr>
        <w:t>Aumento</w:t>
      </w:r>
      <w:proofErr w:type="spellEnd"/>
      <w:r w:rsidRPr="00AC573C">
        <w:rPr>
          <w:rFonts w:ascii="Arial" w:eastAsia="Arial" w:hAnsi="Arial" w:cs="Arial"/>
          <w:i/>
          <w:sz w:val="20"/>
          <w:szCs w:val="20"/>
          <w:lang w:val="ca-ES"/>
        </w:rPr>
        <w:t xml:space="preserve"> anual de consumo de cemento en </w:t>
      </w:r>
      <w:proofErr w:type="spellStart"/>
      <w:r w:rsidRPr="00AC573C">
        <w:rPr>
          <w:rFonts w:ascii="Arial" w:eastAsia="Arial" w:hAnsi="Arial" w:cs="Arial"/>
          <w:i/>
          <w:sz w:val="20"/>
          <w:szCs w:val="20"/>
          <w:lang w:val="ca-ES"/>
        </w:rPr>
        <w:t>Tn</w:t>
      </w:r>
      <w:proofErr w:type="spellEnd"/>
      <w:r w:rsidRPr="00AC573C">
        <w:rPr>
          <w:rFonts w:ascii="Arial" w:eastAsia="Arial" w:hAnsi="Arial" w:cs="Arial"/>
          <w:i/>
          <w:sz w:val="20"/>
          <w:szCs w:val="20"/>
          <w:lang w:val="ca-ES"/>
        </w:rPr>
        <w:t xml:space="preserve"> Incremento salarial de </w:t>
      </w:r>
      <w:proofErr w:type="spellStart"/>
      <w:r w:rsidRPr="00AC573C">
        <w:rPr>
          <w:rFonts w:ascii="Arial" w:eastAsia="Arial" w:hAnsi="Arial" w:cs="Arial"/>
          <w:i/>
          <w:sz w:val="20"/>
          <w:szCs w:val="20"/>
          <w:lang w:val="ca-ES"/>
        </w:rPr>
        <w:t>Hasta</w:t>
      </w:r>
      <w:proofErr w:type="spellEnd"/>
      <w:r w:rsidRPr="00AC573C">
        <w:rPr>
          <w:rFonts w:ascii="Arial" w:eastAsia="Arial" w:hAnsi="Arial" w:cs="Arial"/>
          <w:i/>
          <w:sz w:val="20"/>
          <w:szCs w:val="20"/>
          <w:lang w:val="ca-ES"/>
        </w:rPr>
        <w:t xml:space="preserve"> +</w:t>
      </w:r>
      <w:r w:rsidRPr="00AC573C">
        <w:rPr>
          <w:rFonts w:ascii="Arial" w:eastAsia="Arial" w:hAnsi="Arial" w:cs="Arial"/>
          <w:i/>
          <w:sz w:val="20"/>
          <w:szCs w:val="20"/>
          <w:lang w:val="ca-ES"/>
        </w:rPr>
        <w:br/>
        <w:t>0 800.000 1,0%</w:t>
      </w:r>
      <w:r w:rsidRPr="00AC573C">
        <w:rPr>
          <w:rFonts w:ascii="Arial" w:eastAsia="Arial" w:hAnsi="Arial" w:cs="Arial"/>
          <w:i/>
          <w:sz w:val="20"/>
          <w:szCs w:val="20"/>
          <w:lang w:val="ca-ES"/>
        </w:rPr>
        <w:br/>
        <w:t>800.001 1.200.000 1,25%</w:t>
      </w:r>
      <w:r w:rsidRPr="00AC573C">
        <w:rPr>
          <w:rFonts w:ascii="Arial" w:eastAsia="Arial" w:hAnsi="Arial" w:cs="Arial"/>
          <w:i/>
          <w:sz w:val="20"/>
          <w:szCs w:val="20"/>
          <w:lang w:val="ca-ES"/>
        </w:rPr>
        <w:br/>
        <w:t>1.200.001 1.600.000 1,50%</w:t>
      </w:r>
      <w:r w:rsidRPr="00AC573C">
        <w:rPr>
          <w:rFonts w:ascii="Arial" w:eastAsia="Arial" w:hAnsi="Arial" w:cs="Arial"/>
          <w:i/>
          <w:sz w:val="20"/>
          <w:szCs w:val="20"/>
          <w:lang w:val="ca-ES"/>
        </w:rPr>
        <w:br/>
        <w:t>1.600.001 2.000.000 1,75%</w:t>
      </w:r>
      <w:r w:rsidRPr="00AC573C">
        <w:rPr>
          <w:rFonts w:ascii="Arial" w:eastAsia="Arial" w:hAnsi="Arial" w:cs="Arial"/>
          <w:i/>
          <w:sz w:val="20"/>
          <w:szCs w:val="20"/>
          <w:lang w:val="ca-ES"/>
        </w:rPr>
        <w:br/>
        <w:t>2.000.001 2.400.000 2,0%</w:t>
      </w:r>
      <w:r w:rsidRPr="00AC573C">
        <w:rPr>
          <w:rFonts w:ascii="Arial" w:eastAsia="Arial" w:hAnsi="Arial" w:cs="Arial"/>
          <w:i/>
          <w:sz w:val="20"/>
          <w:szCs w:val="20"/>
          <w:lang w:val="ca-ES"/>
        </w:rPr>
        <w:br/>
        <w:t>2.400.001 2.600.000 2,25%</w:t>
      </w:r>
      <w:r w:rsidRPr="00AC573C">
        <w:rPr>
          <w:rFonts w:ascii="Arial" w:eastAsia="Arial" w:hAnsi="Arial" w:cs="Arial"/>
          <w:i/>
          <w:sz w:val="20"/>
          <w:szCs w:val="20"/>
          <w:lang w:val="ca-ES"/>
        </w:rPr>
        <w:br/>
        <w:t>+ 2.600.000 2,50%”</w:t>
      </w:r>
    </w:p>
    <w:p w14:paraId="26A1C522" w14:textId="77777777" w:rsidR="00AC573C" w:rsidRDefault="00AC573C" w:rsidP="00AC573C">
      <w:pPr>
        <w:spacing w:after="0"/>
        <w:jc w:val="both"/>
        <w:rPr>
          <w:rFonts w:ascii="Arial" w:eastAsia="Arial" w:hAnsi="Arial" w:cs="Arial"/>
          <w:i/>
          <w:sz w:val="20"/>
          <w:szCs w:val="20"/>
          <w:lang w:val="ca-ES"/>
        </w:rPr>
      </w:pPr>
    </w:p>
    <w:p w14:paraId="2714764E"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“Una </w:t>
      </w:r>
      <w:proofErr w:type="spellStart"/>
      <w:r w:rsidRPr="00AC573C">
        <w:rPr>
          <w:rFonts w:ascii="Arial" w:eastAsia="Arial" w:hAnsi="Arial" w:cs="Arial"/>
          <w:i/>
          <w:sz w:val="20"/>
          <w:szCs w:val="20"/>
          <w:lang w:val="ca-ES"/>
        </w:rPr>
        <w:t>vez</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conocido</w:t>
      </w:r>
      <w:proofErr w:type="spellEnd"/>
      <w:r w:rsidRPr="00AC573C">
        <w:rPr>
          <w:rFonts w:ascii="Arial" w:eastAsia="Arial" w:hAnsi="Arial" w:cs="Arial"/>
          <w:i/>
          <w:sz w:val="20"/>
          <w:szCs w:val="20"/>
          <w:lang w:val="ca-ES"/>
        </w:rPr>
        <w:t xml:space="preserve"> el incremento anual de consumo de cemento, se </w:t>
      </w:r>
      <w:proofErr w:type="spellStart"/>
      <w:r w:rsidRPr="00AC573C">
        <w:rPr>
          <w:rFonts w:ascii="Arial" w:eastAsia="Arial" w:hAnsi="Arial" w:cs="Arial"/>
          <w:i/>
          <w:sz w:val="20"/>
          <w:szCs w:val="20"/>
          <w:lang w:val="ca-ES"/>
        </w:rPr>
        <w:t>procederá</w:t>
      </w:r>
      <w:proofErr w:type="spellEnd"/>
      <w:r w:rsidRPr="00AC573C">
        <w:rPr>
          <w:rFonts w:ascii="Arial" w:eastAsia="Arial" w:hAnsi="Arial" w:cs="Arial"/>
          <w:i/>
          <w:sz w:val="20"/>
          <w:szCs w:val="20"/>
          <w:lang w:val="ca-ES"/>
        </w:rPr>
        <w:t xml:space="preserve"> a </w:t>
      </w:r>
      <w:proofErr w:type="spellStart"/>
      <w:r w:rsidRPr="00AC573C">
        <w:rPr>
          <w:rFonts w:ascii="Arial" w:eastAsia="Arial" w:hAnsi="Arial" w:cs="Arial"/>
          <w:i/>
          <w:sz w:val="20"/>
          <w:szCs w:val="20"/>
          <w:lang w:val="ca-ES"/>
        </w:rPr>
        <w:t>actualizar</w:t>
      </w:r>
      <w:proofErr w:type="spellEnd"/>
      <w:r w:rsidRPr="00AC573C">
        <w:rPr>
          <w:rFonts w:ascii="Arial" w:eastAsia="Arial" w:hAnsi="Arial" w:cs="Arial"/>
          <w:i/>
          <w:sz w:val="20"/>
          <w:szCs w:val="20"/>
          <w:lang w:val="ca-ES"/>
        </w:rPr>
        <w:t xml:space="preserve"> las </w:t>
      </w:r>
      <w:proofErr w:type="spellStart"/>
      <w:r w:rsidRPr="00AC573C">
        <w:rPr>
          <w:rFonts w:ascii="Arial" w:eastAsia="Arial" w:hAnsi="Arial" w:cs="Arial"/>
          <w:i/>
          <w:sz w:val="20"/>
          <w:szCs w:val="20"/>
          <w:lang w:val="ca-ES"/>
        </w:rPr>
        <w:t>tablas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salariales</w:t>
      </w:r>
      <w:proofErr w:type="spellEnd"/>
      <w:r w:rsidRPr="00AC573C">
        <w:rPr>
          <w:rFonts w:ascii="Arial" w:eastAsia="Arial" w:hAnsi="Arial" w:cs="Arial"/>
          <w:i/>
          <w:sz w:val="20"/>
          <w:szCs w:val="20"/>
          <w:lang w:val="ca-ES"/>
        </w:rPr>
        <w:t xml:space="preserve"> de cada </w:t>
      </w:r>
      <w:proofErr w:type="spellStart"/>
      <w:r w:rsidRPr="00AC573C">
        <w:rPr>
          <w:rFonts w:ascii="Arial" w:eastAsia="Arial" w:hAnsi="Arial" w:cs="Arial"/>
          <w:i/>
          <w:sz w:val="20"/>
          <w:szCs w:val="20"/>
          <w:lang w:val="ca-ES"/>
        </w:rPr>
        <w:t>uno</w:t>
      </w:r>
      <w:proofErr w:type="spellEnd"/>
      <w:r w:rsidRPr="00AC573C">
        <w:rPr>
          <w:rFonts w:ascii="Arial" w:eastAsia="Arial" w:hAnsi="Arial" w:cs="Arial"/>
          <w:i/>
          <w:sz w:val="20"/>
          <w:szCs w:val="20"/>
          <w:lang w:val="ca-ES"/>
        </w:rPr>
        <w:t xml:space="preserve"> de los </w:t>
      </w:r>
      <w:proofErr w:type="spellStart"/>
      <w:r w:rsidRPr="00AC573C">
        <w:rPr>
          <w:rFonts w:ascii="Arial" w:eastAsia="Arial" w:hAnsi="Arial" w:cs="Arial"/>
          <w:i/>
          <w:sz w:val="20"/>
          <w:szCs w:val="20"/>
          <w:lang w:val="ca-ES"/>
        </w:rPr>
        <w:t>años</w:t>
      </w:r>
      <w:proofErr w:type="spellEnd"/>
      <w:r w:rsidRPr="00AC573C">
        <w:rPr>
          <w:rFonts w:ascii="Arial" w:eastAsia="Arial" w:hAnsi="Arial" w:cs="Arial"/>
          <w:i/>
          <w:sz w:val="20"/>
          <w:szCs w:val="20"/>
          <w:lang w:val="ca-ES"/>
        </w:rPr>
        <w:t xml:space="preserve"> 2017, 2018, 2019 y 2020 con </w:t>
      </w:r>
      <w:proofErr w:type="spellStart"/>
      <w:r w:rsidRPr="00AC573C">
        <w:rPr>
          <w:rFonts w:ascii="Arial" w:eastAsia="Arial" w:hAnsi="Arial" w:cs="Arial"/>
          <w:i/>
          <w:sz w:val="20"/>
          <w:szCs w:val="20"/>
          <w:lang w:val="ca-ES"/>
        </w:rPr>
        <w:t>efectos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económicos</w:t>
      </w:r>
      <w:proofErr w:type="spellEnd"/>
      <w:r w:rsidRPr="00AC573C">
        <w:rPr>
          <w:rFonts w:ascii="Arial" w:eastAsia="Arial" w:hAnsi="Arial" w:cs="Arial"/>
          <w:i/>
          <w:sz w:val="20"/>
          <w:szCs w:val="20"/>
          <w:lang w:val="ca-ES"/>
        </w:rPr>
        <w:t xml:space="preserve"> de 1 de </w:t>
      </w:r>
      <w:proofErr w:type="spellStart"/>
      <w:r w:rsidRPr="00AC573C">
        <w:rPr>
          <w:rFonts w:ascii="Arial" w:eastAsia="Arial" w:hAnsi="Arial" w:cs="Arial"/>
          <w:i/>
          <w:sz w:val="20"/>
          <w:szCs w:val="20"/>
          <w:lang w:val="ca-ES"/>
        </w:rPr>
        <w:t>enero</w:t>
      </w:r>
      <w:proofErr w:type="spellEnd"/>
      <w:r w:rsidRPr="00AC573C">
        <w:rPr>
          <w:rFonts w:ascii="Arial" w:eastAsia="Arial" w:hAnsi="Arial" w:cs="Arial"/>
          <w:i/>
          <w:sz w:val="20"/>
          <w:szCs w:val="20"/>
          <w:lang w:val="ca-ES"/>
        </w:rPr>
        <w:t xml:space="preserve"> de cada </w:t>
      </w:r>
      <w:proofErr w:type="spellStart"/>
      <w:r w:rsidRPr="00AC573C">
        <w:rPr>
          <w:rFonts w:ascii="Arial" w:eastAsia="Arial" w:hAnsi="Arial" w:cs="Arial"/>
          <w:i/>
          <w:sz w:val="20"/>
          <w:szCs w:val="20"/>
          <w:lang w:val="ca-ES"/>
        </w:rPr>
        <w:t>uno</w:t>
      </w:r>
      <w:proofErr w:type="spellEnd"/>
      <w:r w:rsidRPr="00AC573C">
        <w:rPr>
          <w:rFonts w:ascii="Arial" w:eastAsia="Arial" w:hAnsi="Arial" w:cs="Arial"/>
          <w:i/>
          <w:sz w:val="20"/>
          <w:szCs w:val="20"/>
          <w:lang w:val="ca-ES"/>
        </w:rPr>
        <w:t xml:space="preserve"> de </w:t>
      </w:r>
      <w:proofErr w:type="spellStart"/>
      <w:r w:rsidRPr="00AC573C">
        <w:rPr>
          <w:rFonts w:ascii="Arial" w:eastAsia="Arial" w:hAnsi="Arial" w:cs="Arial"/>
          <w:i/>
          <w:sz w:val="20"/>
          <w:szCs w:val="20"/>
          <w:lang w:val="ca-ES"/>
        </w:rPr>
        <w:t>dichos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años</w:t>
      </w:r>
      <w:proofErr w:type="spellEnd"/>
      <w:r w:rsidRPr="00AC573C">
        <w:rPr>
          <w:rFonts w:ascii="Arial" w:eastAsia="Arial" w:hAnsi="Arial" w:cs="Arial"/>
          <w:i/>
          <w:sz w:val="20"/>
          <w:szCs w:val="20"/>
          <w:lang w:val="ca-ES"/>
        </w:rPr>
        <w:t>.</w:t>
      </w:r>
    </w:p>
    <w:p w14:paraId="570B56B7" w14:textId="77777777" w:rsidR="00AC573C" w:rsidRPr="00AC573C" w:rsidRDefault="00AC573C" w:rsidP="00AC573C">
      <w:pPr>
        <w:spacing w:after="0"/>
        <w:jc w:val="both"/>
        <w:rPr>
          <w:rFonts w:ascii="Arial" w:eastAsia="Arial" w:hAnsi="Arial" w:cs="Arial"/>
          <w:i/>
          <w:sz w:val="20"/>
          <w:szCs w:val="20"/>
          <w:lang w:val="ca-ES"/>
        </w:rPr>
      </w:pPr>
    </w:p>
    <w:p w14:paraId="690A9626"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En el caso excepcional de que no se </w:t>
      </w:r>
      <w:proofErr w:type="spellStart"/>
      <w:r w:rsidRPr="00AC573C">
        <w:rPr>
          <w:rFonts w:ascii="Arial" w:eastAsia="Arial" w:hAnsi="Arial" w:cs="Arial"/>
          <w:i/>
          <w:sz w:val="20"/>
          <w:szCs w:val="20"/>
          <w:lang w:val="ca-ES"/>
        </w:rPr>
        <w:t>diese</w:t>
      </w:r>
      <w:proofErr w:type="spellEnd"/>
      <w:r w:rsidRPr="00AC573C">
        <w:rPr>
          <w:rFonts w:ascii="Arial" w:eastAsia="Arial" w:hAnsi="Arial" w:cs="Arial"/>
          <w:i/>
          <w:sz w:val="20"/>
          <w:szCs w:val="20"/>
          <w:lang w:val="ca-ES"/>
        </w:rPr>
        <w:t xml:space="preserve"> un </w:t>
      </w:r>
      <w:proofErr w:type="spellStart"/>
      <w:r w:rsidRPr="00AC573C">
        <w:rPr>
          <w:rFonts w:ascii="Arial" w:eastAsia="Arial" w:hAnsi="Arial" w:cs="Arial"/>
          <w:i/>
          <w:sz w:val="20"/>
          <w:szCs w:val="20"/>
          <w:lang w:val="ca-ES"/>
        </w:rPr>
        <w:t>aumento</w:t>
      </w:r>
      <w:proofErr w:type="spellEnd"/>
      <w:r w:rsidRPr="00AC573C">
        <w:rPr>
          <w:rFonts w:ascii="Arial" w:eastAsia="Arial" w:hAnsi="Arial" w:cs="Arial"/>
          <w:i/>
          <w:sz w:val="20"/>
          <w:szCs w:val="20"/>
          <w:lang w:val="ca-ES"/>
        </w:rPr>
        <w:t xml:space="preserve"> anual de consumo de cemento, </w:t>
      </w:r>
      <w:proofErr w:type="spellStart"/>
      <w:r w:rsidRPr="00AC573C">
        <w:rPr>
          <w:rFonts w:ascii="Arial" w:eastAsia="Arial" w:hAnsi="Arial" w:cs="Arial"/>
          <w:i/>
          <w:sz w:val="20"/>
          <w:szCs w:val="20"/>
          <w:lang w:val="ca-ES"/>
        </w:rPr>
        <w:t>sino</w:t>
      </w:r>
      <w:proofErr w:type="spellEnd"/>
      <w:r w:rsidRPr="00AC573C">
        <w:rPr>
          <w:rFonts w:ascii="Arial" w:eastAsia="Arial" w:hAnsi="Arial" w:cs="Arial"/>
          <w:i/>
          <w:sz w:val="20"/>
          <w:szCs w:val="20"/>
          <w:lang w:val="ca-ES"/>
        </w:rPr>
        <w:t xml:space="preserve"> un </w:t>
      </w:r>
      <w:proofErr w:type="spellStart"/>
      <w:r w:rsidRPr="00AC573C">
        <w:rPr>
          <w:rFonts w:ascii="Arial" w:eastAsia="Arial" w:hAnsi="Arial" w:cs="Arial"/>
          <w:i/>
          <w:sz w:val="20"/>
          <w:szCs w:val="20"/>
          <w:lang w:val="ca-ES"/>
        </w:rPr>
        <w:t>decrecimiento</w:t>
      </w:r>
      <w:proofErr w:type="spellEnd"/>
      <w:r w:rsidRPr="00AC573C">
        <w:rPr>
          <w:rFonts w:ascii="Arial" w:eastAsia="Arial" w:hAnsi="Arial" w:cs="Arial"/>
          <w:i/>
          <w:sz w:val="20"/>
          <w:szCs w:val="20"/>
          <w:lang w:val="ca-ES"/>
        </w:rPr>
        <w:t xml:space="preserve"> del consumo anual de cemento, se </w:t>
      </w:r>
      <w:proofErr w:type="spellStart"/>
      <w:r w:rsidRPr="00AC573C">
        <w:rPr>
          <w:rFonts w:ascii="Arial" w:eastAsia="Arial" w:hAnsi="Arial" w:cs="Arial"/>
          <w:i/>
          <w:sz w:val="20"/>
          <w:szCs w:val="20"/>
          <w:lang w:val="ca-ES"/>
        </w:rPr>
        <w:t>trataría</w:t>
      </w:r>
      <w:proofErr w:type="spellEnd"/>
      <w:r w:rsidRPr="00AC573C">
        <w:rPr>
          <w:rFonts w:ascii="Arial" w:eastAsia="Arial" w:hAnsi="Arial" w:cs="Arial"/>
          <w:i/>
          <w:sz w:val="20"/>
          <w:szCs w:val="20"/>
          <w:lang w:val="ca-ES"/>
        </w:rPr>
        <w:t xml:space="preserve"> en la </w:t>
      </w:r>
      <w:proofErr w:type="spellStart"/>
      <w:r w:rsidRPr="00AC573C">
        <w:rPr>
          <w:rFonts w:ascii="Arial" w:eastAsia="Arial" w:hAnsi="Arial" w:cs="Arial"/>
          <w:i/>
          <w:sz w:val="20"/>
          <w:szCs w:val="20"/>
          <w:lang w:val="ca-ES"/>
        </w:rPr>
        <w:t>Comisión</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Paritaria</w:t>
      </w:r>
      <w:proofErr w:type="spellEnd"/>
      <w:r w:rsidRPr="00AC573C">
        <w:rPr>
          <w:rFonts w:ascii="Arial" w:eastAsia="Arial" w:hAnsi="Arial" w:cs="Arial"/>
          <w:i/>
          <w:sz w:val="20"/>
          <w:szCs w:val="20"/>
          <w:lang w:val="ca-ES"/>
        </w:rPr>
        <w:t xml:space="preserve"> de </w:t>
      </w:r>
      <w:proofErr w:type="spellStart"/>
      <w:r w:rsidRPr="00AC573C">
        <w:rPr>
          <w:rFonts w:ascii="Arial" w:eastAsia="Arial" w:hAnsi="Arial" w:cs="Arial"/>
          <w:i/>
          <w:sz w:val="20"/>
          <w:szCs w:val="20"/>
          <w:lang w:val="ca-ES"/>
        </w:rPr>
        <w:t>Interpretación</w:t>
      </w:r>
      <w:proofErr w:type="spellEnd"/>
      <w:r w:rsidRPr="00AC573C">
        <w:rPr>
          <w:rFonts w:ascii="Arial" w:eastAsia="Arial" w:hAnsi="Arial" w:cs="Arial"/>
          <w:i/>
          <w:sz w:val="20"/>
          <w:szCs w:val="20"/>
          <w:lang w:val="ca-ES"/>
        </w:rPr>
        <w:t xml:space="preserve"> del </w:t>
      </w:r>
      <w:proofErr w:type="spellStart"/>
      <w:r w:rsidRPr="00AC573C">
        <w:rPr>
          <w:rFonts w:ascii="Arial" w:eastAsia="Arial" w:hAnsi="Arial" w:cs="Arial"/>
          <w:i/>
          <w:sz w:val="20"/>
          <w:szCs w:val="20"/>
          <w:lang w:val="ca-ES"/>
        </w:rPr>
        <w:t>Convenio</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colectivo</w:t>
      </w:r>
      <w:proofErr w:type="spellEnd"/>
      <w:r w:rsidRPr="00AC573C">
        <w:rPr>
          <w:rFonts w:ascii="Arial" w:eastAsia="Arial" w:hAnsi="Arial" w:cs="Arial"/>
          <w:i/>
          <w:sz w:val="20"/>
          <w:szCs w:val="20"/>
          <w:lang w:val="ca-ES"/>
        </w:rPr>
        <w:t xml:space="preserve"> general del sector de </w:t>
      </w:r>
      <w:proofErr w:type="spellStart"/>
      <w:r w:rsidRPr="00AC573C">
        <w:rPr>
          <w:rFonts w:ascii="Arial" w:eastAsia="Arial" w:hAnsi="Arial" w:cs="Arial"/>
          <w:i/>
          <w:sz w:val="20"/>
          <w:szCs w:val="20"/>
          <w:lang w:val="ca-ES"/>
        </w:rPr>
        <w:t>derivados</w:t>
      </w:r>
      <w:proofErr w:type="spellEnd"/>
      <w:r w:rsidRPr="00AC573C">
        <w:rPr>
          <w:rFonts w:ascii="Arial" w:eastAsia="Arial" w:hAnsi="Arial" w:cs="Arial"/>
          <w:i/>
          <w:sz w:val="20"/>
          <w:szCs w:val="20"/>
          <w:lang w:val="ca-ES"/>
        </w:rPr>
        <w:t xml:space="preserve"> de cemento.</w:t>
      </w:r>
    </w:p>
    <w:p w14:paraId="562F30AE" w14:textId="77777777" w:rsidR="00AC573C" w:rsidRPr="00AC573C" w:rsidRDefault="00AC573C" w:rsidP="00AC573C">
      <w:pPr>
        <w:spacing w:after="0"/>
        <w:jc w:val="both"/>
        <w:rPr>
          <w:rFonts w:ascii="Arial" w:eastAsia="Arial" w:hAnsi="Arial" w:cs="Arial"/>
          <w:i/>
          <w:sz w:val="20"/>
          <w:szCs w:val="20"/>
          <w:lang w:val="ca-ES"/>
        </w:rPr>
      </w:pPr>
    </w:p>
    <w:p w14:paraId="6B6B6D3B" w14:textId="77777777" w:rsidR="00CD7427" w:rsidRPr="00AC573C" w:rsidRDefault="00124C32" w:rsidP="00AC573C">
      <w:pPr>
        <w:spacing w:after="0"/>
        <w:jc w:val="both"/>
        <w:rPr>
          <w:rFonts w:ascii="Arial" w:eastAsia="Arial" w:hAnsi="Arial" w:cs="Arial"/>
          <w:i/>
          <w:sz w:val="20"/>
          <w:szCs w:val="20"/>
          <w:lang w:val="ca-ES"/>
        </w:rPr>
      </w:pPr>
      <w:proofErr w:type="spellStart"/>
      <w:r w:rsidRPr="00AC573C">
        <w:rPr>
          <w:rFonts w:ascii="Arial" w:eastAsia="Arial" w:hAnsi="Arial" w:cs="Arial"/>
          <w:i/>
          <w:sz w:val="20"/>
          <w:szCs w:val="20"/>
          <w:lang w:val="ca-ES"/>
        </w:rPr>
        <w:t>También</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quedaría</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sujeta</w:t>
      </w:r>
      <w:proofErr w:type="spellEnd"/>
      <w:r w:rsidRPr="00AC573C">
        <w:rPr>
          <w:rFonts w:ascii="Arial" w:eastAsia="Arial" w:hAnsi="Arial" w:cs="Arial"/>
          <w:i/>
          <w:sz w:val="20"/>
          <w:szCs w:val="20"/>
          <w:lang w:val="ca-ES"/>
        </w:rPr>
        <w:t xml:space="preserve"> a la </w:t>
      </w:r>
      <w:proofErr w:type="spellStart"/>
      <w:r w:rsidRPr="00AC573C">
        <w:rPr>
          <w:rFonts w:ascii="Arial" w:eastAsia="Arial" w:hAnsi="Arial" w:cs="Arial"/>
          <w:i/>
          <w:sz w:val="20"/>
          <w:szCs w:val="20"/>
          <w:lang w:val="ca-ES"/>
        </w:rPr>
        <w:t>Comisión</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Paritaria</w:t>
      </w:r>
      <w:proofErr w:type="spellEnd"/>
      <w:r w:rsidRPr="00AC573C">
        <w:rPr>
          <w:rFonts w:ascii="Arial" w:eastAsia="Arial" w:hAnsi="Arial" w:cs="Arial"/>
          <w:i/>
          <w:sz w:val="20"/>
          <w:szCs w:val="20"/>
          <w:lang w:val="ca-ES"/>
        </w:rPr>
        <w:t xml:space="preserve"> de </w:t>
      </w:r>
      <w:proofErr w:type="spellStart"/>
      <w:r w:rsidRPr="00AC573C">
        <w:rPr>
          <w:rFonts w:ascii="Arial" w:eastAsia="Arial" w:hAnsi="Arial" w:cs="Arial"/>
          <w:i/>
          <w:sz w:val="20"/>
          <w:szCs w:val="20"/>
          <w:lang w:val="ca-ES"/>
        </w:rPr>
        <w:t>interpretación</w:t>
      </w:r>
      <w:proofErr w:type="spellEnd"/>
      <w:r w:rsidRPr="00AC573C">
        <w:rPr>
          <w:rFonts w:ascii="Arial" w:eastAsia="Arial" w:hAnsi="Arial" w:cs="Arial"/>
          <w:i/>
          <w:sz w:val="20"/>
          <w:szCs w:val="20"/>
          <w:lang w:val="ca-ES"/>
        </w:rPr>
        <w:t xml:space="preserve"> del </w:t>
      </w:r>
      <w:proofErr w:type="spellStart"/>
      <w:r w:rsidRPr="00AC573C">
        <w:rPr>
          <w:rFonts w:ascii="Arial" w:eastAsia="Arial" w:hAnsi="Arial" w:cs="Arial"/>
          <w:i/>
          <w:sz w:val="20"/>
          <w:szCs w:val="20"/>
          <w:lang w:val="ca-ES"/>
        </w:rPr>
        <w:t>Convenio</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colectivo</w:t>
      </w:r>
      <w:proofErr w:type="spellEnd"/>
      <w:r w:rsidRPr="00AC573C">
        <w:rPr>
          <w:rFonts w:ascii="Arial" w:eastAsia="Arial" w:hAnsi="Arial" w:cs="Arial"/>
          <w:i/>
          <w:sz w:val="20"/>
          <w:szCs w:val="20"/>
          <w:lang w:val="ca-ES"/>
        </w:rPr>
        <w:t xml:space="preserve"> general del sector de </w:t>
      </w:r>
      <w:proofErr w:type="spellStart"/>
      <w:r w:rsidRPr="00AC573C">
        <w:rPr>
          <w:rFonts w:ascii="Arial" w:eastAsia="Arial" w:hAnsi="Arial" w:cs="Arial"/>
          <w:i/>
          <w:sz w:val="20"/>
          <w:szCs w:val="20"/>
          <w:lang w:val="ca-ES"/>
        </w:rPr>
        <w:t>derivados</w:t>
      </w:r>
      <w:proofErr w:type="spellEnd"/>
      <w:r w:rsidRPr="00AC573C">
        <w:rPr>
          <w:rFonts w:ascii="Arial" w:eastAsia="Arial" w:hAnsi="Arial" w:cs="Arial"/>
          <w:i/>
          <w:sz w:val="20"/>
          <w:szCs w:val="20"/>
          <w:lang w:val="ca-ES"/>
        </w:rPr>
        <w:t xml:space="preserve"> del cemento la </w:t>
      </w:r>
      <w:proofErr w:type="spellStart"/>
      <w:r w:rsidRPr="00AC573C">
        <w:rPr>
          <w:rFonts w:ascii="Arial" w:eastAsia="Arial" w:hAnsi="Arial" w:cs="Arial"/>
          <w:i/>
          <w:sz w:val="20"/>
          <w:szCs w:val="20"/>
          <w:lang w:val="ca-ES"/>
        </w:rPr>
        <w:t>aplicación</w:t>
      </w:r>
      <w:proofErr w:type="spellEnd"/>
      <w:r w:rsidRPr="00AC573C">
        <w:rPr>
          <w:rFonts w:ascii="Arial" w:eastAsia="Arial" w:hAnsi="Arial" w:cs="Arial"/>
          <w:i/>
          <w:sz w:val="20"/>
          <w:szCs w:val="20"/>
          <w:lang w:val="ca-ES"/>
        </w:rPr>
        <w:t xml:space="preserve"> de los </w:t>
      </w:r>
      <w:proofErr w:type="spellStart"/>
      <w:r w:rsidRPr="00AC573C">
        <w:rPr>
          <w:rFonts w:ascii="Arial" w:eastAsia="Arial" w:hAnsi="Arial" w:cs="Arial"/>
          <w:i/>
          <w:sz w:val="20"/>
          <w:szCs w:val="20"/>
          <w:lang w:val="ca-ES"/>
        </w:rPr>
        <w:t>incrementos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salariales</w:t>
      </w:r>
      <w:proofErr w:type="spellEnd"/>
      <w:r w:rsidRPr="00AC573C">
        <w:rPr>
          <w:rFonts w:ascii="Arial" w:eastAsia="Arial" w:hAnsi="Arial" w:cs="Arial"/>
          <w:i/>
          <w:sz w:val="20"/>
          <w:szCs w:val="20"/>
          <w:lang w:val="ca-ES"/>
        </w:rPr>
        <w:t xml:space="preserve"> en la </w:t>
      </w:r>
      <w:proofErr w:type="spellStart"/>
      <w:r w:rsidRPr="00AC573C">
        <w:rPr>
          <w:rFonts w:ascii="Arial" w:eastAsia="Arial" w:hAnsi="Arial" w:cs="Arial"/>
          <w:i/>
          <w:sz w:val="20"/>
          <w:szCs w:val="20"/>
          <w:lang w:val="ca-ES"/>
        </w:rPr>
        <w:t>actualización</w:t>
      </w:r>
      <w:proofErr w:type="spellEnd"/>
      <w:r w:rsidRPr="00AC573C">
        <w:rPr>
          <w:rFonts w:ascii="Arial" w:eastAsia="Arial" w:hAnsi="Arial" w:cs="Arial"/>
          <w:i/>
          <w:sz w:val="20"/>
          <w:szCs w:val="20"/>
          <w:lang w:val="ca-ES"/>
        </w:rPr>
        <w:t xml:space="preserve"> de las </w:t>
      </w:r>
      <w:proofErr w:type="spellStart"/>
      <w:r w:rsidRPr="00AC573C">
        <w:rPr>
          <w:rFonts w:ascii="Arial" w:eastAsia="Arial" w:hAnsi="Arial" w:cs="Arial"/>
          <w:i/>
          <w:sz w:val="20"/>
          <w:szCs w:val="20"/>
          <w:lang w:val="ca-ES"/>
        </w:rPr>
        <w:t>tablas</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provinciales</w:t>
      </w:r>
      <w:proofErr w:type="spellEnd"/>
      <w:r w:rsidRPr="00AC573C">
        <w:rPr>
          <w:rFonts w:ascii="Arial" w:eastAsia="Arial" w:hAnsi="Arial" w:cs="Arial"/>
          <w:i/>
          <w:sz w:val="20"/>
          <w:szCs w:val="20"/>
          <w:lang w:val="ca-ES"/>
        </w:rPr>
        <w:t xml:space="preserve"> en los que no </w:t>
      </w:r>
      <w:proofErr w:type="spellStart"/>
      <w:r w:rsidRPr="00AC573C">
        <w:rPr>
          <w:rFonts w:ascii="Arial" w:eastAsia="Arial" w:hAnsi="Arial" w:cs="Arial"/>
          <w:i/>
          <w:sz w:val="20"/>
          <w:szCs w:val="20"/>
          <w:lang w:val="ca-ES"/>
        </w:rPr>
        <w:t>existiese</w:t>
      </w:r>
      <w:proofErr w:type="spellEnd"/>
      <w:r w:rsidRPr="00AC573C">
        <w:rPr>
          <w:rFonts w:ascii="Arial" w:eastAsia="Arial" w:hAnsi="Arial" w:cs="Arial"/>
          <w:i/>
          <w:sz w:val="20"/>
          <w:szCs w:val="20"/>
          <w:lang w:val="ca-ES"/>
        </w:rPr>
        <w:t xml:space="preserve"> </w:t>
      </w:r>
      <w:proofErr w:type="spellStart"/>
      <w:r w:rsidRPr="00AC573C">
        <w:rPr>
          <w:rFonts w:ascii="Arial" w:eastAsia="Arial" w:hAnsi="Arial" w:cs="Arial"/>
          <w:i/>
          <w:sz w:val="20"/>
          <w:szCs w:val="20"/>
          <w:lang w:val="ca-ES"/>
        </w:rPr>
        <w:t>acuerdo</w:t>
      </w:r>
      <w:proofErr w:type="spellEnd"/>
      <w:r w:rsidRPr="00AC573C">
        <w:rPr>
          <w:rFonts w:ascii="Arial" w:eastAsia="Arial" w:hAnsi="Arial" w:cs="Arial"/>
          <w:i/>
          <w:sz w:val="20"/>
          <w:szCs w:val="20"/>
          <w:lang w:val="ca-ES"/>
        </w:rPr>
        <w:t xml:space="preserve">, de tal forma que se </w:t>
      </w:r>
      <w:proofErr w:type="spellStart"/>
      <w:r w:rsidRPr="00AC573C">
        <w:rPr>
          <w:rFonts w:ascii="Arial" w:eastAsia="Arial" w:hAnsi="Arial" w:cs="Arial"/>
          <w:i/>
          <w:sz w:val="20"/>
          <w:szCs w:val="20"/>
          <w:lang w:val="ca-ES"/>
        </w:rPr>
        <w:t>traslade</w:t>
      </w:r>
      <w:proofErr w:type="spellEnd"/>
      <w:r w:rsidRPr="00AC573C">
        <w:rPr>
          <w:rFonts w:ascii="Arial" w:eastAsia="Arial" w:hAnsi="Arial" w:cs="Arial"/>
          <w:i/>
          <w:sz w:val="20"/>
          <w:szCs w:val="20"/>
          <w:lang w:val="ca-ES"/>
        </w:rPr>
        <w:t xml:space="preserve"> a las </w:t>
      </w:r>
      <w:proofErr w:type="spellStart"/>
      <w:r w:rsidRPr="00AC573C">
        <w:rPr>
          <w:rFonts w:ascii="Arial" w:eastAsia="Arial" w:hAnsi="Arial" w:cs="Arial"/>
          <w:i/>
          <w:sz w:val="20"/>
          <w:szCs w:val="20"/>
          <w:lang w:val="ca-ES"/>
        </w:rPr>
        <w:t>provincias</w:t>
      </w:r>
      <w:proofErr w:type="spellEnd"/>
      <w:r w:rsidRPr="00AC573C">
        <w:rPr>
          <w:rFonts w:ascii="Arial" w:eastAsia="Arial" w:hAnsi="Arial" w:cs="Arial"/>
          <w:i/>
          <w:sz w:val="20"/>
          <w:szCs w:val="20"/>
          <w:lang w:val="ca-ES"/>
        </w:rPr>
        <w:t xml:space="preserve"> lo </w:t>
      </w:r>
      <w:proofErr w:type="spellStart"/>
      <w:r w:rsidRPr="00AC573C">
        <w:rPr>
          <w:rFonts w:ascii="Arial" w:eastAsia="Arial" w:hAnsi="Arial" w:cs="Arial"/>
          <w:i/>
          <w:sz w:val="20"/>
          <w:szCs w:val="20"/>
          <w:lang w:val="ca-ES"/>
        </w:rPr>
        <w:t>acordado</w:t>
      </w:r>
      <w:proofErr w:type="spellEnd"/>
      <w:r w:rsidRPr="00AC573C">
        <w:rPr>
          <w:rFonts w:ascii="Arial" w:eastAsia="Arial" w:hAnsi="Arial" w:cs="Arial"/>
          <w:i/>
          <w:sz w:val="20"/>
          <w:szCs w:val="20"/>
          <w:lang w:val="ca-ES"/>
        </w:rPr>
        <w:t xml:space="preserve"> a </w:t>
      </w:r>
      <w:proofErr w:type="spellStart"/>
      <w:r w:rsidRPr="00AC573C">
        <w:rPr>
          <w:rFonts w:ascii="Arial" w:eastAsia="Arial" w:hAnsi="Arial" w:cs="Arial"/>
          <w:i/>
          <w:sz w:val="20"/>
          <w:szCs w:val="20"/>
          <w:lang w:val="ca-ES"/>
        </w:rPr>
        <w:t>nivel</w:t>
      </w:r>
      <w:proofErr w:type="spellEnd"/>
      <w:r w:rsidRPr="00AC573C">
        <w:rPr>
          <w:rFonts w:ascii="Arial" w:eastAsia="Arial" w:hAnsi="Arial" w:cs="Arial"/>
          <w:i/>
          <w:sz w:val="20"/>
          <w:szCs w:val="20"/>
          <w:lang w:val="ca-ES"/>
        </w:rPr>
        <w:t xml:space="preserve"> estatal en el </w:t>
      </w:r>
      <w:proofErr w:type="spellStart"/>
      <w:r w:rsidRPr="00AC573C">
        <w:rPr>
          <w:rFonts w:ascii="Arial" w:eastAsia="Arial" w:hAnsi="Arial" w:cs="Arial"/>
          <w:i/>
          <w:sz w:val="20"/>
          <w:szCs w:val="20"/>
          <w:lang w:val="ca-ES"/>
        </w:rPr>
        <w:t>Convenio</w:t>
      </w:r>
      <w:proofErr w:type="spellEnd"/>
      <w:r w:rsidRPr="00AC573C">
        <w:rPr>
          <w:rFonts w:ascii="Arial" w:eastAsia="Arial" w:hAnsi="Arial" w:cs="Arial"/>
          <w:i/>
          <w:sz w:val="20"/>
          <w:szCs w:val="20"/>
          <w:lang w:val="ca-ES"/>
        </w:rPr>
        <w:t xml:space="preserve"> general.”</w:t>
      </w:r>
    </w:p>
    <w:p w14:paraId="134A7177" w14:textId="77777777" w:rsidR="00CD7427" w:rsidRPr="00AC573C" w:rsidRDefault="00CD7427" w:rsidP="00AC573C">
      <w:pPr>
        <w:spacing w:after="0"/>
        <w:jc w:val="both"/>
        <w:rPr>
          <w:rFonts w:ascii="Arial" w:eastAsia="Arial" w:hAnsi="Arial" w:cs="Arial"/>
          <w:i/>
          <w:sz w:val="20"/>
          <w:szCs w:val="20"/>
          <w:lang w:val="ca-ES"/>
        </w:rPr>
      </w:pPr>
    </w:p>
    <w:p w14:paraId="29EF8D9E" w14:textId="77777777" w:rsidR="00CD7427" w:rsidRPr="00AC573C" w:rsidRDefault="00124C32" w:rsidP="00AC573C">
      <w:pPr>
        <w:spacing w:after="0"/>
        <w:jc w:val="both"/>
        <w:rPr>
          <w:rFonts w:ascii="Arial" w:eastAsia="Arial" w:hAnsi="Arial" w:cs="Arial"/>
          <w:sz w:val="20"/>
          <w:szCs w:val="20"/>
          <w:u w:val="single"/>
          <w:lang w:val="ca-ES"/>
        </w:rPr>
      </w:pPr>
      <w:r w:rsidRPr="00AC573C">
        <w:rPr>
          <w:rFonts w:ascii="Arial" w:eastAsia="Arial" w:hAnsi="Arial" w:cs="Arial"/>
          <w:sz w:val="20"/>
          <w:szCs w:val="20"/>
          <w:u w:val="single"/>
          <w:lang w:val="ca-ES"/>
        </w:rPr>
        <w:t>“Article 36. Retribució variable en funció dels objectius (DPO). II Conveni laboral de la sanitat concertada SISCAT:</w:t>
      </w:r>
    </w:p>
    <w:p w14:paraId="6618A064" w14:textId="77777777" w:rsidR="00AC573C" w:rsidRPr="00AC573C" w:rsidRDefault="00AC573C" w:rsidP="00AC573C">
      <w:pPr>
        <w:spacing w:after="0"/>
        <w:jc w:val="both"/>
        <w:rPr>
          <w:rFonts w:ascii="Arial" w:eastAsia="Arial" w:hAnsi="Arial" w:cs="Arial"/>
          <w:i/>
          <w:sz w:val="20"/>
          <w:szCs w:val="20"/>
          <w:lang w:val="ca-ES"/>
        </w:rPr>
      </w:pPr>
    </w:p>
    <w:p w14:paraId="59CE0CCB" w14:textId="4B739E17" w:rsidR="00CD7427" w:rsidRPr="00AC573C" w:rsidRDefault="007D0E8B" w:rsidP="00AC573C">
      <w:pPr>
        <w:spacing w:after="0"/>
        <w:jc w:val="both"/>
        <w:rPr>
          <w:rFonts w:ascii="Arial" w:eastAsia="Arial" w:hAnsi="Arial" w:cs="Arial"/>
          <w:i/>
          <w:sz w:val="20"/>
          <w:szCs w:val="20"/>
          <w:lang w:val="ca-ES"/>
        </w:rPr>
      </w:pPr>
      <w:r>
        <w:rPr>
          <w:rFonts w:ascii="Arial" w:eastAsia="Arial" w:hAnsi="Arial" w:cs="Arial"/>
          <w:i/>
          <w:sz w:val="20"/>
          <w:szCs w:val="20"/>
          <w:lang w:val="ca-ES"/>
        </w:rPr>
        <w:t>“</w:t>
      </w:r>
      <w:r w:rsidR="00124C32" w:rsidRPr="00AC573C">
        <w:rPr>
          <w:rFonts w:ascii="Arial" w:eastAsia="Arial" w:hAnsi="Arial" w:cs="Arial"/>
          <w:i/>
          <w:sz w:val="20"/>
          <w:szCs w:val="20"/>
          <w:lang w:val="ca-ES"/>
        </w:rPr>
        <w:t xml:space="preserve">36.1 Retribució variable en funció dels objectius pels professionals dels grups 1, 2 i 3 nivell II. </w:t>
      </w:r>
    </w:p>
    <w:p w14:paraId="50CDBA3C"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Consisteix en un sistema de retribució variable per al col·lectiu de professionals indicats, vinculat al compliment d'objectius, com un instrument de gestió, incentivació i motivació contínua dins de les organitzacions. </w:t>
      </w:r>
    </w:p>
    <w:p w14:paraId="4CFC3FAD"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Es basarà en l'explicitació dels objectius i l'avaluació continuada del seu compliment, pretenent que cada professional orienti la seva activitat als objectius estratègics de l'organització, així com desenvolupar una cultura organitzativa orientada cap a la millora dels processos i dels resultats. </w:t>
      </w:r>
    </w:p>
    <w:p w14:paraId="0423A665" w14:textId="5D13730A"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Aquest complement variable, no consolidable, retribuirà la consecució dels objectius fixats en funció del seu grau de compliment. Tindran dret a la incorporació en el sistema de retribució variable (DPO) tots aquells/es professionals amb una prestació de serveis o duració de contractes mínima de sis mesos en l'any natural que es tracti, sempre que reuneixin els requisits de caràcter general que s'estipulen en aquest article. </w:t>
      </w:r>
    </w:p>
    <w:p w14:paraId="4E312EA2" w14:textId="77777777" w:rsidR="007D0E8B" w:rsidRPr="00AC573C" w:rsidRDefault="007D0E8B" w:rsidP="00AC573C">
      <w:pPr>
        <w:spacing w:after="0"/>
        <w:jc w:val="both"/>
        <w:rPr>
          <w:rFonts w:ascii="Arial" w:eastAsia="Arial" w:hAnsi="Arial" w:cs="Arial"/>
          <w:i/>
          <w:sz w:val="20"/>
          <w:szCs w:val="20"/>
          <w:lang w:val="ca-ES"/>
        </w:rPr>
      </w:pPr>
    </w:p>
    <w:p w14:paraId="66B31C4C" w14:textId="173CB6BF"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lastRenderedPageBreak/>
        <w:t>Els objectius a complir s'establiran periòdicament per acord entre la Direcció del centre i els/les responsables de cada unitat assistencial i els/les professionals durant el primer trimestre de l'any en curs i s'abonaran durant el primer trimestre de l'any següent. Entre els objectius a complir s'inclouran, necessàriament, la implicació efectiva del/de la treballador/a en la política de prevenció de riscos laborals i la realització efectiva d'un percentatge de la seva jornada. Tot i reconèixer que la determinació dels objectius globals de cada institució forma part de la competència irrenunciable dels seus òrgans de govern i direcció en relació amb la seva situació en el sistema sanitari i amb les directrius que el pla de salut determini per al seu àmbit, d'aquests s'informarà a la representació legal</w:t>
      </w:r>
      <w:r w:rsidR="007D0E8B">
        <w:rPr>
          <w:rFonts w:ascii="Arial" w:eastAsia="Arial" w:hAnsi="Arial" w:cs="Arial"/>
          <w:i/>
          <w:sz w:val="20"/>
          <w:szCs w:val="20"/>
          <w:lang w:val="ca-ES"/>
        </w:rPr>
        <w:t xml:space="preserve"> dels/de les treballadors/ores.</w:t>
      </w:r>
    </w:p>
    <w:p w14:paraId="005184E0" w14:textId="77777777" w:rsidR="00AC573C" w:rsidRPr="00AC573C" w:rsidRDefault="00AC573C" w:rsidP="00AC573C">
      <w:pPr>
        <w:spacing w:after="0"/>
        <w:jc w:val="both"/>
        <w:rPr>
          <w:rFonts w:ascii="Arial" w:eastAsia="Arial" w:hAnsi="Arial" w:cs="Arial"/>
          <w:i/>
          <w:sz w:val="20"/>
          <w:szCs w:val="20"/>
          <w:lang w:val="ca-ES"/>
        </w:rPr>
      </w:pPr>
    </w:p>
    <w:p w14:paraId="5263431D"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S'estableixen els següents criteris generals orientadors en aquesta matèria: </w:t>
      </w:r>
    </w:p>
    <w:p w14:paraId="4512A327" w14:textId="77777777" w:rsidR="00AC573C" w:rsidRPr="00AC573C" w:rsidRDefault="00AC573C" w:rsidP="00AC573C">
      <w:pPr>
        <w:spacing w:after="0"/>
        <w:jc w:val="both"/>
        <w:rPr>
          <w:rFonts w:ascii="Arial" w:eastAsia="Arial" w:hAnsi="Arial" w:cs="Arial"/>
          <w:i/>
          <w:sz w:val="20"/>
          <w:szCs w:val="20"/>
          <w:lang w:val="ca-ES"/>
        </w:rPr>
      </w:pPr>
    </w:p>
    <w:p w14:paraId="7709DB71"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1. En relació al tipus d'objectius, aquests podran ser: </w:t>
      </w:r>
    </w:p>
    <w:p w14:paraId="50347ACE"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Relacionats amb resultats clínics, assistencials i d'eficiència. Del servei o unitat assistencial. Individuals. </w:t>
      </w:r>
    </w:p>
    <w:p w14:paraId="08581B50" w14:textId="77777777" w:rsidR="00AC573C" w:rsidRPr="00AC573C" w:rsidRDefault="00AC573C" w:rsidP="00AC573C">
      <w:pPr>
        <w:spacing w:after="0"/>
        <w:jc w:val="both"/>
        <w:rPr>
          <w:rFonts w:ascii="Arial" w:eastAsia="Arial" w:hAnsi="Arial" w:cs="Arial"/>
          <w:i/>
          <w:sz w:val="20"/>
          <w:szCs w:val="20"/>
          <w:lang w:val="ca-ES"/>
        </w:rPr>
      </w:pPr>
    </w:p>
    <w:p w14:paraId="371C83CF"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2. En relació a l'avaluació: </w:t>
      </w:r>
    </w:p>
    <w:p w14:paraId="5BF97B6F"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Els objectius es mesuraran mitjançant indicadors determinats prèviament i que permetin mesurar els aspectes quantitatius i qualitatius que es determinin. Es determinarà en el moment de la fixació el pes de cada objectiu en la determinació total de l'avaluació. Quan es lligui una part de l'assoliment a la realització efectiva de la jornada, la ponderació d'aquest objectiu no podrà suposar un percentatge superior al 25% del total, en aquesta comptabilització es tindran en compte les mateixes excepcions que pels grups del 3 al 7. </w:t>
      </w:r>
    </w:p>
    <w:p w14:paraId="0D0125FF" w14:textId="77777777" w:rsidR="00AC573C" w:rsidRPr="00AC573C" w:rsidRDefault="00AC573C" w:rsidP="00AC573C">
      <w:pPr>
        <w:spacing w:after="0"/>
        <w:jc w:val="both"/>
        <w:rPr>
          <w:rFonts w:ascii="Arial" w:eastAsia="Arial" w:hAnsi="Arial" w:cs="Arial"/>
          <w:i/>
          <w:sz w:val="20"/>
          <w:szCs w:val="20"/>
          <w:lang w:val="ca-ES"/>
        </w:rPr>
      </w:pPr>
    </w:p>
    <w:p w14:paraId="001B64DB"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3. En relació a la determinació de la retribució:</w:t>
      </w:r>
    </w:p>
    <w:p w14:paraId="35F8E865"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S'establirà a cada centre el nivell d'assoliment que permet acreditar el 100% de la retribució individual. </w:t>
      </w:r>
    </w:p>
    <w:p w14:paraId="28F8456F" w14:textId="77777777" w:rsidR="00AC573C" w:rsidRPr="00AC573C" w:rsidRDefault="00AC573C" w:rsidP="00AC573C">
      <w:pPr>
        <w:spacing w:after="0"/>
        <w:jc w:val="both"/>
        <w:rPr>
          <w:rFonts w:ascii="Arial" w:eastAsia="Arial" w:hAnsi="Arial" w:cs="Arial"/>
          <w:i/>
          <w:sz w:val="20"/>
          <w:szCs w:val="20"/>
          <w:lang w:val="ca-ES"/>
        </w:rPr>
      </w:pPr>
    </w:p>
    <w:p w14:paraId="578C73E9"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S'estableix el 40% com el nivell mínim d'assoliment dels objectius establerts, a partir del qual es pot percebre proporcionalment la retribució variable individual prevista. Aquest percentatge s'aplica sobre el total d'objectius i no sobre cadascun dels objectius fixats. </w:t>
      </w:r>
    </w:p>
    <w:p w14:paraId="4247A183" w14:textId="77777777" w:rsidR="00AC573C" w:rsidRPr="00AC573C" w:rsidRDefault="00AC573C" w:rsidP="00AC573C">
      <w:pPr>
        <w:spacing w:after="0"/>
        <w:jc w:val="both"/>
        <w:rPr>
          <w:rFonts w:ascii="Arial" w:eastAsia="Arial" w:hAnsi="Arial" w:cs="Arial"/>
          <w:i/>
          <w:sz w:val="20"/>
          <w:szCs w:val="20"/>
          <w:lang w:val="ca-ES"/>
        </w:rPr>
      </w:pPr>
    </w:p>
    <w:p w14:paraId="510BFFB2"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Es determinarà que, per sota d'aquest nivell mínim d'assoliment dels objectius pactats, decaurà el dret a la percepció de cap retribució per aquest concepte en l'exercici corresponent, sense perjudici d'allò establert a l'article 36.3 del present conveni. </w:t>
      </w:r>
    </w:p>
    <w:p w14:paraId="545D3916" w14:textId="77777777" w:rsidR="00AC573C" w:rsidRPr="00AC573C" w:rsidRDefault="00AC573C" w:rsidP="00AC573C">
      <w:pPr>
        <w:spacing w:after="0"/>
        <w:jc w:val="both"/>
        <w:rPr>
          <w:rFonts w:ascii="Arial" w:eastAsia="Arial" w:hAnsi="Arial" w:cs="Arial"/>
          <w:i/>
          <w:sz w:val="20"/>
          <w:szCs w:val="20"/>
          <w:lang w:val="ca-ES"/>
        </w:rPr>
      </w:pPr>
    </w:p>
    <w:p w14:paraId="1763F0A3"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La retribució reconeguda en un exercici no pressuposa cap dret per exercicis següents.</w:t>
      </w:r>
    </w:p>
    <w:p w14:paraId="7013696A"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L'import màxim a assolir individualment serà l'establert a l'annex 9. </w:t>
      </w:r>
    </w:p>
    <w:p w14:paraId="33BFFD4C" w14:textId="77777777" w:rsidR="00AC573C" w:rsidRPr="00AC573C" w:rsidRDefault="00AC573C" w:rsidP="00AC573C">
      <w:pPr>
        <w:spacing w:after="0"/>
        <w:jc w:val="both"/>
        <w:rPr>
          <w:rFonts w:ascii="Arial" w:eastAsia="Arial" w:hAnsi="Arial" w:cs="Arial"/>
          <w:i/>
          <w:sz w:val="20"/>
          <w:szCs w:val="20"/>
          <w:lang w:val="ca-ES"/>
        </w:rPr>
      </w:pPr>
    </w:p>
    <w:p w14:paraId="676514C3"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36.2. Retribució variable dels grups 3 al 7 (excepte el grup 3 nivell II). </w:t>
      </w:r>
    </w:p>
    <w:p w14:paraId="2BDA79F9" w14:textId="77777777" w:rsidR="00AC573C" w:rsidRPr="00AC573C" w:rsidRDefault="00AC573C" w:rsidP="00AC573C">
      <w:pPr>
        <w:spacing w:after="0"/>
        <w:jc w:val="both"/>
        <w:rPr>
          <w:rFonts w:ascii="Arial" w:eastAsia="Arial" w:hAnsi="Arial" w:cs="Arial"/>
          <w:i/>
          <w:sz w:val="20"/>
          <w:szCs w:val="20"/>
          <w:lang w:val="ca-ES"/>
        </w:rPr>
      </w:pPr>
    </w:p>
    <w:p w14:paraId="778605F8"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S'estableix un sistema de retribució variable per al personal de plantilla dels grups 3 al 7, excepte el grup 3 nivell II, que consistirà en una paga equivalent a l'import d'una mensualitat del salari base, que es percebrà en el mes de març de cada any, sempre i quan el/la treballador/a hagi assolit els següents objectius: </w:t>
      </w:r>
    </w:p>
    <w:p w14:paraId="6B9FE3FE" w14:textId="77777777" w:rsidR="00AC573C" w:rsidRPr="00AC573C" w:rsidRDefault="00AC573C" w:rsidP="00AC573C">
      <w:pPr>
        <w:spacing w:after="0"/>
        <w:jc w:val="both"/>
        <w:rPr>
          <w:rFonts w:ascii="Arial" w:eastAsia="Arial" w:hAnsi="Arial" w:cs="Arial"/>
          <w:i/>
          <w:sz w:val="20"/>
          <w:szCs w:val="20"/>
          <w:lang w:val="ca-ES"/>
        </w:rPr>
      </w:pPr>
    </w:p>
    <w:p w14:paraId="6FFA6C80"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1. Presència efectiva en el seu lloc de treball durant el 96 per cent de la seva jornada referida al període objecte de valoració. A aquests únics efectes no computaran negativament ni el gaudiment dels permisos retribuïts establerts pel conveni, ni l'ús del crèdit horari sindical, o, en el seu cas, per a la realització de les funcions de Delegat de prevenció, ni els permisos per maternitat, paternitat, per adopció o acolliment, o baixa per risc durant l'embaràs, ni lactància, ni </w:t>
      </w:r>
      <w:r w:rsidRPr="00AC573C">
        <w:rPr>
          <w:rFonts w:ascii="Arial" w:eastAsia="Arial" w:hAnsi="Arial" w:cs="Arial"/>
          <w:i/>
          <w:sz w:val="20"/>
          <w:szCs w:val="20"/>
          <w:lang w:val="ca-ES"/>
        </w:rPr>
        <w:lastRenderedPageBreak/>
        <w:t xml:space="preserve">fins a 30 dies naturals durant l'any natural d'incapacitat temporal per accident de treball o malaltia professional en un o diversos processos. </w:t>
      </w:r>
    </w:p>
    <w:p w14:paraId="7521539F" w14:textId="77777777" w:rsidR="00AC573C" w:rsidRPr="00AC573C" w:rsidRDefault="00AC573C" w:rsidP="00AC573C">
      <w:pPr>
        <w:spacing w:after="0"/>
        <w:jc w:val="both"/>
        <w:rPr>
          <w:rFonts w:ascii="Arial" w:eastAsia="Arial" w:hAnsi="Arial" w:cs="Arial"/>
          <w:i/>
          <w:sz w:val="20"/>
          <w:szCs w:val="20"/>
          <w:lang w:val="ca-ES"/>
        </w:rPr>
      </w:pPr>
    </w:p>
    <w:p w14:paraId="1A91F4F9"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2. La </w:t>
      </w:r>
      <w:proofErr w:type="spellStart"/>
      <w:r w:rsidRPr="00AC573C">
        <w:rPr>
          <w:rFonts w:ascii="Arial" w:eastAsia="Arial" w:hAnsi="Arial" w:cs="Arial"/>
          <w:i/>
          <w:sz w:val="20"/>
          <w:szCs w:val="20"/>
          <w:lang w:val="ca-ES"/>
        </w:rPr>
        <w:t>corresponsabilització</w:t>
      </w:r>
      <w:proofErr w:type="spellEnd"/>
      <w:r w:rsidRPr="00AC573C">
        <w:rPr>
          <w:rFonts w:ascii="Arial" w:eastAsia="Arial" w:hAnsi="Arial" w:cs="Arial"/>
          <w:i/>
          <w:sz w:val="20"/>
          <w:szCs w:val="20"/>
          <w:lang w:val="ca-ES"/>
        </w:rPr>
        <w:t xml:space="preserve"> en la correcta utilització dels equips de protecció individuals i en l'aplicació de les mesures que, en matèria de prevenció de riscs laborals, hagi implantat l'empresa en el centre de treball on presti els seus serveis i per a la qual hagi rebut la oportuna formació o informació. S'entendrà que no s'ha complert l'objectiu vinculat a la prevenció de riscs laborals quan el/la treballador/ora hagi estat amonestat/da per escrit o sancionat/da per l'incompliment dels seus deures en aquesta matèria. </w:t>
      </w:r>
    </w:p>
    <w:p w14:paraId="6C6FB1D2" w14:textId="77777777" w:rsidR="00AC573C" w:rsidRPr="00AC573C" w:rsidRDefault="00AC573C" w:rsidP="00AC573C">
      <w:pPr>
        <w:spacing w:after="0"/>
        <w:jc w:val="both"/>
        <w:rPr>
          <w:rFonts w:ascii="Arial" w:eastAsia="Arial" w:hAnsi="Arial" w:cs="Arial"/>
          <w:i/>
          <w:sz w:val="20"/>
          <w:szCs w:val="20"/>
          <w:lang w:val="ca-ES"/>
        </w:rPr>
      </w:pPr>
    </w:p>
    <w:p w14:paraId="1405BC6E"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Cadascun d'aquests dos objectius tindrà la següent ponderació respecte a la meritació de la retribució variable: </w:t>
      </w:r>
    </w:p>
    <w:p w14:paraId="3B1A743F" w14:textId="77777777" w:rsidR="00AC573C" w:rsidRPr="00AC573C" w:rsidRDefault="00AC573C" w:rsidP="00AC573C">
      <w:pPr>
        <w:spacing w:after="0"/>
        <w:jc w:val="both"/>
        <w:rPr>
          <w:rFonts w:ascii="Arial" w:eastAsia="Arial" w:hAnsi="Arial" w:cs="Arial"/>
          <w:i/>
          <w:sz w:val="20"/>
          <w:szCs w:val="20"/>
          <w:lang w:val="ca-ES"/>
        </w:rPr>
      </w:pPr>
    </w:p>
    <w:p w14:paraId="00EA55C7"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Presència en el lloc de treball: 70% </w:t>
      </w:r>
    </w:p>
    <w:p w14:paraId="38E9724F" w14:textId="77777777" w:rsidR="00CD7427" w:rsidRDefault="00124C32" w:rsidP="00AC573C">
      <w:pPr>
        <w:spacing w:after="0"/>
        <w:jc w:val="both"/>
        <w:rPr>
          <w:rFonts w:ascii="Arial" w:eastAsia="Arial" w:hAnsi="Arial" w:cs="Arial"/>
          <w:i/>
          <w:sz w:val="20"/>
          <w:szCs w:val="20"/>
          <w:lang w:val="ca-ES"/>
        </w:rPr>
      </w:pPr>
      <w:proofErr w:type="spellStart"/>
      <w:r w:rsidRPr="00AC573C">
        <w:rPr>
          <w:rFonts w:ascii="Arial" w:eastAsia="Arial" w:hAnsi="Arial" w:cs="Arial"/>
          <w:i/>
          <w:sz w:val="20"/>
          <w:szCs w:val="20"/>
          <w:lang w:val="ca-ES"/>
        </w:rPr>
        <w:t>Corresponsabilització</w:t>
      </w:r>
      <w:proofErr w:type="spellEnd"/>
      <w:r w:rsidRPr="00AC573C">
        <w:rPr>
          <w:rFonts w:ascii="Arial" w:eastAsia="Arial" w:hAnsi="Arial" w:cs="Arial"/>
          <w:i/>
          <w:sz w:val="20"/>
          <w:szCs w:val="20"/>
          <w:lang w:val="ca-ES"/>
        </w:rPr>
        <w:t xml:space="preserve"> en la prevenció de riscs laborals: 30%. </w:t>
      </w:r>
    </w:p>
    <w:p w14:paraId="6ED31152" w14:textId="77777777" w:rsidR="00AC573C" w:rsidRPr="00AC573C" w:rsidRDefault="00AC573C" w:rsidP="00AC573C">
      <w:pPr>
        <w:spacing w:after="0"/>
        <w:jc w:val="both"/>
        <w:rPr>
          <w:rFonts w:ascii="Arial" w:eastAsia="Arial" w:hAnsi="Arial" w:cs="Arial"/>
          <w:i/>
          <w:sz w:val="20"/>
          <w:szCs w:val="20"/>
          <w:lang w:val="ca-ES"/>
        </w:rPr>
      </w:pPr>
    </w:p>
    <w:p w14:paraId="324C6D2D"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Per tenir dret a la percepció de la retribució variable s'han d'haver prestat serveis durant un mínim de sis mesos durant l'any natural. Si s'assoleix aquest mínim de sis mesos de prestació de serveis al final de l'any natural es tindrà dret, respecte a l'objectiu primer (que suposa el 70%), a la percepció de la part proporcional del 70% en funció del període efectivament treballat en aquest any i amb els requisits i criteris fixats al 36.2.1. </w:t>
      </w:r>
    </w:p>
    <w:p w14:paraId="390530E3" w14:textId="77777777" w:rsidR="00AC573C" w:rsidRPr="00AC573C" w:rsidRDefault="00AC573C" w:rsidP="00AC573C">
      <w:pPr>
        <w:spacing w:after="0"/>
        <w:jc w:val="both"/>
        <w:rPr>
          <w:rFonts w:ascii="Arial" w:eastAsia="Arial" w:hAnsi="Arial" w:cs="Arial"/>
          <w:i/>
          <w:sz w:val="20"/>
          <w:szCs w:val="20"/>
          <w:lang w:val="ca-ES"/>
        </w:rPr>
      </w:pPr>
    </w:p>
    <w:p w14:paraId="173150A1"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Així mateix, si es dóna aquest requisit de prestació de serveis de sis mesos en l'any natural, es tindrà dret a la percepció del 30%, amb independència per al seu abonament del temps efectivament treballat en aquests sis mesos, sempre que no hi hagi cap sanció de les referides al 36.2.2. Si una persona té un o més períodes contractats que sumin sis mesos en l'any, serà suficient qualsevol temps efectivament treballat (perquè la resta de temps estigui en situació d'incapacitat temporal per exemple) per tenir dret a la percepció. </w:t>
      </w:r>
    </w:p>
    <w:p w14:paraId="59EEF3FF" w14:textId="77777777" w:rsidR="00AC573C" w:rsidRPr="00AC573C" w:rsidRDefault="00AC573C" w:rsidP="00AC573C">
      <w:pPr>
        <w:spacing w:after="0"/>
        <w:jc w:val="both"/>
        <w:rPr>
          <w:rFonts w:ascii="Arial" w:eastAsia="Arial" w:hAnsi="Arial" w:cs="Arial"/>
          <w:i/>
          <w:sz w:val="20"/>
          <w:szCs w:val="20"/>
          <w:lang w:val="ca-ES"/>
        </w:rPr>
      </w:pPr>
    </w:p>
    <w:p w14:paraId="3F1370BA"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El personal fixe de plantilla també percebrà el 30% amb independència, per al seu abonament, del temps efectivament treballat, sempre que no hi hagi cap sanció de les referides al 36.2.2 i algun temps de prestació efectiva de serveis. </w:t>
      </w:r>
    </w:p>
    <w:p w14:paraId="67D86968" w14:textId="77777777" w:rsidR="00AC573C" w:rsidRPr="00AC573C" w:rsidRDefault="00AC573C" w:rsidP="00AC573C">
      <w:pPr>
        <w:spacing w:after="0"/>
        <w:jc w:val="both"/>
        <w:rPr>
          <w:rFonts w:ascii="Arial" w:eastAsia="Arial" w:hAnsi="Arial" w:cs="Arial"/>
          <w:i/>
          <w:sz w:val="20"/>
          <w:szCs w:val="20"/>
          <w:lang w:val="ca-ES"/>
        </w:rPr>
      </w:pPr>
    </w:p>
    <w:p w14:paraId="7450B2D0"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La percepció d'aquests imports serà sempre proporcional al percentatge de jornada contractada. </w:t>
      </w:r>
    </w:p>
    <w:p w14:paraId="56E8D550"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 xml:space="preserve">S'adjunta en l'annex 9 una taula amb els imports màxims per lloc de treball que correspondrien a l'assoliment del 100% dels objectius durant els anys 2017 i 2018. </w:t>
      </w:r>
    </w:p>
    <w:p w14:paraId="3D4C52BA" w14:textId="77777777" w:rsidR="00AC573C" w:rsidRPr="00AC573C" w:rsidRDefault="00AC573C" w:rsidP="00AC573C">
      <w:pPr>
        <w:spacing w:after="0"/>
        <w:jc w:val="both"/>
        <w:rPr>
          <w:rFonts w:ascii="Arial" w:eastAsia="Arial" w:hAnsi="Arial" w:cs="Arial"/>
          <w:i/>
          <w:sz w:val="20"/>
          <w:szCs w:val="20"/>
          <w:lang w:val="ca-ES"/>
        </w:rPr>
      </w:pPr>
    </w:p>
    <w:p w14:paraId="340E7C4B" w14:textId="77777777" w:rsidR="00CD7427"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36.3. Durant tota la vigència del present conveni, la retribució variable per objectius (DPO) de tots els grups professionals es meritarà, en el seu cas, anualment, i només es podrà percebre en cas que l'empresa assoleixi l'equilibri pressupostari i financer. Complerta la condició expressada, només s'abonarà, per aquest concepte, la quantitat que no comprometi dit equilibri.</w:t>
      </w:r>
    </w:p>
    <w:p w14:paraId="2AC3111B" w14:textId="77777777" w:rsidR="00AC573C" w:rsidRPr="00AC573C" w:rsidRDefault="00AC573C" w:rsidP="00AC573C">
      <w:pPr>
        <w:spacing w:after="0"/>
        <w:jc w:val="both"/>
        <w:rPr>
          <w:rFonts w:ascii="Arial" w:eastAsia="Arial" w:hAnsi="Arial" w:cs="Arial"/>
          <w:i/>
          <w:sz w:val="20"/>
          <w:szCs w:val="20"/>
          <w:lang w:val="ca-ES"/>
        </w:rPr>
      </w:pPr>
    </w:p>
    <w:p w14:paraId="1873F3B4"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En cas que l'empresa aboni retribució variable per objectius (DPO), el primer 15% de la quantitat a abonar en relació al valor teòric establert al conveni, no estarà subjecte a cap tipus de valoració, ni tant sols a l'assoliment del nivell mínim del 40% establert a l'article 36.1.3 del present conveni.</w:t>
      </w:r>
    </w:p>
    <w:p w14:paraId="33591164" w14:textId="77777777" w:rsidR="00CD7427" w:rsidRPr="00AC573C" w:rsidRDefault="00124C32" w:rsidP="00AC573C">
      <w:pPr>
        <w:spacing w:after="0"/>
        <w:jc w:val="both"/>
        <w:rPr>
          <w:rFonts w:ascii="Arial" w:eastAsia="Arial" w:hAnsi="Arial" w:cs="Arial"/>
          <w:i/>
          <w:sz w:val="20"/>
          <w:szCs w:val="20"/>
          <w:lang w:val="ca-ES"/>
        </w:rPr>
      </w:pPr>
      <w:r w:rsidRPr="00AC573C">
        <w:rPr>
          <w:rFonts w:ascii="Arial" w:eastAsia="Arial" w:hAnsi="Arial" w:cs="Arial"/>
          <w:i/>
          <w:sz w:val="20"/>
          <w:szCs w:val="20"/>
          <w:lang w:val="ca-ES"/>
        </w:rPr>
        <w:t>Durant la vigència del present conveni i amb caràcter transitori, la situació d'incapacitat temporal, ja sigui per contingències comuns o per contingències professionals (malaltia professional i accident de treball), no penalitzarà a efectes del sistema de retribució variable establert en aquest article.”</w:t>
      </w:r>
    </w:p>
    <w:p w14:paraId="7AFCEA5D" w14:textId="77777777" w:rsidR="00CD7427" w:rsidRPr="00570147" w:rsidRDefault="00CD7427" w:rsidP="004B0320">
      <w:pPr>
        <w:pStyle w:val="Ttol1"/>
        <w:rPr>
          <w:rStyle w:val="mfasiintens"/>
          <w:iCs w:val="0"/>
          <w:color w:val="auto"/>
          <w:lang w:val="es-ES"/>
        </w:rPr>
      </w:pPr>
    </w:p>
    <w:p w14:paraId="53B7E519" w14:textId="77777777" w:rsidR="00CD7427" w:rsidRPr="00570147" w:rsidRDefault="00124C32" w:rsidP="004B0320">
      <w:pPr>
        <w:pStyle w:val="Ttol1"/>
        <w:rPr>
          <w:i/>
          <w:iCs/>
          <w:color w:val="8DB3E2" w:themeColor="text2" w:themeTint="66"/>
          <w:lang w:val="es-ES"/>
        </w:rPr>
      </w:pPr>
      <w:bookmarkStart w:id="126" w:name="_Toc124865352"/>
      <w:proofErr w:type="spellStart"/>
      <w:r w:rsidRPr="00570147">
        <w:rPr>
          <w:i/>
          <w:iCs/>
          <w:color w:val="8DB3E2" w:themeColor="text2" w:themeTint="66"/>
          <w:lang w:val="es-ES"/>
        </w:rPr>
        <w:lastRenderedPageBreak/>
        <w:t>Annex</w:t>
      </w:r>
      <w:proofErr w:type="spellEnd"/>
      <w:r w:rsidRPr="00570147">
        <w:rPr>
          <w:i/>
          <w:iCs/>
          <w:color w:val="8DB3E2" w:themeColor="text2" w:themeTint="66"/>
          <w:lang w:val="es-ES"/>
        </w:rPr>
        <w:t xml:space="preserve"> B.</w:t>
      </w:r>
      <w:bookmarkEnd w:id="126"/>
    </w:p>
    <w:p w14:paraId="50DCDEE6" w14:textId="77777777" w:rsidR="00CD7427" w:rsidRPr="00570147" w:rsidRDefault="00CD7427" w:rsidP="004B0320">
      <w:pPr>
        <w:pStyle w:val="Ttol1"/>
        <w:rPr>
          <w:rStyle w:val="mfasiintens"/>
          <w:color w:val="auto"/>
          <w:lang w:val="es-ES"/>
        </w:rPr>
      </w:pPr>
    </w:p>
    <w:p w14:paraId="44601032" w14:textId="09F61FCA" w:rsidR="00CD7427" w:rsidRDefault="00124C32">
      <w:pPr>
        <w:rPr>
          <w:bCs/>
          <w:u w:val="single"/>
          <w:lang w:val="ca-ES"/>
        </w:rPr>
      </w:pPr>
      <w:r>
        <w:rPr>
          <w:bCs/>
          <w:u w:val="single"/>
          <w:lang w:val="ca-ES"/>
        </w:rPr>
        <w:t>Guió</w:t>
      </w:r>
      <w:r w:rsidR="007D0E8B">
        <w:rPr>
          <w:bCs/>
          <w:u w:val="single"/>
          <w:lang w:val="ca-ES"/>
        </w:rPr>
        <w:t xml:space="preserve"> de les preguntes realitzades a les persones entrevistade</w:t>
      </w:r>
      <w:r>
        <w:rPr>
          <w:bCs/>
          <w:u w:val="single"/>
          <w:lang w:val="ca-ES"/>
        </w:rPr>
        <w:t>s:</w:t>
      </w:r>
    </w:p>
    <w:p w14:paraId="345A248F"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1) Situació actual de la negociació col·lectiva</w:t>
      </w:r>
    </w:p>
    <w:p w14:paraId="013945FD" w14:textId="77777777" w:rsidR="00AC573C" w:rsidRPr="00AC573C" w:rsidRDefault="00AC573C" w:rsidP="00AC573C">
      <w:pPr>
        <w:spacing w:after="0"/>
        <w:jc w:val="both"/>
        <w:rPr>
          <w:rFonts w:ascii="Arial" w:eastAsia="Arial" w:hAnsi="Arial" w:cs="Arial"/>
          <w:sz w:val="20"/>
          <w:szCs w:val="20"/>
          <w:lang w:val="ca-ES"/>
        </w:rPr>
      </w:pPr>
    </w:p>
    <w:p w14:paraId="0D3EABB1"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2) Repàs global de les dades obtingudes per el treball de final de grau, i si s’escau, valoració de les mateixes</w:t>
      </w:r>
    </w:p>
    <w:p w14:paraId="384D624B" w14:textId="77777777" w:rsidR="00AC573C" w:rsidRPr="00AC573C" w:rsidRDefault="00AC573C" w:rsidP="00AC573C">
      <w:pPr>
        <w:spacing w:after="0"/>
        <w:jc w:val="both"/>
        <w:rPr>
          <w:rFonts w:ascii="Arial" w:eastAsia="Arial" w:hAnsi="Arial" w:cs="Arial"/>
          <w:sz w:val="20"/>
          <w:szCs w:val="20"/>
          <w:lang w:val="ca-ES"/>
        </w:rPr>
      </w:pPr>
    </w:p>
    <w:p w14:paraId="0BC0B70C"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3) Anàlisis concret del sector de referència de la persona entrevistada, i si s’escau, valoració de les mateixes</w:t>
      </w:r>
    </w:p>
    <w:p w14:paraId="7B3AF06B" w14:textId="77777777" w:rsidR="00AC573C" w:rsidRPr="00AC573C" w:rsidRDefault="00AC573C" w:rsidP="00AC573C">
      <w:pPr>
        <w:spacing w:after="0"/>
        <w:jc w:val="both"/>
        <w:rPr>
          <w:rFonts w:ascii="Arial" w:eastAsia="Arial" w:hAnsi="Arial" w:cs="Arial"/>
          <w:sz w:val="20"/>
          <w:szCs w:val="20"/>
          <w:lang w:val="ca-ES"/>
        </w:rPr>
      </w:pPr>
    </w:p>
    <w:p w14:paraId="1F262765"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4) Qüestió general sobre les disparitats existents, recollides pel treball, en matèria de sector i sexe</w:t>
      </w:r>
    </w:p>
    <w:p w14:paraId="15C1FE2C" w14:textId="77777777" w:rsidR="00AC573C" w:rsidRPr="00AC573C" w:rsidRDefault="00AC573C" w:rsidP="00AC573C">
      <w:pPr>
        <w:spacing w:after="0"/>
        <w:jc w:val="both"/>
        <w:rPr>
          <w:rFonts w:ascii="Arial" w:eastAsia="Arial" w:hAnsi="Arial" w:cs="Arial"/>
          <w:sz w:val="20"/>
          <w:szCs w:val="20"/>
          <w:lang w:val="ca-ES"/>
        </w:rPr>
      </w:pPr>
    </w:p>
    <w:p w14:paraId="4E40A577"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5) Opinió sobre les clàusules de limitació de l’absorció i compensació, i sobre el fet de si és quelcom que allunyi a empreses i persones de la negociació col·lectiva </w:t>
      </w:r>
    </w:p>
    <w:p w14:paraId="2118AB03" w14:textId="77777777" w:rsidR="00AC573C" w:rsidRPr="00AC573C" w:rsidRDefault="00AC573C" w:rsidP="00AC573C">
      <w:pPr>
        <w:spacing w:after="0"/>
        <w:jc w:val="both"/>
        <w:rPr>
          <w:rFonts w:ascii="Arial" w:eastAsia="Arial" w:hAnsi="Arial" w:cs="Arial"/>
          <w:sz w:val="20"/>
          <w:szCs w:val="20"/>
          <w:lang w:val="ca-ES"/>
        </w:rPr>
      </w:pPr>
    </w:p>
    <w:p w14:paraId="4A655154"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6) Valoració personal sobre les possibilitats d’indexar els salaris, i en cas afirmatiu, si fer-ho al IPC o per altres variables </w:t>
      </w:r>
    </w:p>
    <w:p w14:paraId="2BEDE90C" w14:textId="77777777" w:rsidR="00AC573C" w:rsidRPr="00AC573C" w:rsidRDefault="00AC573C" w:rsidP="00AC573C">
      <w:pPr>
        <w:spacing w:after="0"/>
        <w:jc w:val="both"/>
        <w:rPr>
          <w:rFonts w:ascii="Arial" w:eastAsia="Arial" w:hAnsi="Arial" w:cs="Arial"/>
          <w:sz w:val="20"/>
          <w:szCs w:val="20"/>
          <w:lang w:val="ca-ES"/>
        </w:rPr>
      </w:pPr>
    </w:p>
    <w:p w14:paraId="6112298E"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7) Opinió sobre l’ús de les clàusules de retribució variable en els convenis col·lectius, avantatges, desavantatges i possibles vies d’impuls de les mateixes</w:t>
      </w:r>
    </w:p>
    <w:p w14:paraId="10D10F45" w14:textId="77777777" w:rsidR="00AC573C" w:rsidRPr="00AC573C" w:rsidRDefault="00AC573C" w:rsidP="00AC573C">
      <w:pPr>
        <w:spacing w:after="0"/>
        <w:jc w:val="both"/>
        <w:rPr>
          <w:rFonts w:ascii="Arial" w:eastAsia="Arial" w:hAnsi="Arial" w:cs="Arial"/>
          <w:sz w:val="20"/>
          <w:szCs w:val="20"/>
          <w:lang w:val="ca-ES"/>
        </w:rPr>
      </w:pPr>
    </w:p>
    <w:p w14:paraId="3F438602" w14:textId="77777777"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8) Visió de cap a on creu que anirà la negociació col·lectiva en els propers mesos</w:t>
      </w:r>
    </w:p>
    <w:p w14:paraId="1C78E08E" w14:textId="77777777" w:rsidR="00AC573C" w:rsidRPr="00AC573C" w:rsidRDefault="00AC573C" w:rsidP="00AC573C">
      <w:pPr>
        <w:spacing w:after="0"/>
        <w:jc w:val="both"/>
        <w:rPr>
          <w:rFonts w:ascii="Arial" w:eastAsia="Arial" w:hAnsi="Arial" w:cs="Arial"/>
          <w:sz w:val="20"/>
          <w:szCs w:val="20"/>
          <w:lang w:val="ca-ES"/>
        </w:rPr>
      </w:pPr>
    </w:p>
    <w:p w14:paraId="644B7BA7"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9) Altres qüestions que la persona entrevistada vulgui afegir</w:t>
      </w:r>
    </w:p>
    <w:p w14:paraId="3ED3AE3A" w14:textId="77777777" w:rsidR="00CD7427" w:rsidRDefault="00CD7427">
      <w:pPr>
        <w:spacing w:after="0"/>
        <w:jc w:val="both"/>
        <w:rPr>
          <w:rFonts w:ascii="Arial" w:eastAsia="Arial" w:hAnsi="Arial" w:cs="Arial"/>
          <w:b/>
          <w:sz w:val="24"/>
          <w:szCs w:val="24"/>
          <w:lang w:val="ca-ES"/>
        </w:rPr>
      </w:pPr>
    </w:p>
    <w:p w14:paraId="3A76A215" w14:textId="77777777" w:rsidR="007D0E8B" w:rsidRPr="009514F5" w:rsidRDefault="00124C32" w:rsidP="009514F5">
      <w:pPr>
        <w:pStyle w:val="Ttol2"/>
        <w:rPr>
          <w:u w:val="single"/>
          <w:lang w:val="ca-ES"/>
        </w:rPr>
      </w:pPr>
      <w:bookmarkStart w:id="127" w:name="_Toc122526687"/>
      <w:bookmarkStart w:id="128" w:name="_Toc124865353"/>
      <w:r>
        <w:rPr>
          <w:u w:val="single"/>
          <w:lang w:val="ca-ES"/>
        </w:rPr>
        <w:t>Entrevista amb Santiago Vidal</w:t>
      </w:r>
      <w:bookmarkEnd w:id="127"/>
      <w:r w:rsidR="007D0E8B">
        <w:rPr>
          <w:u w:val="single"/>
          <w:lang w:val="ca-ES"/>
        </w:rPr>
        <w:t>:</w:t>
      </w:r>
      <w:bookmarkEnd w:id="128"/>
      <w:r w:rsidR="007D0E8B" w:rsidRPr="009514F5">
        <w:rPr>
          <w:u w:val="single"/>
          <w:lang w:val="ca-ES"/>
        </w:rPr>
        <w:t xml:space="preserve"> </w:t>
      </w:r>
    </w:p>
    <w:p w14:paraId="00CB0C47" w14:textId="06C1712E" w:rsidR="00CD7427" w:rsidRDefault="007D0E8B" w:rsidP="007D0E8B">
      <w:pPr>
        <w:rPr>
          <w:rFonts w:ascii="Arial" w:eastAsia="Arial" w:hAnsi="Arial" w:cs="Arial"/>
          <w:sz w:val="20"/>
          <w:szCs w:val="20"/>
          <w:lang w:val="ca-ES"/>
        </w:rPr>
      </w:pPr>
      <w:r>
        <w:rPr>
          <w:rFonts w:ascii="Arial" w:eastAsia="Arial" w:hAnsi="Arial" w:cs="Arial"/>
          <w:sz w:val="20"/>
          <w:szCs w:val="20"/>
          <w:lang w:val="ca-ES"/>
        </w:rPr>
        <w:t>Santiago Vidal, és r</w:t>
      </w:r>
      <w:r w:rsidR="00124C32" w:rsidRPr="00AC573C">
        <w:rPr>
          <w:rFonts w:ascii="Arial" w:eastAsia="Arial" w:hAnsi="Arial" w:cs="Arial"/>
          <w:sz w:val="20"/>
          <w:szCs w:val="20"/>
          <w:lang w:val="ca-ES"/>
        </w:rPr>
        <w:t>esponsable de negociació col·lectiva de la federació d’ind</w:t>
      </w:r>
      <w:r>
        <w:rPr>
          <w:rFonts w:ascii="Arial" w:eastAsia="Arial" w:hAnsi="Arial" w:cs="Arial"/>
          <w:sz w:val="20"/>
          <w:szCs w:val="20"/>
          <w:lang w:val="ca-ES"/>
        </w:rPr>
        <w:t xml:space="preserve">ústria de CCOO a Catalunya i </w:t>
      </w:r>
      <w:r w:rsidR="00124C32" w:rsidRPr="00AC573C">
        <w:rPr>
          <w:rFonts w:ascii="Arial" w:eastAsia="Arial" w:hAnsi="Arial" w:cs="Arial"/>
          <w:sz w:val="20"/>
          <w:szCs w:val="20"/>
          <w:lang w:val="ca-ES"/>
        </w:rPr>
        <w:t>negociador de desenes de convenis col·lectius en l’actualitat.</w:t>
      </w:r>
    </w:p>
    <w:p w14:paraId="64BE6FFF" w14:textId="2DE6D77F"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Iniciada la entrevista, preguntant sobre la situació de la negociació col·lectiva, la percepció del Santi, és que està aturada donada la incertesa existent pel que fa a les principals variables econòmiques i destaca l’aposta sindical realitzada en els darrers mesos per a evitar la pèrdua de poder adquisitiu de les persones treballadores. En aquest sentit, considera un problema greu, el fet de que no hi hagi un AENC que serveixi de referència per a la negociació. També constata, que l’augment tant significatiu de l</w:t>
      </w:r>
      <w:r w:rsidR="00221BC0">
        <w:rPr>
          <w:rFonts w:ascii="Arial" w:eastAsia="Arial" w:hAnsi="Arial" w:cs="Arial"/>
          <w:sz w:val="20"/>
          <w:szCs w:val="20"/>
          <w:lang w:val="ca-ES"/>
        </w:rPr>
        <w:t xml:space="preserve">a </w:t>
      </w:r>
      <w:r w:rsidRPr="00AC573C">
        <w:rPr>
          <w:rFonts w:ascii="Arial" w:eastAsia="Arial" w:hAnsi="Arial" w:cs="Arial"/>
          <w:sz w:val="20"/>
          <w:szCs w:val="20"/>
          <w:lang w:val="ca-ES"/>
        </w:rPr>
        <w:t xml:space="preserve">inflació, malgrat no ser un nou paradigma perquè en aquest país, s’han viscut moltes situacions històriques similars, si que és evident que implica un canvi de tendència per a moltíssimes persones, i evidentment, per a la dinàmica dels darrers anys en els convenis col·lectius. Especialment, perquè a la crisi derivada de la COVID-19, s’hi afegeix una nova derivada de la crisi d’Ucraïna. </w:t>
      </w:r>
    </w:p>
    <w:p w14:paraId="78DB76C4" w14:textId="77777777" w:rsidR="00AC573C" w:rsidRPr="00AC573C" w:rsidRDefault="00AC573C" w:rsidP="00AC573C">
      <w:pPr>
        <w:spacing w:after="0"/>
        <w:jc w:val="both"/>
        <w:rPr>
          <w:rFonts w:ascii="Arial" w:eastAsia="Arial" w:hAnsi="Arial" w:cs="Arial"/>
          <w:sz w:val="20"/>
          <w:szCs w:val="20"/>
          <w:lang w:val="ca-ES"/>
        </w:rPr>
      </w:pPr>
    </w:p>
    <w:p w14:paraId="16683FBB" w14:textId="5F1FC0E4"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Pel que fa a les dades del estudi, destaca que la diferència existent entre el grau de cobertura de les clàusules de revisió salarial, a nivell del sistema subcentral i l’àmbit estatal, es deu a la major lentitud dels convenis provincials, que obliguen a preveure mecanismes d’ajust automàtic, davant de situacions de bloqueig, inexistència de denúncia, etc. També considera, que aquesta diferència, pot tenir bastant a veure amb la inexistència d’un acord a nivell estatal sobre la negociació col·lectiva des de fa 3 anys, ja que acostuma a tenir translació directa en els convenis </w:t>
      </w:r>
      <w:r w:rsidR="00221BC0">
        <w:rPr>
          <w:rFonts w:ascii="Arial" w:eastAsia="Arial" w:hAnsi="Arial" w:cs="Arial"/>
          <w:sz w:val="20"/>
          <w:szCs w:val="20"/>
          <w:lang w:val="ca-ES"/>
        </w:rPr>
        <w:t>de l’àmbit sub</w:t>
      </w:r>
      <w:r w:rsidRPr="00AC573C">
        <w:rPr>
          <w:rFonts w:ascii="Arial" w:eastAsia="Arial" w:hAnsi="Arial" w:cs="Arial"/>
          <w:sz w:val="20"/>
          <w:szCs w:val="20"/>
          <w:lang w:val="ca-ES"/>
        </w:rPr>
        <w:t xml:space="preserve">central. Finalment, considera que alguns convenis col·lectius, poden no ser des de </w:t>
      </w:r>
      <w:r w:rsidRPr="00AC573C">
        <w:rPr>
          <w:rFonts w:ascii="Arial" w:eastAsia="Arial" w:hAnsi="Arial" w:cs="Arial"/>
          <w:sz w:val="20"/>
          <w:szCs w:val="20"/>
          <w:lang w:val="ca-ES"/>
        </w:rPr>
        <w:lastRenderedPageBreak/>
        <w:t>fa te</w:t>
      </w:r>
      <w:r w:rsidR="007D0E8B">
        <w:rPr>
          <w:rFonts w:ascii="Arial" w:eastAsia="Arial" w:hAnsi="Arial" w:cs="Arial"/>
          <w:sz w:val="20"/>
          <w:szCs w:val="20"/>
          <w:lang w:val="ca-ES"/>
        </w:rPr>
        <w:t>mps, referències per al sector. E</w:t>
      </w:r>
      <w:r w:rsidRPr="00AC573C">
        <w:rPr>
          <w:rFonts w:ascii="Arial" w:eastAsia="Arial" w:hAnsi="Arial" w:cs="Arial"/>
          <w:sz w:val="20"/>
          <w:szCs w:val="20"/>
          <w:lang w:val="ca-ES"/>
        </w:rPr>
        <w:t>n el sentit de que els salaris de mercat en aquests, són força més elevats que als convenis, i per això, és més fàcil pactar clàusules d’aquest tipus.</w:t>
      </w:r>
    </w:p>
    <w:p w14:paraId="3861AC98"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Pel que fa a les diferències entre sectors, considera que la situació econòmica dels mateixos, té una translació evident en aquestes dades. En aquest sentit, aquells sectors que tenen més valor afegit, són aquells que recullen millors condicions laborals, i utilitzen més les clàusules estudiades en el treball. Per altra banda, i preguntat pel biaix positiu de les dones, especialment referent a les clàusules de retribució variable, però també en l’absorció i compensació, considera que té molt a veure la substitució de part del salari fix en salari variable, i ho exemplifica amb diferents experiències personals, referents a plans d’igualtat del sector farmacèutic.</w:t>
      </w:r>
    </w:p>
    <w:p w14:paraId="16271DE3" w14:textId="77777777" w:rsidR="00AC573C" w:rsidRDefault="00AC573C" w:rsidP="00AC573C">
      <w:pPr>
        <w:spacing w:after="0"/>
        <w:jc w:val="both"/>
        <w:rPr>
          <w:rFonts w:ascii="Arial" w:eastAsia="Arial" w:hAnsi="Arial" w:cs="Arial"/>
          <w:sz w:val="20"/>
          <w:szCs w:val="20"/>
          <w:lang w:val="ca-ES"/>
        </w:rPr>
      </w:pPr>
    </w:p>
    <w:p w14:paraId="75B238B2"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Preguntat sobre l’afectació de l’absorció i compensació, especialment en els grups professionals de major rang, i si aquesta previsió estatutària allunya o no a aquestes persones de la negociació, Vidal considera que certament, per als grups professionals més alts (que són els que normalment cobren significativament per sobre d’allò recollit en el conveni col·lectiu), o en sectors amb forta demanda de persones treballadores, aquesta potestat empresarial, sinó es limita, pot generar distància en vers la negociació dels convenis. Així, i preguntat sobre la possibilitat de que la limitació de l’absorció i compensació, pugui ser una bona eina per a fer front als efectes de la inflació en moments de dificultats econòmiques, considera que certament, la negociació col·lectiva, almenys ara, ho està considerant així, donat que s’està utilitzant de manera reiterada aquesta via en els darreres convenis signats. Finalment, considera que en termes generals, el debat sobre la limitació o no, de l’absorció i compensació, és en el fons un dèficit de la negociació col·lectiva, perquè demostra que hi pot haver certa distància de la realitat, en sectors concrets. En el sentit de que si els convenis col·lectius recollissin els salaris reals de mercat, no seria necessari, o almenys no tant necessari, debatre sobre la limitació de la potestat d’absorbir i compensar de l’empresa. </w:t>
      </w:r>
    </w:p>
    <w:p w14:paraId="5135FD73" w14:textId="77777777" w:rsidR="00AC573C" w:rsidRDefault="00AC573C" w:rsidP="00AC573C">
      <w:pPr>
        <w:spacing w:after="0"/>
        <w:jc w:val="both"/>
        <w:rPr>
          <w:rFonts w:ascii="Arial" w:eastAsia="Arial" w:hAnsi="Arial" w:cs="Arial"/>
          <w:sz w:val="20"/>
          <w:szCs w:val="20"/>
          <w:lang w:val="ca-ES"/>
        </w:rPr>
      </w:pPr>
    </w:p>
    <w:p w14:paraId="1F48F720"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Pel que fa a la clàusula de revisió salarial, i la possibilitat d’indexar salaris a altres indicadors, Vidal recorda que s’ha intentat ja en altres ocasions, però que resulta molt complex per la pluralitat de sectors i l’actual situació econòmica. No obstant, considera que en moments de tranquil·litat, aquest debat es podria reprendre. També considera que explorar altres vies d’indexació salarial, o inclòs de retribució variable, és més fàcil en el si de les empreses. No obstant, considera que requereix de compromís per part de les persones empresàries. I en termes del global de l’economia és encara més difícil, sent impossible, sota el seu punt de vista, indexar-ho, per exemple a la productivitat, ja que entre altres qüestions, primer s’haurien de posar d’acord en què és la productivitat, i com mesurar-la.</w:t>
      </w:r>
    </w:p>
    <w:p w14:paraId="4D3D5201" w14:textId="77777777" w:rsidR="00AC573C" w:rsidRDefault="00AC573C" w:rsidP="00AC573C">
      <w:pPr>
        <w:spacing w:after="0"/>
        <w:jc w:val="both"/>
        <w:rPr>
          <w:rFonts w:ascii="Arial" w:eastAsia="Arial" w:hAnsi="Arial" w:cs="Arial"/>
          <w:sz w:val="20"/>
          <w:szCs w:val="20"/>
          <w:lang w:val="ca-ES"/>
        </w:rPr>
      </w:pPr>
    </w:p>
    <w:p w14:paraId="447FBFDD" w14:textId="051877C9"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Finalment, i en referència a la situació que es pugui viure en els propers mesos, Vidal considera que sinó hi ha un AENC que serveixi de guia per al conjunt de sectors, la negociació col·lectiva seguirà al ralentí.</w:t>
      </w:r>
    </w:p>
    <w:p w14:paraId="65499ECA" w14:textId="019988C5" w:rsidR="00CD7427" w:rsidRPr="009514F5" w:rsidRDefault="00124C32" w:rsidP="009514F5">
      <w:pPr>
        <w:pStyle w:val="Ttol2"/>
        <w:rPr>
          <w:u w:val="single"/>
          <w:lang w:val="ca-ES"/>
        </w:rPr>
      </w:pPr>
      <w:bookmarkStart w:id="129" w:name="_Toc122526688"/>
      <w:bookmarkStart w:id="130" w:name="_Toc124865354"/>
      <w:r w:rsidRPr="007D0E8B">
        <w:rPr>
          <w:u w:val="single"/>
          <w:lang w:val="ca-ES"/>
        </w:rPr>
        <w:t xml:space="preserve">Entrevista amb Cristina </w:t>
      </w:r>
      <w:proofErr w:type="spellStart"/>
      <w:r w:rsidRPr="007D0E8B">
        <w:rPr>
          <w:u w:val="single"/>
          <w:lang w:val="ca-ES"/>
        </w:rPr>
        <w:t>Salido</w:t>
      </w:r>
      <w:proofErr w:type="spellEnd"/>
      <w:r w:rsidRPr="007D0E8B">
        <w:rPr>
          <w:u w:val="single"/>
          <w:lang w:val="ca-ES"/>
        </w:rPr>
        <w:t xml:space="preserve"> i José Luis </w:t>
      </w:r>
      <w:proofErr w:type="spellStart"/>
      <w:r w:rsidRPr="007D0E8B">
        <w:rPr>
          <w:u w:val="single"/>
          <w:lang w:val="ca-ES"/>
        </w:rPr>
        <w:t>Salido</w:t>
      </w:r>
      <w:bookmarkEnd w:id="129"/>
      <w:bookmarkEnd w:id="130"/>
      <w:proofErr w:type="spellEnd"/>
      <w:r w:rsidRPr="007D0E8B">
        <w:rPr>
          <w:u w:val="single"/>
          <w:lang w:val="ca-ES"/>
        </w:rPr>
        <w:t xml:space="preserve"> </w:t>
      </w:r>
    </w:p>
    <w:p w14:paraId="545D92B5" w14:textId="77777777" w:rsidR="00CD7427" w:rsidRPr="00AC573C" w:rsidRDefault="00CD7427" w:rsidP="00AC573C">
      <w:pPr>
        <w:spacing w:after="0"/>
        <w:jc w:val="both"/>
        <w:rPr>
          <w:rFonts w:ascii="Arial" w:eastAsia="Arial" w:hAnsi="Arial" w:cs="Arial"/>
          <w:sz w:val="20"/>
          <w:szCs w:val="20"/>
          <w:lang w:val="ca-ES"/>
        </w:rPr>
      </w:pPr>
    </w:p>
    <w:p w14:paraId="24D2161A" w14:textId="3F952CC5" w:rsidR="00CD7427"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Cristina </w:t>
      </w:r>
      <w:proofErr w:type="spellStart"/>
      <w:r w:rsidRPr="00AC573C">
        <w:rPr>
          <w:rFonts w:ascii="Arial" w:eastAsia="Arial" w:hAnsi="Arial" w:cs="Arial"/>
          <w:sz w:val="20"/>
          <w:szCs w:val="20"/>
          <w:lang w:val="ca-ES"/>
        </w:rPr>
        <w:t>Salido</w:t>
      </w:r>
      <w:proofErr w:type="spellEnd"/>
      <w:r w:rsidRPr="00AC573C">
        <w:rPr>
          <w:rFonts w:ascii="Arial" w:eastAsia="Arial" w:hAnsi="Arial" w:cs="Arial"/>
          <w:sz w:val="20"/>
          <w:szCs w:val="20"/>
          <w:lang w:val="ca-ES"/>
        </w:rPr>
        <w:t>, és Llicenciada i Màster en Dret per la Universitat Ramón Llull (ESADE). L’any  2007 obté el Mestratge en la especialitat de Dret Penal del ICAB. Durant 12 anys, va formar part del equip de Dret Processal Penal i Civil d’una reconeguda firma legal, amb especial dedicació a la litigació en l’àmbit penal. També és conciliadora/mediadora del Tribunal Laboral de Catalunya i professora de la Universitat de Barcelona.</w:t>
      </w:r>
      <w:r w:rsidR="007D0E8B">
        <w:rPr>
          <w:rFonts w:ascii="Arial" w:eastAsia="Arial" w:hAnsi="Arial" w:cs="Arial"/>
          <w:sz w:val="20"/>
          <w:szCs w:val="20"/>
          <w:lang w:val="ca-ES"/>
        </w:rPr>
        <w:t xml:space="preserve"> </w:t>
      </w:r>
    </w:p>
    <w:p w14:paraId="2B665219" w14:textId="77777777" w:rsidR="007D0E8B" w:rsidRPr="00AC573C" w:rsidRDefault="007D0E8B" w:rsidP="00AC573C">
      <w:pPr>
        <w:spacing w:after="0"/>
        <w:jc w:val="both"/>
        <w:rPr>
          <w:rFonts w:ascii="Arial" w:eastAsia="Arial" w:hAnsi="Arial" w:cs="Arial"/>
          <w:sz w:val="20"/>
          <w:szCs w:val="20"/>
          <w:lang w:val="ca-ES"/>
        </w:rPr>
      </w:pPr>
    </w:p>
    <w:p w14:paraId="2AA6AFF3" w14:textId="7E970A00"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En Jose Luís </w:t>
      </w:r>
      <w:proofErr w:type="spellStart"/>
      <w:r w:rsidRPr="00AC573C">
        <w:rPr>
          <w:rFonts w:ascii="Arial" w:eastAsia="Arial" w:hAnsi="Arial" w:cs="Arial"/>
          <w:sz w:val="20"/>
          <w:szCs w:val="20"/>
          <w:lang w:val="ca-ES"/>
        </w:rPr>
        <w:t>Salido</w:t>
      </w:r>
      <w:proofErr w:type="spellEnd"/>
      <w:r w:rsidRPr="00AC573C">
        <w:rPr>
          <w:rFonts w:ascii="Arial" w:eastAsia="Arial" w:hAnsi="Arial" w:cs="Arial"/>
          <w:sz w:val="20"/>
          <w:szCs w:val="20"/>
          <w:lang w:val="ca-ES"/>
        </w:rPr>
        <w:t xml:space="preserve">, és Llicenciat en dret i doctorat </w:t>
      </w:r>
      <w:proofErr w:type="spellStart"/>
      <w:r w:rsidRPr="00AC573C">
        <w:rPr>
          <w:rFonts w:ascii="Arial" w:eastAsia="Arial" w:hAnsi="Arial" w:cs="Arial"/>
          <w:sz w:val="20"/>
          <w:szCs w:val="20"/>
          <w:lang w:val="ca-ES"/>
        </w:rPr>
        <w:t>Cum</w:t>
      </w:r>
      <w:proofErr w:type="spellEnd"/>
      <w:r w:rsidRPr="00AC573C">
        <w:rPr>
          <w:rFonts w:ascii="Arial" w:eastAsia="Arial" w:hAnsi="Arial" w:cs="Arial"/>
          <w:sz w:val="20"/>
          <w:szCs w:val="20"/>
          <w:lang w:val="ca-ES"/>
        </w:rPr>
        <w:t xml:space="preserve"> Laude per la Universitat de Barcelona. Després d'uns primers anys de dedicació exclusiva a l'exercici professional com a advocat</w:t>
      </w:r>
      <w:r w:rsidR="007D0E8B">
        <w:rPr>
          <w:rFonts w:ascii="Arial" w:eastAsia="Arial" w:hAnsi="Arial" w:cs="Arial"/>
          <w:sz w:val="20"/>
          <w:szCs w:val="20"/>
          <w:lang w:val="ca-ES"/>
        </w:rPr>
        <w:t>,</w:t>
      </w:r>
      <w:r w:rsidRPr="00AC573C">
        <w:rPr>
          <w:rFonts w:ascii="Arial" w:eastAsia="Arial" w:hAnsi="Arial" w:cs="Arial"/>
          <w:sz w:val="20"/>
          <w:szCs w:val="20"/>
          <w:lang w:val="ca-ES"/>
        </w:rPr>
        <w:t xml:space="preserve"> és nomenat Jutge Substitut dels Jutjats de Barcelona; d'on va passar a dirigir durant disset anys el Departament de Relacions Laborals de l'organització empresarial Foment del Treball Nacional. </w:t>
      </w:r>
      <w:r w:rsidRPr="00AC573C">
        <w:rPr>
          <w:rFonts w:ascii="Arial" w:eastAsia="Arial" w:hAnsi="Arial" w:cs="Arial"/>
          <w:sz w:val="20"/>
          <w:szCs w:val="20"/>
          <w:lang w:val="ca-ES"/>
        </w:rPr>
        <w:lastRenderedPageBreak/>
        <w:t xml:space="preserve">Després d'aquesta experiència, s'integra com a soci al </w:t>
      </w:r>
      <w:r w:rsidR="007D0E8B">
        <w:rPr>
          <w:rFonts w:ascii="Arial" w:eastAsia="Arial" w:hAnsi="Arial" w:cs="Arial"/>
          <w:sz w:val="20"/>
          <w:szCs w:val="20"/>
          <w:lang w:val="ca-ES"/>
        </w:rPr>
        <w:t>Departament Laboral d'una gran fi</w:t>
      </w:r>
      <w:r w:rsidRPr="00AC573C">
        <w:rPr>
          <w:rFonts w:ascii="Arial" w:eastAsia="Arial" w:hAnsi="Arial" w:cs="Arial"/>
          <w:sz w:val="20"/>
          <w:szCs w:val="20"/>
          <w:lang w:val="ca-ES"/>
        </w:rPr>
        <w:t>r</w:t>
      </w:r>
      <w:r w:rsidR="007D0E8B">
        <w:rPr>
          <w:rFonts w:ascii="Arial" w:eastAsia="Arial" w:hAnsi="Arial" w:cs="Arial"/>
          <w:sz w:val="20"/>
          <w:szCs w:val="20"/>
          <w:lang w:val="ca-ES"/>
        </w:rPr>
        <w:t>m</w:t>
      </w:r>
      <w:r w:rsidRPr="00AC573C">
        <w:rPr>
          <w:rFonts w:ascii="Arial" w:eastAsia="Arial" w:hAnsi="Arial" w:cs="Arial"/>
          <w:sz w:val="20"/>
          <w:szCs w:val="20"/>
          <w:lang w:val="ca-ES"/>
        </w:rPr>
        <w:t>a legal</w:t>
      </w:r>
      <w:r w:rsidR="007D0E8B">
        <w:rPr>
          <w:rFonts w:ascii="Arial" w:eastAsia="Arial" w:hAnsi="Arial" w:cs="Arial"/>
          <w:sz w:val="20"/>
          <w:szCs w:val="20"/>
          <w:lang w:val="ca-ES"/>
        </w:rPr>
        <w:t>,</w:t>
      </w:r>
      <w:r w:rsidRPr="00AC573C">
        <w:rPr>
          <w:rFonts w:ascii="Arial" w:eastAsia="Arial" w:hAnsi="Arial" w:cs="Arial"/>
          <w:sz w:val="20"/>
          <w:szCs w:val="20"/>
          <w:lang w:val="ca-ES"/>
        </w:rPr>
        <w:t xml:space="preserve"> on presta serveis durant deu anys. Paral·lelament a aquestes activitats, és professor associat de Dret del Treball i de la Seguretat Social a la Facultat de Dret de la Universitat de Barcelona, ​​obtenint amb posterioritat</w:t>
      </w:r>
      <w:r w:rsidR="007D0E8B">
        <w:rPr>
          <w:rFonts w:ascii="Arial" w:eastAsia="Arial" w:hAnsi="Arial" w:cs="Arial"/>
          <w:sz w:val="20"/>
          <w:szCs w:val="20"/>
          <w:lang w:val="ca-ES"/>
        </w:rPr>
        <w:t>,</w:t>
      </w:r>
      <w:r w:rsidRPr="00AC573C">
        <w:rPr>
          <w:rFonts w:ascii="Arial" w:eastAsia="Arial" w:hAnsi="Arial" w:cs="Arial"/>
          <w:sz w:val="20"/>
          <w:szCs w:val="20"/>
          <w:lang w:val="ca-ES"/>
        </w:rPr>
        <w:t xml:space="preserve"> la plaça de Professor Titular per oposició en aquesta especialitat, així com conciliador/mediador del Tribunal Laboral de Catalunya. </w:t>
      </w:r>
    </w:p>
    <w:p w14:paraId="2BA81B30" w14:textId="77777777" w:rsidR="007D0E8B" w:rsidRDefault="007D0E8B" w:rsidP="00AC573C">
      <w:pPr>
        <w:spacing w:after="0"/>
        <w:jc w:val="both"/>
        <w:rPr>
          <w:rFonts w:ascii="Arial" w:eastAsia="Arial" w:hAnsi="Arial" w:cs="Arial"/>
          <w:sz w:val="20"/>
          <w:szCs w:val="20"/>
          <w:lang w:val="ca-ES"/>
        </w:rPr>
      </w:pPr>
    </w:p>
    <w:p w14:paraId="57B8C236" w14:textId="0D83EC2D"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En l’actualitat tots dos, tenen un despatx propi, a través del qual, negocien convenis col·lectius tant rellevants com el d’hostaleria de Catalunya, així com el conveni del metall de Barcelona, i de fet per això</w:t>
      </w:r>
      <w:r w:rsidR="003267C3">
        <w:rPr>
          <w:rFonts w:ascii="Arial" w:eastAsia="Arial" w:hAnsi="Arial" w:cs="Arial"/>
          <w:sz w:val="20"/>
          <w:szCs w:val="20"/>
          <w:lang w:val="ca-ES"/>
        </w:rPr>
        <w:t>,</w:t>
      </w:r>
      <w:r w:rsidRPr="00AC573C">
        <w:rPr>
          <w:rFonts w:ascii="Arial" w:eastAsia="Arial" w:hAnsi="Arial" w:cs="Arial"/>
          <w:sz w:val="20"/>
          <w:szCs w:val="20"/>
          <w:lang w:val="ca-ES"/>
        </w:rPr>
        <w:t xml:space="preserve"> la seva entrevista és tant interessant per aquest treball.</w:t>
      </w:r>
    </w:p>
    <w:p w14:paraId="65FF6FA6" w14:textId="77777777" w:rsidR="00AC573C" w:rsidRDefault="00AC573C" w:rsidP="00AC573C">
      <w:pPr>
        <w:spacing w:after="0"/>
        <w:jc w:val="both"/>
        <w:rPr>
          <w:rFonts w:ascii="Arial" w:eastAsia="Arial" w:hAnsi="Arial" w:cs="Arial"/>
          <w:sz w:val="20"/>
          <w:szCs w:val="20"/>
          <w:lang w:val="ca-ES"/>
        </w:rPr>
      </w:pPr>
    </w:p>
    <w:p w14:paraId="136B31F0" w14:textId="007F484A"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Així, i començant l’entrevista, preguntat per la situació de la negociació col·lectiva, José Luis ens recorda que la principal funció de la negociació col·lectiva és la d’anar més ràpid que les lleis i concretar-les en cada sector, en base a les característiques del mateix, a través d’intercanvis justos per a empreses i persones treballadores. En aquest sentit, les dificultats econòmiques, tenen translació directa en la negociació col·lectiva, i si ja amb la pandèmia i la crisi derivada de la mateixa, la negociació estava parada i com a màxim es pretenia pactar qüestions petites per a mantenir els convenis, la segona onada de la crisi econòmica, originada amb la guerra d’Ucraïna, ho </w:t>
      </w:r>
      <w:r w:rsidR="00996D98">
        <w:rPr>
          <w:rFonts w:ascii="Arial" w:eastAsia="Arial" w:hAnsi="Arial" w:cs="Arial"/>
          <w:sz w:val="20"/>
          <w:szCs w:val="20"/>
          <w:lang w:val="ca-ES"/>
        </w:rPr>
        <w:t>ha dificultat de sobre-manera. E</w:t>
      </w:r>
      <w:r w:rsidRPr="00AC573C">
        <w:rPr>
          <w:rFonts w:ascii="Arial" w:eastAsia="Arial" w:hAnsi="Arial" w:cs="Arial"/>
          <w:sz w:val="20"/>
          <w:szCs w:val="20"/>
          <w:lang w:val="ca-ES"/>
        </w:rPr>
        <w:t>specialment, pel que fa a les clàusules de revisió salarial i absorció i compensació.</w:t>
      </w:r>
    </w:p>
    <w:p w14:paraId="1267769E" w14:textId="77777777" w:rsidR="00AC573C" w:rsidRDefault="00AC573C" w:rsidP="00AC573C">
      <w:pPr>
        <w:spacing w:after="0"/>
        <w:jc w:val="both"/>
        <w:rPr>
          <w:rFonts w:ascii="Arial" w:eastAsia="Arial" w:hAnsi="Arial" w:cs="Arial"/>
          <w:sz w:val="20"/>
          <w:szCs w:val="20"/>
          <w:lang w:val="ca-ES"/>
        </w:rPr>
      </w:pPr>
    </w:p>
    <w:p w14:paraId="263E483E"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En referència a les clàusules de revisió salarial, considera que els convenis col·lectius que ja les recollien, les han mantingut en termes generals, i probablement en els darrers mesos, s’hi han afegit més convenis. No obstant fa una aportació interessant en el sentit de dir que des del punt de vista empresarial, es prefereix les clàusules de garantia salarial (increments percentuals acordats prèviament, amb una condició de recuperació de salaris si l’IPC assoleix determinades cotes), en tant que permeten una millor planificació empresarial i una major certesa a l’hora d’operar. De fet, constata que sinó s’utilitzen aquest tipus de clàusules, la negociació requereix per part de les persones treballadores, de múltiples més elevats, per evitar incerteses. Per altra banda, en una línia similar a l’expressada per Santi Vidal, considera que hi ha determinades clàusules estructurals de sector, que marquen la història dels convenis, especialment, arran de la darrera reforma laboral (o també de la redacció prèvia a la reforma laboral de 2012), en tant que allò que queda escrit en el conveni col·lectiu, després costa molt de canviar, o té un cost de negociació evident.</w:t>
      </w:r>
    </w:p>
    <w:p w14:paraId="3E6638E2" w14:textId="77777777" w:rsidR="00AC573C" w:rsidRDefault="00AC573C" w:rsidP="00AC573C">
      <w:pPr>
        <w:spacing w:after="0"/>
        <w:jc w:val="both"/>
        <w:rPr>
          <w:rFonts w:ascii="Arial" w:eastAsia="Arial" w:hAnsi="Arial" w:cs="Arial"/>
          <w:sz w:val="20"/>
          <w:szCs w:val="20"/>
          <w:lang w:val="ca-ES"/>
        </w:rPr>
      </w:pPr>
    </w:p>
    <w:p w14:paraId="72A0FF14" w14:textId="1A24E54F"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Pel que fa a l’absorció i compensació, també considera que té molt a veure amb la història mateixa del conveni, així com de la situació del mercat de treball que afecti al sector. No obstant, considera que en els darrers anys, aquesta, ha estat una demanda més recurrent en la part sindical. Pel que fa a la retribució variable, en José Luis, es mostra favorable a la mateixa, malgrat fa avinent el fet de que aquesta, ha d’afectar preferiblement als grups més elevats, o almenys a aquelles persones que tinguin un salari suficient en termes de poder adquisitiu, donat que cal que el treball garanteixi de per si, uns mínims estàndards de vida. Així doncs, considera normal, que les xifres de cobertura de la retribució variable siguin força baixes, si es té en compte, que els convenis són pactes de mínims i que per tant, bàsicament serveixen per a fixar condicions bàsiques per al desenvolupament de la relació laboral. En aquest sentit, també coincideix amb en Santi Vidal que és més fàcil pactar aquest tipus de clàusula en acords d’empresa. </w:t>
      </w:r>
    </w:p>
    <w:p w14:paraId="25669F53" w14:textId="77777777" w:rsidR="00AC573C" w:rsidRDefault="00AC573C" w:rsidP="00AC573C">
      <w:pPr>
        <w:spacing w:after="0"/>
        <w:jc w:val="both"/>
        <w:rPr>
          <w:rFonts w:ascii="Arial" w:eastAsia="Arial" w:hAnsi="Arial" w:cs="Arial"/>
          <w:sz w:val="20"/>
          <w:szCs w:val="20"/>
          <w:lang w:val="ca-ES"/>
        </w:rPr>
      </w:pPr>
    </w:p>
    <w:p w14:paraId="6CFAECC5"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En referència a la clàusula d’absorció i compensació, i una mica buscant confrontar l’argument del Santi, des de la part patronal, es defensa habitualment, no alterar via conveni, allò que es recull al Estatut dels treballadors, perquè seria com castigar doblement a les empreses, que fan esforços salarials majors als requerits pel conveni col·lectiu. En aquest sentit, i per a sortir del bucle habitual d’aquests tipus d’arguments, es va preguntar sobre la possibilitat de limitar temporalment, la capacitat empresarial d’absorció i compensació de les millores voluntàries, en </w:t>
      </w:r>
      <w:r w:rsidRPr="00AC573C">
        <w:rPr>
          <w:rFonts w:ascii="Arial" w:eastAsia="Arial" w:hAnsi="Arial" w:cs="Arial"/>
          <w:sz w:val="20"/>
          <w:szCs w:val="20"/>
          <w:lang w:val="ca-ES"/>
        </w:rPr>
        <w:lastRenderedPageBreak/>
        <w:t xml:space="preserve">èpoques de dificultat econòmica, i especialment, en èpoques significativament inflacionàries. Tot això, per un tema d’equitat, tant horitzontal com vertical, que permeti garantir una mínima escala salarial en el si de les empreses, i garantir una certa capacitat en els diferents grups professionals, de manera que no es generin incentius negatius a l’assumpció de responsabilitats per exemple, així com de retenir capital humà en els sectors. La resposta del Professor </w:t>
      </w:r>
      <w:proofErr w:type="spellStart"/>
      <w:r w:rsidRPr="00AC573C">
        <w:rPr>
          <w:rFonts w:ascii="Arial" w:eastAsia="Arial" w:hAnsi="Arial" w:cs="Arial"/>
          <w:sz w:val="20"/>
          <w:szCs w:val="20"/>
          <w:lang w:val="ca-ES"/>
        </w:rPr>
        <w:t>Salido</w:t>
      </w:r>
      <w:proofErr w:type="spellEnd"/>
      <w:r w:rsidRPr="00AC573C">
        <w:rPr>
          <w:rFonts w:ascii="Arial" w:eastAsia="Arial" w:hAnsi="Arial" w:cs="Arial"/>
          <w:sz w:val="20"/>
          <w:szCs w:val="20"/>
          <w:lang w:val="ca-ES"/>
        </w:rPr>
        <w:t xml:space="preserve">, és que pot ser una manera de fer front a una situació complexa a nivell econòmic, però que és important, que aquesta solució sigui homogènia per al conjunt de persones treballadores. Tant des del punt de vista de l’aplicació pràctica, com des del punt de vista de l’equitat i inclòs de la seguretat jurídica. En aquest punt, la Cristina </w:t>
      </w:r>
      <w:proofErr w:type="spellStart"/>
      <w:r w:rsidRPr="00AC573C">
        <w:rPr>
          <w:rFonts w:ascii="Arial" w:eastAsia="Arial" w:hAnsi="Arial" w:cs="Arial"/>
          <w:sz w:val="20"/>
          <w:szCs w:val="20"/>
          <w:lang w:val="ca-ES"/>
        </w:rPr>
        <w:t>Salido</w:t>
      </w:r>
      <w:proofErr w:type="spellEnd"/>
      <w:r w:rsidRPr="00AC573C">
        <w:rPr>
          <w:rFonts w:ascii="Arial" w:eastAsia="Arial" w:hAnsi="Arial" w:cs="Arial"/>
          <w:sz w:val="20"/>
          <w:szCs w:val="20"/>
          <w:lang w:val="ca-ES"/>
        </w:rPr>
        <w:t xml:space="preserve">, a part de compartir allò exposat prèviament, diu que també és important tenir en compte, la possibilitat de jugar amb els diferents tipus de plus, per a poder establir polítiques retributives concretes. De fet, tant la Cristina com el José Luis, consideren que la complexitat de la retribució recollida en els convenis col·lectius, fa difícil conèixer inclòs, les retribucions generals dels sectors. </w:t>
      </w:r>
    </w:p>
    <w:p w14:paraId="715A358D" w14:textId="77777777" w:rsidR="00AC573C" w:rsidRDefault="00AC573C" w:rsidP="00AC573C">
      <w:pPr>
        <w:spacing w:after="0"/>
        <w:jc w:val="both"/>
        <w:rPr>
          <w:rFonts w:ascii="Arial" w:eastAsia="Arial" w:hAnsi="Arial" w:cs="Arial"/>
          <w:sz w:val="20"/>
          <w:szCs w:val="20"/>
          <w:lang w:val="ca-ES"/>
        </w:rPr>
      </w:pPr>
    </w:p>
    <w:p w14:paraId="2CC56952"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Finalment, i en referència a l’escenari que podem viure en els propers mesos, la Cristina considera que seran mesos complicats per a la negociació col·lectiva i donarà problemes d’aplicació posteriors, derivats de la situació econòmica i la situació general de les empreses.</w:t>
      </w:r>
    </w:p>
    <w:p w14:paraId="681D3B44" w14:textId="77777777" w:rsidR="00CD7427" w:rsidRDefault="00124C32">
      <w:pPr>
        <w:pStyle w:val="Ttol2"/>
        <w:rPr>
          <w:u w:val="single"/>
          <w:lang w:val="ca-ES"/>
        </w:rPr>
      </w:pPr>
      <w:bookmarkStart w:id="131" w:name="_Toc122526690"/>
      <w:bookmarkStart w:id="132" w:name="_Toc124865355"/>
      <w:r>
        <w:rPr>
          <w:u w:val="single"/>
          <w:lang w:val="ca-ES"/>
        </w:rPr>
        <w:t xml:space="preserve">Entrevista amb Xavier </w:t>
      </w:r>
      <w:proofErr w:type="spellStart"/>
      <w:r>
        <w:rPr>
          <w:u w:val="single"/>
          <w:lang w:val="ca-ES"/>
        </w:rPr>
        <w:t>Mier</w:t>
      </w:r>
      <w:proofErr w:type="spellEnd"/>
      <w:r>
        <w:rPr>
          <w:u w:val="single"/>
          <w:lang w:val="ca-ES"/>
        </w:rPr>
        <w:t>:</w:t>
      </w:r>
      <w:bookmarkEnd w:id="131"/>
      <w:bookmarkEnd w:id="132"/>
    </w:p>
    <w:p w14:paraId="394D3AD6"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En Xavier </w:t>
      </w:r>
      <w:proofErr w:type="spellStart"/>
      <w:r w:rsidRPr="00AC573C">
        <w:rPr>
          <w:rFonts w:ascii="Arial" w:eastAsia="Arial" w:hAnsi="Arial" w:cs="Arial"/>
          <w:sz w:val="20"/>
          <w:szCs w:val="20"/>
          <w:lang w:val="ca-ES"/>
        </w:rPr>
        <w:t>Mier</w:t>
      </w:r>
      <w:proofErr w:type="spellEnd"/>
      <w:r w:rsidRPr="00AC573C">
        <w:rPr>
          <w:rFonts w:ascii="Arial" w:eastAsia="Arial" w:hAnsi="Arial" w:cs="Arial"/>
          <w:sz w:val="20"/>
          <w:szCs w:val="20"/>
          <w:lang w:val="ca-ES"/>
        </w:rPr>
        <w:t xml:space="preserve"> és Llicenciat en Dret per la Universitat de Barcelona, Màster en Dret del Treball i de la Seguretat Social per l’UPF, Postgrau en Auditoria Laboral per la UVM, membre del cos de mediadors i conciliadors del Tribunal Laboral de Catalunya. Té una àmplia experiència en assessorament laboral recurrent, negociació col·lectiva, alta direcció, expedients de regulació d’ocupació i gestió de la modificació i flexibilització de condicions de treball a l’empresa i és un gran expert en litigis i pràctica judicial, tant en l’ordre social com en matèria de dret esportiu.</w:t>
      </w:r>
    </w:p>
    <w:p w14:paraId="62D702AD"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Assessora tant a persones treballadores, com a empreses nacionals i multinacionals que pertanyen a diferents sectors (tecnològic, químic, grans magatzems i comerç tèxtil, entre d’altres) i té una activitat docent significativa, inclòs a la UOC. En aquest sentit, la vessant del Xavier, tant a nivell mediador del TLC, com a assessor d’empreses i comitès significatius del país, i inclòs com a negociador de convenis col·lectius tant importants com els de comerç en general, o neteges, fan del Xavier una persona interessantíssima pel que fa a aquest treball de final de grau. </w:t>
      </w:r>
    </w:p>
    <w:p w14:paraId="393C9225" w14:textId="77777777" w:rsidR="00B56E9E" w:rsidRDefault="00B56E9E" w:rsidP="00AC573C">
      <w:pPr>
        <w:spacing w:after="0"/>
        <w:jc w:val="both"/>
        <w:rPr>
          <w:rFonts w:ascii="Arial" w:eastAsia="Arial" w:hAnsi="Arial" w:cs="Arial"/>
          <w:sz w:val="20"/>
          <w:szCs w:val="20"/>
          <w:lang w:val="ca-ES"/>
        </w:rPr>
      </w:pPr>
    </w:p>
    <w:p w14:paraId="6D8E8601" w14:textId="0006E0B1"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Iniciada l’entrevista i formalitzada la primera pregunta, sobre la seva visió personal de la negociació col·lectiva en l’actualitat, en Xavier, com la resta de persones entrevistades, qualifica la mateixa</w:t>
      </w:r>
      <w:r w:rsidR="00B56E9E">
        <w:rPr>
          <w:rFonts w:ascii="Arial" w:eastAsia="Arial" w:hAnsi="Arial" w:cs="Arial"/>
          <w:sz w:val="20"/>
          <w:szCs w:val="20"/>
          <w:lang w:val="ca-ES"/>
        </w:rPr>
        <w:t>,</w:t>
      </w:r>
      <w:r w:rsidRPr="00AC573C">
        <w:rPr>
          <w:rFonts w:ascii="Arial" w:eastAsia="Arial" w:hAnsi="Arial" w:cs="Arial"/>
          <w:sz w:val="20"/>
          <w:szCs w:val="20"/>
          <w:lang w:val="ca-ES"/>
        </w:rPr>
        <w:t xml:space="preserve"> com de situació complexa. En aquest sentit, els arguments del Xavier, són a nivell econòmic similars als aportats per la resta de persones entrevistades, però hi afegeix la variable de la reforma laboral. De fet, segons el seu criteri, i independentment de les idees subjectives que hom pugui tenir al respecte, entén que la prioritat d’aplicació en matèria salarial dels convenis col·lectius, genera sota el seu punt de vista, escenaris de negociació complicats. Perquè entén, que estanca o petrifica les relacions laborals, a part de considerar que les mitjanes d’increments que es donen en els pactes d’empresa, són majors que en la negociació col·lectiva de sector, amb el que això suposa a nivell de pau social en el si de les empreses i els sectors, i ho exemplifica amb la quantitat ingent de vagues convocades aquests darrers mesos. </w:t>
      </w:r>
    </w:p>
    <w:p w14:paraId="0FB7C86E" w14:textId="77777777" w:rsidR="00AC573C" w:rsidRDefault="00AC573C" w:rsidP="00AC573C">
      <w:pPr>
        <w:spacing w:after="0"/>
        <w:jc w:val="both"/>
        <w:rPr>
          <w:rFonts w:ascii="Arial" w:eastAsia="Arial" w:hAnsi="Arial" w:cs="Arial"/>
          <w:sz w:val="20"/>
          <w:szCs w:val="20"/>
          <w:lang w:val="ca-ES"/>
        </w:rPr>
      </w:pPr>
    </w:p>
    <w:p w14:paraId="1890E560" w14:textId="5639B18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En referència a les estadístiques de l’absorció i compensació, i el seu ús, avança que la seva visió, té molt a veure amb la certesa de que la majoria de sectors en els que negocia, tenen per hàbit pagar significativament més, que allò que està recollit en els mateixos convenis. En aquest sentit, considera que és un tema complex a nivell de debat, però que el seu efecte pràctic és menor i que a més, té molt a veure també, excepte prohibició convencional, els acords a nivell individual. Així, i en referència a la clàusula proposada en el punt 7.3. considera que són fórmules complicades per a les empreses a nivell de gestió, i que especialment, quan es requereix de respostes ràpides, la acció empresarial, acostuma a optar per la via dels </w:t>
      </w:r>
      <w:r w:rsidR="00221BC0">
        <w:rPr>
          <w:rFonts w:ascii="Arial" w:eastAsia="Arial" w:hAnsi="Arial" w:cs="Arial"/>
          <w:sz w:val="20"/>
          <w:szCs w:val="20"/>
          <w:lang w:val="ca-ES"/>
        </w:rPr>
        <w:t>“</w:t>
      </w:r>
      <w:proofErr w:type="spellStart"/>
      <w:r w:rsidRPr="00AC573C">
        <w:rPr>
          <w:rFonts w:ascii="Arial" w:eastAsia="Arial" w:hAnsi="Arial" w:cs="Arial"/>
          <w:sz w:val="20"/>
          <w:szCs w:val="20"/>
          <w:lang w:val="ca-ES"/>
        </w:rPr>
        <w:t>despenjaments</w:t>
      </w:r>
      <w:proofErr w:type="spellEnd"/>
      <w:r w:rsidR="00221BC0">
        <w:rPr>
          <w:rFonts w:ascii="Arial" w:eastAsia="Arial" w:hAnsi="Arial" w:cs="Arial"/>
          <w:sz w:val="20"/>
          <w:szCs w:val="20"/>
          <w:lang w:val="ca-ES"/>
        </w:rPr>
        <w:t>”</w:t>
      </w:r>
      <w:r w:rsidRPr="00AC573C">
        <w:rPr>
          <w:rFonts w:ascii="Arial" w:eastAsia="Arial" w:hAnsi="Arial" w:cs="Arial"/>
          <w:sz w:val="20"/>
          <w:szCs w:val="20"/>
          <w:lang w:val="ca-ES"/>
        </w:rPr>
        <w:t xml:space="preserve"> de </w:t>
      </w:r>
      <w:r w:rsidRPr="00AC573C">
        <w:rPr>
          <w:rFonts w:ascii="Arial" w:eastAsia="Arial" w:hAnsi="Arial" w:cs="Arial"/>
          <w:sz w:val="20"/>
          <w:szCs w:val="20"/>
          <w:lang w:val="ca-ES"/>
        </w:rPr>
        <w:lastRenderedPageBreak/>
        <w:t>conveni col·lectiu o bé la via recollida al article 41 per a la modificació substancial de les condicions de treball. No obstant, es valora com a positiva la proposta, sempre i quan sigui senzilla d’aplicar.</w:t>
      </w:r>
    </w:p>
    <w:p w14:paraId="09BC5D4F" w14:textId="77777777" w:rsidR="00AC573C" w:rsidRDefault="00AC573C" w:rsidP="00AC573C">
      <w:pPr>
        <w:spacing w:after="0"/>
        <w:jc w:val="both"/>
        <w:rPr>
          <w:rFonts w:ascii="Arial" w:eastAsia="Arial" w:hAnsi="Arial" w:cs="Arial"/>
          <w:sz w:val="20"/>
          <w:szCs w:val="20"/>
          <w:lang w:val="ca-ES"/>
        </w:rPr>
      </w:pPr>
    </w:p>
    <w:p w14:paraId="1A54537A" w14:textId="5290E74F"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Pel que fa a la possibilitat d’indexar augments salarials a variables macro, que és una pràctica que ell va poder impulsar en un sector com el de comerç per a </w:t>
      </w:r>
      <w:proofErr w:type="spellStart"/>
      <w:r w:rsidRPr="00AC573C">
        <w:rPr>
          <w:rFonts w:ascii="Arial" w:eastAsia="Arial" w:hAnsi="Arial" w:cs="Arial"/>
          <w:sz w:val="20"/>
          <w:szCs w:val="20"/>
          <w:lang w:val="ca-ES"/>
        </w:rPr>
        <w:t>sub</w:t>
      </w:r>
      <w:proofErr w:type="spellEnd"/>
      <w:r w:rsidRPr="00AC573C">
        <w:rPr>
          <w:rFonts w:ascii="Arial" w:eastAsia="Arial" w:hAnsi="Arial" w:cs="Arial"/>
          <w:sz w:val="20"/>
          <w:szCs w:val="20"/>
          <w:lang w:val="ca-ES"/>
        </w:rPr>
        <w:t>-sectors sense conveni propi, aquests sembla que van anar molt lligats a una oferta, que es va valorar com a atr</w:t>
      </w:r>
      <w:r w:rsidR="00B56E9E">
        <w:rPr>
          <w:rFonts w:ascii="Arial" w:eastAsia="Arial" w:hAnsi="Arial" w:cs="Arial"/>
          <w:sz w:val="20"/>
          <w:szCs w:val="20"/>
          <w:lang w:val="ca-ES"/>
        </w:rPr>
        <w:t>activa per la part sindical. Diem</w:t>
      </w:r>
      <w:r w:rsidRPr="00AC573C">
        <w:rPr>
          <w:rFonts w:ascii="Arial" w:eastAsia="Arial" w:hAnsi="Arial" w:cs="Arial"/>
          <w:sz w:val="20"/>
          <w:szCs w:val="20"/>
          <w:lang w:val="ca-ES"/>
        </w:rPr>
        <w:t xml:space="preserve"> això, en el sentit que anava acompanyada, d’increments fixes rellevants, en un conveni, en que amb les pujades del SMI dels darrers anys, havien quedat obsoletes una part important de les taules salarials. En aquest sentit a més, sembla evident que l’evolució del PIB, a part de ser un referent per al Govern, alhora de fixar un increment del SMI, guardava força relació amb l’evoluc</w:t>
      </w:r>
      <w:r w:rsidR="00B56E9E">
        <w:rPr>
          <w:rFonts w:ascii="Arial" w:eastAsia="Arial" w:hAnsi="Arial" w:cs="Arial"/>
          <w:sz w:val="20"/>
          <w:szCs w:val="20"/>
          <w:lang w:val="ca-ES"/>
        </w:rPr>
        <w:t>ió de les empreses del sector. P</w:t>
      </w:r>
      <w:r w:rsidRPr="00AC573C">
        <w:rPr>
          <w:rFonts w:ascii="Arial" w:eastAsia="Arial" w:hAnsi="Arial" w:cs="Arial"/>
          <w:sz w:val="20"/>
          <w:szCs w:val="20"/>
          <w:lang w:val="ca-ES"/>
        </w:rPr>
        <w:t>er tant, des del punt de vista empresarial, es va valorar com un indicador força sintètic, incontestable i transparent. Tot i així, i donat que en el següent conveni, aquesta clàusula va desaparèixer vàrem preguntar al respecte, i la resposta va ser força clara i diàfana. I és que com aquesta clàusula no es va activar en favor de majors increments salarials, en el següent conveni</w:t>
      </w:r>
      <w:r w:rsidR="00B56E9E">
        <w:rPr>
          <w:rFonts w:ascii="Arial" w:eastAsia="Arial" w:hAnsi="Arial" w:cs="Arial"/>
          <w:sz w:val="20"/>
          <w:szCs w:val="20"/>
          <w:lang w:val="ca-ES"/>
        </w:rPr>
        <w:t>,</w:t>
      </w:r>
      <w:r w:rsidRPr="00AC573C">
        <w:rPr>
          <w:rFonts w:ascii="Arial" w:eastAsia="Arial" w:hAnsi="Arial" w:cs="Arial"/>
          <w:sz w:val="20"/>
          <w:szCs w:val="20"/>
          <w:lang w:val="ca-ES"/>
        </w:rPr>
        <w:t xml:space="preserve"> i donades les circumstàncies econòmiques en que es va negociar (a finals de la pandèmia), la part sindical, va preferir assegurar uns increments fixes, especialment, davant de les dificultats de la bancada patronal, a posar xifres elevades d’augments salarials, per la incertesa del moment econòmic. També es considera que en base a l’ordre de prioritats i les circumstàncies específiques del sector, aquest tipus de clàusula poden tenir major o menor èxit en la seva promoció. </w:t>
      </w:r>
    </w:p>
    <w:p w14:paraId="30133681" w14:textId="77777777" w:rsidR="00AC573C" w:rsidRDefault="00AC573C" w:rsidP="00AC573C">
      <w:pPr>
        <w:spacing w:after="0"/>
        <w:jc w:val="both"/>
        <w:rPr>
          <w:rFonts w:ascii="Arial" w:eastAsia="Arial" w:hAnsi="Arial" w:cs="Arial"/>
          <w:sz w:val="20"/>
          <w:szCs w:val="20"/>
          <w:lang w:val="ca-ES"/>
        </w:rPr>
      </w:pPr>
    </w:p>
    <w:p w14:paraId="6C1EBBC4" w14:textId="77777777" w:rsidR="00CD7427" w:rsidRPr="00AC573C" w:rsidRDefault="00124C32" w:rsidP="00AC573C">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En referència a l’impuls de clàusules de retribució variable en la negociació col·lectiva de sector, ho considera complicat, en el sentit de dir que allò que es recull en convenis col·lectius, són els mínims que ha de contemplar la relació laboral. En aquest sentit, considera que caldria un canvi cultural a nivell negociador per a aprofundir-hi, o bé una qüestió més pràctica, com el fet de que els increments fossin prou significatius per la part social, com per a entrar a negociar-les de manera general. A part de que això implicaria (de nou), encetar el debat sobre els índexs que es considerin més òptims. Finalment, i pel que fa a les propostes realitzades en l’apart 7.3 d’impuls de la retribució variable, considera que l’èxit de les mateixes, dependrà molt de les casuístiques de cada sector, i del compromís de persones treballadores i empreses, en la seva aplicació. Especialment, perquè les pimes catalanes, representen el 99,8% del teixit empresarial. També insisteix en la necessitat de que cap de les parts hi perdi massa en aquest tipus de negociació, perquè sinó, qualsevol pas assolit a curt termini, pot implicar la seva reversió posterior en el mig termini. </w:t>
      </w:r>
    </w:p>
    <w:p w14:paraId="7216444A" w14:textId="77777777" w:rsidR="00AC573C" w:rsidRDefault="00AC573C" w:rsidP="00AC573C">
      <w:pPr>
        <w:spacing w:after="0"/>
        <w:jc w:val="both"/>
        <w:rPr>
          <w:rFonts w:ascii="Arial" w:eastAsia="Arial" w:hAnsi="Arial" w:cs="Arial"/>
          <w:sz w:val="20"/>
          <w:szCs w:val="20"/>
          <w:lang w:val="ca-ES"/>
        </w:rPr>
      </w:pPr>
    </w:p>
    <w:p w14:paraId="41B10D5E" w14:textId="39EF6D20" w:rsidR="00CD7427" w:rsidRPr="00B43F64" w:rsidRDefault="00124C32" w:rsidP="00B43F64">
      <w:pPr>
        <w:spacing w:after="0"/>
        <w:jc w:val="both"/>
        <w:rPr>
          <w:rFonts w:ascii="Arial" w:eastAsia="Arial" w:hAnsi="Arial" w:cs="Arial"/>
          <w:sz w:val="20"/>
          <w:szCs w:val="20"/>
          <w:lang w:val="ca-ES"/>
        </w:rPr>
      </w:pPr>
      <w:r w:rsidRPr="00AC573C">
        <w:rPr>
          <w:rFonts w:ascii="Arial" w:eastAsia="Arial" w:hAnsi="Arial" w:cs="Arial"/>
          <w:sz w:val="20"/>
          <w:szCs w:val="20"/>
          <w:lang w:val="ca-ES"/>
        </w:rPr>
        <w:t xml:space="preserve">Finalment, i sobre l’esdevenir de la negociació col·lectiva en els propers mesos, considera que aquesta tendirà a radicalitzar-se, en el sentit de plantejar posicionaments extrems per les dos parts, i una simplificació de les demandes en la qüestió salarial, deixant de banda la resta de qüestions que habitualment es tracten en la negociació col·lectiva com les millores socials, la flexibilitat, les reduccions de jornada, etc. En definitiva, </w:t>
      </w:r>
      <w:r w:rsidR="001A431F">
        <w:rPr>
          <w:rFonts w:ascii="Arial" w:eastAsia="Arial" w:hAnsi="Arial" w:cs="Arial"/>
          <w:sz w:val="20"/>
          <w:szCs w:val="20"/>
          <w:lang w:val="ca-ES"/>
        </w:rPr>
        <w:t>es reduirà</w:t>
      </w:r>
      <w:r w:rsidRPr="00AC573C">
        <w:rPr>
          <w:rFonts w:ascii="Arial" w:eastAsia="Arial" w:hAnsi="Arial" w:cs="Arial"/>
          <w:sz w:val="20"/>
          <w:szCs w:val="20"/>
          <w:lang w:val="ca-ES"/>
        </w:rPr>
        <w:t xml:space="preserve"> el perímetre de la negociació</w:t>
      </w:r>
      <w:r w:rsidR="001A431F">
        <w:rPr>
          <w:rFonts w:ascii="Arial" w:eastAsia="Arial" w:hAnsi="Arial" w:cs="Arial"/>
          <w:sz w:val="20"/>
          <w:szCs w:val="20"/>
          <w:lang w:val="ca-ES"/>
        </w:rPr>
        <w:t>,</w:t>
      </w:r>
      <w:r w:rsidRPr="00AC573C">
        <w:rPr>
          <w:rFonts w:ascii="Arial" w:eastAsia="Arial" w:hAnsi="Arial" w:cs="Arial"/>
          <w:sz w:val="20"/>
          <w:szCs w:val="20"/>
          <w:lang w:val="ca-ES"/>
        </w:rPr>
        <w:t xml:space="preserve"> a les qüestions més bàsiques i de necessitat. </w:t>
      </w:r>
    </w:p>
    <w:p w14:paraId="11D6029C" w14:textId="77777777" w:rsidR="000B76FC" w:rsidRDefault="000B76FC" w:rsidP="004B0320">
      <w:pPr>
        <w:pStyle w:val="Ttol1"/>
        <w:rPr>
          <w:color w:val="8DB3E2" w:themeColor="text2" w:themeTint="66"/>
          <w:lang w:val="es-ES"/>
        </w:rPr>
      </w:pPr>
    </w:p>
    <w:p w14:paraId="794CD886" w14:textId="77777777" w:rsidR="000B76FC" w:rsidRDefault="000B76FC" w:rsidP="004B0320">
      <w:pPr>
        <w:pStyle w:val="Ttol1"/>
        <w:rPr>
          <w:color w:val="8DB3E2" w:themeColor="text2" w:themeTint="66"/>
          <w:lang w:val="es-ES"/>
        </w:rPr>
      </w:pPr>
    </w:p>
    <w:p w14:paraId="17F67461" w14:textId="77777777" w:rsidR="000B76FC" w:rsidRDefault="000B76FC" w:rsidP="004B0320">
      <w:pPr>
        <w:pStyle w:val="Ttol1"/>
        <w:rPr>
          <w:color w:val="8DB3E2" w:themeColor="text2" w:themeTint="66"/>
          <w:lang w:val="es-ES"/>
        </w:rPr>
      </w:pPr>
    </w:p>
    <w:p w14:paraId="2E17AB11" w14:textId="46B9E668" w:rsidR="000B76FC" w:rsidRDefault="000B76FC" w:rsidP="004B0320">
      <w:pPr>
        <w:pStyle w:val="Ttol1"/>
        <w:rPr>
          <w:color w:val="8DB3E2" w:themeColor="text2" w:themeTint="66"/>
          <w:lang w:val="es-ES"/>
        </w:rPr>
      </w:pPr>
    </w:p>
    <w:p w14:paraId="64C8F90C" w14:textId="32F71DD3" w:rsidR="00577256" w:rsidRDefault="00577256" w:rsidP="00577256">
      <w:pPr>
        <w:rPr>
          <w:lang w:val="es-ES" w:bidi="ar-SA"/>
        </w:rPr>
      </w:pPr>
    </w:p>
    <w:p w14:paraId="405A9821" w14:textId="24944FF2" w:rsidR="00CD7427" w:rsidRPr="00570147" w:rsidRDefault="00124C32" w:rsidP="004B0320">
      <w:pPr>
        <w:pStyle w:val="Ttol1"/>
        <w:rPr>
          <w:color w:val="8DB3E2" w:themeColor="text2" w:themeTint="66"/>
          <w:lang w:val="es-ES"/>
        </w:rPr>
      </w:pPr>
      <w:bookmarkStart w:id="133" w:name="_Toc124865356"/>
      <w:proofErr w:type="spellStart"/>
      <w:r w:rsidRPr="00570147">
        <w:rPr>
          <w:color w:val="8DB3E2" w:themeColor="text2" w:themeTint="66"/>
          <w:lang w:val="es-ES"/>
        </w:rPr>
        <w:lastRenderedPageBreak/>
        <w:t>V</w:t>
      </w:r>
      <w:r w:rsidR="00577256">
        <w:rPr>
          <w:color w:val="8DB3E2" w:themeColor="text2" w:themeTint="66"/>
          <w:lang w:val="es-ES"/>
        </w:rPr>
        <w:t>aloració</w:t>
      </w:r>
      <w:bookmarkEnd w:id="133"/>
      <w:proofErr w:type="spellEnd"/>
      <w:r w:rsidRPr="00570147">
        <w:rPr>
          <w:color w:val="8DB3E2" w:themeColor="text2" w:themeTint="66"/>
          <w:lang w:val="es-ES"/>
        </w:rPr>
        <w:t xml:space="preserve"> </w:t>
      </w:r>
    </w:p>
    <w:p w14:paraId="6E8B00AE" w14:textId="77777777" w:rsidR="00CD7427" w:rsidRDefault="00CD7427">
      <w:pPr>
        <w:spacing w:after="0"/>
        <w:jc w:val="both"/>
        <w:rPr>
          <w:rFonts w:ascii="Arial" w:eastAsia="Arial" w:hAnsi="Arial" w:cs="Arial"/>
          <w:sz w:val="20"/>
          <w:szCs w:val="20"/>
          <w:highlight w:val="yellow"/>
          <w:lang w:val="ca-ES"/>
        </w:rPr>
      </w:pPr>
    </w:p>
    <w:p w14:paraId="65A5F31E" w14:textId="306DCDF4" w:rsidR="00CD7427" w:rsidRDefault="00124C32">
      <w:pPr>
        <w:spacing w:after="0"/>
        <w:jc w:val="both"/>
        <w:rPr>
          <w:rFonts w:ascii="Arial" w:eastAsia="Arial" w:hAnsi="Arial" w:cs="Arial"/>
          <w:sz w:val="20"/>
          <w:szCs w:val="20"/>
          <w:lang w:val="ca-ES"/>
        </w:rPr>
      </w:pPr>
      <w:r>
        <w:rPr>
          <w:rFonts w:ascii="Arial" w:eastAsia="Arial" w:hAnsi="Arial" w:cs="Arial"/>
          <w:sz w:val="20"/>
          <w:szCs w:val="20"/>
          <w:lang w:val="ca-ES"/>
        </w:rPr>
        <w:t xml:space="preserve">En referència a la valoració personal que </w:t>
      </w:r>
      <w:r w:rsidR="004E5DD7">
        <w:rPr>
          <w:rFonts w:ascii="Arial" w:eastAsia="Arial" w:hAnsi="Arial" w:cs="Arial"/>
          <w:sz w:val="20"/>
          <w:szCs w:val="20"/>
          <w:lang w:val="ca-ES"/>
        </w:rPr>
        <w:t>es fa</w:t>
      </w:r>
      <w:r>
        <w:rPr>
          <w:rFonts w:ascii="Arial" w:eastAsia="Arial" w:hAnsi="Arial" w:cs="Arial"/>
          <w:sz w:val="20"/>
          <w:szCs w:val="20"/>
          <w:lang w:val="ca-ES"/>
        </w:rPr>
        <w:t xml:space="preserve"> d’aquest estudi, i després d’haver treballat durant més de deu anys en l’àmbit de la representació col·lectiva, és primerament la de tenir un sentiment evident d’alegria, perquè durant molt de temps, </w:t>
      </w:r>
      <w:r w:rsidR="004E5DD7">
        <w:rPr>
          <w:rFonts w:ascii="Arial" w:eastAsia="Arial" w:hAnsi="Arial" w:cs="Arial"/>
          <w:sz w:val="20"/>
          <w:szCs w:val="20"/>
          <w:lang w:val="ca-ES"/>
        </w:rPr>
        <w:t>volia realitza</w:t>
      </w:r>
      <w:r>
        <w:rPr>
          <w:rFonts w:ascii="Arial" w:eastAsia="Arial" w:hAnsi="Arial" w:cs="Arial"/>
          <w:sz w:val="20"/>
          <w:szCs w:val="20"/>
          <w:lang w:val="ca-ES"/>
        </w:rPr>
        <w:t xml:space="preserve">r un estudi similar. No obstant, tant per qüestions de temps, com per la condició </w:t>
      </w:r>
      <w:r w:rsidR="004E5DD7">
        <w:rPr>
          <w:rFonts w:ascii="Arial" w:eastAsia="Arial" w:hAnsi="Arial" w:cs="Arial"/>
          <w:sz w:val="20"/>
          <w:szCs w:val="20"/>
          <w:lang w:val="ca-ES"/>
        </w:rPr>
        <w:t xml:space="preserve">laboral </w:t>
      </w:r>
      <w:r>
        <w:rPr>
          <w:rFonts w:ascii="Arial" w:eastAsia="Arial" w:hAnsi="Arial" w:cs="Arial"/>
          <w:sz w:val="20"/>
          <w:szCs w:val="20"/>
          <w:lang w:val="ca-ES"/>
        </w:rPr>
        <w:t>de part, era difícil que el resultat del matei</w:t>
      </w:r>
      <w:r w:rsidR="004E5DD7">
        <w:rPr>
          <w:rFonts w:ascii="Arial" w:eastAsia="Arial" w:hAnsi="Arial" w:cs="Arial"/>
          <w:sz w:val="20"/>
          <w:szCs w:val="20"/>
          <w:lang w:val="ca-ES"/>
        </w:rPr>
        <w:t>x, fos el que en l’actualitat s’ha</w:t>
      </w:r>
      <w:r>
        <w:rPr>
          <w:rFonts w:ascii="Arial" w:eastAsia="Arial" w:hAnsi="Arial" w:cs="Arial"/>
          <w:sz w:val="20"/>
          <w:szCs w:val="20"/>
          <w:lang w:val="ca-ES"/>
        </w:rPr>
        <w:t xml:space="preserve"> pogut assol</w:t>
      </w:r>
      <w:r w:rsidR="004E5DD7">
        <w:rPr>
          <w:rFonts w:ascii="Arial" w:eastAsia="Arial" w:hAnsi="Arial" w:cs="Arial"/>
          <w:sz w:val="20"/>
          <w:szCs w:val="20"/>
          <w:lang w:val="ca-ES"/>
        </w:rPr>
        <w:t>ir, i que ha estat possible, estant</w:t>
      </w:r>
      <w:r>
        <w:rPr>
          <w:rFonts w:ascii="Arial" w:eastAsia="Arial" w:hAnsi="Arial" w:cs="Arial"/>
          <w:sz w:val="20"/>
          <w:szCs w:val="20"/>
          <w:lang w:val="ca-ES"/>
        </w:rPr>
        <w:t xml:space="preserve"> més allunyat del dia a dia de la negociació col·lectiva. No obstant, és evident que la xarxa professional, teixida al llarg de tant temps, ha ajudat de sobre</w:t>
      </w:r>
      <w:r w:rsidR="004E5DD7">
        <w:rPr>
          <w:rFonts w:ascii="Arial" w:eastAsia="Arial" w:hAnsi="Arial" w:cs="Arial"/>
          <w:sz w:val="20"/>
          <w:szCs w:val="20"/>
          <w:lang w:val="ca-ES"/>
        </w:rPr>
        <w:t>-</w:t>
      </w:r>
      <w:r>
        <w:rPr>
          <w:rFonts w:ascii="Arial" w:eastAsia="Arial" w:hAnsi="Arial" w:cs="Arial"/>
          <w:sz w:val="20"/>
          <w:szCs w:val="20"/>
          <w:lang w:val="ca-ES"/>
        </w:rPr>
        <w:t xml:space="preserve">manera alhora d’entendre els posicionaments de cadascuna de les parts, i poder fer propostes, que serveixin per a donar solució als conflictes existents en l’actualitat, des d’un punt de vista de neutralitat, o almenys, amb certa objectivitat. </w:t>
      </w:r>
    </w:p>
    <w:p w14:paraId="2A6CB2EC" w14:textId="77777777" w:rsidR="00CD7427" w:rsidRDefault="00CD7427">
      <w:pPr>
        <w:spacing w:after="0"/>
        <w:jc w:val="both"/>
        <w:rPr>
          <w:rFonts w:ascii="Arial" w:eastAsia="Arial" w:hAnsi="Arial" w:cs="Arial"/>
          <w:sz w:val="20"/>
          <w:szCs w:val="20"/>
          <w:lang w:val="ca-ES"/>
        </w:rPr>
      </w:pPr>
    </w:p>
    <w:p w14:paraId="2718C63A" w14:textId="6861970A" w:rsidR="00CD7427" w:rsidRDefault="00124C32">
      <w:pPr>
        <w:spacing w:after="0"/>
        <w:jc w:val="both"/>
        <w:rPr>
          <w:rFonts w:ascii="Arial" w:eastAsia="Arial" w:hAnsi="Arial" w:cs="Arial"/>
          <w:sz w:val="20"/>
          <w:szCs w:val="20"/>
          <w:lang w:val="ca-ES"/>
        </w:rPr>
      </w:pPr>
      <w:r>
        <w:rPr>
          <w:rFonts w:ascii="Arial" w:eastAsia="Arial" w:hAnsi="Arial" w:cs="Arial"/>
          <w:sz w:val="20"/>
          <w:szCs w:val="20"/>
          <w:lang w:val="ca-ES"/>
        </w:rPr>
        <w:t>Hi ha una frase que s’atribueix a Lenin, que diu que la manera més segura de destruir el capitalisme, es corrompre la moneda. En aquest sentit, i malgrat estar lluny d’aquesta situació, és evident que la inflació, quan assoleix percentatges rellevants</w:t>
      </w:r>
      <w:r w:rsidR="004E5DD7">
        <w:rPr>
          <w:rFonts w:ascii="Arial" w:eastAsia="Arial" w:hAnsi="Arial" w:cs="Arial"/>
          <w:sz w:val="20"/>
          <w:szCs w:val="20"/>
          <w:lang w:val="ca-ES"/>
        </w:rPr>
        <w:t>,</w:t>
      </w:r>
      <w:r>
        <w:rPr>
          <w:rFonts w:ascii="Arial" w:eastAsia="Arial" w:hAnsi="Arial" w:cs="Arial"/>
          <w:sz w:val="20"/>
          <w:szCs w:val="20"/>
          <w:lang w:val="ca-ES"/>
        </w:rPr>
        <w:t xml:space="preserve"> canvia les dinàmiques i comportaments de la ciutadania. Així doncs, no és d’estranyar que en l’actualitat, aquest sigui un dels principals temes de debat en la nostra societat. Malgrat això, sempre </w:t>
      </w:r>
      <w:r w:rsidR="004E5DD7">
        <w:rPr>
          <w:rFonts w:ascii="Arial" w:eastAsia="Arial" w:hAnsi="Arial" w:cs="Arial"/>
          <w:sz w:val="20"/>
          <w:szCs w:val="20"/>
          <w:lang w:val="ca-ES"/>
        </w:rPr>
        <w:t>sobta</w:t>
      </w:r>
      <w:r>
        <w:rPr>
          <w:rFonts w:ascii="Arial" w:eastAsia="Arial" w:hAnsi="Arial" w:cs="Arial"/>
          <w:sz w:val="20"/>
          <w:szCs w:val="20"/>
          <w:lang w:val="ca-ES"/>
        </w:rPr>
        <w:t>, la distància existent entre les estadístiques oficials, els titulars de premsa, i el dia a dia de la negociació col·lectiva. Per això, aquest treball, tenia com a objectiu, explicar alguns dels principals mecanismes que té la negociació col·lectiva per afrontar aquestes fluctuacions de preus, i posar un mirall a cadascuna de les comissions negociadores per a la seva auto-avaluació</w:t>
      </w:r>
      <w:r w:rsidR="001A431F">
        <w:rPr>
          <w:rFonts w:ascii="Arial" w:eastAsia="Arial" w:hAnsi="Arial" w:cs="Arial"/>
          <w:sz w:val="20"/>
          <w:szCs w:val="20"/>
          <w:lang w:val="ca-ES"/>
        </w:rPr>
        <w:t>,</w:t>
      </w:r>
      <w:r>
        <w:rPr>
          <w:rFonts w:ascii="Arial" w:eastAsia="Arial" w:hAnsi="Arial" w:cs="Arial"/>
          <w:sz w:val="20"/>
          <w:szCs w:val="20"/>
          <w:lang w:val="ca-ES"/>
        </w:rPr>
        <w:t xml:space="preserve"> respecte a la resta de mapa de la negociació col·lectiva a nivell </w:t>
      </w:r>
      <w:proofErr w:type="spellStart"/>
      <w:r>
        <w:rPr>
          <w:rFonts w:ascii="Arial" w:eastAsia="Arial" w:hAnsi="Arial" w:cs="Arial"/>
          <w:sz w:val="20"/>
          <w:szCs w:val="20"/>
          <w:lang w:val="ca-ES"/>
        </w:rPr>
        <w:t>sub</w:t>
      </w:r>
      <w:proofErr w:type="spellEnd"/>
      <w:r>
        <w:rPr>
          <w:rFonts w:ascii="Arial" w:eastAsia="Arial" w:hAnsi="Arial" w:cs="Arial"/>
          <w:sz w:val="20"/>
          <w:szCs w:val="20"/>
          <w:lang w:val="ca-ES"/>
        </w:rPr>
        <w:t xml:space="preserve">-central, </w:t>
      </w:r>
      <w:r w:rsidR="004E5DD7">
        <w:rPr>
          <w:rFonts w:ascii="Arial" w:eastAsia="Arial" w:hAnsi="Arial" w:cs="Arial"/>
          <w:sz w:val="20"/>
          <w:szCs w:val="20"/>
          <w:lang w:val="ca-ES"/>
        </w:rPr>
        <w:t>i així</w:t>
      </w:r>
      <w:r>
        <w:rPr>
          <w:rFonts w:ascii="Arial" w:eastAsia="Arial" w:hAnsi="Arial" w:cs="Arial"/>
          <w:sz w:val="20"/>
          <w:szCs w:val="20"/>
          <w:lang w:val="ca-ES"/>
        </w:rPr>
        <w:t xml:space="preserve"> prendre decisions informades. De fet, una de les conviccions que donen sentit a aquest treball, és que una part important de la noció de justícia en l’assoliment d’acords entre les parts, és </w:t>
      </w:r>
      <w:r w:rsidR="004E5DD7">
        <w:rPr>
          <w:rFonts w:ascii="Arial" w:eastAsia="Arial" w:hAnsi="Arial" w:cs="Arial"/>
          <w:sz w:val="20"/>
          <w:szCs w:val="20"/>
          <w:lang w:val="ca-ES"/>
        </w:rPr>
        <w:t>basa en</w:t>
      </w:r>
      <w:r>
        <w:rPr>
          <w:rFonts w:ascii="Arial" w:eastAsia="Arial" w:hAnsi="Arial" w:cs="Arial"/>
          <w:sz w:val="20"/>
          <w:szCs w:val="20"/>
          <w:lang w:val="ca-ES"/>
        </w:rPr>
        <w:t xml:space="preserve"> l</w:t>
      </w:r>
      <w:r w:rsidR="004E5DD7">
        <w:rPr>
          <w:rFonts w:ascii="Arial" w:eastAsia="Arial" w:hAnsi="Arial" w:cs="Arial"/>
          <w:sz w:val="20"/>
          <w:szCs w:val="20"/>
          <w:lang w:val="ca-ES"/>
        </w:rPr>
        <w:t>’</w:t>
      </w:r>
      <w:r>
        <w:rPr>
          <w:rFonts w:ascii="Arial" w:eastAsia="Arial" w:hAnsi="Arial" w:cs="Arial"/>
          <w:sz w:val="20"/>
          <w:szCs w:val="20"/>
          <w:lang w:val="ca-ES"/>
        </w:rPr>
        <w:t>existència d’informació simètrica</w:t>
      </w:r>
      <w:r w:rsidR="004E5DD7">
        <w:rPr>
          <w:rFonts w:ascii="Arial" w:eastAsia="Arial" w:hAnsi="Arial" w:cs="Arial"/>
          <w:sz w:val="20"/>
          <w:szCs w:val="20"/>
          <w:lang w:val="ca-ES"/>
        </w:rPr>
        <w:t>,</w:t>
      </w:r>
      <w:r>
        <w:rPr>
          <w:rFonts w:ascii="Arial" w:eastAsia="Arial" w:hAnsi="Arial" w:cs="Arial"/>
          <w:sz w:val="20"/>
          <w:szCs w:val="20"/>
          <w:lang w:val="ca-ES"/>
        </w:rPr>
        <w:t xml:space="preserve"> que permeti assolir acords estables i beneficiosos per a les dos parts. També per això, en l’apartat de conclusions, s’han proposat un seguit de clàusules que poden ajudar a fer fluir la negociació en sectors, que porten mesos bloquejats. </w:t>
      </w:r>
    </w:p>
    <w:p w14:paraId="7C796546" w14:textId="77777777" w:rsidR="00CD7427" w:rsidRDefault="00CD7427">
      <w:pPr>
        <w:spacing w:after="0"/>
        <w:jc w:val="both"/>
        <w:rPr>
          <w:rFonts w:ascii="Arial" w:eastAsia="Arial" w:hAnsi="Arial" w:cs="Arial"/>
          <w:sz w:val="20"/>
          <w:szCs w:val="20"/>
          <w:lang w:val="ca-ES"/>
        </w:rPr>
      </w:pPr>
    </w:p>
    <w:p w14:paraId="5EF38B06" w14:textId="71356356" w:rsidR="00CD7427" w:rsidRDefault="004E5DD7" w:rsidP="00B43F64">
      <w:pPr>
        <w:spacing w:after="0"/>
        <w:jc w:val="both"/>
        <w:rPr>
          <w:rFonts w:ascii="Arial" w:eastAsia="Arial" w:hAnsi="Arial" w:cs="Arial"/>
          <w:sz w:val="20"/>
          <w:szCs w:val="20"/>
          <w:lang w:val="ca-ES"/>
        </w:rPr>
      </w:pPr>
      <w:r>
        <w:rPr>
          <w:rFonts w:ascii="Arial" w:eastAsia="Arial" w:hAnsi="Arial" w:cs="Arial"/>
          <w:sz w:val="20"/>
          <w:szCs w:val="20"/>
          <w:lang w:val="ca-ES"/>
        </w:rPr>
        <w:t>L</w:t>
      </w:r>
      <w:r w:rsidR="00124C32">
        <w:rPr>
          <w:rFonts w:ascii="Arial" w:eastAsia="Arial" w:hAnsi="Arial" w:cs="Arial"/>
          <w:sz w:val="20"/>
          <w:szCs w:val="20"/>
          <w:lang w:val="ca-ES"/>
        </w:rPr>
        <w:t>a negociació col·lectiva té en general poc “</w:t>
      </w:r>
      <w:proofErr w:type="spellStart"/>
      <w:r w:rsidR="00124C32">
        <w:rPr>
          <w:rFonts w:ascii="Arial" w:eastAsia="Arial" w:hAnsi="Arial" w:cs="Arial"/>
          <w:sz w:val="20"/>
          <w:szCs w:val="20"/>
          <w:lang w:val="ca-ES"/>
        </w:rPr>
        <w:t>glamour</w:t>
      </w:r>
      <w:proofErr w:type="spellEnd"/>
      <w:r w:rsidR="00124C32">
        <w:rPr>
          <w:rFonts w:ascii="Arial" w:eastAsia="Arial" w:hAnsi="Arial" w:cs="Arial"/>
          <w:sz w:val="20"/>
          <w:szCs w:val="20"/>
          <w:lang w:val="ca-ES"/>
        </w:rPr>
        <w:t xml:space="preserve">” a nivell mediàtic, però segueix sent essencial, tant a nivell econòmic, com social. En aquest sentit, aquest treball, també té com a voluntat, donar espai a aquelles persones sovint desconegudes per al gran públic, però que dia a dia, assoleixen acords importants per a persones treballadores i empreses, sovint renunciant a objectius a curt termini i individuals, per a assolir-ne a llarg termini i a nivell col·lectiu. De fet, aquest treball té també </w:t>
      </w:r>
      <w:r>
        <w:rPr>
          <w:rFonts w:ascii="Arial" w:eastAsia="Arial" w:hAnsi="Arial" w:cs="Arial"/>
          <w:sz w:val="20"/>
          <w:szCs w:val="20"/>
          <w:lang w:val="ca-ES"/>
        </w:rPr>
        <w:t>quelcom</w:t>
      </w:r>
      <w:r w:rsidR="00124C32">
        <w:rPr>
          <w:rFonts w:ascii="Arial" w:eastAsia="Arial" w:hAnsi="Arial" w:cs="Arial"/>
          <w:sz w:val="20"/>
          <w:szCs w:val="20"/>
          <w:lang w:val="ca-ES"/>
        </w:rPr>
        <w:t xml:space="preserve"> de petit homenatge a aquestes persones, que sovint han de carregar amb el resultat d’allò acordat, i que massa vegades, és tant difícil d’entendre per aquelles persones que no han participat de la negociació.</w:t>
      </w:r>
      <w:r w:rsidR="00B43F64">
        <w:rPr>
          <w:rFonts w:ascii="Arial" w:eastAsia="Arial" w:hAnsi="Arial" w:cs="Arial"/>
          <w:sz w:val="20"/>
          <w:szCs w:val="20"/>
          <w:lang w:val="ca-ES"/>
        </w:rPr>
        <w:t xml:space="preserve"> </w:t>
      </w:r>
      <w:r w:rsidR="00124C32">
        <w:rPr>
          <w:rFonts w:ascii="Arial" w:eastAsia="Arial" w:hAnsi="Arial" w:cs="Arial"/>
          <w:sz w:val="20"/>
          <w:szCs w:val="20"/>
          <w:lang w:val="ca-ES"/>
        </w:rPr>
        <w:t>Acab</w:t>
      </w:r>
      <w:r>
        <w:rPr>
          <w:rFonts w:ascii="Arial" w:eastAsia="Arial" w:hAnsi="Arial" w:cs="Arial"/>
          <w:sz w:val="20"/>
          <w:szCs w:val="20"/>
          <w:lang w:val="ca-ES"/>
        </w:rPr>
        <w:t>em</w:t>
      </w:r>
      <w:r w:rsidR="00124C32">
        <w:rPr>
          <w:rFonts w:ascii="Arial" w:eastAsia="Arial" w:hAnsi="Arial" w:cs="Arial"/>
          <w:sz w:val="20"/>
          <w:szCs w:val="20"/>
          <w:lang w:val="ca-ES"/>
        </w:rPr>
        <w:t xml:space="preserve"> doncs, amb l’agra</w:t>
      </w:r>
      <w:r>
        <w:rPr>
          <w:rFonts w:ascii="Arial" w:eastAsia="Arial" w:hAnsi="Arial" w:cs="Arial"/>
          <w:sz w:val="20"/>
          <w:szCs w:val="20"/>
          <w:lang w:val="ca-ES"/>
        </w:rPr>
        <w:t xml:space="preserve">ïment a aquelles persones que </w:t>
      </w:r>
      <w:r w:rsidR="00B60CFC">
        <w:rPr>
          <w:rFonts w:ascii="Arial" w:eastAsia="Arial" w:hAnsi="Arial" w:cs="Arial"/>
          <w:sz w:val="20"/>
          <w:szCs w:val="20"/>
          <w:lang w:val="ca-ES"/>
        </w:rPr>
        <w:t>m’han</w:t>
      </w:r>
      <w:r w:rsidR="00124C32">
        <w:rPr>
          <w:rFonts w:ascii="Arial" w:eastAsia="Arial" w:hAnsi="Arial" w:cs="Arial"/>
          <w:sz w:val="20"/>
          <w:szCs w:val="20"/>
          <w:lang w:val="ca-ES"/>
        </w:rPr>
        <w:t xml:space="preserve"> acompanyat al llarg d’aquests 10 anys d’aventures e</w:t>
      </w:r>
      <w:r>
        <w:rPr>
          <w:rFonts w:ascii="Arial" w:eastAsia="Arial" w:hAnsi="Arial" w:cs="Arial"/>
          <w:sz w:val="20"/>
          <w:szCs w:val="20"/>
          <w:lang w:val="ca-ES"/>
        </w:rPr>
        <w:t>n les relacions laborals, i que</w:t>
      </w:r>
      <w:r w:rsidR="00124C32">
        <w:rPr>
          <w:rFonts w:ascii="Arial" w:eastAsia="Arial" w:hAnsi="Arial" w:cs="Arial"/>
          <w:sz w:val="20"/>
          <w:szCs w:val="20"/>
          <w:lang w:val="ca-ES"/>
        </w:rPr>
        <w:t xml:space="preserve"> </w:t>
      </w:r>
      <w:r w:rsidR="00B60CFC">
        <w:rPr>
          <w:rFonts w:ascii="Arial" w:eastAsia="Arial" w:hAnsi="Arial" w:cs="Arial"/>
          <w:sz w:val="20"/>
          <w:szCs w:val="20"/>
          <w:lang w:val="ca-ES"/>
        </w:rPr>
        <w:t>han estat capaces de transmetre’m la seva</w:t>
      </w:r>
      <w:r w:rsidR="00124C32">
        <w:rPr>
          <w:rFonts w:ascii="Arial" w:eastAsia="Arial" w:hAnsi="Arial" w:cs="Arial"/>
          <w:sz w:val="20"/>
          <w:szCs w:val="20"/>
          <w:lang w:val="ca-ES"/>
        </w:rPr>
        <w:t xml:space="preserve"> estima </w:t>
      </w:r>
      <w:r w:rsidR="007F5D6C">
        <w:rPr>
          <w:rFonts w:ascii="Arial" w:eastAsia="Arial" w:hAnsi="Arial" w:cs="Arial"/>
          <w:sz w:val="20"/>
          <w:szCs w:val="20"/>
          <w:lang w:val="ca-ES"/>
        </w:rPr>
        <w:t>p</w:t>
      </w:r>
      <w:r w:rsidR="00124C32">
        <w:rPr>
          <w:rFonts w:ascii="Arial" w:eastAsia="Arial" w:hAnsi="Arial" w:cs="Arial"/>
          <w:sz w:val="20"/>
          <w:szCs w:val="20"/>
          <w:lang w:val="ca-ES"/>
        </w:rPr>
        <w:t xml:space="preserve">el món del treball, independentment del seu origen sindical o patronal, i les seves sigles. El marc català de relacions laborals, és una petita joia, que cal cuidar dia a dia, i més en èpoques difícils com l’actual. No obstant, tenim a gent molt preparada i capaç, i en aquest sentit, si aquest treball, els hi ha pogut fer la vida una mica més fàcil, tot l’esforç realitzat i les hores </w:t>
      </w:r>
      <w:r>
        <w:rPr>
          <w:rFonts w:ascii="Arial" w:eastAsia="Arial" w:hAnsi="Arial" w:cs="Arial"/>
          <w:sz w:val="20"/>
          <w:szCs w:val="20"/>
          <w:lang w:val="ca-ES"/>
        </w:rPr>
        <w:t xml:space="preserve">invertides </w:t>
      </w:r>
      <w:r w:rsidR="00124C32">
        <w:rPr>
          <w:rFonts w:ascii="Arial" w:eastAsia="Arial" w:hAnsi="Arial" w:cs="Arial"/>
          <w:sz w:val="20"/>
          <w:szCs w:val="20"/>
          <w:lang w:val="ca-ES"/>
        </w:rPr>
        <w:t>en el mateix, hauran valgut la pena.</w:t>
      </w:r>
    </w:p>
    <w:p w14:paraId="2830C46B" w14:textId="35CFAF7B" w:rsidR="000B76FC" w:rsidRDefault="000B76FC" w:rsidP="00B43F64">
      <w:pPr>
        <w:spacing w:after="0"/>
        <w:jc w:val="both"/>
        <w:rPr>
          <w:rFonts w:ascii="Arial" w:eastAsia="Arial" w:hAnsi="Arial" w:cs="Arial"/>
          <w:sz w:val="20"/>
          <w:szCs w:val="20"/>
          <w:lang w:val="ca-ES"/>
        </w:rPr>
      </w:pPr>
    </w:p>
    <w:p w14:paraId="7B8BDFCA" w14:textId="26712CE3" w:rsidR="000B76FC" w:rsidRDefault="000B76FC" w:rsidP="00B43F64">
      <w:pPr>
        <w:spacing w:after="0"/>
        <w:jc w:val="both"/>
        <w:rPr>
          <w:rFonts w:ascii="Arial" w:eastAsia="Arial" w:hAnsi="Arial" w:cs="Arial"/>
          <w:sz w:val="20"/>
          <w:szCs w:val="20"/>
          <w:lang w:val="ca-ES"/>
        </w:rPr>
      </w:pPr>
    </w:p>
    <w:p w14:paraId="5ED3C46C" w14:textId="64DF8FC3" w:rsidR="000B76FC" w:rsidRDefault="000B76FC" w:rsidP="00B43F64">
      <w:pPr>
        <w:spacing w:after="0"/>
        <w:jc w:val="both"/>
        <w:rPr>
          <w:rFonts w:ascii="Arial" w:eastAsia="Arial" w:hAnsi="Arial" w:cs="Arial"/>
          <w:sz w:val="20"/>
          <w:szCs w:val="20"/>
          <w:lang w:val="ca-ES"/>
        </w:rPr>
      </w:pPr>
    </w:p>
    <w:p w14:paraId="6F9B0873" w14:textId="314E3C10" w:rsidR="000B76FC" w:rsidRDefault="000B76FC" w:rsidP="00B43F64">
      <w:pPr>
        <w:spacing w:after="0"/>
        <w:jc w:val="both"/>
        <w:rPr>
          <w:rFonts w:ascii="Arial" w:eastAsia="Arial" w:hAnsi="Arial" w:cs="Arial"/>
          <w:sz w:val="20"/>
          <w:szCs w:val="20"/>
          <w:lang w:val="ca-ES"/>
        </w:rPr>
      </w:pPr>
    </w:p>
    <w:p w14:paraId="21630450" w14:textId="09D13DF8" w:rsidR="000B76FC" w:rsidRDefault="000B76FC" w:rsidP="00B43F64">
      <w:pPr>
        <w:spacing w:after="0"/>
        <w:jc w:val="both"/>
        <w:rPr>
          <w:rFonts w:ascii="Arial" w:eastAsia="Arial" w:hAnsi="Arial" w:cs="Arial"/>
          <w:sz w:val="20"/>
          <w:szCs w:val="20"/>
          <w:lang w:val="ca-ES"/>
        </w:rPr>
      </w:pPr>
    </w:p>
    <w:p w14:paraId="3B4303CC" w14:textId="77777777" w:rsidR="000B76FC" w:rsidRDefault="000B76FC" w:rsidP="00B43F64">
      <w:pPr>
        <w:spacing w:after="0"/>
        <w:jc w:val="both"/>
        <w:rPr>
          <w:rFonts w:ascii="Arial" w:eastAsia="Arial" w:hAnsi="Arial" w:cs="Arial"/>
          <w:color w:val="000000"/>
          <w:sz w:val="20"/>
          <w:szCs w:val="20"/>
          <w:lang w:val="ca-ES"/>
        </w:rPr>
      </w:pPr>
    </w:p>
    <w:p w14:paraId="7FAC05AA" w14:textId="32EC67EA" w:rsidR="00CD7427" w:rsidRPr="00570147" w:rsidRDefault="00124C32" w:rsidP="004B0320">
      <w:pPr>
        <w:pStyle w:val="Ttol1"/>
        <w:rPr>
          <w:color w:val="8DB3E2" w:themeColor="text2" w:themeTint="66"/>
          <w:lang w:val="es-ES"/>
        </w:rPr>
      </w:pPr>
      <w:bookmarkStart w:id="134" w:name="_Toc124865357"/>
      <w:proofErr w:type="spellStart"/>
      <w:r w:rsidRPr="00570147">
        <w:rPr>
          <w:i/>
          <w:iCs/>
          <w:color w:val="8DB3E2" w:themeColor="text2" w:themeTint="66"/>
          <w:lang w:val="es-ES"/>
        </w:rPr>
        <w:lastRenderedPageBreak/>
        <w:t>A</w:t>
      </w:r>
      <w:r w:rsidR="00577256">
        <w:rPr>
          <w:i/>
          <w:iCs/>
          <w:color w:val="8DB3E2" w:themeColor="text2" w:themeTint="66"/>
          <w:lang w:val="es-ES"/>
        </w:rPr>
        <w:t>utoavaluació</w:t>
      </w:r>
      <w:bookmarkEnd w:id="134"/>
      <w:proofErr w:type="spellEnd"/>
      <w:r w:rsidRPr="00570147">
        <w:rPr>
          <w:i/>
          <w:iCs/>
          <w:color w:val="8DB3E2" w:themeColor="text2" w:themeTint="66"/>
          <w:lang w:val="es-ES"/>
        </w:rPr>
        <w:t xml:space="preserve"> </w:t>
      </w:r>
    </w:p>
    <w:p w14:paraId="056237EF" w14:textId="77777777" w:rsidR="00CD7427" w:rsidRDefault="00CD7427">
      <w:pPr>
        <w:spacing w:after="0"/>
        <w:ind w:right="70"/>
        <w:jc w:val="both"/>
        <w:rPr>
          <w:rFonts w:ascii="Arial" w:eastAsia="Arial" w:hAnsi="Arial" w:cs="Arial"/>
          <w:color w:val="000000"/>
          <w:sz w:val="20"/>
          <w:szCs w:val="20"/>
          <w:highlight w:val="yellow"/>
          <w:lang w:val="ca-ES"/>
        </w:rPr>
      </w:pPr>
    </w:p>
    <w:p w14:paraId="240871F7" w14:textId="77777777" w:rsidR="00CD7427" w:rsidRDefault="00CD7427">
      <w:pPr>
        <w:spacing w:after="0" w:line="240" w:lineRule="auto"/>
        <w:rPr>
          <w:highlight w:val="yellow"/>
          <w:lang w:val="ca-ES"/>
        </w:rPr>
      </w:pPr>
    </w:p>
    <w:p w14:paraId="7308D5A9" w14:textId="76244EE5" w:rsidR="00CD7427" w:rsidRDefault="00124C32">
      <w:pPr>
        <w:spacing w:after="0"/>
        <w:ind w:right="70"/>
        <w:jc w:val="both"/>
        <w:rPr>
          <w:rFonts w:ascii="Arial" w:eastAsia="Arial" w:hAnsi="Arial" w:cs="Arial"/>
          <w:sz w:val="20"/>
          <w:szCs w:val="20"/>
          <w:lang w:val="ca-ES"/>
        </w:rPr>
      </w:pPr>
      <w:r>
        <w:rPr>
          <w:rFonts w:ascii="Arial" w:eastAsia="Arial" w:hAnsi="Arial" w:cs="Arial"/>
          <w:sz w:val="20"/>
          <w:szCs w:val="20"/>
          <w:lang w:val="ca-ES"/>
        </w:rPr>
        <w:t>Imagino que és inherent a qualsevol treball de final de grau, que després de tants esforços al llarg dels anys en que s’ha cursat el grau de relacions laborals i ocupació a la UOC, es pensi si tot plegat ha valgut la pena. I és que difícilment es pot calibrar el nombre d’hores avocades al mateix, tant des del punt de vista de la carrera en termes generals, com d’aquest treball de final de grau</w:t>
      </w:r>
      <w:r w:rsidR="007B14BA">
        <w:rPr>
          <w:rFonts w:ascii="Arial" w:eastAsia="Arial" w:hAnsi="Arial" w:cs="Arial"/>
          <w:sz w:val="20"/>
          <w:szCs w:val="20"/>
          <w:lang w:val="ca-ES"/>
        </w:rPr>
        <w:t xml:space="preserve"> en particular</w:t>
      </w:r>
      <w:r>
        <w:rPr>
          <w:rFonts w:ascii="Arial" w:eastAsia="Arial" w:hAnsi="Arial" w:cs="Arial"/>
          <w:sz w:val="20"/>
          <w:szCs w:val="20"/>
          <w:lang w:val="ca-ES"/>
        </w:rPr>
        <w:t>. No obstant, són qüestions que crec que hom fa perquè realment hi creu</w:t>
      </w:r>
      <w:r w:rsidR="007B14BA">
        <w:rPr>
          <w:rFonts w:ascii="Arial" w:eastAsia="Arial" w:hAnsi="Arial" w:cs="Arial"/>
          <w:sz w:val="20"/>
          <w:szCs w:val="20"/>
          <w:lang w:val="ca-ES"/>
        </w:rPr>
        <w:t>,</w:t>
      </w:r>
      <w:r>
        <w:rPr>
          <w:rFonts w:ascii="Arial" w:eastAsia="Arial" w:hAnsi="Arial" w:cs="Arial"/>
          <w:sz w:val="20"/>
          <w:szCs w:val="20"/>
          <w:lang w:val="ca-ES"/>
        </w:rPr>
        <w:t xml:space="preserve"> i aquest cas, no ha estat una excepció. De fet, la construcció en si del mapa de la negociació col·lectiva </w:t>
      </w:r>
      <w:proofErr w:type="spellStart"/>
      <w:r>
        <w:rPr>
          <w:rFonts w:ascii="Arial" w:eastAsia="Arial" w:hAnsi="Arial" w:cs="Arial"/>
          <w:sz w:val="20"/>
          <w:szCs w:val="20"/>
          <w:lang w:val="ca-ES"/>
        </w:rPr>
        <w:t>sub</w:t>
      </w:r>
      <w:proofErr w:type="spellEnd"/>
      <w:r>
        <w:rPr>
          <w:rFonts w:ascii="Arial" w:eastAsia="Arial" w:hAnsi="Arial" w:cs="Arial"/>
          <w:sz w:val="20"/>
          <w:szCs w:val="20"/>
          <w:lang w:val="ca-ES"/>
        </w:rPr>
        <w:t>-central i la vigència dels mateixos, ja podria ser perfectament de per si, un treball de final de greu. Però</w:t>
      </w:r>
      <w:r w:rsidR="007B14BA">
        <w:rPr>
          <w:rFonts w:ascii="Arial" w:eastAsia="Arial" w:hAnsi="Arial" w:cs="Arial"/>
          <w:sz w:val="20"/>
          <w:szCs w:val="20"/>
          <w:lang w:val="ca-ES"/>
        </w:rPr>
        <w:t xml:space="preserve"> a</w:t>
      </w:r>
      <w:r>
        <w:rPr>
          <w:rFonts w:ascii="Arial" w:eastAsia="Arial" w:hAnsi="Arial" w:cs="Arial"/>
          <w:sz w:val="20"/>
          <w:szCs w:val="20"/>
          <w:lang w:val="ca-ES"/>
        </w:rPr>
        <w:t xml:space="preserve"> això, cal afegir-hi l’anàlisi minuciós de cadascun dels 145 convenis col·lectius que conformen el sistema català de convenis col·lectius, i dels quals s’ha pogut treballar amb 132 per a l’explotació estadística. Això ha implicat l’extracció de pràcticament 8.600 dades que resumeixen el mapa de la negociació col·lectiva sectorial català, en base a les variables estudiades, que com hem explicat al llarg del treball, són algunes de les més rellevants a nivell de la negociació col·lectiva. Però també, ha suposat la oportunitat de retrobar persones rellevants a nivell personal i professional del món de les relacions laborals, i que han de continuar sent actors futurs d’aquest marc català del treball. Dit això, crec que l’estudi ha tingut una grandíssima acollida pels agents amb els que hem </w:t>
      </w:r>
      <w:r w:rsidR="007B14BA">
        <w:rPr>
          <w:rFonts w:ascii="Arial" w:eastAsia="Arial" w:hAnsi="Arial" w:cs="Arial"/>
          <w:sz w:val="20"/>
          <w:szCs w:val="20"/>
          <w:lang w:val="ca-ES"/>
        </w:rPr>
        <w:t>comentat</w:t>
      </w:r>
      <w:r>
        <w:rPr>
          <w:rFonts w:ascii="Arial" w:eastAsia="Arial" w:hAnsi="Arial" w:cs="Arial"/>
          <w:sz w:val="20"/>
          <w:szCs w:val="20"/>
          <w:lang w:val="ca-ES"/>
        </w:rPr>
        <w:t xml:space="preserve"> el mateix. Tant és així, que tots ells han demanat sobre la possibilitat de desenvolupar el mateix estudi per a altres variables, i inclòs mitjançant col·laboracions estables. </w:t>
      </w:r>
    </w:p>
    <w:p w14:paraId="34F9B8CB" w14:textId="77777777" w:rsidR="00CD7427" w:rsidRDefault="00CD7427">
      <w:pPr>
        <w:spacing w:after="0"/>
        <w:ind w:right="70"/>
        <w:jc w:val="both"/>
        <w:rPr>
          <w:rFonts w:ascii="Arial" w:eastAsia="Arial" w:hAnsi="Arial" w:cs="Arial"/>
          <w:sz w:val="20"/>
          <w:szCs w:val="20"/>
          <w:lang w:val="ca-ES"/>
        </w:rPr>
      </w:pPr>
    </w:p>
    <w:p w14:paraId="6B331C16" w14:textId="6E50A5D1" w:rsidR="00CD7427" w:rsidRDefault="00124C32">
      <w:pPr>
        <w:spacing w:after="0"/>
        <w:ind w:right="70"/>
        <w:jc w:val="both"/>
        <w:rPr>
          <w:rFonts w:ascii="Arial" w:eastAsia="Arial" w:hAnsi="Arial" w:cs="Arial"/>
          <w:sz w:val="20"/>
          <w:szCs w:val="20"/>
          <w:lang w:val="ca-ES"/>
        </w:rPr>
      </w:pPr>
      <w:r>
        <w:rPr>
          <w:rFonts w:ascii="Arial" w:eastAsia="Arial" w:hAnsi="Arial" w:cs="Arial"/>
          <w:sz w:val="20"/>
          <w:szCs w:val="20"/>
          <w:lang w:val="ca-ES"/>
        </w:rPr>
        <w:t xml:space="preserve">Per tot això,  crec que es pot estar orgullós del treball realitzat al llarg de pràcticament 6 mesos. També per això, l’extensió del treball, és significativament més gran que la proposada inicialment, però s’ha fet així, perquè en el fons, el que es busca, és l’elaboració d’un sistema que permeti avaluar les diferents variables d’estudi possibles en la negociació col·lectiva. I és que un cop elaborades el conjunt de taules, simplement n’hi ha prou en concretar la variable </w:t>
      </w:r>
      <w:r w:rsidR="007B14BA">
        <w:rPr>
          <w:rFonts w:ascii="Arial" w:eastAsia="Arial" w:hAnsi="Arial" w:cs="Arial"/>
          <w:sz w:val="20"/>
          <w:szCs w:val="20"/>
          <w:lang w:val="ca-ES"/>
        </w:rPr>
        <w:t>que es vulgui estudiar</w:t>
      </w:r>
      <w:r>
        <w:rPr>
          <w:rFonts w:ascii="Arial" w:eastAsia="Arial" w:hAnsi="Arial" w:cs="Arial"/>
          <w:sz w:val="20"/>
          <w:szCs w:val="20"/>
          <w:lang w:val="ca-ES"/>
        </w:rPr>
        <w:t xml:space="preserve"> dels convenis col·lectius, per a l’explotació estadística dels mateixos. Així per exemple, e</w:t>
      </w:r>
      <w:r w:rsidR="007B14BA">
        <w:rPr>
          <w:rFonts w:ascii="Arial" w:eastAsia="Arial" w:hAnsi="Arial" w:cs="Arial"/>
          <w:sz w:val="20"/>
          <w:szCs w:val="20"/>
          <w:lang w:val="ca-ES"/>
        </w:rPr>
        <w:t>n un futur</w:t>
      </w:r>
      <w:r>
        <w:rPr>
          <w:rFonts w:ascii="Arial" w:eastAsia="Arial" w:hAnsi="Arial" w:cs="Arial"/>
          <w:sz w:val="20"/>
          <w:szCs w:val="20"/>
          <w:lang w:val="ca-ES"/>
        </w:rPr>
        <w:t xml:space="preserve"> podrien avaluar altres clàusules d’interès, com podria ser la regulació de l’ultra</w:t>
      </w:r>
      <w:r w:rsidR="007B14BA">
        <w:rPr>
          <w:rFonts w:ascii="Arial" w:eastAsia="Arial" w:hAnsi="Arial" w:cs="Arial"/>
          <w:sz w:val="20"/>
          <w:szCs w:val="20"/>
          <w:lang w:val="ca-ES"/>
        </w:rPr>
        <w:t>-</w:t>
      </w:r>
      <w:r>
        <w:rPr>
          <w:rFonts w:ascii="Arial" w:eastAsia="Arial" w:hAnsi="Arial" w:cs="Arial"/>
          <w:sz w:val="20"/>
          <w:szCs w:val="20"/>
          <w:lang w:val="ca-ES"/>
        </w:rPr>
        <w:t xml:space="preserve">activitat, els preavisos, el grau de cobertura de la previsió social complementària o qualsevol altre qüestió que pugui ser d’interès per les parts, i per tant és escalable a la totalitat de clàusules de la negociació col·lectiva de sector.  </w:t>
      </w:r>
    </w:p>
    <w:sectPr w:rsidR="00CD7427">
      <w:headerReference w:type="default" r:id="rId41"/>
      <w:footerReference w:type="default" r:id="rId42"/>
      <w:headerReference w:type="first" r:id="rId43"/>
      <w:pgSz w:w="11906" w:h="16817"/>
      <w:pgMar w:top="1418" w:right="1701" w:bottom="1418" w:left="1701" w:header="851" w:footer="709"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5C2B" w14:textId="77777777" w:rsidR="00CD2139" w:rsidRDefault="00CD2139">
      <w:pPr>
        <w:spacing w:after="0" w:line="240" w:lineRule="auto"/>
      </w:pPr>
      <w:r>
        <w:separator/>
      </w:r>
    </w:p>
  </w:endnote>
  <w:endnote w:type="continuationSeparator" w:id="0">
    <w:p w14:paraId="2C994617" w14:textId="77777777" w:rsidR="00CD2139" w:rsidRDefault="00CD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656F" w14:textId="13B2CFFB" w:rsidR="00AD5FE0" w:rsidRDefault="00AD5FE0">
    <w:pPr>
      <w:pBdr>
        <w:top w:val="single" w:sz="4" w:space="1" w:color="73EDFF"/>
      </w:pBdr>
      <w:tabs>
        <w:tab w:val="left" w:pos="3860"/>
        <w:tab w:val="center" w:pos="4195"/>
        <w:tab w:val="center" w:pos="4252"/>
        <w:tab w:val="left" w:pos="4820"/>
        <w:tab w:val="right" w:pos="8504"/>
        <w:tab w:val="right" w:pos="8787"/>
      </w:tabs>
      <w:ind w:left="-113"/>
      <w:rPr>
        <w:rFonts w:ascii="Arial" w:eastAsia="Arial" w:hAnsi="Arial" w:cs="Arial"/>
        <w:color w:val="000000"/>
        <w:sz w:val="18"/>
        <w:szCs w:val="18"/>
        <w:lang w:val="ca-ES"/>
      </w:rPr>
    </w:pPr>
    <w:r>
      <w:rPr>
        <w:noProof/>
        <w:lang w:val="ca-ES" w:eastAsia="ca-ES" w:bidi="ar-SA"/>
      </w:rPr>
      <mc:AlternateContent>
        <mc:Choice Requires="wps">
          <w:drawing>
            <wp:anchor distT="0" distB="0" distL="0" distR="0" simplePos="0" relativeHeight="153" behindDoc="1" locked="0" layoutInCell="0" allowOverlap="1" wp14:anchorId="53491FCA" wp14:editId="37557481">
              <wp:simplePos x="0" y="0"/>
              <wp:positionH relativeFrom="column">
                <wp:posOffset>-12700</wp:posOffset>
              </wp:positionH>
              <wp:positionV relativeFrom="paragraph">
                <wp:posOffset>-12700</wp:posOffset>
              </wp:positionV>
              <wp:extent cx="2189480" cy="509270"/>
              <wp:effectExtent l="0" t="0" r="0" b="0"/>
              <wp:wrapNone/>
              <wp:docPr id="28" name="Rectángulo 10"/>
              <wp:cNvGraphicFramePr/>
              <a:graphic xmlns:a="http://schemas.openxmlformats.org/drawingml/2006/main">
                <a:graphicData uri="http://schemas.microsoft.com/office/word/2010/wordprocessingShape">
                  <wps:wsp>
                    <wps:cNvSpPr/>
                    <wps:spPr>
                      <a:xfrm>
                        <a:off x="0" y="0"/>
                        <a:ext cx="2188800" cy="508680"/>
                      </a:xfrm>
                      <a:prstGeom prst="rect">
                        <a:avLst/>
                      </a:prstGeom>
                      <a:noFill/>
                      <a:ln w="0">
                        <a:noFill/>
                      </a:ln>
                    </wps:spPr>
                    <wps:style>
                      <a:lnRef idx="0">
                        <a:scrgbClr r="0" g="0" b="0"/>
                      </a:lnRef>
                      <a:fillRef idx="0">
                        <a:scrgbClr r="0" g="0" b="0"/>
                      </a:fillRef>
                      <a:effectRef idx="0">
                        <a:scrgbClr r="0" g="0" b="0"/>
                      </a:effectRef>
                      <a:fontRef idx="minor"/>
                    </wps:style>
                    <wps:txbx>
                      <w:txbxContent>
                        <w:p w14:paraId="05B1A453" w14:textId="77777777" w:rsidR="00AD5FE0" w:rsidRDefault="00AD5FE0">
                          <w:pPr>
                            <w:pStyle w:val="Contenidodelmarco"/>
                            <w:spacing w:after="0" w:line="240" w:lineRule="auto"/>
                          </w:pPr>
                        </w:p>
                        <w:p w14:paraId="0AF9A8F2" w14:textId="77777777" w:rsidR="00AD5FE0" w:rsidRDefault="00AD5FE0">
                          <w:pPr>
                            <w:pStyle w:val="Contenidodelmarco"/>
                            <w:spacing w:line="273" w:lineRule="auto"/>
                            <w:rPr>
                              <w:lang w:val="ca-ES"/>
                            </w:rPr>
                          </w:pPr>
                          <w:r>
                            <w:rPr>
                              <w:rFonts w:ascii="Arial" w:eastAsia="Arial" w:hAnsi="Arial" w:cs="Arial"/>
                              <w:color w:val="000064"/>
                              <w:sz w:val="18"/>
                              <w:lang w:val="ca-ES"/>
                            </w:rPr>
                            <w:t>Grau en Relacions laborals i ocupació</w:t>
                          </w:r>
                        </w:p>
                      </w:txbxContent>
                    </wps:txbx>
                    <wps:bodyPr lIns="0" tIns="0" rIns="0" bIns="0">
                      <a:noAutofit/>
                    </wps:bodyPr>
                  </wps:wsp>
                </a:graphicData>
              </a:graphic>
            </wp:anchor>
          </w:drawing>
        </mc:Choice>
        <mc:Fallback>
          <w:pict>
            <v:rect w14:anchorId="53491FCA" id="Rectángulo 10" o:spid="_x0000_s1026" style="position:absolute;left:0;text-align:left;margin-left:-1pt;margin-top:-1pt;width:172.4pt;height:40.1pt;z-index:-5033163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" o:allowincell="f" filled="f" stroked="f" strokeweight="0">
              <v:textbox inset="0,0,0,0">
                <w:txbxContent>
                  <w:p w14:paraId="05B1A453" w14:textId="77777777" w:rsidR="00AD5FE0" w:rsidRDefault="00AD5FE0">
                    <w:pPr>
                      <w:pStyle w:val="Contenidodelmarco"/>
                      <w:spacing w:after="0" w:line="240" w:lineRule="auto"/>
                    </w:pPr>
                  </w:p>
                  <w:p w14:paraId="0AF9A8F2" w14:textId="77777777" w:rsidR="00AD5FE0" w:rsidRDefault="00AD5FE0">
                    <w:pPr>
                      <w:pStyle w:val="Contenidodelmarco"/>
                      <w:spacing w:line="273" w:lineRule="auto"/>
                      <w:rPr>
                        <w:lang w:val="ca-ES"/>
                      </w:rPr>
                    </w:pPr>
                    <w:r>
                      <w:rPr>
                        <w:rFonts w:ascii="Arial" w:eastAsia="Arial" w:hAnsi="Arial" w:cs="Arial"/>
                        <w:color w:val="000064"/>
                        <w:sz w:val="18"/>
                        <w:lang w:val="ca-ES"/>
                      </w:rPr>
                      <w:t>Grau en Relacions laborals i ocupació</w:t>
                    </w:r>
                  </w:p>
                </w:txbxContent>
              </v:textbox>
            </v:rect>
          </w:pict>
        </mc:Fallback>
      </mc:AlternateContent>
    </w:r>
    <w:r>
      <w:rPr>
        <w:rFonts w:ascii="Arial" w:eastAsia="Arial" w:hAnsi="Arial" w:cs="Arial"/>
        <w:color w:val="000000"/>
        <w:lang w:val="ca-ES"/>
      </w:rPr>
      <w:tab/>
    </w:r>
    <w:r>
      <w:rPr>
        <w:rFonts w:ascii="Arial" w:eastAsia="Arial" w:hAnsi="Arial" w:cs="Arial"/>
        <w:color w:val="000000"/>
        <w:lang w:val="ca-ES"/>
      </w:rPr>
      <w:tab/>
    </w:r>
    <w:r>
      <w:rPr>
        <w:rFonts w:ascii="Arial" w:eastAsia="Arial" w:hAnsi="Arial" w:cs="Arial"/>
        <w:color w:val="000000"/>
        <w:sz w:val="18"/>
        <w:szCs w:val="18"/>
        <w:lang w:val="ca-ES"/>
      </w:rPr>
      <w:fldChar w:fldCharType="begin"/>
    </w:r>
    <w:r>
      <w:rPr>
        <w:rFonts w:ascii="Arial" w:eastAsia="Arial" w:hAnsi="Arial" w:cs="Arial"/>
        <w:color w:val="000000"/>
        <w:sz w:val="18"/>
        <w:szCs w:val="18"/>
        <w:lang w:val="ca-ES"/>
      </w:rPr>
      <w:instrText>PAGE</w:instrText>
    </w:r>
    <w:r>
      <w:rPr>
        <w:rFonts w:ascii="Arial" w:eastAsia="Arial" w:hAnsi="Arial" w:cs="Arial"/>
        <w:color w:val="000000"/>
        <w:sz w:val="18"/>
        <w:szCs w:val="18"/>
        <w:lang w:val="ca-ES"/>
      </w:rPr>
      <w:fldChar w:fldCharType="separate"/>
    </w:r>
    <w:r w:rsidR="007177B2">
      <w:rPr>
        <w:rFonts w:ascii="Arial" w:eastAsia="Arial" w:hAnsi="Arial" w:cs="Arial"/>
        <w:noProof/>
        <w:color w:val="000000"/>
        <w:sz w:val="18"/>
        <w:szCs w:val="18"/>
        <w:lang w:val="ca-ES"/>
      </w:rPr>
      <w:t>55</w:t>
    </w:r>
    <w:r>
      <w:rPr>
        <w:rFonts w:ascii="Arial" w:eastAsia="Arial" w:hAnsi="Arial" w:cs="Arial"/>
        <w:color w:val="000000"/>
        <w:sz w:val="18"/>
        <w:szCs w:val="18"/>
        <w:lang w:val="ca-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9D22" w14:textId="77777777" w:rsidR="00CD2139" w:rsidRDefault="00CD2139">
      <w:pPr>
        <w:spacing w:after="0" w:line="240" w:lineRule="auto"/>
      </w:pPr>
      <w:r>
        <w:separator/>
      </w:r>
    </w:p>
  </w:footnote>
  <w:footnote w:type="continuationSeparator" w:id="0">
    <w:p w14:paraId="7E55F815" w14:textId="77777777" w:rsidR="00CD2139" w:rsidRDefault="00CD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23F4" w14:textId="77777777" w:rsidR="00AD5FE0" w:rsidRDefault="00AD5FE0">
    <w:pPr>
      <w:pBdr>
        <w:bottom w:val="single" w:sz="4" w:space="1" w:color="73EDFF"/>
      </w:pBdr>
      <w:jc w:val="both"/>
      <w:rPr>
        <w:rFonts w:ascii="Arial" w:eastAsia="Arial" w:hAnsi="Arial" w:cs="Arial"/>
        <w:b/>
        <w:color w:val="FF0000"/>
        <w:lang w:val="ca-ES"/>
      </w:rPr>
    </w:pPr>
    <w:r>
      <w:rPr>
        <w:rFonts w:ascii="Arial" w:eastAsia="Arial" w:hAnsi="Arial" w:cs="Arial"/>
        <w:i/>
        <w:color w:val="000064"/>
        <w:sz w:val="18"/>
        <w:szCs w:val="18"/>
        <w:lang w:val="ca-ES"/>
      </w:rPr>
      <w:t>Inflació: Preguntes i respostes des de la negociació col·lectiva de sector, a nivell</w:t>
    </w:r>
    <w:r>
      <w:rPr>
        <w:rFonts w:ascii="Arial" w:eastAsia="Arial" w:hAnsi="Arial" w:cs="Arial"/>
        <w:color w:val="000064"/>
        <w:sz w:val="56"/>
        <w:szCs w:val="56"/>
        <w:lang w:val="ca-ES"/>
      </w:rPr>
      <w:t xml:space="preserve"> </w:t>
    </w:r>
    <w:r>
      <w:rPr>
        <w:rFonts w:ascii="Arial" w:eastAsia="Arial" w:hAnsi="Arial" w:cs="Arial"/>
        <w:i/>
        <w:color w:val="000064"/>
        <w:sz w:val="18"/>
        <w:szCs w:val="18"/>
        <w:lang w:val="ca-ES"/>
      </w:rPr>
      <w:t>català</w:t>
    </w:r>
    <w:r>
      <w:rPr>
        <w:rFonts w:ascii="Arial" w:eastAsia="Arial" w:hAnsi="Arial" w:cs="Arial"/>
        <w:color w:val="000064"/>
        <w:sz w:val="56"/>
        <w:szCs w:val="56"/>
        <w:lang w:val="ca-ES"/>
      </w:rPr>
      <w:t xml:space="preserve"> </w:t>
    </w:r>
  </w:p>
  <w:p w14:paraId="4349259A" w14:textId="77777777" w:rsidR="00AD5FE0" w:rsidRDefault="00AD5FE0">
    <w:pPr>
      <w:tabs>
        <w:tab w:val="center" w:pos="4252"/>
        <w:tab w:val="right" w:pos="8504"/>
      </w:tabs>
      <w:spacing w:after="0"/>
      <w:rPr>
        <w:color w:val="000000"/>
        <w:lang w:val="ca-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6669" w14:textId="77777777" w:rsidR="00AD5FE0" w:rsidRDefault="00AD5FE0">
    <w:pPr>
      <w:tabs>
        <w:tab w:val="center" w:pos="4252"/>
        <w:tab w:val="right" w:pos="8504"/>
      </w:tabs>
      <w:rPr>
        <w:color w:val="000000"/>
      </w:rPr>
    </w:pPr>
    <w:r>
      <w:rPr>
        <w:noProof/>
        <w:color w:val="000000"/>
        <w:lang w:val="ca-ES" w:eastAsia="ca-ES" w:bidi="ar-SA"/>
      </w:rPr>
      <w:drawing>
        <wp:anchor distT="0" distB="0" distL="0" distR="0" simplePos="0" relativeHeight="26" behindDoc="1" locked="0" layoutInCell="0" allowOverlap="1" wp14:anchorId="646356D2" wp14:editId="5206ADF3">
          <wp:simplePos x="0" y="0"/>
          <wp:positionH relativeFrom="column">
            <wp:posOffset>0</wp:posOffset>
          </wp:positionH>
          <wp:positionV relativeFrom="paragraph">
            <wp:posOffset>245745</wp:posOffset>
          </wp:positionV>
          <wp:extent cx="1261745" cy="643255"/>
          <wp:effectExtent l="0" t="0" r="0" b="0"/>
          <wp:wrapNone/>
          <wp:docPr id="25" name="image3.jpg" descr="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g" descr="Imatge"/>
                  <pic:cNvPicPr>
                    <a:picLocks noChangeAspect="1" noChangeArrowheads="1"/>
                  </pic:cNvPicPr>
                </pic:nvPicPr>
                <pic:blipFill>
                  <a:blip r:embed="rId1"/>
                  <a:stretch>
                    <a:fillRect/>
                  </a:stretch>
                </pic:blipFill>
                <pic:spPr bwMode="auto">
                  <a:xfrm>
                    <a:off x="0" y="0"/>
                    <a:ext cx="1261745" cy="643255"/>
                  </a:xfrm>
                  <a:prstGeom prst="rect">
                    <a:avLst/>
                  </a:prstGeom>
                </pic:spPr>
              </pic:pic>
            </a:graphicData>
          </a:graphic>
        </wp:anchor>
      </w:drawing>
    </w:r>
    <w:r>
      <w:rPr>
        <w:color w:val="000000"/>
      </w:rPr>
      <w:tab/>
    </w:r>
  </w:p>
  <w:p w14:paraId="6738A7BA" w14:textId="77777777" w:rsidR="00AD5FE0" w:rsidRDefault="00AD5FE0">
    <w:pPr>
      <w:tabs>
        <w:tab w:val="center" w:pos="4252"/>
        <w:tab w:val="right" w:pos="8504"/>
      </w:tabs>
      <w:spacing w:after="0" w:line="240" w:lineRule="auto"/>
      <w:jc w:val="right"/>
      <w:rPr>
        <w:rFonts w:ascii="Times New Roman" w:eastAsia="Times New Roman" w:hAnsi="Times New Roman" w:cs="Times New Roman"/>
        <w:sz w:val="24"/>
        <w:szCs w:val="24"/>
        <w:lang w:val="es-ES"/>
      </w:rPr>
    </w:pPr>
    <w:r>
      <w:rPr>
        <w:noProof/>
        <w:lang w:val="ca-ES" w:eastAsia="ca-ES" w:bidi="ar-SA"/>
      </w:rPr>
      <mc:AlternateContent>
        <mc:Choice Requires="wps">
          <w:drawing>
            <wp:anchor distT="9525" distB="9525" distL="9525" distR="9525" simplePos="0" relativeHeight="27" behindDoc="1" locked="0" layoutInCell="0" allowOverlap="1" wp14:anchorId="654C2030" wp14:editId="347BB445">
              <wp:simplePos x="0" y="0"/>
              <wp:positionH relativeFrom="column">
                <wp:posOffset>1473200</wp:posOffset>
              </wp:positionH>
              <wp:positionV relativeFrom="paragraph">
                <wp:posOffset>12700</wp:posOffset>
              </wp:positionV>
              <wp:extent cx="3916680" cy="19685"/>
              <wp:effectExtent l="0" t="0" r="0" b="0"/>
              <wp:wrapNone/>
              <wp:docPr id="26" name="Conector recto de flecha 11"/>
              <wp:cNvGraphicFramePr/>
              <a:graphic xmlns:a="http://schemas.openxmlformats.org/drawingml/2006/main">
                <a:graphicData uri="http://schemas.microsoft.com/office/word/2010/wordprocessingShape">
                  <wps:wsp>
                    <wps:cNvSpPr/>
                    <wps:spPr>
                      <a:xfrm>
                        <a:off x="0" y="0"/>
                        <a:ext cx="3916080" cy="19080"/>
                      </a:xfrm>
                      <a:custGeom>
                        <a:avLst/>
                        <a:gdLst/>
                        <a:ahLst/>
                        <a:cxnLst/>
                        <a:rect l="l" t="t" r="r" b="b"/>
                        <a:pathLst>
                          <a:path w="21600" h="21600">
                            <a:moveTo>
                              <a:pt x="0" y="0"/>
                            </a:moveTo>
                            <a:lnTo>
                              <a:pt x="21600" y="21600"/>
                            </a:lnTo>
                          </a:path>
                        </a:pathLst>
                      </a:custGeom>
                      <a:noFill/>
                      <a:ln w="19050">
                        <a:solidFill>
                          <a:srgbClr val="73EDF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11" stroked="t" style="position:absolute;margin-left:116pt;margin-top:1pt;width:308.3pt;height:1.45pt;mso-wrap-style:none;v-text-anchor:middle" wp14:anchorId="0069ADD4" type="shapetype_32">
              <v:fill o:detectmouseclick="t" on="false"/>
              <v:stroke color="#73edff" weight="19080" joinstyle="round" endcap="flat"/>
              <w10:wrap type="none"/>
            </v:shape>
          </w:pict>
        </mc:Fallback>
      </mc:AlternateContent>
    </w:r>
    <w:r>
      <w:rPr>
        <w:rFonts w:ascii="Times New Roman" w:eastAsia="Times New Roman" w:hAnsi="Times New Roman" w:cs="Times New Roman"/>
        <w:sz w:val="24"/>
        <w:szCs w:val="24"/>
        <w:lang w:val="es-ES"/>
      </w:rPr>
      <w:t xml:space="preserve"> </w:t>
    </w:r>
  </w:p>
  <w:p w14:paraId="038785C2" w14:textId="77777777" w:rsidR="00AD5FE0" w:rsidRDefault="00AD5FE0">
    <w:pPr>
      <w:tabs>
        <w:tab w:val="center" w:pos="4252"/>
        <w:tab w:val="right" w:pos="8504"/>
      </w:tabs>
      <w:spacing w:before="60" w:after="0" w:line="240" w:lineRule="auto"/>
      <w:rPr>
        <w:rFonts w:ascii="Arial" w:eastAsia="Arial" w:hAnsi="Arial" w:cs="Arial"/>
        <w:b/>
        <w:smallCaps/>
        <w:color w:val="000078"/>
        <w:sz w:val="24"/>
        <w:szCs w:val="24"/>
        <w:lang w:val="es-ES"/>
      </w:rPr>
    </w:pPr>
    <w:r>
      <w:rPr>
        <w:noProof/>
        <w:lang w:val="ca-ES" w:eastAsia="ca-ES" w:bidi="ar-SA"/>
      </w:rPr>
      <mc:AlternateContent>
        <mc:Choice Requires="wps">
          <w:drawing>
            <wp:anchor distT="9525" distB="9525" distL="9525" distR="9525" simplePos="0" relativeHeight="28" behindDoc="1" locked="0" layoutInCell="0" allowOverlap="1" wp14:anchorId="08BF84F3" wp14:editId="365C1580">
              <wp:simplePos x="0" y="0"/>
              <wp:positionH relativeFrom="column">
                <wp:posOffset>1473200</wp:posOffset>
              </wp:positionH>
              <wp:positionV relativeFrom="paragraph">
                <wp:posOffset>330200</wp:posOffset>
              </wp:positionV>
              <wp:extent cx="3916680" cy="19685"/>
              <wp:effectExtent l="0" t="0" r="0" b="0"/>
              <wp:wrapNone/>
              <wp:docPr id="27" name="Conector recto de flecha 9"/>
              <wp:cNvGraphicFramePr/>
              <a:graphic xmlns:a="http://schemas.openxmlformats.org/drawingml/2006/main">
                <a:graphicData uri="http://schemas.microsoft.com/office/word/2010/wordprocessingShape">
                  <wps:wsp>
                    <wps:cNvSpPr/>
                    <wps:spPr>
                      <a:xfrm>
                        <a:off x="0" y="0"/>
                        <a:ext cx="3916080" cy="19080"/>
                      </a:xfrm>
                      <a:custGeom>
                        <a:avLst/>
                        <a:gdLst/>
                        <a:ahLst/>
                        <a:cxnLst/>
                        <a:rect l="l" t="t" r="r" b="b"/>
                        <a:pathLst>
                          <a:path w="21600" h="21600">
                            <a:moveTo>
                              <a:pt x="0" y="0"/>
                            </a:moveTo>
                            <a:lnTo>
                              <a:pt x="21600" y="21600"/>
                            </a:lnTo>
                          </a:path>
                        </a:pathLst>
                      </a:custGeom>
                      <a:noFill/>
                      <a:ln w="19050">
                        <a:solidFill>
                          <a:srgbClr val="73EDF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de flecha 9" stroked="t" style="position:absolute;margin-left:116pt;margin-top:26pt;width:308.3pt;height:1.45pt;mso-wrap-style:none;v-text-anchor:middle" wp14:anchorId="7BEAB17C" type="shapetype_32">
              <v:fill o:detectmouseclick="t" on="false"/>
              <v:stroke color="#73edff" weight="19080" joinstyle="round" endcap="flat"/>
              <w10:wrap type="none"/>
            </v:shape>
          </w:pict>
        </mc:Fallback>
      </mc:AlternateContent>
    </w:r>
    <w:r>
      <w:rPr>
        <w:rFonts w:ascii="Times New Roman" w:eastAsia="Times New Roman" w:hAnsi="Times New Roman" w:cs="Times New Roman"/>
        <w:color w:val="000078"/>
        <w:sz w:val="24"/>
        <w:szCs w:val="24"/>
        <w:lang w:val="es-ES"/>
      </w:rPr>
      <w:t xml:space="preserve">                                       </w:t>
    </w:r>
    <w:r>
      <w:rPr>
        <w:rFonts w:ascii="Arial" w:eastAsia="Arial" w:hAnsi="Arial" w:cs="Arial"/>
        <w:b/>
        <w:smallCaps/>
        <w:color w:val="000078"/>
        <w:sz w:val="24"/>
        <w:szCs w:val="24"/>
        <w:lang w:val="es-ES"/>
      </w:rPr>
      <w:t xml:space="preserve">Grau en </w:t>
    </w:r>
    <w:proofErr w:type="spellStart"/>
    <w:r>
      <w:rPr>
        <w:rFonts w:ascii="Arial" w:eastAsia="Arial" w:hAnsi="Arial" w:cs="Arial"/>
        <w:b/>
        <w:smallCaps/>
        <w:color w:val="000078"/>
        <w:sz w:val="24"/>
        <w:szCs w:val="24"/>
        <w:lang w:val="es-ES"/>
      </w:rPr>
      <w:t>Relacions</w:t>
    </w:r>
    <w:proofErr w:type="spellEnd"/>
    <w:r>
      <w:rPr>
        <w:rFonts w:ascii="Arial" w:eastAsia="Arial" w:hAnsi="Arial" w:cs="Arial"/>
        <w:b/>
        <w:smallCaps/>
        <w:color w:val="000078"/>
        <w:sz w:val="24"/>
        <w:szCs w:val="24"/>
        <w:lang w:val="es-ES"/>
      </w:rPr>
      <w:t xml:space="preserve"> </w:t>
    </w:r>
    <w:proofErr w:type="spellStart"/>
    <w:r>
      <w:rPr>
        <w:rFonts w:ascii="Arial" w:eastAsia="Arial" w:hAnsi="Arial" w:cs="Arial"/>
        <w:b/>
        <w:smallCaps/>
        <w:color w:val="000078"/>
        <w:sz w:val="24"/>
        <w:szCs w:val="24"/>
        <w:lang w:val="es-ES"/>
      </w:rPr>
      <w:t>laborals</w:t>
    </w:r>
    <w:proofErr w:type="spellEnd"/>
    <w:r>
      <w:rPr>
        <w:rFonts w:ascii="Arial" w:eastAsia="Arial" w:hAnsi="Arial" w:cs="Arial"/>
        <w:b/>
        <w:smallCaps/>
        <w:color w:val="000078"/>
        <w:sz w:val="24"/>
        <w:szCs w:val="24"/>
        <w:lang w:val="es-ES"/>
      </w:rPr>
      <w:t xml:space="preserve"> i </w:t>
    </w:r>
    <w:proofErr w:type="spellStart"/>
    <w:r>
      <w:rPr>
        <w:rFonts w:ascii="Arial" w:eastAsia="Arial" w:hAnsi="Arial" w:cs="Arial"/>
        <w:b/>
        <w:smallCaps/>
        <w:color w:val="000078"/>
        <w:sz w:val="24"/>
        <w:szCs w:val="24"/>
        <w:lang w:val="es-ES"/>
      </w:rPr>
      <w:t>ocupació</w:t>
    </w:r>
    <w:proofErr w:type="spellEnd"/>
  </w:p>
  <w:p w14:paraId="01230845" w14:textId="77777777" w:rsidR="00AD5FE0" w:rsidRDefault="00AD5FE0">
    <w:pPr>
      <w:tabs>
        <w:tab w:val="center" w:pos="4252"/>
        <w:tab w:val="right" w:pos="8504"/>
      </w:tabs>
      <w:spacing w:before="60" w:after="0" w:line="240" w:lineRule="auto"/>
      <w:rPr>
        <w:rFonts w:ascii="Arial" w:eastAsia="Arial" w:hAnsi="Arial" w:cs="Arial"/>
        <w:b/>
        <w:color w:val="000078"/>
        <w:sz w:val="18"/>
        <w:szCs w:val="18"/>
        <w:lang w:val="es-ES"/>
      </w:rPr>
    </w:pPr>
    <w:r>
      <w:rPr>
        <w:rFonts w:ascii="Arial" w:eastAsia="Arial" w:hAnsi="Arial" w:cs="Arial"/>
        <w:b/>
        <w:color w:val="000078"/>
        <w:sz w:val="18"/>
        <w:szCs w:val="18"/>
        <w:lang w:val="es-ES"/>
      </w:rPr>
      <w:t xml:space="preserve">                                               </w:t>
    </w:r>
  </w:p>
  <w:p w14:paraId="3800F9A9" w14:textId="77777777" w:rsidR="00AD5FE0" w:rsidRDefault="00AD5FE0">
    <w:pPr>
      <w:spacing w:after="120" w:line="240" w:lineRule="auto"/>
      <w:rPr>
        <w:rFonts w:ascii="Arial" w:eastAsia="Arial" w:hAnsi="Arial" w:cs="Arial"/>
        <w:color w:val="999999"/>
        <w:sz w:val="32"/>
        <w:szCs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B723A"/>
    <w:multiLevelType w:val="multilevel"/>
    <w:tmpl w:val="BDD07270"/>
    <w:lvl w:ilvl="0">
      <w:start w:val="1"/>
      <w:numFmt w:val="decimal"/>
      <w:pStyle w:val="IATED-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797F61"/>
    <w:multiLevelType w:val="multilevel"/>
    <w:tmpl w:val="0B60D972"/>
    <w:lvl w:ilvl="0">
      <w:start w:val="1"/>
      <w:numFmt w:val="decimal"/>
      <w:lvlText w:val="%1."/>
      <w:lvlJc w:val="left"/>
      <w:pPr>
        <w:tabs>
          <w:tab w:val="num" w:pos="0"/>
        </w:tabs>
        <w:ind w:left="720" w:hanging="720"/>
      </w:pPr>
      <w:rPr>
        <w:rFonts w:ascii="Arial" w:eastAsia="Arial" w:hAnsi="Arial" w:cs="Aria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65C15E61"/>
    <w:multiLevelType w:val="multilevel"/>
    <w:tmpl w:val="D5246F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27"/>
    <w:rsid w:val="000002DC"/>
    <w:rsid w:val="0000307E"/>
    <w:rsid w:val="000103DD"/>
    <w:rsid w:val="0002779F"/>
    <w:rsid w:val="00042074"/>
    <w:rsid w:val="0005078D"/>
    <w:rsid w:val="00066611"/>
    <w:rsid w:val="00086AC1"/>
    <w:rsid w:val="000A15E7"/>
    <w:rsid w:val="000A6032"/>
    <w:rsid w:val="000B76FC"/>
    <w:rsid w:val="000C773A"/>
    <w:rsid w:val="000D15DC"/>
    <w:rsid w:val="000D3A6B"/>
    <w:rsid w:val="000D6C19"/>
    <w:rsid w:val="000F627F"/>
    <w:rsid w:val="001142D9"/>
    <w:rsid w:val="00121C09"/>
    <w:rsid w:val="0012483B"/>
    <w:rsid w:val="00124C32"/>
    <w:rsid w:val="00130497"/>
    <w:rsid w:val="001521BA"/>
    <w:rsid w:val="001716A0"/>
    <w:rsid w:val="00180A8D"/>
    <w:rsid w:val="00181ABE"/>
    <w:rsid w:val="00183DC3"/>
    <w:rsid w:val="001935EB"/>
    <w:rsid w:val="001A3129"/>
    <w:rsid w:val="001A431F"/>
    <w:rsid w:val="001B6B40"/>
    <w:rsid w:val="001C247A"/>
    <w:rsid w:val="001D2B18"/>
    <w:rsid w:val="001E098C"/>
    <w:rsid w:val="001E27FC"/>
    <w:rsid w:val="001E6853"/>
    <w:rsid w:val="00214F01"/>
    <w:rsid w:val="00221BC0"/>
    <w:rsid w:val="00237BDB"/>
    <w:rsid w:val="0024331B"/>
    <w:rsid w:val="00243AB5"/>
    <w:rsid w:val="002524D6"/>
    <w:rsid w:val="0028225F"/>
    <w:rsid w:val="002B1FF2"/>
    <w:rsid w:val="002C1605"/>
    <w:rsid w:val="002C1A6B"/>
    <w:rsid w:val="002D0450"/>
    <w:rsid w:val="002D2D7D"/>
    <w:rsid w:val="002E570A"/>
    <w:rsid w:val="002F2AC7"/>
    <w:rsid w:val="002F4F6D"/>
    <w:rsid w:val="002F52A6"/>
    <w:rsid w:val="003127E4"/>
    <w:rsid w:val="00314942"/>
    <w:rsid w:val="00315B26"/>
    <w:rsid w:val="003213D2"/>
    <w:rsid w:val="00321E6E"/>
    <w:rsid w:val="003267C3"/>
    <w:rsid w:val="0035307E"/>
    <w:rsid w:val="003543E5"/>
    <w:rsid w:val="003553F4"/>
    <w:rsid w:val="0036580C"/>
    <w:rsid w:val="00366BFC"/>
    <w:rsid w:val="00375520"/>
    <w:rsid w:val="003845E6"/>
    <w:rsid w:val="00390EFD"/>
    <w:rsid w:val="003A480D"/>
    <w:rsid w:val="003B2CB8"/>
    <w:rsid w:val="003D0BAF"/>
    <w:rsid w:val="003D5B93"/>
    <w:rsid w:val="003E2FDA"/>
    <w:rsid w:val="003E668B"/>
    <w:rsid w:val="003F4AAB"/>
    <w:rsid w:val="0040314D"/>
    <w:rsid w:val="004063AF"/>
    <w:rsid w:val="0041175F"/>
    <w:rsid w:val="004204D9"/>
    <w:rsid w:val="0043195C"/>
    <w:rsid w:val="00441407"/>
    <w:rsid w:val="0044317F"/>
    <w:rsid w:val="0044531D"/>
    <w:rsid w:val="00454C78"/>
    <w:rsid w:val="00455CC2"/>
    <w:rsid w:val="004932C2"/>
    <w:rsid w:val="00496B19"/>
    <w:rsid w:val="004A16F2"/>
    <w:rsid w:val="004B0320"/>
    <w:rsid w:val="004B1EBE"/>
    <w:rsid w:val="004C79E7"/>
    <w:rsid w:val="004D12DC"/>
    <w:rsid w:val="004D1703"/>
    <w:rsid w:val="004E5DD7"/>
    <w:rsid w:val="004F3287"/>
    <w:rsid w:val="004F4899"/>
    <w:rsid w:val="004F6798"/>
    <w:rsid w:val="00512FC9"/>
    <w:rsid w:val="00515DAD"/>
    <w:rsid w:val="0052632A"/>
    <w:rsid w:val="00530CE2"/>
    <w:rsid w:val="00545C98"/>
    <w:rsid w:val="0055541E"/>
    <w:rsid w:val="0056374E"/>
    <w:rsid w:val="005670D9"/>
    <w:rsid w:val="00570147"/>
    <w:rsid w:val="00570CBC"/>
    <w:rsid w:val="00577256"/>
    <w:rsid w:val="005978FB"/>
    <w:rsid w:val="005A6DCA"/>
    <w:rsid w:val="005A7063"/>
    <w:rsid w:val="005B31E6"/>
    <w:rsid w:val="005B77B7"/>
    <w:rsid w:val="005D29EB"/>
    <w:rsid w:val="005D6F65"/>
    <w:rsid w:val="005E0AE2"/>
    <w:rsid w:val="005E17B2"/>
    <w:rsid w:val="005E2721"/>
    <w:rsid w:val="00601A9B"/>
    <w:rsid w:val="00606097"/>
    <w:rsid w:val="0060668A"/>
    <w:rsid w:val="00643581"/>
    <w:rsid w:val="00646C83"/>
    <w:rsid w:val="00646ED7"/>
    <w:rsid w:val="00650311"/>
    <w:rsid w:val="00677402"/>
    <w:rsid w:val="006A10E6"/>
    <w:rsid w:val="006A151D"/>
    <w:rsid w:val="006A396D"/>
    <w:rsid w:val="00705E25"/>
    <w:rsid w:val="007177B2"/>
    <w:rsid w:val="007240B6"/>
    <w:rsid w:val="00736D33"/>
    <w:rsid w:val="00747F09"/>
    <w:rsid w:val="007529CC"/>
    <w:rsid w:val="00755AB5"/>
    <w:rsid w:val="00767C7D"/>
    <w:rsid w:val="00777C32"/>
    <w:rsid w:val="0078236C"/>
    <w:rsid w:val="0078565E"/>
    <w:rsid w:val="00785AC6"/>
    <w:rsid w:val="00790A62"/>
    <w:rsid w:val="007B14BA"/>
    <w:rsid w:val="007B33BA"/>
    <w:rsid w:val="007D0E8B"/>
    <w:rsid w:val="007D7F4D"/>
    <w:rsid w:val="007F5D6C"/>
    <w:rsid w:val="008134A2"/>
    <w:rsid w:val="00832536"/>
    <w:rsid w:val="008407EA"/>
    <w:rsid w:val="0085419C"/>
    <w:rsid w:val="0089346B"/>
    <w:rsid w:val="0089352E"/>
    <w:rsid w:val="00896504"/>
    <w:rsid w:val="008E6173"/>
    <w:rsid w:val="00903E8E"/>
    <w:rsid w:val="00910E7E"/>
    <w:rsid w:val="00920D05"/>
    <w:rsid w:val="0092456C"/>
    <w:rsid w:val="00941279"/>
    <w:rsid w:val="00943043"/>
    <w:rsid w:val="00944FE2"/>
    <w:rsid w:val="009514F5"/>
    <w:rsid w:val="00952883"/>
    <w:rsid w:val="009614AF"/>
    <w:rsid w:val="00966037"/>
    <w:rsid w:val="0097296E"/>
    <w:rsid w:val="00973A7F"/>
    <w:rsid w:val="00982948"/>
    <w:rsid w:val="00993D66"/>
    <w:rsid w:val="00996D98"/>
    <w:rsid w:val="009A5192"/>
    <w:rsid w:val="009D0052"/>
    <w:rsid w:val="009E2334"/>
    <w:rsid w:val="009E4D43"/>
    <w:rsid w:val="00A4117E"/>
    <w:rsid w:val="00A57021"/>
    <w:rsid w:val="00A577FD"/>
    <w:rsid w:val="00A63BDC"/>
    <w:rsid w:val="00A83522"/>
    <w:rsid w:val="00A850AD"/>
    <w:rsid w:val="00A8678D"/>
    <w:rsid w:val="00AC573C"/>
    <w:rsid w:val="00AD08E6"/>
    <w:rsid w:val="00AD5FE0"/>
    <w:rsid w:val="00AE07B6"/>
    <w:rsid w:val="00AF1FCB"/>
    <w:rsid w:val="00B13FB6"/>
    <w:rsid w:val="00B2226A"/>
    <w:rsid w:val="00B40D3A"/>
    <w:rsid w:val="00B42EF1"/>
    <w:rsid w:val="00B43F64"/>
    <w:rsid w:val="00B46904"/>
    <w:rsid w:val="00B52E26"/>
    <w:rsid w:val="00B56E9E"/>
    <w:rsid w:val="00B60CFC"/>
    <w:rsid w:val="00B729E6"/>
    <w:rsid w:val="00B85E2A"/>
    <w:rsid w:val="00B93A68"/>
    <w:rsid w:val="00BB5416"/>
    <w:rsid w:val="00BB5650"/>
    <w:rsid w:val="00BD65C3"/>
    <w:rsid w:val="00BE158D"/>
    <w:rsid w:val="00BE488B"/>
    <w:rsid w:val="00BF56DF"/>
    <w:rsid w:val="00BF7688"/>
    <w:rsid w:val="00C15E46"/>
    <w:rsid w:val="00C20C6A"/>
    <w:rsid w:val="00C3410E"/>
    <w:rsid w:val="00C4595D"/>
    <w:rsid w:val="00C46461"/>
    <w:rsid w:val="00C538B1"/>
    <w:rsid w:val="00C56D12"/>
    <w:rsid w:val="00C6639C"/>
    <w:rsid w:val="00C93D8C"/>
    <w:rsid w:val="00CB5654"/>
    <w:rsid w:val="00CC7854"/>
    <w:rsid w:val="00CD2139"/>
    <w:rsid w:val="00CD2C2E"/>
    <w:rsid w:val="00CD7427"/>
    <w:rsid w:val="00CE2978"/>
    <w:rsid w:val="00CE4D93"/>
    <w:rsid w:val="00CF6EBB"/>
    <w:rsid w:val="00D106FD"/>
    <w:rsid w:val="00D2668E"/>
    <w:rsid w:val="00D375B4"/>
    <w:rsid w:val="00D57D08"/>
    <w:rsid w:val="00D74AE9"/>
    <w:rsid w:val="00D85E97"/>
    <w:rsid w:val="00D91B71"/>
    <w:rsid w:val="00DB1326"/>
    <w:rsid w:val="00DB39E9"/>
    <w:rsid w:val="00DB3A91"/>
    <w:rsid w:val="00DC3E6E"/>
    <w:rsid w:val="00DC60DA"/>
    <w:rsid w:val="00DC7A90"/>
    <w:rsid w:val="00DE3F0D"/>
    <w:rsid w:val="00E11E33"/>
    <w:rsid w:val="00E224B5"/>
    <w:rsid w:val="00E41C0F"/>
    <w:rsid w:val="00E53963"/>
    <w:rsid w:val="00E53CC5"/>
    <w:rsid w:val="00E5496E"/>
    <w:rsid w:val="00E54A0F"/>
    <w:rsid w:val="00E57450"/>
    <w:rsid w:val="00E63D62"/>
    <w:rsid w:val="00E7037A"/>
    <w:rsid w:val="00E80ECF"/>
    <w:rsid w:val="00E81820"/>
    <w:rsid w:val="00E83315"/>
    <w:rsid w:val="00EC24BF"/>
    <w:rsid w:val="00EC27A0"/>
    <w:rsid w:val="00ED259B"/>
    <w:rsid w:val="00EE764C"/>
    <w:rsid w:val="00EF596E"/>
    <w:rsid w:val="00EF65C2"/>
    <w:rsid w:val="00F050CE"/>
    <w:rsid w:val="00F07620"/>
    <w:rsid w:val="00F10CE8"/>
    <w:rsid w:val="00F177F4"/>
    <w:rsid w:val="00F251BE"/>
    <w:rsid w:val="00F27088"/>
    <w:rsid w:val="00F318BE"/>
    <w:rsid w:val="00F41016"/>
    <w:rsid w:val="00F4588F"/>
    <w:rsid w:val="00F54EB0"/>
    <w:rsid w:val="00F613EB"/>
    <w:rsid w:val="00F65E66"/>
    <w:rsid w:val="00F91E27"/>
    <w:rsid w:val="00FB6D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BD1"/>
  <w15:docId w15:val="{7E6477DF-2FBA-489C-81B0-3FD3D5D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6E"/>
    <w:pPr>
      <w:spacing w:after="200" w:line="276" w:lineRule="auto"/>
    </w:pPr>
    <w:rPr>
      <w:lang w:val="en-US" w:eastAsia="en-US" w:bidi="en-US"/>
    </w:rPr>
  </w:style>
  <w:style w:type="paragraph" w:styleId="Ttol1">
    <w:name w:val="heading 1"/>
    <w:basedOn w:val="Normal"/>
    <w:next w:val="Normal"/>
    <w:link w:val="Ttol1Car"/>
    <w:uiPriority w:val="9"/>
    <w:qFormat/>
    <w:rsid w:val="00491CE1"/>
    <w:pPr>
      <w:spacing w:before="480" w:after="0"/>
      <w:contextualSpacing/>
      <w:outlineLvl w:val="0"/>
    </w:pPr>
    <w:rPr>
      <w:rFonts w:ascii="Cambria" w:hAnsi="Cambria"/>
      <w:b/>
      <w:bCs/>
      <w:sz w:val="28"/>
      <w:szCs w:val="28"/>
      <w:lang w:bidi="ar-SA"/>
    </w:rPr>
  </w:style>
  <w:style w:type="paragraph" w:styleId="Ttol2">
    <w:name w:val="heading 2"/>
    <w:basedOn w:val="Normal"/>
    <w:next w:val="Normal"/>
    <w:link w:val="Ttol2Car"/>
    <w:uiPriority w:val="9"/>
    <w:unhideWhenUsed/>
    <w:qFormat/>
    <w:rsid w:val="00491CE1"/>
    <w:pPr>
      <w:spacing w:before="200" w:after="0"/>
      <w:outlineLvl w:val="1"/>
    </w:pPr>
    <w:rPr>
      <w:rFonts w:ascii="Cambria" w:hAnsi="Cambria"/>
      <w:b/>
      <w:bCs/>
      <w:sz w:val="26"/>
      <w:szCs w:val="26"/>
      <w:lang w:bidi="ar-SA"/>
    </w:rPr>
  </w:style>
  <w:style w:type="paragraph" w:styleId="Ttol3">
    <w:name w:val="heading 3"/>
    <w:basedOn w:val="Normal"/>
    <w:next w:val="Normal"/>
    <w:link w:val="Ttol3Car"/>
    <w:uiPriority w:val="9"/>
    <w:unhideWhenUsed/>
    <w:qFormat/>
    <w:rsid w:val="00491CE1"/>
    <w:pPr>
      <w:spacing w:before="200" w:after="0" w:line="271" w:lineRule="auto"/>
      <w:outlineLvl w:val="2"/>
    </w:pPr>
    <w:rPr>
      <w:rFonts w:ascii="Cambria" w:hAnsi="Cambria"/>
      <w:b/>
      <w:bCs/>
      <w:sz w:val="20"/>
      <w:szCs w:val="20"/>
      <w:lang w:bidi="ar-SA"/>
    </w:rPr>
  </w:style>
  <w:style w:type="paragraph" w:styleId="Ttol4">
    <w:name w:val="heading 4"/>
    <w:basedOn w:val="Normal"/>
    <w:next w:val="Normal"/>
    <w:link w:val="Ttol4Car"/>
    <w:uiPriority w:val="9"/>
    <w:unhideWhenUsed/>
    <w:qFormat/>
    <w:rsid w:val="00491CE1"/>
    <w:pPr>
      <w:spacing w:before="200" w:after="0"/>
      <w:outlineLvl w:val="3"/>
    </w:pPr>
    <w:rPr>
      <w:rFonts w:ascii="Cambria" w:hAnsi="Cambria"/>
      <w:b/>
      <w:bCs/>
      <w:i/>
      <w:iCs/>
      <w:sz w:val="20"/>
      <w:szCs w:val="20"/>
      <w:lang w:bidi="ar-SA"/>
    </w:rPr>
  </w:style>
  <w:style w:type="paragraph" w:styleId="Ttol5">
    <w:name w:val="heading 5"/>
    <w:basedOn w:val="Normal"/>
    <w:next w:val="Normal"/>
    <w:link w:val="Ttol5Car"/>
    <w:uiPriority w:val="9"/>
    <w:semiHidden/>
    <w:unhideWhenUsed/>
    <w:qFormat/>
    <w:rsid w:val="00491CE1"/>
    <w:pPr>
      <w:spacing w:before="200" w:after="0"/>
      <w:outlineLvl w:val="4"/>
    </w:pPr>
    <w:rPr>
      <w:rFonts w:ascii="Cambria" w:hAnsi="Cambria"/>
      <w:b/>
      <w:bCs/>
      <w:color w:val="7F7F7F"/>
      <w:sz w:val="20"/>
      <w:szCs w:val="20"/>
      <w:lang w:bidi="ar-SA"/>
    </w:rPr>
  </w:style>
  <w:style w:type="paragraph" w:styleId="Ttol6">
    <w:name w:val="heading 6"/>
    <w:basedOn w:val="Normal"/>
    <w:next w:val="Normal"/>
    <w:link w:val="Ttol6Car"/>
    <w:uiPriority w:val="9"/>
    <w:semiHidden/>
    <w:unhideWhenUsed/>
    <w:qFormat/>
    <w:rsid w:val="00491CE1"/>
    <w:pPr>
      <w:spacing w:after="0" w:line="271" w:lineRule="auto"/>
      <w:outlineLvl w:val="5"/>
    </w:pPr>
    <w:rPr>
      <w:rFonts w:ascii="Cambria" w:hAnsi="Cambria"/>
      <w:b/>
      <w:bCs/>
      <w:i/>
      <w:iCs/>
      <w:color w:val="7F7F7F"/>
      <w:sz w:val="20"/>
      <w:szCs w:val="20"/>
      <w:lang w:bidi="ar-SA"/>
    </w:rPr>
  </w:style>
  <w:style w:type="paragraph" w:styleId="Ttol7">
    <w:name w:val="heading 7"/>
    <w:basedOn w:val="Normal"/>
    <w:next w:val="Normal"/>
    <w:link w:val="Ttol7Car"/>
    <w:uiPriority w:val="9"/>
    <w:qFormat/>
    <w:rsid w:val="00491CE1"/>
    <w:pPr>
      <w:spacing w:after="0"/>
      <w:outlineLvl w:val="6"/>
    </w:pPr>
    <w:rPr>
      <w:rFonts w:ascii="Cambria" w:hAnsi="Cambria"/>
      <w:i/>
      <w:iCs/>
      <w:sz w:val="20"/>
      <w:szCs w:val="20"/>
      <w:lang w:bidi="ar-SA"/>
    </w:rPr>
  </w:style>
  <w:style w:type="paragraph" w:styleId="Ttol8">
    <w:name w:val="heading 8"/>
    <w:basedOn w:val="Normal"/>
    <w:next w:val="Normal"/>
    <w:link w:val="Ttol8Car"/>
    <w:uiPriority w:val="9"/>
    <w:qFormat/>
    <w:rsid w:val="00491CE1"/>
    <w:pPr>
      <w:spacing w:after="0"/>
      <w:outlineLvl w:val="7"/>
    </w:pPr>
    <w:rPr>
      <w:rFonts w:ascii="Cambria" w:hAnsi="Cambria"/>
      <w:sz w:val="20"/>
      <w:szCs w:val="20"/>
      <w:lang w:bidi="ar-SA"/>
    </w:rPr>
  </w:style>
  <w:style w:type="paragraph" w:styleId="Ttol9">
    <w:name w:val="heading 9"/>
    <w:basedOn w:val="Normal"/>
    <w:next w:val="Normal"/>
    <w:link w:val="Ttol9Car"/>
    <w:uiPriority w:val="9"/>
    <w:qFormat/>
    <w:rsid w:val="00491CE1"/>
    <w:pPr>
      <w:spacing w:after="0"/>
      <w:outlineLvl w:val="8"/>
    </w:pPr>
    <w:rPr>
      <w:rFonts w:ascii="Cambria" w:hAnsi="Cambria"/>
      <w:i/>
      <w:iCs/>
      <w:spacing w:val="5"/>
      <w:sz w:val="20"/>
      <w:szCs w:val="20"/>
      <w:lang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unknown">
    <w:name w:val="unknown"/>
    <w:qFormat/>
    <w:rsid w:val="00EA6B0D"/>
    <w:rPr>
      <w:color w:val="FF0000"/>
    </w:rPr>
  </w:style>
  <w:style w:type="character" w:customStyle="1" w:styleId="alternative">
    <w:name w:val="alternative"/>
    <w:qFormat/>
    <w:rsid w:val="00EA6B0D"/>
    <w:rPr>
      <w:color w:val="008000"/>
    </w:rPr>
  </w:style>
  <w:style w:type="character" w:customStyle="1" w:styleId="memory">
    <w:name w:val="memory"/>
    <w:qFormat/>
    <w:rsid w:val="00EA6B0D"/>
    <w:rPr>
      <w:color w:val="800080"/>
    </w:rPr>
  </w:style>
  <w:style w:type="character" w:customStyle="1" w:styleId="compound">
    <w:name w:val="compound"/>
    <w:qFormat/>
    <w:rsid w:val="00DD3FBB"/>
    <w:rPr>
      <w:color w:val="000080"/>
    </w:rPr>
  </w:style>
  <w:style w:type="character" w:styleId="Nmerodepgina">
    <w:name w:val="page number"/>
    <w:basedOn w:val="Tipusdelletraperdefectedelpargraf"/>
    <w:qFormat/>
    <w:rsid w:val="00E526AA"/>
  </w:style>
  <w:style w:type="character" w:customStyle="1" w:styleId="longtext">
    <w:name w:val="long_text"/>
    <w:basedOn w:val="Tipusdelletraperdefectedelpargraf"/>
    <w:qFormat/>
    <w:rsid w:val="00432E88"/>
  </w:style>
  <w:style w:type="character" w:customStyle="1" w:styleId="longtext1">
    <w:name w:val="long_text1"/>
    <w:qFormat/>
    <w:rsid w:val="003602BA"/>
    <w:rPr>
      <w:sz w:val="20"/>
      <w:szCs w:val="20"/>
    </w:rPr>
  </w:style>
  <w:style w:type="character" w:customStyle="1" w:styleId="fnt112">
    <w:name w:val="fnt112"/>
    <w:basedOn w:val="Tipusdelletraperdefectedelpargraf"/>
    <w:qFormat/>
    <w:rsid w:val="00B52BB6"/>
  </w:style>
  <w:style w:type="character" w:styleId="Refernciadecomentari">
    <w:name w:val="annotation reference"/>
    <w:uiPriority w:val="99"/>
    <w:qFormat/>
    <w:rsid w:val="005575C6"/>
    <w:rPr>
      <w:sz w:val="16"/>
      <w:szCs w:val="16"/>
    </w:rPr>
  </w:style>
  <w:style w:type="character" w:customStyle="1" w:styleId="TextdecomentariCar">
    <w:name w:val="Text de comentari Car"/>
    <w:link w:val="Textdecomentari"/>
    <w:uiPriority w:val="99"/>
    <w:qFormat/>
    <w:rsid w:val="005575C6"/>
    <w:rPr>
      <w:lang w:val="es-ES_tradnl" w:eastAsia="es-ES" w:bidi="ar-SA"/>
    </w:rPr>
  </w:style>
  <w:style w:type="character" w:customStyle="1" w:styleId="Ttol1Car">
    <w:name w:val="Títol 1 Car"/>
    <w:link w:val="Ttol1"/>
    <w:uiPriority w:val="9"/>
    <w:qFormat/>
    <w:rsid w:val="00491CE1"/>
    <w:rPr>
      <w:rFonts w:ascii="Cambria" w:eastAsia="Times New Roman" w:hAnsi="Cambria" w:cs="Times New Roman"/>
      <w:b/>
      <w:bCs/>
      <w:sz w:val="28"/>
      <w:szCs w:val="28"/>
    </w:rPr>
  </w:style>
  <w:style w:type="character" w:customStyle="1" w:styleId="Ttol2Car">
    <w:name w:val="Títol 2 Car"/>
    <w:link w:val="Ttol2"/>
    <w:uiPriority w:val="9"/>
    <w:qFormat/>
    <w:rsid w:val="00491CE1"/>
    <w:rPr>
      <w:rFonts w:ascii="Cambria" w:eastAsia="Times New Roman" w:hAnsi="Cambria" w:cs="Times New Roman"/>
      <w:b/>
      <w:bCs/>
      <w:sz w:val="26"/>
      <w:szCs w:val="26"/>
    </w:rPr>
  </w:style>
  <w:style w:type="character" w:customStyle="1" w:styleId="Ttol3Car">
    <w:name w:val="Títol 3 Car"/>
    <w:link w:val="Ttol3"/>
    <w:uiPriority w:val="9"/>
    <w:qFormat/>
    <w:rsid w:val="00491CE1"/>
    <w:rPr>
      <w:rFonts w:ascii="Cambria" w:eastAsia="Times New Roman" w:hAnsi="Cambria" w:cs="Times New Roman"/>
      <w:b/>
      <w:bCs/>
    </w:rPr>
  </w:style>
  <w:style w:type="character" w:customStyle="1" w:styleId="Ttol4Car">
    <w:name w:val="Títol 4 Car"/>
    <w:link w:val="Ttol4"/>
    <w:uiPriority w:val="9"/>
    <w:qFormat/>
    <w:rsid w:val="00491CE1"/>
    <w:rPr>
      <w:rFonts w:ascii="Cambria" w:eastAsia="Times New Roman" w:hAnsi="Cambria" w:cs="Times New Roman"/>
      <w:b/>
      <w:bCs/>
      <w:i/>
      <w:iCs/>
    </w:rPr>
  </w:style>
  <w:style w:type="character" w:customStyle="1" w:styleId="Ttol5Car">
    <w:name w:val="Títol 5 Car"/>
    <w:link w:val="Ttol5"/>
    <w:uiPriority w:val="9"/>
    <w:qFormat/>
    <w:rsid w:val="00491CE1"/>
    <w:rPr>
      <w:rFonts w:ascii="Cambria" w:eastAsia="Times New Roman" w:hAnsi="Cambria" w:cs="Times New Roman"/>
      <w:b/>
      <w:bCs/>
      <w:color w:val="7F7F7F"/>
    </w:rPr>
  </w:style>
  <w:style w:type="character" w:customStyle="1" w:styleId="Ttol6Car">
    <w:name w:val="Títol 6 Car"/>
    <w:link w:val="Ttol6"/>
    <w:uiPriority w:val="9"/>
    <w:qFormat/>
    <w:rsid w:val="00491CE1"/>
    <w:rPr>
      <w:rFonts w:ascii="Cambria" w:eastAsia="Times New Roman" w:hAnsi="Cambria" w:cs="Times New Roman"/>
      <w:b/>
      <w:bCs/>
      <w:i/>
      <w:iCs/>
      <w:color w:val="7F7F7F"/>
    </w:rPr>
  </w:style>
  <w:style w:type="character" w:customStyle="1" w:styleId="Ttol7Car">
    <w:name w:val="Títol 7 Car"/>
    <w:link w:val="Ttol7"/>
    <w:uiPriority w:val="9"/>
    <w:qFormat/>
    <w:rsid w:val="00491CE1"/>
    <w:rPr>
      <w:rFonts w:ascii="Cambria" w:eastAsia="Times New Roman" w:hAnsi="Cambria" w:cs="Times New Roman"/>
      <w:i/>
      <w:iCs/>
    </w:rPr>
  </w:style>
  <w:style w:type="character" w:customStyle="1" w:styleId="Ttol8Car">
    <w:name w:val="Títol 8 Car"/>
    <w:link w:val="Ttol8"/>
    <w:uiPriority w:val="9"/>
    <w:qFormat/>
    <w:rsid w:val="00491CE1"/>
    <w:rPr>
      <w:rFonts w:ascii="Cambria" w:eastAsia="Times New Roman" w:hAnsi="Cambria" w:cs="Times New Roman"/>
      <w:sz w:val="20"/>
      <w:szCs w:val="20"/>
    </w:rPr>
  </w:style>
  <w:style w:type="character" w:customStyle="1" w:styleId="Ttol9Car">
    <w:name w:val="Títol 9 Car"/>
    <w:link w:val="Ttol9"/>
    <w:uiPriority w:val="9"/>
    <w:qFormat/>
    <w:rsid w:val="00491CE1"/>
    <w:rPr>
      <w:rFonts w:ascii="Cambria" w:eastAsia="Times New Roman" w:hAnsi="Cambria" w:cs="Times New Roman"/>
      <w:i/>
      <w:iCs/>
      <w:spacing w:val="5"/>
      <w:sz w:val="20"/>
      <w:szCs w:val="20"/>
    </w:rPr>
  </w:style>
  <w:style w:type="character" w:customStyle="1" w:styleId="TextindependentCar">
    <w:name w:val="Text independent Car"/>
    <w:link w:val="Textindependent"/>
    <w:qFormat/>
    <w:rsid w:val="00A034B3"/>
    <w:rPr>
      <w:rFonts w:ascii="Helvetica" w:hAnsi="Helvetica"/>
      <w:lang w:val="ca-ES" w:eastAsia="es-ES"/>
    </w:rPr>
  </w:style>
  <w:style w:type="character" w:customStyle="1" w:styleId="SagniadetextindependentCar">
    <w:name w:val="Sagnia de text independent Car"/>
    <w:link w:val="Sagniadetextindependent"/>
    <w:qFormat/>
    <w:rsid w:val="00A034B3"/>
    <w:rPr>
      <w:sz w:val="24"/>
      <w:szCs w:val="24"/>
      <w:lang w:val="es-ES_tradnl" w:eastAsia="es-ES"/>
    </w:rPr>
  </w:style>
  <w:style w:type="character" w:customStyle="1" w:styleId="Sagniadetextindependent2Car">
    <w:name w:val="Sagnia de text independent 2 Car"/>
    <w:link w:val="Sagniadetextindependent2"/>
    <w:qFormat/>
    <w:rsid w:val="00A034B3"/>
    <w:rPr>
      <w:sz w:val="24"/>
      <w:szCs w:val="24"/>
      <w:lang w:val="es-ES_tradnl" w:eastAsia="es-ES"/>
    </w:rPr>
  </w:style>
  <w:style w:type="character" w:customStyle="1" w:styleId="TtolCar">
    <w:name w:val="Títol Car"/>
    <w:link w:val="Ttol"/>
    <w:uiPriority w:val="10"/>
    <w:qFormat/>
    <w:rsid w:val="00491CE1"/>
    <w:rPr>
      <w:rFonts w:ascii="Cambria" w:eastAsia="Times New Roman" w:hAnsi="Cambria" w:cs="Times New Roman"/>
      <w:spacing w:val="5"/>
      <w:sz w:val="52"/>
      <w:szCs w:val="52"/>
    </w:rPr>
  </w:style>
  <w:style w:type="character" w:customStyle="1" w:styleId="SubttolCar">
    <w:name w:val="Subtítol Car"/>
    <w:link w:val="Subttol"/>
    <w:uiPriority w:val="11"/>
    <w:qFormat/>
    <w:rsid w:val="00491CE1"/>
    <w:rPr>
      <w:rFonts w:ascii="Cambria" w:eastAsia="Times New Roman" w:hAnsi="Cambria" w:cs="Times New Roman"/>
      <w:i/>
      <w:iCs/>
      <w:spacing w:val="13"/>
      <w:sz w:val="24"/>
      <w:szCs w:val="24"/>
    </w:rPr>
  </w:style>
  <w:style w:type="character" w:styleId="Textennegreta">
    <w:name w:val="Strong"/>
    <w:uiPriority w:val="22"/>
    <w:qFormat/>
    <w:rsid w:val="00491CE1"/>
    <w:rPr>
      <w:b/>
      <w:bCs/>
    </w:rPr>
  </w:style>
  <w:style w:type="character" w:customStyle="1" w:styleId="Destacado">
    <w:name w:val="Destacado"/>
    <w:uiPriority w:val="20"/>
    <w:qFormat/>
    <w:rsid w:val="00491CE1"/>
    <w:rPr>
      <w:b/>
      <w:bCs/>
      <w:i/>
      <w:iCs/>
      <w:spacing w:val="10"/>
      <w:shd w:val="clear" w:color="auto" w:fill="auto"/>
    </w:rPr>
  </w:style>
  <w:style w:type="character" w:customStyle="1" w:styleId="CitaCar">
    <w:name w:val="Cita Car"/>
    <w:link w:val="Cita"/>
    <w:uiPriority w:val="29"/>
    <w:qFormat/>
    <w:rsid w:val="00491CE1"/>
    <w:rPr>
      <w:i/>
      <w:iCs/>
    </w:rPr>
  </w:style>
  <w:style w:type="character" w:customStyle="1" w:styleId="CitadestacadaCar">
    <w:name w:val="Cita destacada Car"/>
    <w:link w:val="Citadestacada1"/>
    <w:uiPriority w:val="30"/>
    <w:qFormat/>
    <w:rsid w:val="00491CE1"/>
    <w:rPr>
      <w:b/>
      <w:bCs/>
      <w:i/>
      <w:iCs/>
    </w:rPr>
  </w:style>
  <w:style w:type="character" w:customStyle="1" w:styleId="nfasissutil1">
    <w:name w:val="Énfasis sutil1"/>
    <w:uiPriority w:val="19"/>
    <w:qFormat/>
    <w:rsid w:val="00491CE1"/>
    <w:rPr>
      <w:i/>
      <w:iCs/>
    </w:rPr>
  </w:style>
  <w:style w:type="character" w:customStyle="1" w:styleId="nfasisintenso1">
    <w:name w:val="Énfasis intenso1"/>
    <w:uiPriority w:val="21"/>
    <w:qFormat/>
    <w:rsid w:val="00491CE1"/>
    <w:rPr>
      <w:b/>
      <w:bCs/>
    </w:rPr>
  </w:style>
  <w:style w:type="character" w:customStyle="1" w:styleId="Referenciasutil1">
    <w:name w:val="Referencia sutil1"/>
    <w:uiPriority w:val="31"/>
    <w:qFormat/>
    <w:rsid w:val="00491CE1"/>
    <w:rPr>
      <w:smallCaps/>
    </w:rPr>
  </w:style>
  <w:style w:type="character" w:customStyle="1" w:styleId="Referenciaintensa1">
    <w:name w:val="Referencia intensa1"/>
    <w:uiPriority w:val="32"/>
    <w:qFormat/>
    <w:rsid w:val="00491CE1"/>
    <w:rPr>
      <w:smallCaps/>
      <w:spacing w:val="5"/>
      <w:u w:val="single"/>
    </w:rPr>
  </w:style>
  <w:style w:type="character" w:customStyle="1" w:styleId="Ttulodellibro1">
    <w:name w:val="Título del libro1"/>
    <w:uiPriority w:val="33"/>
    <w:qFormat/>
    <w:rsid w:val="00491CE1"/>
    <w:rPr>
      <w:i/>
      <w:iCs/>
      <w:smallCaps/>
      <w:spacing w:val="5"/>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85472A"/>
    <w:rPr>
      <w:vertAlign w:val="superscript"/>
    </w:rPr>
  </w:style>
  <w:style w:type="character" w:customStyle="1" w:styleId="hps">
    <w:name w:val="hps"/>
    <w:basedOn w:val="Tipusdelletraperdefectedelpargraf"/>
    <w:qFormat/>
    <w:rsid w:val="00125AB5"/>
  </w:style>
  <w:style w:type="character" w:customStyle="1" w:styleId="hpsatn">
    <w:name w:val="hps atn"/>
    <w:basedOn w:val="Tipusdelletraperdefectedelpargraf"/>
    <w:qFormat/>
    <w:rsid w:val="00125AB5"/>
  </w:style>
  <w:style w:type="character" w:customStyle="1" w:styleId="gt-icon-text1">
    <w:name w:val="gt-icon-text1"/>
    <w:qFormat/>
    <w:rsid w:val="00125AB5"/>
    <w:rPr>
      <w:strike w:val="0"/>
      <w:dstrike w:val="0"/>
      <w:color w:val="1111CC"/>
      <w:u w:val="none"/>
      <w:effect w:val="none"/>
    </w:rPr>
  </w:style>
  <w:style w:type="character" w:customStyle="1" w:styleId="TextdenotaapeudepginaCar">
    <w:name w:val="Text de nota a peu de pàgina Car"/>
    <w:basedOn w:val="Tipusdelletraperdefectedelpargraf"/>
    <w:link w:val="Textdenotaapeudepgina"/>
    <w:uiPriority w:val="99"/>
    <w:qFormat/>
    <w:rsid w:val="00240411"/>
    <w:rPr>
      <w:rFonts w:ascii="Times New Roman" w:hAnsi="Times New Roman" w:cs="Mangal"/>
      <w:sz w:val="24"/>
      <w:szCs w:val="24"/>
      <w:lang w:val="es-ES_tradnl" w:eastAsia="ks-Deva" w:bidi="ks-Deva"/>
    </w:rPr>
  </w:style>
  <w:style w:type="character" w:customStyle="1" w:styleId="EnlacedeInternet">
    <w:name w:val="Enlace de Internet"/>
    <w:basedOn w:val="Tipusdelletraperdefectedelpargraf"/>
    <w:uiPriority w:val="99"/>
    <w:unhideWhenUsed/>
    <w:rsid w:val="00A2223E"/>
    <w:rPr>
      <w:color w:val="0000FF"/>
      <w:u w:val="single"/>
    </w:rPr>
  </w:style>
  <w:style w:type="character" w:customStyle="1" w:styleId="Ancladenotafinal">
    <w:name w:val="Ancla de nota final"/>
    <w:rPr>
      <w:vertAlign w:val="superscript"/>
    </w:rPr>
  </w:style>
  <w:style w:type="character" w:customStyle="1" w:styleId="EndnoteCharacters">
    <w:name w:val="Endnote Characters"/>
    <w:basedOn w:val="Tipusdelletraperdefectedelpargraf"/>
    <w:uiPriority w:val="99"/>
    <w:semiHidden/>
    <w:unhideWhenUsed/>
    <w:qFormat/>
    <w:rsid w:val="002F15B4"/>
    <w:rPr>
      <w:vertAlign w:val="superscript"/>
    </w:rPr>
  </w:style>
  <w:style w:type="character" w:customStyle="1" w:styleId="TextdenotaalfinalCar">
    <w:name w:val="Text de nota al final Car"/>
    <w:basedOn w:val="Tipusdelletraperdefectedelpargraf"/>
    <w:link w:val="Textdenotaalfinal"/>
    <w:uiPriority w:val="99"/>
    <w:qFormat/>
    <w:rsid w:val="002F15B4"/>
    <w:rPr>
      <w:sz w:val="20"/>
      <w:szCs w:val="20"/>
    </w:rPr>
  </w:style>
  <w:style w:type="character" w:customStyle="1" w:styleId="TextdenotaalfinalCar1">
    <w:name w:val="Text de nota al final Car1"/>
    <w:basedOn w:val="Tipusdelletraperdefectedelpargraf"/>
    <w:uiPriority w:val="99"/>
    <w:semiHidden/>
    <w:qFormat/>
    <w:rsid w:val="002F15B4"/>
    <w:rPr>
      <w:sz w:val="20"/>
      <w:szCs w:val="20"/>
    </w:rPr>
  </w:style>
  <w:style w:type="character" w:customStyle="1" w:styleId="CapaleraCar">
    <w:name w:val="Capçalera Car"/>
    <w:basedOn w:val="Tipusdelletraperdefectedelpargraf"/>
    <w:link w:val="Capalera"/>
    <w:uiPriority w:val="99"/>
    <w:qFormat/>
    <w:rsid w:val="002F15B4"/>
    <w:rPr>
      <w:lang w:val="en-US" w:eastAsia="en-US" w:bidi="en-US"/>
    </w:rPr>
  </w:style>
  <w:style w:type="character" w:customStyle="1" w:styleId="CapaleraCar1">
    <w:name w:val="Capçalera Car1"/>
    <w:basedOn w:val="Tipusdelletraperdefectedelpargraf"/>
    <w:uiPriority w:val="99"/>
    <w:semiHidden/>
    <w:qFormat/>
    <w:rsid w:val="002F15B4"/>
  </w:style>
  <w:style w:type="character" w:customStyle="1" w:styleId="PeuCar">
    <w:name w:val="Peu Car"/>
    <w:basedOn w:val="Tipusdelletraperdefectedelpargraf"/>
    <w:link w:val="Peu"/>
    <w:uiPriority w:val="99"/>
    <w:qFormat/>
    <w:rsid w:val="002F15B4"/>
    <w:rPr>
      <w:lang w:val="en-US" w:eastAsia="en-US" w:bidi="en-US"/>
    </w:rPr>
  </w:style>
  <w:style w:type="character" w:customStyle="1" w:styleId="PeuCar1">
    <w:name w:val="Peu Car1"/>
    <w:basedOn w:val="Tipusdelletraperdefectedelpargraf"/>
    <w:uiPriority w:val="99"/>
    <w:semiHidden/>
    <w:qFormat/>
    <w:rsid w:val="002F15B4"/>
  </w:style>
  <w:style w:type="character" w:customStyle="1" w:styleId="TextdenotaapeudepginaCar1">
    <w:name w:val="Text de nota a peu de pàgina Car1"/>
    <w:basedOn w:val="Tipusdelletraperdefectedelpargraf"/>
    <w:uiPriority w:val="99"/>
    <w:semiHidden/>
    <w:qFormat/>
    <w:rsid w:val="002F15B4"/>
    <w:rPr>
      <w:sz w:val="20"/>
      <w:szCs w:val="20"/>
    </w:rPr>
  </w:style>
  <w:style w:type="character" w:customStyle="1" w:styleId="TemadelcomentariCar">
    <w:name w:val="Tema del comentari Car"/>
    <w:basedOn w:val="TextdecomentariCar"/>
    <w:link w:val="Temadelcomentari"/>
    <w:uiPriority w:val="99"/>
    <w:semiHidden/>
    <w:qFormat/>
    <w:rsid w:val="002F15B4"/>
    <w:rPr>
      <w:b/>
      <w:bCs/>
      <w:sz w:val="20"/>
      <w:szCs w:val="20"/>
      <w:lang w:val="es-ES_tradnl" w:eastAsia="es-ES" w:bidi="ar-SA"/>
    </w:rPr>
  </w:style>
  <w:style w:type="character" w:customStyle="1" w:styleId="TextdeglobusCar">
    <w:name w:val="Text de globus Car"/>
    <w:basedOn w:val="Tipusdelletraperdefectedelpargraf"/>
    <w:link w:val="Textdeglobus"/>
    <w:uiPriority w:val="99"/>
    <w:semiHidden/>
    <w:qFormat/>
    <w:rsid w:val="002F15B4"/>
    <w:rPr>
      <w:rFonts w:ascii="Tahoma" w:hAnsi="Tahoma"/>
      <w:sz w:val="16"/>
      <w:szCs w:val="16"/>
      <w:lang w:val="en-US" w:eastAsia="en-US" w:bidi="en-US"/>
    </w:rPr>
  </w:style>
  <w:style w:type="character" w:customStyle="1" w:styleId="Enllavisitat1">
    <w:name w:val="Enllaç visitat1"/>
    <w:basedOn w:val="Tipusdelletraperdefectedelpargraf"/>
    <w:uiPriority w:val="99"/>
    <w:semiHidden/>
    <w:unhideWhenUsed/>
    <w:qFormat/>
    <w:rsid w:val="002F15B4"/>
    <w:rPr>
      <w:color w:val="954F72"/>
      <w:u w:val="single"/>
    </w:rPr>
  </w:style>
  <w:style w:type="character" w:customStyle="1" w:styleId="HTMLambformatpreviCar">
    <w:name w:val="HTML amb format previ Car"/>
    <w:basedOn w:val="Tipusdelletraperdefectedelpargraf"/>
    <w:link w:val="HTMLambformatprevi"/>
    <w:uiPriority w:val="99"/>
    <w:semiHidden/>
    <w:qFormat/>
    <w:rsid w:val="002F15B4"/>
    <w:rPr>
      <w:rFonts w:ascii="Courier New" w:eastAsia="Times New Roman" w:hAnsi="Courier New" w:cs="Courier New"/>
      <w:sz w:val="20"/>
      <w:szCs w:val="20"/>
      <w:lang w:eastAsia="ca-ES"/>
    </w:rPr>
  </w:style>
  <w:style w:type="character" w:customStyle="1" w:styleId="y2iqfc">
    <w:name w:val="y2iqfc"/>
    <w:basedOn w:val="Tipusdelletraperdefectedelpargraf"/>
    <w:qFormat/>
    <w:rsid w:val="002F15B4"/>
  </w:style>
  <w:style w:type="character" w:customStyle="1" w:styleId="s2">
    <w:name w:val="s2"/>
    <w:basedOn w:val="Tipusdelletraperdefectedelpargraf"/>
    <w:qFormat/>
    <w:rsid w:val="002F15B4"/>
  </w:style>
  <w:style w:type="character" w:customStyle="1" w:styleId="s1">
    <w:name w:val="s1"/>
    <w:basedOn w:val="Tipusdelletraperdefectedelpargraf"/>
    <w:qFormat/>
    <w:rsid w:val="002F15B4"/>
  </w:style>
  <w:style w:type="character" w:customStyle="1" w:styleId="TextdenotaalfinalCar2">
    <w:name w:val="Text de nota al final Car2"/>
    <w:basedOn w:val="Tipusdelletraperdefectedelpargraf"/>
    <w:uiPriority w:val="99"/>
    <w:semiHidden/>
    <w:qFormat/>
    <w:rsid w:val="002F15B4"/>
    <w:rPr>
      <w:sz w:val="20"/>
      <w:szCs w:val="20"/>
      <w:lang w:val="en-US" w:eastAsia="en-US" w:bidi="en-US"/>
    </w:rPr>
  </w:style>
  <w:style w:type="character" w:customStyle="1" w:styleId="TemadelcomentariCar1">
    <w:name w:val="Tema del comentari Car1"/>
    <w:basedOn w:val="TextdecomentariCar"/>
    <w:uiPriority w:val="99"/>
    <w:semiHidden/>
    <w:qFormat/>
    <w:rsid w:val="002F15B4"/>
    <w:rPr>
      <w:b/>
      <w:bCs/>
      <w:sz w:val="20"/>
      <w:szCs w:val="20"/>
      <w:lang w:val="en-US" w:eastAsia="en-US" w:bidi="en-US"/>
    </w:rPr>
  </w:style>
  <w:style w:type="character" w:customStyle="1" w:styleId="EnlacedeInternetvisitado">
    <w:name w:val="Enlace de Internet visitado"/>
    <w:basedOn w:val="Tipusdelletraperdefectedelpargraf"/>
    <w:uiPriority w:val="99"/>
    <w:semiHidden/>
    <w:unhideWhenUsed/>
    <w:rsid w:val="002F15B4"/>
    <w:rPr>
      <w:color w:val="800080" w:themeColor="followedHyperlink"/>
      <w:u w:val="single"/>
    </w:rPr>
  </w:style>
  <w:style w:type="character" w:styleId="mfasiintens">
    <w:name w:val="Intense Emphasis"/>
    <w:basedOn w:val="Tipusdelletraperdefectedelpargraf"/>
    <w:uiPriority w:val="21"/>
    <w:qFormat/>
    <w:rsid w:val="003E34C9"/>
    <w:rPr>
      <w:i/>
      <w:iCs/>
      <w:color w:val="4F81BD" w:themeColor="accent1"/>
    </w:rPr>
  </w:style>
  <w:style w:type="paragraph" w:customStyle="1" w:styleId="Ttulo">
    <w:name w:val="Título"/>
    <w:basedOn w:val="Normal"/>
    <w:next w:val="Textindependent"/>
    <w:qFormat/>
    <w:pPr>
      <w:keepNext/>
      <w:spacing w:before="240" w:after="120"/>
    </w:pPr>
    <w:rPr>
      <w:rFonts w:ascii="Liberation Sans" w:eastAsia="PingFang SC" w:hAnsi="Liberation Sans" w:cs="Arial Unicode MS"/>
      <w:sz w:val="28"/>
      <w:szCs w:val="28"/>
    </w:rPr>
  </w:style>
  <w:style w:type="paragraph" w:styleId="Textindependent">
    <w:name w:val="Body Text"/>
    <w:basedOn w:val="Normal"/>
    <w:link w:val="TextindependentCar"/>
    <w:rsid w:val="00A034B3"/>
    <w:pPr>
      <w:jc w:val="both"/>
    </w:pPr>
    <w:rPr>
      <w:rFonts w:ascii="Helvetica" w:hAnsi="Helvetica"/>
      <w:sz w:val="20"/>
      <w:szCs w:val="20"/>
      <w:lang w:val="ca-ES" w:eastAsia="es-ES" w:bidi="ar-SA"/>
    </w:rPr>
  </w:style>
  <w:style w:type="paragraph" w:styleId="Llista">
    <w:name w:val="List"/>
    <w:basedOn w:val="Textindependent"/>
    <w:rPr>
      <w:rFonts w:cs="Arial Unicode MS"/>
    </w:rPr>
  </w:style>
  <w:style w:type="paragraph" w:styleId="Llegenda">
    <w:name w:val="caption"/>
    <w:basedOn w:val="Normal"/>
    <w:next w:val="Normal"/>
    <w:qFormat/>
    <w:rsid w:val="00A034B3"/>
    <w:pPr>
      <w:pBdr>
        <w:top w:val="single" w:sz="6" w:space="1" w:color="000000"/>
      </w:pBdr>
      <w:tabs>
        <w:tab w:val="left" w:pos="993"/>
      </w:tabs>
      <w:spacing w:before="240" w:after="120" w:line="312" w:lineRule="auto"/>
      <w:ind w:left="992" w:hanging="992"/>
    </w:pPr>
    <w:rPr>
      <w:rFonts w:ascii="Arial" w:hAnsi="Arial"/>
      <w:bCs/>
      <w:spacing w:val="-3"/>
      <w:szCs w:val="20"/>
      <w:lang w:val="es-ES"/>
    </w:rPr>
  </w:style>
  <w:style w:type="paragraph" w:customStyle="1" w:styleId="ndice">
    <w:name w:val="Índice"/>
    <w:basedOn w:val="Normal"/>
    <w:qFormat/>
    <w:pPr>
      <w:suppressLineNumbers/>
    </w:pPr>
    <w:rPr>
      <w:rFonts w:cs="Arial Unicode MS"/>
    </w:rPr>
  </w:style>
  <w:style w:type="paragraph" w:styleId="Ttol">
    <w:name w:val="Title"/>
    <w:basedOn w:val="Normal"/>
    <w:next w:val="Normal"/>
    <w:link w:val="TtolCar"/>
    <w:uiPriority w:val="10"/>
    <w:qFormat/>
    <w:rsid w:val="00491CE1"/>
    <w:pPr>
      <w:pBdr>
        <w:bottom w:val="single" w:sz="4" w:space="1" w:color="000000"/>
      </w:pBdr>
      <w:spacing w:line="240" w:lineRule="auto"/>
      <w:contextualSpacing/>
    </w:pPr>
    <w:rPr>
      <w:rFonts w:ascii="Cambria" w:hAnsi="Cambria"/>
      <w:spacing w:val="5"/>
      <w:sz w:val="52"/>
      <w:szCs w:val="52"/>
      <w:lang w:bidi="ar-SA"/>
    </w:rPr>
  </w:style>
  <w:style w:type="paragraph" w:customStyle="1" w:styleId="Cabeceraypie">
    <w:name w:val="Cabecera y pie"/>
    <w:basedOn w:val="Normal"/>
    <w:qFormat/>
  </w:style>
  <w:style w:type="paragraph" w:styleId="Capalera">
    <w:name w:val="header"/>
    <w:basedOn w:val="Normal"/>
    <w:link w:val="CapaleraCar"/>
    <w:uiPriority w:val="99"/>
    <w:rsid w:val="00153684"/>
    <w:pPr>
      <w:tabs>
        <w:tab w:val="center" w:pos="4252"/>
        <w:tab w:val="right" w:pos="8504"/>
      </w:tabs>
    </w:pPr>
  </w:style>
  <w:style w:type="paragraph" w:styleId="Peu">
    <w:name w:val="footer"/>
    <w:basedOn w:val="Normal"/>
    <w:link w:val="PeuCar"/>
    <w:uiPriority w:val="99"/>
    <w:rsid w:val="00153684"/>
    <w:pPr>
      <w:tabs>
        <w:tab w:val="center" w:pos="4252"/>
        <w:tab w:val="right" w:pos="8504"/>
      </w:tabs>
    </w:pPr>
  </w:style>
  <w:style w:type="paragraph" w:customStyle="1" w:styleId="Prrafodelista1">
    <w:name w:val="Párrafo de lista1"/>
    <w:basedOn w:val="Normal"/>
    <w:uiPriority w:val="34"/>
    <w:qFormat/>
    <w:rsid w:val="00491CE1"/>
    <w:pPr>
      <w:ind w:left="720"/>
      <w:contextualSpacing/>
    </w:pPr>
  </w:style>
  <w:style w:type="paragraph" w:styleId="Textdecomentari">
    <w:name w:val="annotation text"/>
    <w:basedOn w:val="Normal"/>
    <w:link w:val="TextdecomentariCar"/>
    <w:uiPriority w:val="99"/>
    <w:qFormat/>
    <w:rsid w:val="005575C6"/>
    <w:rPr>
      <w:sz w:val="20"/>
      <w:szCs w:val="20"/>
      <w:lang w:val="es-ES_tradnl" w:eastAsia="es-ES" w:bidi="ar-SA"/>
    </w:rPr>
  </w:style>
  <w:style w:type="paragraph" w:styleId="Textdeglobus">
    <w:name w:val="Balloon Text"/>
    <w:basedOn w:val="Normal"/>
    <w:link w:val="TextdeglobusCar"/>
    <w:uiPriority w:val="99"/>
    <w:semiHidden/>
    <w:qFormat/>
    <w:rsid w:val="005575C6"/>
    <w:rPr>
      <w:rFonts w:ascii="Tahoma" w:hAnsi="Tahoma"/>
      <w:sz w:val="16"/>
      <w:szCs w:val="16"/>
    </w:rPr>
  </w:style>
  <w:style w:type="paragraph" w:styleId="Sagniadetextindependent">
    <w:name w:val="Body Text Indent"/>
    <w:basedOn w:val="Normal"/>
    <w:link w:val="SagniadetextindependentCar"/>
    <w:rsid w:val="00A034B3"/>
    <w:pPr>
      <w:spacing w:after="120"/>
      <w:ind w:left="283"/>
    </w:pPr>
    <w:rPr>
      <w:sz w:val="24"/>
      <w:szCs w:val="24"/>
      <w:lang w:val="es-ES_tradnl" w:eastAsia="es-ES" w:bidi="ar-SA"/>
    </w:rPr>
  </w:style>
  <w:style w:type="paragraph" w:styleId="Sagniadetextindependent2">
    <w:name w:val="Body Text Indent 2"/>
    <w:basedOn w:val="Normal"/>
    <w:link w:val="Sagniadetextindependent2Car"/>
    <w:qFormat/>
    <w:rsid w:val="00A034B3"/>
    <w:pPr>
      <w:spacing w:after="120" w:line="480" w:lineRule="auto"/>
      <w:ind w:left="283"/>
    </w:pPr>
    <w:rPr>
      <w:sz w:val="24"/>
      <w:szCs w:val="24"/>
      <w:lang w:val="es-ES_tradnl" w:eastAsia="es-ES" w:bidi="ar-SA"/>
    </w:rPr>
  </w:style>
  <w:style w:type="paragraph" w:styleId="Subttol">
    <w:name w:val="Subtitle"/>
    <w:basedOn w:val="Normal"/>
    <w:next w:val="Normal"/>
    <w:link w:val="SubttolCar"/>
    <w:uiPriority w:val="11"/>
    <w:qFormat/>
    <w:pPr>
      <w:spacing w:after="600"/>
    </w:pPr>
    <w:rPr>
      <w:rFonts w:ascii="Cambria" w:eastAsia="Cambria" w:hAnsi="Cambria" w:cs="Cambria"/>
      <w:i/>
      <w:sz w:val="24"/>
      <w:szCs w:val="24"/>
    </w:rPr>
  </w:style>
  <w:style w:type="paragraph" w:customStyle="1" w:styleId="Sinespaciado1">
    <w:name w:val="Sin espaciado1"/>
    <w:basedOn w:val="Normal"/>
    <w:uiPriority w:val="1"/>
    <w:qFormat/>
    <w:rsid w:val="00491CE1"/>
    <w:pPr>
      <w:spacing w:after="0" w:line="240" w:lineRule="auto"/>
    </w:pPr>
  </w:style>
  <w:style w:type="paragraph" w:styleId="Cita">
    <w:name w:val="Quote"/>
    <w:basedOn w:val="Normal"/>
    <w:next w:val="Normal"/>
    <w:link w:val="CitaCar"/>
    <w:uiPriority w:val="29"/>
    <w:qFormat/>
    <w:rsid w:val="00491CE1"/>
    <w:pPr>
      <w:spacing w:before="200" w:after="0"/>
      <w:ind w:left="360" w:right="360"/>
    </w:pPr>
    <w:rPr>
      <w:i/>
      <w:iCs/>
      <w:sz w:val="20"/>
      <w:szCs w:val="20"/>
      <w:lang w:bidi="ar-SA"/>
    </w:rPr>
  </w:style>
  <w:style w:type="paragraph" w:customStyle="1" w:styleId="Citadestacada1">
    <w:name w:val="Cita destacada1"/>
    <w:basedOn w:val="Normal"/>
    <w:next w:val="Normal"/>
    <w:link w:val="CitadestacadaCar"/>
    <w:uiPriority w:val="30"/>
    <w:qFormat/>
    <w:rsid w:val="00491CE1"/>
    <w:pPr>
      <w:pBdr>
        <w:bottom w:val="single" w:sz="4" w:space="1" w:color="000000"/>
      </w:pBdr>
      <w:spacing w:before="200" w:after="280"/>
      <w:ind w:left="1008" w:right="1152"/>
      <w:jc w:val="both"/>
    </w:pPr>
    <w:rPr>
      <w:b/>
      <w:bCs/>
      <w:i/>
      <w:iCs/>
      <w:sz w:val="20"/>
      <w:szCs w:val="20"/>
      <w:lang w:bidi="ar-SA"/>
    </w:rPr>
  </w:style>
  <w:style w:type="paragraph" w:customStyle="1" w:styleId="TtulodeTDC1">
    <w:name w:val="Título de TDC1"/>
    <w:basedOn w:val="Ttol1"/>
    <w:next w:val="Normal"/>
    <w:uiPriority w:val="39"/>
    <w:qFormat/>
    <w:rsid w:val="00491CE1"/>
  </w:style>
  <w:style w:type="paragraph" w:customStyle="1" w:styleId="IATED-References">
    <w:name w:val="IATED-References"/>
    <w:basedOn w:val="Ttol"/>
    <w:qFormat/>
    <w:rsid w:val="00223B32"/>
    <w:pPr>
      <w:numPr>
        <w:numId w:val="2"/>
      </w:numPr>
      <w:pBdr>
        <w:bottom w:val="nil"/>
      </w:pBdr>
      <w:spacing w:before="240" w:after="120"/>
    </w:pPr>
    <w:rPr>
      <w:rFonts w:ascii="Arial" w:hAnsi="Arial" w:cs="Arial"/>
      <w:spacing w:val="0"/>
      <w:sz w:val="20"/>
      <w:szCs w:val="24"/>
      <w:lang w:val="en-GB" w:eastAsia="es-ES"/>
    </w:rPr>
  </w:style>
  <w:style w:type="paragraph" w:customStyle="1" w:styleId="Normal3">
    <w:name w:val="Normal3"/>
    <w:qFormat/>
    <w:rsid w:val="00240411"/>
    <w:pPr>
      <w:spacing w:after="200" w:line="288" w:lineRule="auto"/>
      <w:jc w:val="both"/>
    </w:pPr>
    <w:rPr>
      <w:rFonts w:ascii="Arial" w:hAnsi="Arial"/>
      <w:lang w:eastAsia="ca-ES"/>
    </w:rPr>
  </w:style>
  <w:style w:type="paragraph" w:styleId="Textdenotaapeudepgina">
    <w:name w:val="footnote text"/>
    <w:basedOn w:val="Normal"/>
    <w:link w:val="TextdenotaapeudepginaCar"/>
    <w:uiPriority w:val="99"/>
    <w:rsid w:val="00240411"/>
    <w:pPr>
      <w:tabs>
        <w:tab w:val="center" w:pos="4252"/>
        <w:tab w:val="right" w:pos="8504"/>
      </w:tabs>
      <w:spacing w:after="0" w:line="240" w:lineRule="auto"/>
    </w:pPr>
    <w:rPr>
      <w:rFonts w:ascii="Times New Roman" w:hAnsi="Times New Roman" w:cs="Mangal"/>
      <w:sz w:val="24"/>
      <w:szCs w:val="24"/>
      <w:lang w:val="es-ES_tradnl" w:eastAsia="ks-Deva" w:bidi="ks-Deva"/>
    </w:rPr>
  </w:style>
  <w:style w:type="paragraph" w:styleId="Pargrafdellista">
    <w:name w:val="List Paragraph"/>
    <w:basedOn w:val="Normal"/>
    <w:uiPriority w:val="34"/>
    <w:qFormat/>
    <w:rsid w:val="001E4484"/>
    <w:pPr>
      <w:ind w:left="720"/>
      <w:contextualSpacing/>
    </w:pPr>
  </w:style>
  <w:style w:type="paragraph" w:styleId="NormalWeb">
    <w:name w:val="Normal (Web)"/>
    <w:basedOn w:val="Normal"/>
    <w:uiPriority w:val="99"/>
    <w:unhideWhenUsed/>
    <w:qFormat/>
    <w:rsid w:val="00A2223E"/>
    <w:pPr>
      <w:spacing w:beforeAutospacing="1" w:afterAutospacing="1" w:line="240" w:lineRule="auto"/>
    </w:pPr>
    <w:rPr>
      <w:rFonts w:ascii="Times" w:hAnsi="Times"/>
      <w:sz w:val="20"/>
      <w:szCs w:val="20"/>
      <w:lang w:val="ca-ES" w:eastAsia="es-ES" w:bidi="ar-SA"/>
    </w:rPr>
  </w:style>
  <w:style w:type="paragraph" w:customStyle="1" w:styleId="Textdenotaalfinal1">
    <w:name w:val="Text de nota al final1"/>
    <w:basedOn w:val="Normal"/>
    <w:next w:val="Textdenotaalfinal"/>
    <w:uiPriority w:val="99"/>
    <w:unhideWhenUsed/>
    <w:qFormat/>
    <w:rsid w:val="002F15B4"/>
    <w:pPr>
      <w:spacing w:after="0" w:line="240" w:lineRule="auto"/>
    </w:pPr>
    <w:rPr>
      <w:rFonts w:cs="Times New Roman"/>
      <w:sz w:val="20"/>
      <w:szCs w:val="20"/>
      <w:lang w:val="ca-ES" w:bidi="ar-SA"/>
    </w:rPr>
  </w:style>
  <w:style w:type="paragraph" w:customStyle="1" w:styleId="Temadelcomentari1">
    <w:name w:val="Tema del comentari1"/>
    <w:basedOn w:val="Textdecomentari"/>
    <w:next w:val="Textdecomentari"/>
    <w:uiPriority w:val="99"/>
    <w:semiHidden/>
    <w:unhideWhenUsed/>
    <w:qFormat/>
    <w:rsid w:val="002F15B4"/>
    <w:pPr>
      <w:spacing w:after="160" w:line="240" w:lineRule="auto"/>
    </w:pPr>
    <w:rPr>
      <w:rFonts w:cs="Times New Roman"/>
      <w:b/>
      <w:bCs/>
      <w:lang w:val="ca-ES" w:eastAsia="en-US"/>
    </w:rPr>
  </w:style>
  <w:style w:type="paragraph" w:customStyle="1" w:styleId="parrafo">
    <w:name w:val="parrafo"/>
    <w:basedOn w:val="Normal"/>
    <w:qFormat/>
    <w:rsid w:val="002F15B4"/>
    <w:pPr>
      <w:spacing w:beforeAutospacing="1" w:afterAutospacing="1" w:line="240" w:lineRule="auto"/>
    </w:pPr>
    <w:rPr>
      <w:rFonts w:ascii="Times New Roman" w:eastAsia="Times New Roman" w:hAnsi="Times New Roman" w:cs="Times New Roman"/>
      <w:sz w:val="24"/>
      <w:szCs w:val="24"/>
      <w:lang w:val="ca-ES" w:eastAsia="ca-ES" w:bidi="ar-SA"/>
    </w:rPr>
  </w:style>
  <w:style w:type="paragraph" w:customStyle="1" w:styleId="sangrado">
    <w:name w:val="sangrado"/>
    <w:basedOn w:val="Normal"/>
    <w:qFormat/>
    <w:rsid w:val="002F15B4"/>
    <w:pPr>
      <w:spacing w:beforeAutospacing="1" w:afterAutospacing="1" w:line="240" w:lineRule="auto"/>
    </w:pPr>
    <w:rPr>
      <w:rFonts w:ascii="Times New Roman" w:eastAsia="Times New Roman" w:hAnsi="Times New Roman" w:cs="Times New Roman"/>
      <w:sz w:val="24"/>
      <w:szCs w:val="24"/>
      <w:lang w:val="ca-ES" w:eastAsia="ca-ES" w:bidi="ar-SA"/>
    </w:rPr>
  </w:style>
  <w:style w:type="paragraph" w:styleId="HTMLambformatprevi">
    <w:name w:val="HTML Preformatted"/>
    <w:basedOn w:val="Normal"/>
    <w:link w:val="HTMLambformatpreviCar"/>
    <w:uiPriority w:val="99"/>
    <w:semiHidden/>
    <w:unhideWhenUsed/>
    <w:qFormat/>
    <w:rsid w:val="002F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bidi="ar-SA"/>
    </w:rPr>
  </w:style>
  <w:style w:type="paragraph" w:customStyle="1" w:styleId="p1">
    <w:name w:val="p1"/>
    <w:basedOn w:val="Normal"/>
    <w:qFormat/>
    <w:rsid w:val="002F15B4"/>
    <w:pPr>
      <w:spacing w:beforeAutospacing="1" w:afterAutospacing="1" w:line="240" w:lineRule="auto"/>
    </w:pPr>
    <w:rPr>
      <w:rFonts w:ascii="Times New Roman" w:eastAsia="Times New Roman" w:hAnsi="Times New Roman" w:cs="Times New Roman"/>
      <w:sz w:val="24"/>
      <w:szCs w:val="24"/>
      <w:lang w:val="ca-ES" w:eastAsia="ca-ES" w:bidi="ar-SA"/>
    </w:rPr>
  </w:style>
  <w:style w:type="paragraph" w:customStyle="1" w:styleId="TtoldelIDC1">
    <w:name w:val="Títol de l'IDC1"/>
    <w:basedOn w:val="Ttol1"/>
    <w:next w:val="Normal"/>
    <w:uiPriority w:val="39"/>
    <w:unhideWhenUsed/>
    <w:qFormat/>
    <w:rsid w:val="002F15B4"/>
    <w:pPr>
      <w:keepNext/>
      <w:keepLines/>
      <w:spacing w:before="240" w:line="259" w:lineRule="auto"/>
    </w:pPr>
    <w:rPr>
      <w:rFonts w:ascii="Calibri Light" w:eastAsia="Times New Roman" w:hAnsi="Calibri Light" w:cs="Times New Roman"/>
      <w:b w:val="0"/>
      <w:bCs w:val="0"/>
      <w:color w:val="2E74B5"/>
      <w:sz w:val="32"/>
      <w:szCs w:val="32"/>
      <w:lang w:val="ca-ES" w:eastAsia="ca-ES"/>
    </w:rPr>
  </w:style>
  <w:style w:type="paragraph" w:customStyle="1" w:styleId="IDC21">
    <w:name w:val="IDC 21"/>
    <w:basedOn w:val="Normal"/>
    <w:next w:val="Normal"/>
    <w:autoRedefine/>
    <w:uiPriority w:val="39"/>
    <w:unhideWhenUsed/>
    <w:qFormat/>
    <w:rsid w:val="002F15B4"/>
    <w:pPr>
      <w:spacing w:after="100" w:line="259" w:lineRule="auto"/>
      <w:ind w:left="220"/>
    </w:pPr>
    <w:rPr>
      <w:rFonts w:eastAsia="Times New Roman" w:cs="Times New Roman"/>
      <w:lang w:val="ca-ES" w:eastAsia="ca-ES" w:bidi="ar-SA"/>
    </w:rPr>
  </w:style>
  <w:style w:type="paragraph" w:customStyle="1" w:styleId="IDC11">
    <w:name w:val="IDC 11"/>
    <w:basedOn w:val="Normal"/>
    <w:next w:val="Normal"/>
    <w:autoRedefine/>
    <w:uiPriority w:val="39"/>
    <w:unhideWhenUsed/>
    <w:qFormat/>
    <w:rsid w:val="002F15B4"/>
    <w:pPr>
      <w:tabs>
        <w:tab w:val="right" w:leader="dot" w:pos="8494"/>
      </w:tabs>
      <w:spacing w:after="100" w:line="259" w:lineRule="auto"/>
    </w:pPr>
    <w:rPr>
      <w:rFonts w:eastAsia="Times New Roman" w:cs="Times New Roman"/>
      <w:lang w:val="ca-ES" w:eastAsia="ca-ES" w:bidi="ar-SA"/>
    </w:rPr>
  </w:style>
  <w:style w:type="paragraph" w:customStyle="1" w:styleId="IDC31">
    <w:name w:val="IDC 31"/>
    <w:basedOn w:val="Normal"/>
    <w:next w:val="Normal"/>
    <w:autoRedefine/>
    <w:uiPriority w:val="39"/>
    <w:unhideWhenUsed/>
    <w:qFormat/>
    <w:rsid w:val="002F15B4"/>
    <w:pPr>
      <w:spacing w:after="100" w:line="259" w:lineRule="auto"/>
      <w:ind w:left="440"/>
    </w:pPr>
    <w:rPr>
      <w:rFonts w:eastAsia="Times New Roman" w:cs="Times New Roman"/>
      <w:lang w:val="ca-ES" w:eastAsia="ca-ES" w:bidi="ar-SA"/>
    </w:rPr>
  </w:style>
  <w:style w:type="paragraph" w:customStyle="1" w:styleId="Senseespaiat1">
    <w:name w:val="Sense espaiat1"/>
    <w:next w:val="Senseespaiat"/>
    <w:uiPriority w:val="1"/>
    <w:qFormat/>
    <w:rsid w:val="002F15B4"/>
    <w:rPr>
      <w:rFonts w:cs="Times New Roman"/>
      <w:lang w:eastAsia="en-US"/>
    </w:rPr>
  </w:style>
  <w:style w:type="paragraph" w:styleId="Textdenotaalfinal">
    <w:name w:val="endnote text"/>
    <w:basedOn w:val="Normal"/>
    <w:link w:val="TextdenotaalfinalCar"/>
    <w:uiPriority w:val="99"/>
    <w:unhideWhenUsed/>
    <w:rsid w:val="002F15B4"/>
    <w:pPr>
      <w:spacing w:after="0" w:line="240" w:lineRule="auto"/>
    </w:pPr>
    <w:rPr>
      <w:sz w:val="20"/>
      <w:szCs w:val="20"/>
      <w:lang w:val="ca-ES" w:eastAsia="es-ES_tradnl" w:bidi="ar-SA"/>
    </w:rPr>
  </w:style>
  <w:style w:type="paragraph" w:styleId="Temadelcomentari">
    <w:name w:val="annotation subject"/>
    <w:basedOn w:val="Textdecomentari"/>
    <w:next w:val="Textdecomentari"/>
    <w:link w:val="TemadelcomentariCar"/>
    <w:uiPriority w:val="99"/>
    <w:semiHidden/>
    <w:unhideWhenUsed/>
    <w:qFormat/>
    <w:rsid w:val="002F15B4"/>
    <w:pPr>
      <w:spacing w:line="240" w:lineRule="auto"/>
    </w:pPr>
    <w:rPr>
      <w:b/>
      <w:bCs/>
      <w:lang w:val="ca-ES" w:eastAsia="es-ES_tradnl"/>
    </w:rPr>
  </w:style>
  <w:style w:type="paragraph" w:styleId="Senseespaiat">
    <w:name w:val="No Spacing"/>
    <w:uiPriority w:val="1"/>
    <w:qFormat/>
    <w:rsid w:val="002F15B4"/>
    <w:rPr>
      <w:lang w:val="en-US" w:eastAsia="en-US" w:bidi="en-US"/>
    </w:rPr>
  </w:style>
  <w:style w:type="paragraph" w:customStyle="1" w:styleId="TtoldelIDC2">
    <w:name w:val="Títol de l'IDC2"/>
    <w:basedOn w:val="Ttol1"/>
    <w:next w:val="Normal"/>
    <w:uiPriority w:val="39"/>
    <w:unhideWhenUsed/>
    <w:qFormat/>
    <w:rsid w:val="001D55F7"/>
    <w:pPr>
      <w:keepNext/>
      <w:keepLines/>
      <w:spacing w:before="240" w:line="259" w:lineRule="auto"/>
    </w:pPr>
    <w:rPr>
      <w:rFonts w:ascii="Calibri Light" w:eastAsia="Times New Roman" w:hAnsi="Calibri Light" w:cs="Times New Roman"/>
      <w:b w:val="0"/>
      <w:bCs w:val="0"/>
      <w:color w:val="2E74B5"/>
      <w:sz w:val="32"/>
      <w:szCs w:val="32"/>
      <w:lang w:val="ca-ES" w:eastAsia="ca-ES"/>
    </w:rPr>
  </w:style>
  <w:style w:type="paragraph" w:customStyle="1" w:styleId="IDC22">
    <w:name w:val="IDC 22"/>
    <w:basedOn w:val="Normal"/>
    <w:next w:val="Normal"/>
    <w:autoRedefine/>
    <w:uiPriority w:val="39"/>
    <w:unhideWhenUsed/>
    <w:qFormat/>
    <w:rsid w:val="001D55F7"/>
    <w:pPr>
      <w:spacing w:after="100" w:line="259" w:lineRule="auto"/>
      <w:ind w:left="220"/>
    </w:pPr>
    <w:rPr>
      <w:rFonts w:eastAsia="Times New Roman" w:cs="Times New Roman"/>
      <w:lang w:val="ca-ES" w:eastAsia="ca-ES" w:bidi="ar-SA"/>
    </w:rPr>
  </w:style>
  <w:style w:type="paragraph" w:customStyle="1" w:styleId="IDC12">
    <w:name w:val="IDC 12"/>
    <w:basedOn w:val="Normal"/>
    <w:next w:val="Normal"/>
    <w:autoRedefine/>
    <w:uiPriority w:val="39"/>
    <w:unhideWhenUsed/>
    <w:qFormat/>
    <w:rsid w:val="001D55F7"/>
    <w:pPr>
      <w:tabs>
        <w:tab w:val="right" w:leader="dot" w:pos="8494"/>
      </w:tabs>
      <w:spacing w:after="100" w:line="259" w:lineRule="auto"/>
    </w:pPr>
    <w:rPr>
      <w:rFonts w:eastAsia="Times New Roman" w:cs="Times New Roman"/>
      <w:lang w:val="ca-ES" w:eastAsia="ca-ES" w:bidi="ar-SA"/>
    </w:rPr>
  </w:style>
  <w:style w:type="paragraph" w:customStyle="1" w:styleId="IDC32">
    <w:name w:val="IDC 32"/>
    <w:basedOn w:val="Normal"/>
    <w:next w:val="Normal"/>
    <w:autoRedefine/>
    <w:uiPriority w:val="39"/>
    <w:unhideWhenUsed/>
    <w:qFormat/>
    <w:rsid w:val="001D55F7"/>
    <w:pPr>
      <w:spacing w:after="100" w:line="259" w:lineRule="auto"/>
      <w:ind w:left="440"/>
    </w:pPr>
    <w:rPr>
      <w:rFonts w:eastAsia="Times New Roman" w:cs="Times New Roman"/>
      <w:lang w:val="ca-ES" w:eastAsia="ca-ES" w:bidi="ar-SA"/>
    </w:rPr>
  </w:style>
  <w:style w:type="paragraph" w:customStyle="1" w:styleId="Default">
    <w:name w:val="Default"/>
    <w:qFormat/>
    <w:rsid w:val="00614626"/>
    <w:rPr>
      <w:rFonts w:ascii="Open Sans" w:hAnsi="Open Sans" w:cs="Open Sans"/>
      <w:color w:val="000000"/>
      <w:sz w:val="24"/>
      <w:szCs w:val="24"/>
    </w:rPr>
  </w:style>
  <w:style w:type="paragraph" w:customStyle="1" w:styleId="Contenidodelmarco">
    <w:name w:val="Contenido del marco"/>
    <w:basedOn w:val="Normal"/>
    <w:qFormat/>
  </w:style>
  <w:style w:type="numbering" w:customStyle="1" w:styleId="Sensellista1">
    <w:name w:val="Sense llista1"/>
    <w:uiPriority w:val="99"/>
    <w:semiHidden/>
    <w:unhideWhenUsed/>
    <w:qFormat/>
    <w:rsid w:val="002F15B4"/>
  </w:style>
  <w:style w:type="numbering" w:customStyle="1" w:styleId="Sensellista2">
    <w:name w:val="Sense llista2"/>
    <w:uiPriority w:val="99"/>
    <w:semiHidden/>
    <w:unhideWhenUsed/>
    <w:qFormat/>
    <w:rsid w:val="001D55F7"/>
  </w:style>
  <w:style w:type="table" w:customStyle="1" w:styleId="TableNormal">
    <w:name w:val="Table Normal"/>
    <w:tblPr>
      <w:tblCellMar>
        <w:top w:w="0" w:type="dxa"/>
        <w:left w:w="0" w:type="dxa"/>
        <w:bottom w:w="0" w:type="dxa"/>
        <w:right w:w="0" w:type="dxa"/>
      </w:tblCellMar>
    </w:tblPr>
  </w:style>
  <w:style w:type="table" w:styleId="Taulaambquadrcula">
    <w:name w:val="Table Grid"/>
    <w:basedOn w:val="Taulanormal"/>
    <w:rsid w:val="00DD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uiPriority w:val="59"/>
    <w:rsid w:val="002F15B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ulaambquadrcula2">
    <w:name w:val="Taula amb quadrícula2"/>
    <w:basedOn w:val="Taulanormal"/>
    <w:uiPriority w:val="59"/>
    <w:rsid w:val="001D55F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oldelIDC">
    <w:name w:val="TOC Heading"/>
    <w:basedOn w:val="Ttol1"/>
    <w:next w:val="Normal"/>
    <w:uiPriority w:val="39"/>
    <w:unhideWhenUsed/>
    <w:qFormat/>
    <w:rsid w:val="004B0320"/>
    <w:pPr>
      <w:keepNext/>
      <w:keepLines/>
      <w:suppressAutoHyphens w:val="0"/>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val="ca-ES" w:eastAsia="ca-ES"/>
    </w:rPr>
  </w:style>
  <w:style w:type="paragraph" w:styleId="IDC1">
    <w:name w:val="toc 1"/>
    <w:basedOn w:val="Normal"/>
    <w:next w:val="Normal"/>
    <w:autoRedefine/>
    <w:uiPriority w:val="39"/>
    <w:unhideWhenUsed/>
    <w:rsid w:val="009614AF"/>
    <w:pPr>
      <w:tabs>
        <w:tab w:val="right" w:leader="dot" w:pos="8494"/>
      </w:tabs>
      <w:spacing w:after="100"/>
    </w:pPr>
    <w:rPr>
      <w:rFonts w:eastAsia="Times New Roman"/>
      <w:noProof/>
      <w:lang w:val="ca-ES"/>
    </w:rPr>
  </w:style>
  <w:style w:type="paragraph" w:styleId="IDC2">
    <w:name w:val="toc 2"/>
    <w:basedOn w:val="Normal"/>
    <w:next w:val="Normal"/>
    <w:autoRedefine/>
    <w:uiPriority w:val="39"/>
    <w:unhideWhenUsed/>
    <w:rsid w:val="004B0320"/>
    <w:pPr>
      <w:spacing w:after="100"/>
      <w:ind w:left="220"/>
    </w:pPr>
  </w:style>
  <w:style w:type="paragraph" w:styleId="IDC3">
    <w:name w:val="toc 3"/>
    <w:basedOn w:val="Normal"/>
    <w:next w:val="Normal"/>
    <w:autoRedefine/>
    <w:uiPriority w:val="39"/>
    <w:unhideWhenUsed/>
    <w:rsid w:val="004B0320"/>
    <w:pPr>
      <w:spacing w:after="100"/>
      <w:ind w:left="440"/>
    </w:pPr>
  </w:style>
  <w:style w:type="character" w:styleId="Enlla">
    <w:name w:val="Hyperlink"/>
    <w:basedOn w:val="Tipusdelletraperdefectedelpargraf"/>
    <w:uiPriority w:val="99"/>
    <w:unhideWhenUsed/>
    <w:rsid w:val="004B0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hyperlink" Target="https://www.mites.gob.es/estadisticas/cct/welcome.htm" TargetMode="External"/><Relationship Id="rId3" Type="http://schemas.openxmlformats.org/officeDocument/2006/relationships/numbering" Target="numbering.xml"/><Relationship Id="rId21" Type="http://schemas.openxmlformats.org/officeDocument/2006/relationships/image" Target="media/image13.wmf"/><Relationship Id="rId34" Type="http://schemas.openxmlformats.org/officeDocument/2006/relationships/hyperlink" Target="https://www.ccoo.cat/noticies/industria/el-tlc-dona-la-rao-a-ccoo-i-ugt-en-la-quantitat-del-salari-del-personal-eventual-del-sector-de-majoristes-de-fruites-i-verdures-de-lleid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expinterweb.mites.gob.es/regcon/index.htm" TargetMode="External"/><Relationship Id="rId38" Type="http://schemas.openxmlformats.org/officeDocument/2006/relationships/hyperlink" Target="https://www.idescat.cat/indicadors/?id=ue&amp;n=10126" TargetMode="Externa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image" Target="media/image2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hyperlink" Target="http://www.idescat.cat/treball/epa?tc=4&amp;id=xc13" TargetMode="External"/><Relationship Id="rId40" Type="http://schemas.openxmlformats.org/officeDocument/2006/relationships/hyperlink" Target="https://www.ilo.org/wcmsp5/groups/public/---dgreports/---dcomm/---publ/documents/publication/wcms_762317.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idescat.cat/indicadors/?id=conj&amp;n=10261" TargetMode="External"/><Relationship Id="rId10" Type="http://schemas.openxmlformats.org/officeDocument/2006/relationships/image" Target="media/image2.wmf"/><Relationship Id="rId19" Type="http://schemas.openxmlformats.org/officeDocument/2006/relationships/image" Target="media/image11.emf"/><Relationship Id="rId31" Type="http://schemas.openxmlformats.org/officeDocument/2006/relationships/image" Target="media/image23.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yperlink" Target="https://www.idescat.cat/indicadors/?id=aec&amp;n=15950"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cMFw5TM98a3SjiO0URoGX3xr/rw==">AMUW2mVoULzd5ypFIbg1We+4vp71uDMAAgaixxNun9wkTBcqcn9xN8Zk6PPv5+2q+T+Zhnnml/XL2pBd//SCy82O1h5lRnFYQ8nudR5Ds05R6qLCgFZuf0pEf8jDg4V8UMq7EEvUh+f16FatWyinqoOhKVGJqkAiGw==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C6354-7A45-4DBA-A3F9-CE87BE6D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60</Pages>
  <Words>30442</Words>
  <Characters>173520</Characters>
  <Application>Microsoft Office Word</Application>
  <DocSecurity>0</DocSecurity>
  <Lines>1446</Lines>
  <Paragraphs>407</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203555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UOC</dc:creator>
  <dc:description/>
  <cp:lastModifiedBy>Sanchez Perez, Ricard</cp:lastModifiedBy>
  <cp:revision>221</cp:revision>
  <dcterms:created xsi:type="dcterms:W3CDTF">2023-01-04T10:33:00Z</dcterms:created>
  <dcterms:modified xsi:type="dcterms:W3CDTF">2023-01-17T16:06:00Z</dcterms:modified>
  <dc:language>es-ES</dc:language>
</cp:coreProperties>
</file>