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38AD" w:rsidRPr="00B27B19" w:rsidRDefault="00000000" w:rsidP="00B27B19">
      <w:pPr>
        <w:pBdr>
          <w:top w:val="nil"/>
          <w:left w:val="nil"/>
          <w:bottom w:val="nil"/>
          <w:right w:val="nil"/>
          <w:between w:val="nil"/>
        </w:pBdr>
        <w:spacing w:before="480" w:after="120" w:line="240" w:lineRule="auto"/>
        <w:ind w:left="426"/>
        <w:jc w:val="center"/>
        <w:rPr>
          <w:b/>
          <w:color w:val="000000"/>
          <w:sz w:val="24"/>
          <w:szCs w:val="24"/>
        </w:rPr>
      </w:pPr>
      <w:bookmarkStart w:id="0" w:name="_heading=h.gjdgxs" w:colFirst="0" w:colLast="0"/>
      <w:bookmarkEnd w:id="0"/>
      <w:r w:rsidRPr="00B27B19">
        <w:rPr>
          <w:b/>
          <w:color w:val="000000"/>
          <w:sz w:val="24"/>
          <w:szCs w:val="24"/>
        </w:rPr>
        <w:t>INFORME PROFESSIONAL</w:t>
      </w:r>
    </w:p>
    <w:p w14:paraId="00000002" w14:textId="77777777" w:rsidR="000C38AD" w:rsidRPr="00B27B19" w:rsidRDefault="00000000" w:rsidP="00B27B19">
      <w:pPr>
        <w:pBdr>
          <w:top w:val="nil"/>
          <w:left w:val="nil"/>
          <w:bottom w:val="nil"/>
          <w:right w:val="nil"/>
          <w:between w:val="nil"/>
        </w:pBdr>
        <w:spacing w:line="240" w:lineRule="auto"/>
        <w:ind w:left="426"/>
        <w:jc w:val="both"/>
        <w:rPr>
          <w:color w:val="000000"/>
        </w:rPr>
      </w:pPr>
      <w:r w:rsidRPr="00B27B19">
        <w:rPr>
          <w:color w:val="000000"/>
        </w:rPr>
        <w:t xml:space="preserve"> </w:t>
      </w:r>
    </w:p>
    <w:p w14:paraId="00000003" w14:textId="77777777" w:rsidR="000C38AD" w:rsidRPr="00B27B19" w:rsidRDefault="00000000" w:rsidP="00B27B19">
      <w:pPr>
        <w:pBdr>
          <w:top w:val="nil"/>
          <w:left w:val="nil"/>
          <w:bottom w:val="nil"/>
          <w:right w:val="nil"/>
          <w:between w:val="nil"/>
        </w:pBdr>
        <w:spacing w:line="240" w:lineRule="auto"/>
        <w:jc w:val="both"/>
        <w:rPr>
          <w:b/>
          <w:color w:val="000000"/>
          <w:u w:val="single"/>
        </w:rPr>
      </w:pPr>
      <w:r w:rsidRPr="00B27B19">
        <w:rPr>
          <w:b/>
          <w:color w:val="000000"/>
          <w:u w:val="single"/>
        </w:rPr>
        <w:t>Dades personals del professional:</w:t>
      </w:r>
    </w:p>
    <w:p w14:paraId="00000004" w14:textId="77777777" w:rsidR="000C38AD" w:rsidRPr="00B27B19" w:rsidRDefault="00000000" w:rsidP="00B27B19">
      <w:pPr>
        <w:pBdr>
          <w:top w:val="nil"/>
          <w:left w:val="nil"/>
          <w:bottom w:val="nil"/>
          <w:right w:val="nil"/>
          <w:between w:val="nil"/>
        </w:pBdr>
        <w:spacing w:line="240" w:lineRule="auto"/>
        <w:ind w:left="426"/>
        <w:jc w:val="both"/>
        <w:rPr>
          <w:b/>
          <w:color w:val="000000"/>
        </w:rPr>
      </w:pPr>
      <w:r w:rsidRPr="00B27B19">
        <w:rPr>
          <w:b/>
          <w:color w:val="000000"/>
        </w:rPr>
        <w:t xml:space="preserve"> </w:t>
      </w:r>
    </w:p>
    <w:p w14:paraId="00000005" w14:textId="6AF5C579" w:rsidR="000C38AD" w:rsidRPr="00A051C4" w:rsidRDefault="00000000" w:rsidP="00B27B19">
      <w:pPr>
        <w:pBdr>
          <w:top w:val="nil"/>
          <w:left w:val="nil"/>
          <w:bottom w:val="nil"/>
          <w:right w:val="nil"/>
          <w:between w:val="nil"/>
        </w:pBdr>
        <w:spacing w:line="240" w:lineRule="auto"/>
        <w:jc w:val="both"/>
        <w:rPr>
          <w:bCs/>
          <w:color w:val="000000"/>
        </w:rPr>
      </w:pPr>
      <w:r w:rsidRPr="00B27B19">
        <w:rPr>
          <w:b/>
          <w:color w:val="000000"/>
        </w:rPr>
        <w:t>Nom:</w:t>
      </w:r>
      <w:r w:rsidR="00A051C4">
        <w:rPr>
          <w:b/>
          <w:color w:val="000000"/>
        </w:rPr>
        <w:t xml:space="preserve"> </w:t>
      </w:r>
      <w:r w:rsidR="00A051C4">
        <w:rPr>
          <w:bCs/>
          <w:color w:val="000000"/>
        </w:rPr>
        <w:t>M</w:t>
      </w:r>
      <w:r w:rsidR="00A051C4" w:rsidRPr="00A051C4">
        <w:rPr>
          <w:bCs/>
          <w:color w:val="000000"/>
        </w:rPr>
        <w:t>arta</w:t>
      </w:r>
    </w:p>
    <w:p w14:paraId="00000006" w14:textId="4558BCC7" w:rsidR="000C38AD" w:rsidRPr="00A051C4" w:rsidRDefault="00000000" w:rsidP="00B27B19">
      <w:pPr>
        <w:pBdr>
          <w:top w:val="nil"/>
          <w:left w:val="nil"/>
          <w:bottom w:val="nil"/>
          <w:right w:val="nil"/>
          <w:between w:val="nil"/>
        </w:pBdr>
        <w:spacing w:line="240" w:lineRule="auto"/>
        <w:jc w:val="both"/>
        <w:rPr>
          <w:bCs/>
          <w:color w:val="000000"/>
        </w:rPr>
      </w:pPr>
      <w:r w:rsidRPr="00B27B19">
        <w:rPr>
          <w:b/>
          <w:color w:val="000000"/>
        </w:rPr>
        <w:t>Cognoms:</w:t>
      </w:r>
      <w:r w:rsidR="00A051C4">
        <w:rPr>
          <w:b/>
          <w:color w:val="000000"/>
        </w:rPr>
        <w:t xml:space="preserve"> </w:t>
      </w:r>
      <w:r w:rsidR="00A051C4">
        <w:rPr>
          <w:bCs/>
          <w:color w:val="000000"/>
        </w:rPr>
        <w:t>J</w:t>
      </w:r>
      <w:r w:rsidR="00A051C4" w:rsidRPr="00A051C4">
        <w:rPr>
          <w:bCs/>
          <w:color w:val="000000"/>
        </w:rPr>
        <w:t xml:space="preserve">ordana </w:t>
      </w:r>
      <w:r w:rsidR="00A051C4">
        <w:rPr>
          <w:bCs/>
          <w:color w:val="000000"/>
        </w:rPr>
        <w:t>P</w:t>
      </w:r>
      <w:r w:rsidR="00A051C4" w:rsidRPr="00A051C4">
        <w:rPr>
          <w:bCs/>
          <w:color w:val="000000"/>
        </w:rPr>
        <w:t>uig</w:t>
      </w:r>
    </w:p>
    <w:p w14:paraId="00000007" w14:textId="5ED21453" w:rsidR="000C38AD" w:rsidRPr="00B27B19" w:rsidRDefault="00000000" w:rsidP="00B27B19">
      <w:pPr>
        <w:pBdr>
          <w:top w:val="nil"/>
          <w:left w:val="nil"/>
          <w:bottom w:val="nil"/>
          <w:right w:val="nil"/>
          <w:between w:val="nil"/>
        </w:pBdr>
        <w:spacing w:line="240" w:lineRule="auto"/>
        <w:jc w:val="both"/>
        <w:rPr>
          <w:b/>
          <w:color w:val="000000"/>
        </w:rPr>
      </w:pPr>
      <w:r w:rsidRPr="00B27B19">
        <w:rPr>
          <w:b/>
          <w:color w:val="000000"/>
        </w:rPr>
        <w:t>Població:</w:t>
      </w:r>
      <w:r w:rsidR="00A051C4">
        <w:rPr>
          <w:b/>
          <w:color w:val="000000"/>
        </w:rPr>
        <w:t xml:space="preserve"> </w:t>
      </w:r>
      <w:r w:rsidR="00A051C4">
        <w:rPr>
          <w:bCs/>
          <w:color w:val="000000"/>
        </w:rPr>
        <w:t>Sant Boi de Llobregat</w:t>
      </w:r>
      <w:r w:rsidR="00A051C4" w:rsidRPr="00B27B19">
        <w:rPr>
          <w:b/>
          <w:color w:val="000000"/>
        </w:rPr>
        <w:t xml:space="preserve">    </w:t>
      </w:r>
      <w:r w:rsidRPr="00B27B19">
        <w:rPr>
          <w:b/>
          <w:color w:val="000000"/>
        </w:rPr>
        <w:t xml:space="preserve">              </w:t>
      </w:r>
      <w:r w:rsidRPr="00B27B19">
        <w:rPr>
          <w:b/>
          <w:color w:val="000000"/>
        </w:rPr>
        <w:tab/>
        <w:t xml:space="preserve">      </w:t>
      </w:r>
      <w:r w:rsidRPr="00B27B19">
        <w:rPr>
          <w:b/>
          <w:color w:val="000000"/>
        </w:rPr>
        <w:tab/>
      </w:r>
    </w:p>
    <w:p w14:paraId="1775C91A" w14:textId="2635DA8C" w:rsidR="00B27B19" w:rsidRPr="00A051C4" w:rsidRDefault="00000000" w:rsidP="00B27B19">
      <w:pPr>
        <w:pBdr>
          <w:top w:val="nil"/>
          <w:left w:val="nil"/>
          <w:bottom w:val="nil"/>
          <w:right w:val="nil"/>
          <w:between w:val="nil"/>
        </w:pBdr>
        <w:spacing w:line="240" w:lineRule="auto"/>
        <w:jc w:val="both"/>
        <w:rPr>
          <w:bCs/>
          <w:color w:val="000000"/>
        </w:rPr>
      </w:pPr>
      <w:r w:rsidRPr="00B27B19">
        <w:rPr>
          <w:b/>
          <w:color w:val="000000"/>
        </w:rPr>
        <w:t>Província:</w:t>
      </w:r>
      <w:r w:rsidR="00A051C4">
        <w:rPr>
          <w:b/>
          <w:color w:val="000000"/>
        </w:rPr>
        <w:t xml:space="preserve"> </w:t>
      </w:r>
      <w:r w:rsidR="00A051C4">
        <w:rPr>
          <w:bCs/>
          <w:color w:val="000000"/>
        </w:rPr>
        <w:t>B</w:t>
      </w:r>
      <w:r w:rsidR="00A051C4" w:rsidRPr="00A051C4">
        <w:rPr>
          <w:bCs/>
          <w:color w:val="000000"/>
        </w:rPr>
        <w:t>arcelona</w:t>
      </w:r>
    </w:p>
    <w:p w14:paraId="00000009" w14:textId="3F9D0621" w:rsidR="000C38AD" w:rsidRDefault="00000000" w:rsidP="00B27B19">
      <w:pPr>
        <w:pBdr>
          <w:top w:val="nil"/>
          <w:left w:val="nil"/>
          <w:bottom w:val="nil"/>
          <w:right w:val="nil"/>
          <w:between w:val="nil"/>
        </w:pBdr>
        <w:spacing w:line="240" w:lineRule="auto"/>
        <w:jc w:val="both"/>
        <w:rPr>
          <w:bCs/>
          <w:color w:val="000000"/>
        </w:rPr>
      </w:pPr>
      <w:r w:rsidRPr="00B27B19">
        <w:rPr>
          <w:b/>
          <w:color w:val="000000"/>
        </w:rPr>
        <w:t>Professor/a col·laborador/a:</w:t>
      </w:r>
      <w:r w:rsidR="00A051C4">
        <w:rPr>
          <w:b/>
          <w:color w:val="000000"/>
        </w:rPr>
        <w:t xml:space="preserve"> </w:t>
      </w:r>
      <w:r w:rsidR="00A051C4" w:rsidRPr="00A051C4">
        <w:rPr>
          <w:bCs/>
          <w:color w:val="000000"/>
        </w:rPr>
        <w:t xml:space="preserve">Neus </w:t>
      </w:r>
      <w:r w:rsidR="00A051C4">
        <w:rPr>
          <w:bCs/>
          <w:color w:val="000000"/>
        </w:rPr>
        <w:t>R</w:t>
      </w:r>
      <w:r w:rsidR="00A051C4" w:rsidRPr="00A051C4">
        <w:rPr>
          <w:bCs/>
          <w:color w:val="000000"/>
        </w:rPr>
        <w:t xml:space="preserve">odríguez </w:t>
      </w:r>
      <w:r w:rsidR="00A051C4">
        <w:rPr>
          <w:bCs/>
          <w:color w:val="000000"/>
        </w:rPr>
        <w:t>C</w:t>
      </w:r>
      <w:r w:rsidR="00A051C4" w:rsidRPr="00A051C4">
        <w:rPr>
          <w:bCs/>
          <w:color w:val="000000"/>
        </w:rPr>
        <w:t>orcoll</w:t>
      </w:r>
    </w:p>
    <w:p w14:paraId="0000000A" w14:textId="7FBFFD99" w:rsidR="000C38AD" w:rsidRPr="00B27B19" w:rsidRDefault="000C38AD" w:rsidP="00B27B19">
      <w:pPr>
        <w:pBdr>
          <w:top w:val="nil"/>
          <w:left w:val="nil"/>
          <w:bottom w:val="nil"/>
          <w:right w:val="nil"/>
          <w:between w:val="nil"/>
        </w:pBdr>
        <w:spacing w:line="240" w:lineRule="auto"/>
        <w:ind w:left="426"/>
        <w:jc w:val="both"/>
        <w:rPr>
          <w:b/>
          <w:color w:val="000000"/>
        </w:rPr>
      </w:pPr>
    </w:p>
    <w:p w14:paraId="0000000B" w14:textId="22C1CC1B" w:rsidR="000C38AD" w:rsidRPr="00A051C4" w:rsidRDefault="00000000" w:rsidP="00B27B19">
      <w:pPr>
        <w:pBdr>
          <w:top w:val="nil"/>
          <w:left w:val="nil"/>
          <w:bottom w:val="nil"/>
          <w:right w:val="nil"/>
          <w:between w:val="nil"/>
        </w:pBdr>
        <w:spacing w:before="280" w:after="80" w:line="240" w:lineRule="auto"/>
        <w:jc w:val="both"/>
        <w:rPr>
          <w:b/>
          <w:color w:val="000000"/>
        </w:rPr>
      </w:pPr>
      <w:bookmarkStart w:id="1" w:name="_heading=h.30j0zll" w:colFirst="0" w:colLast="0"/>
      <w:bookmarkEnd w:id="1"/>
      <w:r w:rsidRPr="00A051C4">
        <w:rPr>
          <w:b/>
          <w:color w:val="000000"/>
          <w:sz w:val="28"/>
          <w:szCs w:val="28"/>
        </w:rPr>
        <w:t>TÍTOL</w:t>
      </w:r>
      <w:r w:rsidRPr="00B27B19">
        <w:rPr>
          <w:b/>
          <w:color w:val="000000"/>
        </w:rPr>
        <w:t xml:space="preserve">: </w:t>
      </w:r>
      <w:r w:rsidRPr="00A051C4">
        <w:rPr>
          <w:b/>
          <w:color w:val="000000"/>
          <w:sz w:val="28"/>
          <w:szCs w:val="28"/>
        </w:rPr>
        <w:t xml:space="preserve">Intervenció logopèdica en la feminització de la veu en adolescents trans. </w:t>
      </w:r>
    </w:p>
    <w:p w14:paraId="0000000D" w14:textId="77777777" w:rsidR="000C38AD" w:rsidRPr="00B27B19" w:rsidRDefault="000C38AD" w:rsidP="00B27B19">
      <w:pPr>
        <w:pBdr>
          <w:top w:val="nil"/>
          <w:left w:val="nil"/>
          <w:bottom w:val="nil"/>
          <w:right w:val="nil"/>
          <w:between w:val="nil"/>
        </w:pBdr>
        <w:jc w:val="both"/>
        <w:rPr>
          <w:color w:val="000000"/>
        </w:rPr>
      </w:pPr>
    </w:p>
    <w:p w14:paraId="00000010" w14:textId="7F6275C5" w:rsidR="000C38AD" w:rsidRPr="00613DA4" w:rsidRDefault="00000000" w:rsidP="00613DA4">
      <w:pPr>
        <w:pBdr>
          <w:top w:val="nil"/>
          <w:left w:val="nil"/>
          <w:bottom w:val="nil"/>
          <w:right w:val="nil"/>
          <w:between w:val="nil"/>
        </w:pBdr>
        <w:spacing w:before="280" w:after="80" w:line="240" w:lineRule="auto"/>
        <w:jc w:val="center"/>
        <w:rPr>
          <w:b/>
          <w:color w:val="666666"/>
          <w:sz w:val="28"/>
          <w:szCs w:val="28"/>
        </w:rPr>
      </w:pPr>
      <w:bookmarkStart w:id="2" w:name="_heading=h.3znysh7" w:colFirst="0" w:colLast="0"/>
      <w:bookmarkEnd w:id="2"/>
      <w:r w:rsidRPr="00613DA4">
        <w:rPr>
          <w:b/>
          <w:color w:val="000000"/>
          <w:sz w:val="28"/>
          <w:szCs w:val="28"/>
        </w:rPr>
        <w:t>Problema, necessitat o repte detectat</w:t>
      </w:r>
    </w:p>
    <w:p w14:paraId="3DDA09AA" w14:textId="77777777" w:rsidR="0047290E" w:rsidRPr="00B27B19" w:rsidRDefault="0047290E" w:rsidP="00613DA4">
      <w:pPr>
        <w:pBdr>
          <w:top w:val="nil"/>
          <w:left w:val="nil"/>
          <w:bottom w:val="nil"/>
          <w:right w:val="nil"/>
          <w:between w:val="nil"/>
        </w:pBdr>
        <w:spacing w:line="360" w:lineRule="auto"/>
        <w:jc w:val="both"/>
        <w:rPr>
          <w:color w:val="666666"/>
        </w:rPr>
      </w:pPr>
    </w:p>
    <w:p w14:paraId="6194251C" w14:textId="224B75E4" w:rsidR="00561AC7" w:rsidRPr="00613DA4" w:rsidRDefault="00000000" w:rsidP="00613DA4">
      <w:pPr>
        <w:pBdr>
          <w:top w:val="nil"/>
          <w:left w:val="nil"/>
          <w:bottom w:val="nil"/>
          <w:right w:val="nil"/>
          <w:between w:val="nil"/>
        </w:pBdr>
        <w:spacing w:line="360" w:lineRule="auto"/>
        <w:jc w:val="both"/>
        <w:rPr>
          <w:i/>
          <w:color w:val="666666"/>
          <w:sz w:val="24"/>
          <w:szCs w:val="24"/>
        </w:rPr>
      </w:pPr>
      <w:r w:rsidRPr="00613DA4">
        <w:rPr>
          <w:b/>
          <w:color w:val="000000"/>
          <w:sz w:val="24"/>
          <w:szCs w:val="24"/>
        </w:rPr>
        <w:t>Població</w:t>
      </w:r>
    </w:p>
    <w:p w14:paraId="29D0E44A" w14:textId="7B192A5E" w:rsidR="00561AC7" w:rsidRPr="00C45A92" w:rsidRDefault="00561AC7" w:rsidP="00613DA4">
      <w:pPr>
        <w:pBdr>
          <w:top w:val="nil"/>
          <w:left w:val="nil"/>
          <w:bottom w:val="nil"/>
          <w:right w:val="nil"/>
          <w:between w:val="nil"/>
        </w:pBdr>
        <w:spacing w:line="360" w:lineRule="auto"/>
        <w:jc w:val="both"/>
        <w:rPr>
          <w:color w:val="FF0000"/>
          <w:sz w:val="24"/>
          <w:szCs w:val="24"/>
        </w:rPr>
      </w:pPr>
      <w:r w:rsidRPr="00C45A92">
        <w:rPr>
          <w:sz w:val="24"/>
          <w:szCs w:val="24"/>
        </w:rPr>
        <w:t>Persones t</w:t>
      </w:r>
      <w:r w:rsidR="00E87316" w:rsidRPr="00C45A92">
        <w:rPr>
          <w:sz w:val="24"/>
          <w:szCs w:val="24"/>
        </w:rPr>
        <w:t xml:space="preserve">rans adolescents que realitzen la transició de gènere masculí a femení, i que al llarg del procés requereixen feminitzar la veu. El grup d’edat </w:t>
      </w:r>
      <w:r w:rsidR="00687C4C" w:rsidRPr="00C45A92">
        <w:rPr>
          <w:sz w:val="24"/>
          <w:szCs w:val="24"/>
        </w:rPr>
        <w:t>inclòs</w:t>
      </w:r>
      <w:r w:rsidR="00E87316" w:rsidRPr="00C45A92">
        <w:rPr>
          <w:sz w:val="24"/>
          <w:szCs w:val="24"/>
        </w:rPr>
        <w:t xml:space="preserve"> en l’estudi és </w:t>
      </w:r>
      <w:r w:rsidR="00687C4C" w:rsidRPr="00C45A92">
        <w:rPr>
          <w:sz w:val="24"/>
          <w:szCs w:val="24"/>
        </w:rPr>
        <w:t>des de</w:t>
      </w:r>
      <w:r w:rsidR="00E87316" w:rsidRPr="00C45A92">
        <w:rPr>
          <w:sz w:val="24"/>
          <w:szCs w:val="24"/>
        </w:rPr>
        <w:t xml:space="preserve"> la pubertat (adolescents i joves que ja hagin passat el </w:t>
      </w:r>
      <w:r w:rsidR="00687C4C" w:rsidRPr="00C45A92">
        <w:rPr>
          <w:sz w:val="24"/>
          <w:szCs w:val="24"/>
        </w:rPr>
        <w:t>període</w:t>
      </w:r>
      <w:r w:rsidR="00E87316" w:rsidRPr="00C45A92">
        <w:rPr>
          <w:sz w:val="24"/>
          <w:szCs w:val="24"/>
        </w:rPr>
        <w:t xml:space="preserve"> de muda vocal, i per tant la veu sigui masculina) fins a</w:t>
      </w:r>
      <w:r w:rsidR="00C12FA6" w:rsidRPr="00C45A92">
        <w:rPr>
          <w:sz w:val="24"/>
          <w:szCs w:val="24"/>
        </w:rPr>
        <w:t xml:space="preserve"> la majoria d’edat </w:t>
      </w:r>
      <w:r w:rsidR="00C12FA6" w:rsidRPr="00164193">
        <w:rPr>
          <w:sz w:val="24"/>
          <w:szCs w:val="24"/>
        </w:rPr>
        <w:t>(dels 14 als 18 anys)</w:t>
      </w:r>
      <w:r w:rsidR="00E87316" w:rsidRPr="00164193">
        <w:rPr>
          <w:sz w:val="24"/>
          <w:szCs w:val="24"/>
        </w:rPr>
        <w:t xml:space="preserve">. </w:t>
      </w:r>
      <w:r w:rsidR="00E87316" w:rsidRPr="00C45A92">
        <w:rPr>
          <w:sz w:val="24"/>
          <w:szCs w:val="24"/>
        </w:rPr>
        <w:t>Són persones de tota Catalunya que segueixen el programa de Trànsit de Catsalut</w:t>
      </w:r>
      <w:r w:rsidR="00A46ED1" w:rsidRPr="00C45A92">
        <w:rPr>
          <w:sz w:val="24"/>
          <w:szCs w:val="24"/>
        </w:rPr>
        <w:t xml:space="preserve">, que hi han accedit per voluntat </w:t>
      </w:r>
      <w:r w:rsidR="00687C4C" w:rsidRPr="00C45A92">
        <w:rPr>
          <w:sz w:val="24"/>
          <w:szCs w:val="24"/>
        </w:rPr>
        <w:t>pròpia</w:t>
      </w:r>
      <w:r w:rsidR="00A46ED1" w:rsidRPr="00C45A92">
        <w:rPr>
          <w:sz w:val="24"/>
          <w:szCs w:val="24"/>
        </w:rPr>
        <w:t xml:space="preserve"> o per derivació dels metges pediàtrics del Centre d’Atenció Primària (CAP) corresponent. </w:t>
      </w:r>
      <w:r w:rsidR="00E87316" w:rsidRPr="00C45A92">
        <w:rPr>
          <w:sz w:val="24"/>
          <w:szCs w:val="24"/>
        </w:rPr>
        <w:t xml:space="preserve"> El </w:t>
      </w:r>
      <w:r w:rsidR="00687C4C" w:rsidRPr="00C45A92">
        <w:rPr>
          <w:sz w:val="24"/>
          <w:szCs w:val="24"/>
        </w:rPr>
        <w:t>nivell</w:t>
      </w:r>
      <w:r w:rsidR="00E87316" w:rsidRPr="00C45A92">
        <w:rPr>
          <w:sz w:val="24"/>
          <w:szCs w:val="24"/>
        </w:rPr>
        <w:t xml:space="preserve"> educatiu i socioeconòmic és variat</w:t>
      </w:r>
      <w:r w:rsidR="00C12FA6" w:rsidRPr="00C45A92">
        <w:rPr>
          <w:sz w:val="24"/>
          <w:szCs w:val="24"/>
        </w:rPr>
        <w:t xml:space="preserve">. </w:t>
      </w:r>
    </w:p>
    <w:p w14:paraId="00000013" w14:textId="739A5BF9" w:rsidR="000C38AD" w:rsidRPr="00B27B19" w:rsidRDefault="00000000" w:rsidP="00613DA4">
      <w:pPr>
        <w:pBdr>
          <w:top w:val="nil"/>
          <w:left w:val="nil"/>
          <w:bottom w:val="nil"/>
          <w:right w:val="nil"/>
          <w:between w:val="nil"/>
        </w:pBdr>
        <w:spacing w:line="360" w:lineRule="auto"/>
        <w:jc w:val="both"/>
        <w:rPr>
          <w:color w:val="666666"/>
        </w:rPr>
      </w:pPr>
      <w:r w:rsidRPr="00B27B19">
        <w:rPr>
          <w:b/>
          <w:color w:val="666666"/>
        </w:rPr>
        <w:t xml:space="preserve">                                           </w:t>
      </w:r>
    </w:p>
    <w:p w14:paraId="00000014" w14:textId="26BEED38" w:rsidR="000C38AD" w:rsidRPr="00C671B3" w:rsidRDefault="00000000" w:rsidP="00613DA4">
      <w:pPr>
        <w:pBdr>
          <w:top w:val="nil"/>
          <w:left w:val="nil"/>
          <w:bottom w:val="nil"/>
          <w:right w:val="nil"/>
          <w:between w:val="nil"/>
        </w:pBdr>
        <w:spacing w:line="360" w:lineRule="auto"/>
        <w:jc w:val="both"/>
        <w:rPr>
          <w:color w:val="666666"/>
          <w:sz w:val="24"/>
          <w:szCs w:val="24"/>
        </w:rPr>
      </w:pPr>
      <w:r w:rsidRPr="00C671B3">
        <w:rPr>
          <w:b/>
          <w:color w:val="000000"/>
          <w:sz w:val="24"/>
          <w:szCs w:val="24"/>
        </w:rPr>
        <w:t xml:space="preserve">Intervenció </w:t>
      </w:r>
    </w:p>
    <w:p w14:paraId="6D8AFFDA" w14:textId="36F0AEA6" w:rsidR="00FC33D4" w:rsidRPr="00164193" w:rsidRDefault="000C15F5" w:rsidP="00741041">
      <w:pPr>
        <w:pBdr>
          <w:top w:val="nil"/>
          <w:left w:val="nil"/>
          <w:bottom w:val="nil"/>
          <w:right w:val="nil"/>
          <w:between w:val="nil"/>
        </w:pBdr>
        <w:spacing w:line="360" w:lineRule="auto"/>
        <w:jc w:val="both"/>
        <w:rPr>
          <w:bCs/>
          <w:sz w:val="24"/>
          <w:szCs w:val="24"/>
        </w:rPr>
      </w:pPr>
      <w:r w:rsidRPr="00C45A92">
        <w:rPr>
          <w:bCs/>
          <w:color w:val="000000"/>
          <w:sz w:val="24"/>
          <w:szCs w:val="24"/>
        </w:rPr>
        <w:t xml:space="preserve">Es </w:t>
      </w:r>
      <w:r w:rsidR="00611CEF" w:rsidRPr="00C45A92">
        <w:rPr>
          <w:bCs/>
          <w:color w:val="000000"/>
          <w:sz w:val="24"/>
          <w:szCs w:val="24"/>
        </w:rPr>
        <w:t>pretén</w:t>
      </w:r>
      <w:r w:rsidRPr="00C45A92">
        <w:rPr>
          <w:bCs/>
          <w:color w:val="000000"/>
          <w:sz w:val="24"/>
          <w:szCs w:val="24"/>
        </w:rPr>
        <w:t xml:space="preserve"> mesurar i valorar els resultats d’una teràpia de veu sistematitzada, basada en l’evidència, per estudiar-ne l’eficàcia tant pel que fa a la feminització de la veu com a la percepció subjectiva i l</w:t>
      </w:r>
      <w:r w:rsidR="00611CEF" w:rsidRPr="00C45A92">
        <w:rPr>
          <w:bCs/>
          <w:color w:val="000000"/>
          <w:sz w:val="24"/>
          <w:szCs w:val="24"/>
        </w:rPr>
        <w:t xml:space="preserve">’impacte en la qualitat de vida de les </w:t>
      </w:r>
      <w:r w:rsidR="00611CEF" w:rsidRPr="00164193">
        <w:rPr>
          <w:bCs/>
          <w:sz w:val="24"/>
          <w:szCs w:val="24"/>
        </w:rPr>
        <w:t>p</w:t>
      </w:r>
      <w:r w:rsidR="00C12FA6" w:rsidRPr="00164193">
        <w:rPr>
          <w:bCs/>
          <w:sz w:val="24"/>
          <w:szCs w:val="24"/>
        </w:rPr>
        <w:t>ersones integrants de l’estudi</w:t>
      </w:r>
      <w:r w:rsidR="00FC33D4" w:rsidRPr="00164193">
        <w:rPr>
          <w:bCs/>
          <w:sz w:val="24"/>
          <w:szCs w:val="24"/>
        </w:rPr>
        <w:t>.</w:t>
      </w:r>
      <w:r w:rsidR="00982B04">
        <w:rPr>
          <w:bCs/>
          <w:sz w:val="24"/>
          <w:szCs w:val="24"/>
        </w:rPr>
        <w:t xml:space="preserve"> </w:t>
      </w:r>
      <w:r w:rsidR="00FC33D4" w:rsidRPr="00164193">
        <w:rPr>
          <w:bCs/>
          <w:sz w:val="24"/>
          <w:szCs w:val="24"/>
        </w:rPr>
        <w:t>L’objectiu que es pretén és:</w:t>
      </w:r>
    </w:p>
    <w:p w14:paraId="02A04C6E" w14:textId="6E3D32C0" w:rsidR="000C15F5" w:rsidRPr="00164193" w:rsidRDefault="00FC33D4" w:rsidP="00C671B3">
      <w:pPr>
        <w:pStyle w:val="Pargrafdellista"/>
        <w:numPr>
          <w:ilvl w:val="0"/>
          <w:numId w:val="3"/>
        </w:numPr>
        <w:pBdr>
          <w:top w:val="nil"/>
          <w:left w:val="nil"/>
          <w:bottom w:val="nil"/>
          <w:right w:val="nil"/>
          <w:between w:val="nil"/>
        </w:pBdr>
        <w:spacing w:line="360" w:lineRule="auto"/>
        <w:jc w:val="both"/>
        <w:rPr>
          <w:bCs/>
          <w:sz w:val="24"/>
          <w:szCs w:val="24"/>
        </w:rPr>
      </w:pPr>
      <w:r w:rsidRPr="00164193">
        <w:rPr>
          <w:bCs/>
          <w:sz w:val="24"/>
          <w:szCs w:val="24"/>
        </w:rPr>
        <w:t>Estudiar els efectes d’una intervenció logopèdia en l’increment de la Freqüència fonamental (F0) de la veu.</w:t>
      </w:r>
    </w:p>
    <w:p w14:paraId="5602BA7E" w14:textId="5897B149" w:rsidR="00FC33D4" w:rsidRPr="00164193" w:rsidRDefault="00FC33D4" w:rsidP="00C671B3">
      <w:pPr>
        <w:pStyle w:val="Pargrafdellista"/>
        <w:numPr>
          <w:ilvl w:val="0"/>
          <w:numId w:val="3"/>
        </w:numPr>
        <w:pBdr>
          <w:top w:val="nil"/>
          <w:left w:val="nil"/>
          <w:bottom w:val="nil"/>
          <w:right w:val="nil"/>
          <w:between w:val="nil"/>
        </w:pBdr>
        <w:spacing w:line="360" w:lineRule="auto"/>
        <w:jc w:val="both"/>
        <w:rPr>
          <w:bCs/>
          <w:sz w:val="24"/>
          <w:szCs w:val="24"/>
        </w:rPr>
      </w:pPr>
      <w:r w:rsidRPr="00164193">
        <w:rPr>
          <w:bCs/>
          <w:sz w:val="24"/>
          <w:szCs w:val="24"/>
        </w:rPr>
        <w:t>Valorar la percepció subjectiva de la pròpia veu de les persones integrants de l’estudi</w:t>
      </w:r>
      <w:r w:rsidR="00982B04">
        <w:rPr>
          <w:bCs/>
          <w:sz w:val="24"/>
          <w:szCs w:val="24"/>
        </w:rPr>
        <w:t xml:space="preserve"> abans i després de realitzar una intervenció logopèdica.</w:t>
      </w:r>
    </w:p>
    <w:p w14:paraId="57B8B4D8" w14:textId="23AC6C25" w:rsidR="00611CEF" w:rsidRPr="00164193" w:rsidRDefault="00FC33D4" w:rsidP="00613DA4">
      <w:pPr>
        <w:pBdr>
          <w:top w:val="nil"/>
          <w:left w:val="nil"/>
          <w:bottom w:val="nil"/>
          <w:right w:val="nil"/>
          <w:between w:val="nil"/>
        </w:pBdr>
        <w:spacing w:line="360" w:lineRule="auto"/>
        <w:jc w:val="both"/>
        <w:rPr>
          <w:bCs/>
          <w:sz w:val="24"/>
          <w:szCs w:val="24"/>
        </w:rPr>
      </w:pPr>
      <w:r w:rsidRPr="00164193">
        <w:rPr>
          <w:bCs/>
          <w:sz w:val="24"/>
          <w:szCs w:val="24"/>
        </w:rPr>
        <w:lastRenderedPageBreak/>
        <w:t>Per aquest propòsit e</w:t>
      </w:r>
      <w:r w:rsidR="00611CEF" w:rsidRPr="00164193">
        <w:rPr>
          <w:bCs/>
          <w:sz w:val="24"/>
          <w:szCs w:val="24"/>
        </w:rPr>
        <w:t xml:space="preserve">s realitzaran sessions setmanals individuals de 45 minuts, i es durà a terme un protocol de recollida de veu per poder efectuar l’anàlisi de la </w:t>
      </w:r>
      <w:r w:rsidR="00C12FA6" w:rsidRPr="00164193">
        <w:rPr>
          <w:bCs/>
          <w:sz w:val="24"/>
          <w:szCs w:val="24"/>
        </w:rPr>
        <w:t xml:space="preserve">F0. </w:t>
      </w:r>
      <w:r w:rsidR="00611CEF" w:rsidRPr="00164193">
        <w:rPr>
          <w:bCs/>
          <w:sz w:val="24"/>
          <w:szCs w:val="24"/>
        </w:rPr>
        <w:t>També es recollirà un qüestionari subjectiu d’autopercepció de la veu</w:t>
      </w:r>
      <w:r w:rsidR="00C12FA6" w:rsidRPr="00164193">
        <w:rPr>
          <w:bCs/>
          <w:sz w:val="24"/>
          <w:szCs w:val="24"/>
        </w:rPr>
        <w:t>, és a dir un test que valora la percepció que tenen les persones participants respecte la seva pròpia veu</w:t>
      </w:r>
      <w:r w:rsidR="00611CEF" w:rsidRPr="00164193">
        <w:rPr>
          <w:bCs/>
          <w:sz w:val="24"/>
          <w:szCs w:val="24"/>
        </w:rPr>
        <w:t xml:space="preserve"> i d’aspectes psicològics relacionats amb la seva qualitat de vida</w:t>
      </w:r>
      <w:r w:rsidR="00C12FA6" w:rsidRPr="00164193">
        <w:rPr>
          <w:bCs/>
          <w:sz w:val="24"/>
          <w:szCs w:val="24"/>
        </w:rPr>
        <w:t xml:space="preserve">: Transsexual Voice Questionnaire </w:t>
      </w:r>
      <w:r w:rsidR="00C868E9">
        <w:rPr>
          <w:bCs/>
          <w:sz w:val="24"/>
          <w:szCs w:val="24"/>
        </w:rPr>
        <w:t>M</w:t>
      </w:r>
      <w:r w:rsidR="00C12FA6" w:rsidRPr="00164193">
        <w:rPr>
          <w:bCs/>
          <w:sz w:val="24"/>
          <w:szCs w:val="24"/>
        </w:rPr>
        <w:t xml:space="preserve">ale to </w:t>
      </w:r>
      <w:r w:rsidR="00C868E9">
        <w:rPr>
          <w:bCs/>
          <w:sz w:val="24"/>
          <w:szCs w:val="24"/>
        </w:rPr>
        <w:t>F</w:t>
      </w:r>
      <w:r w:rsidR="00C12FA6" w:rsidRPr="00164193">
        <w:rPr>
          <w:bCs/>
          <w:sz w:val="24"/>
          <w:szCs w:val="24"/>
        </w:rPr>
        <w:t>emale (TVQMtF).</w:t>
      </w:r>
    </w:p>
    <w:p w14:paraId="69DD2917" w14:textId="65BD665E" w:rsidR="00611CEF" w:rsidRPr="00C45A92" w:rsidRDefault="00611CEF" w:rsidP="00613DA4">
      <w:pPr>
        <w:pBdr>
          <w:top w:val="nil"/>
          <w:left w:val="nil"/>
          <w:bottom w:val="nil"/>
          <w:right w:val="nil"/>
          <w:between w:val="nil"/>
        </w:pBdr>
        <w:spacing w:line="360" w:lineRule="auto"/>
        <w:jc w:val="both"/>
        <w:rPr>
          <w:bCs/>
          <w:color w:val="000000"/>
          <w:sz w:val="24"/>
          <w:szCs w:val="24"/>
        </w:rPr>
      </w:pPr>
      <w:r w:rsidRPr="00164193">
        <w:rPr>
          <w:bCs/>
          <w:sz w:val="24"/>
          <w:szCs w:val="24"/>
        </w:rPr>
        <w:t xml:space="preserve">La intervenció la duran a terme dues logopedes </w:t>
      </w:r>
      <w:r w:rsidR="00A46ED1" w:rsidRPr="00164193">
        <w:rPr>
          <w:bCs/>
          <w:sz w:val="24"/>
          <w:szCs w:val="24"/>
        </w:rPr>
        <w:t>de</w:t>
      </w:r>
      <w:r w:rsidRPr="00164193">
        <w:rPr>
          <w:bCs/>
          <w:sz w:val="24"/>
          <w:szCs w:val="24"/>
        </w:rPr>
        <w:t xml:space="preserve"> l’Hospital Clínic de Barcelona, especialitzades en trastorns vocals, i es realitzarà en el mateix hospital</w:t>
      </w:r>
      <w:r w:rsidR="00C12FA6" w:rsidRPr="00164193">
        <w:rPr>
          <w:bCs/>
          <w:sz w:val="24"/>
          <w:szCs w:val="24"/>
        </w:rPr>
        <w:t>, al servei de Logopèdia dins el servei d’Otorrinolaringologia.</w:t>
      </w:r>
      <w:r w:rsidR="00A46ED1" w:rsidRPr="00164193">
        <w:rPr>
          <w:bCs/>
          <w:sz w:val="24"/>
          <w:szCs w:val="24"/>
        </w:rPr>
        <w:t xml:space="preserve"> </w:t>
      </w:r>
      <w:r w:rsidRPr="00164193">
        <w:rPr>
          <w:bCs/>
          <w:sz w:val="24"/>
          <w:szCs w:val="24"/>
        </w:rPr>
        <w:t xml:space="preserve">Les </w:t>
      </w:r>
      <w:r w:rsidR="00C12FA6" w:rsidRPr="00164193">
        <w:rPr>
          <w:bCs/>
          <w:sz w:val="24"/>
          <w:szCs w:val="24"/>
        </w:rPr>
        <w:t>persones participants</w:t>
      </w:r>
      <w:r w:rsidRPr="00164193">
        <w:rPr>
          <w:bCs/>
          <w:sz w:val="24"/>
          <w:szCs w:val="24"/>
        </w:rPr>
        <w:t xml:space="preserve"> </w:t>
      </w:r>
      <w:r w:rsidRPr="00C45A92">
        <w:rPr>
          <w:bCs/>
          <w:color w:val="000000"/>
          <w:sz w:val="24"/>
          <w:szCs w:val="24"/>
        </w:rPr>
        <w:t>també realitzaran un treball autònom a diari, que serà guiat per la logopeda.</w:t>
      </w:r>
    </w:p>
    <w:p w14:paraId="4C95BB1C" w14:textId="77777777" w:rsidR="00A46ED1" w:rsidRPr="00B27B19" w:rsidRDefault="00A46ED1" w:rsidP="00613DA4">
      <w:pPr>
        <w:pBdr>
          <w:top w:val="nil"/>
          <w:left w:val="nil"/>
          <w:bottom w:val="nil"/>
          <w:right w:val="nil"/>
          <w:between w:val="nil"/>
        </w:pBdr>
        <w:spacing w:line="360" w:lineRule="auto"/>
        <w:jc w:val="both"/>
        <w:rPr>
          <w:color w:val="666666"/>
        </w:rPr>
      </w:pPr>
    </w:p>
    <w:p w14:paraId="0C88857A" w14:textId="06520B4E" w:rsidR="00A46ED1" w:rsidRPr="00C671B3" w:rsidRDefault="00000000" w:rsidP="00613DA4">
      <w:pPr>
        <w:pBdr>
          <w:top w:val="nil"/>
          <w:left w:val="nil"/>
          <w:bottom w:val="nil"/>
          <w:right w:val="nil"/>
          <w:between w:val="nil"/>
        </w:pBdr>
        <w:spacing w:line="360" w:lineRule="auto"/>
        <w:jc w:val="both"/>
        <w:rPr>
          <w:color w:val="000000"/>
          <w:sz w:val="24"/>
          <w:szCs w:val="24"/>
        </w:rPr>
      </w:pPr>
      <w:r w:rsidRPr="00C671B3">
        <w:rPr>
          <w:b/>
          <w:color w:val="000000"/>
          <w:sz w:val="24"/>
          <w:szCs w:val="24"/>
        </w:rPr>
        <w:t>Comparació</w:t>
      </w:r>
      <w:r w:rsidRPr="00C671B3">
        <w:rPr>
          <w:color w:val="000000"/>
          <w:sz w:val="24"/>
          <w:szCs w:val="24"/>
        </w:rPr>
        <w:t xml:space="preserve"> </w:t>
      </w:r>
    </w:p>
    <w:p w14:paraId="41EF2F05" w14:textId="0FEBB906" w:rsidR="00B67136" w:rsidRPr="00164193" w:rsidRDefault="00C12FA6" w:rsidP="00613DA4">
      <w:pPr>
        <w:pBdr>
          <w:top w:val="nil"/>
          <w:left w:val="nil"/>
          <w:bottom w:val="nil"/>
          <w:right w:val="nil"/>
          <w:between w:val="nil"/>
        </w:pBdr>
        <w:spacing w:line="360" w:lineRule="auto"/>
        <w:jc w:val="both"/>
        <w:rPr>
          <w:sz w:val="24"/>
          <w:szCs w:val="24"/>
        </w:rPr>
      </w:pPr>
      <w:r w:rsidRPr="00164193">
        <w:rPr>
          <w:bCs/>
          <w:sz w:val="24"/>
          <w:szCs w:val="24"/>
        </w:rPr>
        <w:t xml:space="preserve">Es tracta d’un estudi </w:t>
      </w:r>
      <w:r w:rsidR="00741041" w:rsidRPr="00164193">
        <w:rPr>
          <w:bCs/>
          <w:sz w:val="24"/>
          <w:szCs w:val="24"/>
        </w:rPr>
        <w:t xml:space="preserve">experimental </w:t>
      </w:r>
      <w:r w:rsidRPr="00164193">
        <w:rPr>
          <w:bCs/>
          <w:sz w:val="24"/>
          <w:szCs w:val="24"/>
        </w:rPr>
        <w:t xml:space="preserve">pre-post </w:t>
      </w:r>
      <w:r w:rsidR="00741041" w:rsidRPr="00164193">
        <w:rPr>
          <w:sz w:val="24"/>
          <w:szCs w:val="24"/>
        </w:rPr>
        <w:t>en el que</w:t>
      </w:r>
      <w:r w:rsidRPr="00164193">
        <w:rPr>
          <w:sz w:val="24"/>
          <w:szCs w:val="24"/>
        </w:rPr>
        <w:t xml:space="preserve"> es</w:t>
      </w:r>
      <w:r w:rsidR="00A46ED1" w:rsidRPr="00164193">
        <w:rPr>
          <w:sz w:val="24"/>
          <w:szCs w:val="24"/>
        </w:rPr>
        <w:t xml:space="preserve"> </w:t>
      </w:r>
      <w:r w:rsidR="00687C4C" w:rsidRPr="00164193">
        <w:rPr>
          <w:sz w:val="24"/>
          <w:szCs w:val="24"/>
        </w:rPr>
        <w:t>pretén</w:t>
      </w:r>
      <w:r w:rsidR="00A46ED1" w:rsidRPr="00164193">
        <w:rPr>
          <w:sz w:val="24"/>
          <w:szCs w:val="24"/>
        </w:rPr>
        <w:t xml:space="preserve"> comparar dades objectives acústi</w:t>
      </w:r>
      <w:r w:rsidR="00687C4C" w:rsidRPr="00164193">
        <w:rPr>
          <w:sz w:val="24"/>
          <w:szCs w:val="24"/>
        </w:rPr>
        <w:t>qu</w:t>
      </w:r>
      <w:r w:rsidR="00A46ED1" w:rsidRPr="00164193">
        <w:rPr>
          <w:sz w:val="24"/>
          <w:szCs w:val="24"/>
        </w:rPr>
        <w:t>es de la veu que determinen la feminitat d’aquesta abans i després d’una teràpia vocal</w:t>
      </w:r>
      <w:r w:rsidRPr="00164193">
        <w:rPr>
          <w:sz w:val="24"/>
          <w:szCs w:val="24"/>
        </w:rPr>
        <w:t xml:space="preserve"> intensiva de 8 sessions de 45 minuts al llarg de dos mesos. </w:t>
      </w:r>
    </w:p>
    <w:p w14:paraId="1488642A" w14:textId="28BD84C5" w:rsidR="00A46ED1" w:rsidRPr="00C45A92" w:rsidRDefault="00A46ED1" w:rsidP="00613DA4">
      <w:pPr>
        <w:pBdr>
          <w:top w:val="nil"/>
          <w:left w:val="nil"/>
          <w:bottom w:val="nil"/>
          <w:right w:val="nil"/>
          <w:between w:val="nil"/>
        </w:pBdr>
        <w:spacing w:line="360" w:lineRule="auto"/>
        <w:jc w:val="both"/>
        <w:rPr>
          <w:color w:val="000000"/>
          <w:sz w:val="24"/>
          <w:szCs w:val="24"/>
        </w:rPr>
      </w:pPr>
      <w:r w:rsidRPr="00C45A92">
        <w:rPr>
          <w:color w:val="000000"/>
          <w:sz w:val="24"/>
          <w:szCs w:val="24"/>
        </w:rPr>
        <w:t>S’analitzaran la F0 (</w:t>
      </w:r>
      <w:r w:rsidR="00687C4C" w:rsidRPr="00C45A92">
        <w:rPr>
          <w:color w:val="000000"/>
          <w:sz w:val="24"/>
          <w:szCs w:val="24"/>
        </w:rPr>
        <w:t>Freqüència</w:t>
      </w:r>
      <w:r w:rsidRPr="00C45A92">
        <w:rPr>
          <w:color w:val="000000"/>
          <w:sz w:val="24"/>
          <w:szCs w:val="24"/>
        </w:rPr>
        <w:t xml:space="preserve"> Fonamental) de la parla i el rang melòdic, ja que són les dades que la </w:t>
      </w:r>
      <w:r w:rsidR="00687C4C" w:rsidRPr="00C45A92">
        <w:rPr>
          <w:color w:val="000000"/>
          <w:sz w:val="24"/>
          <w:szCs w:val="24"/>
        </w:rPr>
        <w:t>bibliografia</w:t>
      </w:r>
      <w:r w:rsidRPr="00C45A92">
        <w:rPr>
          <w:color w:val="000000"/>
          <w:sz w:val="24"/>
          <w:szCs w:val="24"/>
        </w:rPr>
        <w:t xml:space="preserve"> defineix com a més representatives de la percepció de la feminitat en la veu. </w:t>
      </w:r>
      <w:r w:rsidR="00687C4C" w:rsidRPr="00C45A92">
        <w:rPr>
          <w:color w:val="000000"/>
          <w:sz w:val="24"/>
          <w:szCs w:val="24"/>
        </w:rPr>
        <w:t>Paral·lelament</w:t>
      </w:r>
      <w:r w:rsidRPr="00C45A92">
        <w:rPr>
          <w:color w:val="000000"/>
          <w:sz w:val="24"/>
          <w:szCs w:val="24"/>
        </w:rPr>
        <w:t xml:space="preserve"> es compararà l’autopercepció de la </w:t>
      </w:r>
      <w:r w:rsidR="00687C4C" w:rsidRPr="00C45A92">
        <w:rPr>
          <w:color w:val="000000"/>
          <w:sz w:val="24"/>
          <w:szCs w:val="24"/>
        </w:rPr>
        <w:t>pròpia</w:t>
      </w:r>
      <w:r w:rsidRPr="00C45A92">
        <w:rPr>
          <w:color w:val="000000"/>
          <w:sz w:val="24"/>
          <w:szCs w:val="24"/>
        </w:rPr>
        <w:t xml:space="preserve"> veu mitjançant </w:t>
      </w:r>
      <w:r w:rsidR="00444F60" w:rsidRPr="00C45A92">
        <w:rPr>
          <w:color w:val="000000"/>
          <w:sz w:val="24"/>
          <w:szCs w:val="24"/>
        </w:rPr>
        <w:t xml:space="preserve">la versió </w:t>
      </w:r>
      <w:r w:rsidR="00687C4C" w:rsidRPr="00C45A92">
        <w:rPr>
          <w:color w:val="000000"/>
          <w:sz w:val="24"/>
          <w:szCs w:val="24"/>
        </w:rPr>
        <w:t>espanyola</w:t>
      </w:r>
      <w:r w:rsidR="00444F60" w:rsidRPr="00C45A92">
        <w:rPr>
          <w:color w:val="000000"/>
          <w:sz w:val="24"/>
          <w:szCs w:val="24"/>
        </w:rPr>
        <w:t xml:space="preserve"> validada del Transsexual Voice Questionnaire for Male to Female (TVQMtF)</w:t>
      </w:r>
      <w:r w:rsidR="00687C4C" w:rsidRPr="00C45A92">
        <w:rPr>
          <w:color w:val="000000"/>
          <w:sz w:val="24"/>
          <w:szCs w:val="24"/>
        </w:rPr>
        <w:t xml:space="preserve"> (Casado, 2020)</w:t>
      </w:r>
      <w:r w:rsidR="00444F60" w:rsidRPr="00C45A92">
        <w:rPr>
          <w:color w:val="000000"/>
          <w:sz w:val="24"/>
          <w:szCs w:val="24"/>
        </w:rPr>
        <w:t xml:space="preserve"> i una també un qüestionari basat en una escala tipus Linkert </w:t>
      </w:r>
      <w:r w:rsidR="00916913" w:rsidRPr="00C45A92">
        <w:rPr>
          <w:color w:val="000000"/>
          <w:sz w:val="24"/>
          <w:szCs w:val="24"/>
        </w:rPr>
        <w:t xml:space="preserve">(Joshi, 2015) </w:t>
      </w:r>
      <w:r w:rsidR="00444F60" w:rsidRPr="00C45A92">
        <w:rPr>
          <w:color w:val="000000"/>
          <w:sz w:val="24"/>
          <w:szCs w:val="24"/>
        </w:rPr>
        <w:t>sobre el grau de feminitat de la pròpia veu i el seu “ideal” de veu</w:t>
      </w:r>
      <w:r w:rsidR="00916913" w:rsidRPr="00C45A92">
        <w:rPr>
          <w:color w:val="000000"/>
          <w:sz w:val="24"/>
          <w:szCs w:val="24"/>
        </w:rPr>
        <w:t xml:space="preserve">. </w:t>
      </w:r>
    </w:p>
    <w:p w14:paraId="3D8D9900" w14:textId="158E4D21" w:rsidR="00916913" w:rsidRPr="00C45A92" w:rsidRDefault="00916913" w:rsidP="00613DA4">
      <w:pPr>
        <w:pBdr>
          <w:top w:val="nil"/>
          <w:left w:val="nil"/>
          <w:bottom w:val="nil"/>
          <w:right w:val="nil"/>
          <w:between w:val="nil"/>
        </w:pBdr>
        <w:spacing w:line="360" w:lineRule="auto"/>
        <w:jc w:val="both"/>
        <w:rPr>
          <w:color w:val="000000"/>
          <w:sz w:val="24"/>
          <w:szCs w:val="24"/>
        </w:rPr>
      </w:pPr>
      <w:r w:rsidRPr="00C45A92">
        <w:rPr>
          <w:color w:val="000000"/>
          <w:sz w:val="24"/>
          <w:szCs w:val="24"/>
        </w:rPr>
        <w:t>També es pretén analitzar la relació entre les dades acústiques i les subjectives, per poder determinar si hi ha correlació entre elles o no, tant abans com després de la intervenció.</w:t>
      </w:r>
    </w:p>
    <w:p w14:paraId="00000017" w14:textId="4E33AC68" w:rsidR="000C38AD" w:rsidRPr="00B27B19" w:rsidRDefault="00000000" w:rsidP="00613DA4">
      <w:pPr>
        <w:pBdr>
          <w:top w:val="nil"/>
          <w:left w:val="nil"/>
          <w:bottom w:val="nil"/>
          <w:right w:val="nil"/>
          <w:between w:val="nil"/>
        </w:pBdr>
        <w:spacing w:line="360" w:lineRule="auto"/>
        <w:jc w:val="both"/>
        <w:rPr>
          <w:color w:val="666666"/>
        </w:rPr>
      </w:pPr>
      <w:r w:rsidRPr="00B27B19">
        <w:rPr>
          <w:i/>
          <w:color w:val="666666"/>
        </w:rPr>
        <w:t xml:space="preserve">                    </w:t>
      </w:r>
      <w:r w:rsidRPr="00B27B19">
        <w:rPr>
          <w:b/>
          <w:color w:val="666666"/>
        </w:rPr>
        <w:t xml:space="preserve"> </w:t>
      </w:r>
      <w:r w:rsidRPr="00B27B19">
        <w:rPr>
          <w:b/>
          <w:color w:val="666666"/>
        </w:rPr>
        <w:tab/>
      </w:r>
      <w:r w:rsidRPr="00B27B19">
        <w:rPr>
          <w:b/>
          <w:color w:val="666666"/>
        </w:rPr>
        <w:tab/>
      </w:r>
      <w:r w:rsidRPr="00B27B19">
        <w:rPr>
          <w:b/>
          <w:color w:val="666666"/>
        </w:rPr>
        <w:tab/>
      </w:r>
    </w:p>
    <w:p w14:paraId="00000018" w14:textId="47AC100A" w:rsidR="000C38AD" w:rsidRPr="00C671B3" w:rsidRDefault="00000000" w:rsidP="00613DA4">
      <w:pPr>
        <w:pBdr>
          <w:top w:val="nil"/>
          <w:left w:val="nil"/>
          <w:bottom w:val="nil"/>
          <w:right w:val="nil"/>
          <w:between w:val="nil"/>
        </w:pBdr>
        <w:spacing w:line="360" w:lineRule="auto"/>
        <w:jc w:val="both"/>
        <w:rPr>
          <w:color w:val="666666"/>
          <w:sz w:val="24"/>
          <w:szCs w:val="24"/>
        </w:rPr>
      </w:pPr>
      <w:r w:rsidRPr="00C671B3">
        <w:rPr>
          <w:b/>
          <w:color w:val="000000"/>
          <w:sz w:val="24"/>
          <w:szCs w:val="24"/>
        </w:rPr>
        <w:t>Resultats</w:t>
      </w:r>
      <w:r w:rsidRPr="00C671B3">
        <w:rPr>
          <w:i/>
          <w:color w:val="666666"/>
          <w:sz w:val="24"/>
          <w:szCs w:val="24"/>
        </w:rPr>
        <w:t xml:space="preserve"> </w:t>
      </w:r>
    </w:p>
    <w:p w14:paraId="30DB706C" w14:textId="77777777" w:rsidR="00C868E9" w:rsidRDefault="00916913" w:rsidP="00C868E9">
      <w:pPr>
        <w:pBdr>
          <w:top w:val="nil"/>
          <w:left w:val="nil"/>
          <w:bottom w:val="nil"/>
          <w:right w:val="nil"/>
          <w:between w:val="nil"/>
        </w:pBdr>
        <w:spacing w:line="360" w:lineRule="auto"/>
        <w:jc w:val="both"/>
        <w:rPr>
          <w:bCs/>
          <w:color w:val="666666"/>
          <w:sz w:val="24"/>
          <w:szCs w:val="24"/>
        </w:rPr>
      </w:pPr>
      <w:r w:rsidRPr="00164193">
        <w:rPr>
          <w:bCs/>
          <w:sz w:val="24"/>
          <w:szCs w:val="24"/>
        </w:rPr>
        <w:t>Els resultats han de permetre determinar l’efectivitat de la teràpia vocal</w:t>
      </w:r>
      <w:r w:rsidR="00C12FA6" w:rsidRPr="00164193">
        <w:rPr>
          <w:bCs/>
          <w:sz w:val="24"/>
          <w:szCs w:val="24"/>
        </w:rPr>
        <w:t xml:space="preserve"> en relació a la feminitat de la veu, és a dir, les veus de les participants, en finalitzar el tractament, s’aproparan als valors objectius-acústics de les veus femenines.</w:t>
      </w:r>
      <w:r w:rsidR="00A41D01" w:rsidRPr="00164193">
        <w:rPr>
          <w:bCs/>
          <w:sz w:val="24"/>
          <w:szCs w:val="24"/>
        </w:rPr>
        <w:t xml:space="preserve"> </w:t>
      </w:r>
      <w:r w:rsidR="00A41D01" w:rsidRPr="00C45A92">
        <w:rPr>
          <w:bCs/>
          <w:color w:val="000000"/>
          <w:sz w:val="24"/>
          <w:szCs w:val="24"/>
        </w:rPr>
        <w:t xml:space="preserve">També es pretén afirmar </w:t>
      </w:r>
      <w:r w:rsidRPr="00C45A92">
        <w:rPr>
          <w:bCs/>
          <w:color w:val="000000"/>
          <w:sz w:val="24"/>
          <w:szCs w:val="24"/>
        </w:rPr>
        <w:t xml:space="preserve">la necessitat d’un intervenció no només </w:t>
      </w:r>
      <w:r w:rsidR="00687C4C" w:rsidRPr="00C45A92">
        <w:rPr>
          <w:bCs/>
          <w:color w:val="000000"/>
          <w:sz w:val="24"/>
          <w:szCs w:val="24"/>
        </w:rPr>
        <w:t>psicològica</w:t>
      </w:r>
      <w:r w:rsidRPr="00C45A92">
        <w:rPr>
          <w:bCs/>
          <w:color w:val="000000"/>
          <w:sz w:val="24"/>
          <w:szCs w:val="24"/>
        </w:rPr>
        <w:t xml:space="preserve"> i endocrinològica, sinó també logopèdica. Si es validen les </w:t>
      </w:r>
      <w:r w:rsidR="00687C4C" w:rsidRPr="00C45A92">
        <w:rPr>
          <w:bCs/>
          <w:color w:val="000000"/>
          <w:sz w:val="24"/>
          <w:szCs w:val="24"/>
        </w:rPr>
        <w:t>hipòtesis</w:t>
      </w:r>
      <w:r w:rsidRPr="00C45A92">
        <w:rPr>
          <w:bCs/>
          <w:color w:val="000000"/>
          <w:sz w:val="24"/>
          <w:szCs w:val="24"/>
        </w:rPr>
        <w:t xml:space="preserve"> plantejades,</w:t>
      </w:r>
      <w:r w:rsidR="00372629" w:rsidRPr="00C45A92">
        <w:rPr>
          <w:bCs/>
          <w:color w:val="000000"/>
          <w:sz w:val="24"/>
          <w:szCs w:val="24"/>
        </w:rPr>
        <w:t xml:space="preserve"> aquest estudi contribuirà a la consideració que </w:t>
      </w:r>
      <w:r w:rsidRPr="00C45A92">
        <w:rPr>
          <w:bCs/>
          <w:color w:val="000000"/>
          <w:sz w:val="24"/>
          <w:szCs w:val="24"/>
        </w:rPr>
        <w:t xml:space="preserve">la teràpia vocal ajuda a feminitzar </w:t>
      </w:r>
      <w:r w:rsidRPr="00C45A92">
        <w:rPr>
          <w:bCs/>
          <w:color w:val="000000"/>
          <w:sz w:val="24"/>
          <w:szCs w:val="24"/>
        </w:rPr>
        <w:lastRenderedPageBreak/>
        <w:t>la veu de les persones trans adolescents i al mateix temps millora l’autopercepció de les mateixes.</w:t>
      </w:r>
    </w:p>
    <w:p w14:paraId="6F4A94F1" w14:textId="6D74A853" w:rsidR="00B27B19" w:rsidRPr="00C868E9" w:rsidRDefault="00B27B19" w:rsidP="00C868E9">
      <w:pPr>
        <w:pBdr>
          <w:top w:val="nil"/>
          <w:left w:val="nil"/>
          <w:bottom w:val="nil"/>
          <w:right w:val="nil"/>
          <w:between w:val="nil"/>
        </w:pBdr>
        <w:spacing w:line="360" w:lineRule="auto"/>
        <w:jc w:val="center"/>
        <w:rPr>
          <w:bCs/>
          <w:color w:val="666666"/>
          <w:sz w:val="24"/>
          <w:szCs w:val="24"/>
        </w:rPr>
      </w:pPr>
      <w:r w:rsidRPr="00C671B3">
        <w:rPr>
          <w:b/>
          <w:bCs/>
          <w:sz w:val="28"/>
          <w:szCs w:val="28"/>
        </w:rPr>
        <w:t>Evidències empíriques prèvies:</w:t>
      </w:r>
    </w:p>
    <w:p w14:paraId="74A8418C" w14:textId="77777777" w:rsidR="00B27B19" w:rsidRDefault="00B27B19" w:rsidP="00613DA4">
      <w:pPr>
        <w:pBdr>
          <w:top w:val="nil"/>
          <w:left w:val="nil"/>
          <w:bottom w:val="nil"/>
          <w:right w:val="nil"/>
          <w:between w:val="nil"/>
        </w:pBdr>
        <w:spacing w:line="360" w:lineRule="auto"/>
        <w:jc w:val="both"/>
      </w:pPr>
    </w:p>
    <w:p w14:paraId="1B40CDAD" w14:textId="0F10054E"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En aquest apartat s’han recollit diferent evidències estructurades en diversos nivell relacionades amb l’objectiu d’estudiar els efectes d’una intervenció logopèdia en l’increment de la Freqüència fonamental (F0) de la veu i en l’autopercepció de la veu d’un grup de noies adolescents trans que en el moment de l’estudi es troben en el procés de transició de gènere masculí a femení.</w:t>
      </w:r>
    </w:p>
    <w:p w14:paraId="201F1D86" w14:textId="1C8F9F55"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Aquestes referències m’han establert el marc teòric de les necessitats de les persones trans, dels abordatges terapèutics, concretant en les teràpies de veu, les particularitats del </w:t>
      </w:r>
      <w:r w:rsidR="00C45A92" w:rsidRPr="00C45A92">
        <w:rPr>
          <w:sz w:val="24"/>
          <w:szCs w:val="24"/>
        </w:rPr>
        <w:t>col·lectiu</w:t>
      </w:r>
      <w:r w:rsidRPr="00C45A92">
        <w:rPr>
          <w:sz w:val="24"/>
          <w:szCs w:val="24"/>
        </w:rPr>
        <w:t xml:space="preserve"> d’adolescents, i concretament sobre la intervenció intensiva de veu en un grup d’adolescents trans.</w:t>
      </w:r>
    </w:p>
    <w:p w14:paraId="64BC4F94" w14:textId="77777777" w:rsidR="00B27B19" w:rsidRPr="00B27B19" w:rsidRDefault="00B27B19" w:rsidP="00613DA4">
      <w:pPr>
        <w:pBdr>
          <w:top w:val="nil"/>
          <w:left w:val="nil"/>
          <w:bottom w:val="nil"/>
          <w:right w:val="nil"/>
          <w:between w:val="nil"/>
        </w:pBdr>
        <w:spacing w:line="360" w:lineRule="auto"/>
        <w:jc w:val="both"/>
      </w:pPr>
    </w:p>
    <w:p w14:paraId="2745DFEC" w14:textId="4DB10E1A" w:rsidR="00B27B19" w:rsidRPr="00C671B3" w:rsidRDefault="00B27B19" w:rsidP="00613DA4">
      <w:pPr>
        <w:pBdr>
          <w:top w:val="nil"/>
          <w:left w:val="nil"/>
          <w:bottom w:val="nil"/>
          <w:right w:val="nil"/>
          <w:between w:val="nil"/>
        </w:pBdr>
        <w:spacing w:line="360" w:lineRule="auto"/>
        <w:jc w:val="both"/>
        <w:rPr>
          <w:b/>
          <w:bCs/>
          <w:sz w:val="24"/>
          <w:szCs w:val="24"/>
        </w:rPr>
      </w:pPr>
      <w:r w:rsidRPr="00C671B3">
        <w:rPr>
          <w:b/>
          <w:bCs/>
          <w:sz w:val="24"/>
          <w:szCs w:val="24"/>
        </w:rPr>
        <w:t>Nivell 1: evidències científiques externes</w:t>
      </w:r>
    </w:p>
    <w:p w14:paraId="3EAC1D94" w14:textId="6125C55D"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Cal entendre que l'estil de comunicació d'una persona pot influir en com les persones perceben i interactuen amb aquesta persona. Això és especialment cert i crític per a les persones trans, algunes de les quals han descrit la seva veu com a l'últim obstacle per a representar el seu gènere autèntic. Sobretot les persones que passen d'home a les dones (MTF) i, especialment en les converses per telèfon o en altres contextos comunicatius altament dependents dels canals auditius (Hancock, 2013).</w:t>
      </w:r>
    </w:p>
    <w:p w14:paraId="011164BE" w14:textId="77777777" w:rsidR="00B67136" w:rsidRPr="00C45A92" w:rsidRDefault="00B67136" w:rsidP="00613DA4">
      <w:pPr>
        <w:pBdr>
          <w:top w:val="nil"/>
          <w:left w:val="nil"/>
          <w:bottom w:val="nil"/>
          <w:right w:val="nil"/>
          <w:between w:val="nil"/>
        </w:pBdr>
        <w:spacing w:line="360" w:lineRule="auto"/>
        <w:jc w:val="both"/>
        <w:rPr>
          <w:sz w:val="24"/>
          <w:szCs w:val="24"/>
        </w:rPr>
      </w:pPr>
    </w:p>
    <w:p w14:paraId="6BF77D1F" w14:textId="13528C57"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En els darrers anys han crescut el nombre d’estudis de la feminització de la veu, tant pel que fa als tractament quirúrgics com a la teràpia logopèdica. La revisió duta a terme per Gómez (2018) conclou que la teràpia logopèdica pot ser eficaç en la feminització de la veu en la població trans, destacant especialment els objectius relatius a l’augment de la freqüència fonamental i l’augment de les freqüències dels</w:t>
      </w:r>
      <w:r w:rsidRPr="00B76B4A">
        <w:rPr>
          <w:sz w:val="24"/>
          <w:szCs w:val="24"/>
        </w:rPr>
        <w:t xml:space="preserve"> formants. </w:t>
      </w:r>
    </w:p>
    <w:p w14:paraId="60DEABBD" w14:textId="77777777" w:rsidR="00B67136" w:rsidRDefault="00B67136" w:rsidP="00613DA4">
      <w:pPr>
        <w:pBdr>
          <w:top w:val="nil"/>
          <w:left w:val="nil"/>
          <w:bottom w:val="nil"/>
          <w:right w:val="nil"/>
          <w:between w:val="nil"/>
        </w:pBdr>
        <w:spacing w:line="360" w:lineRule="auto"/>
        <w:jc w:val="both"/>
        <w:rPr>
          <w:color w:val="FF0000"/>
          <w:sz w:val="24"/>
          <w:szCs w:val="24"/>
        </w:rPr>
      </w:pPr>
    </w:p>
    <w:p w14:paraId="6BB84903" w14:textId="766886E4" w:rsidR="00B76B4A" w:rsidRDefault="00B76B4A" w:rsidP="00B76B4A">
      <w:pPr>
        <w:pBdr>
          <w:top w:val="nil"/>
          <w:left w:val="nil"/>
          <w:bottom w:val="nil"/>
          <w:right w:val="nil"/>
          <w:between w:val="nil"/>
        </w:pBdr>
        <w:spacing w:line="360" w:lineRule="auto"/>
        <w:jc w:val="both"/>
        <w:rPr>
          <w:sz w:val="24"/>
          <w:szCs w:val="24"/>
        </w:rPr>
      </w:pPr>
      <w:r>
        <w:rPr>
          <w:sz w:val="24"/>
          <w:szCs w:val="24"/>
        </w:rPr>
        <w:t>L</w:t>
      </w:r>
      <w:r w:rsidRPr="00B76B4A">
        <w:rPr>
          <w:sz w:val="24"/>
          <w:szCs w:val="24"/>
        </w:rPr>
        <w:t>a majoria d'autors coincideixen que la feminitat de la veu rau</w:t>
      </w:r>
      <w:r>
        <w:rPr>
          <w:sz w:val="24"/>
          <w:szCs w:val="24"/>
        </w:rPr>
        <w:t xml:space="preserve"> </w:t>
      </w:r>
      <w:r w:rsidRPr="00B76B4A">
        <w:rPr>
          <w:sz w:val="24"/>
          <w:szCs w:val="24"/>
        </w:rPr>
        <w:t>en l'augment de la F0 i, per tant, consideren que augmentar la F0 ha de ser el</w:t>
      </w:r>
      <w:r>
        <w:rPr>
          <w:sz w:val="24"/>
          <w:szCs w:val="24"/>
        </w:rPr>
        <w:t xml:space="preserve"> </w:t>
      </w:r>
      <w:r w:rsidRPr="00B76B4A">
        <w:rPr>
          <w:sz w:val="24"/>
          <w:szCs w:val="24"/>
        </w:rPr>
        <w:t>objectiu principal del tractament logopèdic (Casado, 2016; Cobeta ,</w:t>
      </w:r>
      <w:r>
        <w:rPr>
          <w:sz w:val="24"/>
          <w:szCs w:val="24"/>
        </w:rPr>
        <w:t xml:space="preserve"> </w:t>
      </w:r>
      <w:r w:rsidRPr="00B76B4A">
        <w:rPr>
          <w:sz w:val="24"/>
          <w:szCs w:val="24"/>
        </w:rPr>
        <w:t>2013; Dacakis, 2012; Gómez, 2006;</w:t>
      </w:r>
      <w:r>
        <w:rPr>
          <w:sz w:val="24"/>
          <w:szCs w:val="24"/>
        </w:rPr>
        <w:t xml:space="preserve"> </w:t>
      </w:r>
      <w:r w:rsidRPr="00B76B4A">
        <w:rPr>
          <w:sz w:val="24"/>
          <w:szCs w:val="24"/>
        </w:rPr>
        <w:t>Hancock</w:t>
      </w:r>
      <w:r>
        <w:rPr>
          <w:sz w:val="24"/>
          <w:szCs w:val="24"/>
        </w:rPr>
        <w:t xml:space="preserve">, </w:t>
      </w:r>
      <w:r w:rsidRPr="00B76B4A">
        <w:rPr>
          <w:sz w:val="24"/>
          <w:szCs w:val="24"/>
        </w:rPr>
        <w:t>2013; Hancock</w:t>
      </w:r>
      <w:r>
        <w:rPr>
          <w:sz w:val="24"/>
          <w:szCs w:val="24"/>
        </w:rPr>
        <w:t xml:space="preserve">, </w:t>
      </w:r>
      <w:r w:rsidRPr="00B76B4A">
        <w:rPr>
          <w:sz w:val="24"/>
          <w:szCs w:val="24"/>
        </w:rPr>
        <w:t>2012). La freqüència fonamental de la</w:t>
      </w:r>
      <w:r>
        <w:rPr>
          <w:sz w:val="24"/>
          <w:szCs w:val="24"/>
        </w:rPr>
        <w:t xml:space="preserve"> </w:t>
      </w:r>
      <w:r w:rsidRPr="00B76B4A">
        <w:rPr>
          <w:sz w:val="24"/>
          <w:szCs w:val="24"/>
        </w:rPr>
        <w:t xml:space="preserve">dona es </w:t>
      </w:r>
      <w:r w:rsidRPr="00B76B4A">
        <w:rPr>
          <w:sz w:val="24"/>
          <w:szCs w:val="24"/>
        </w:rPr>
        <w:lastRenderedPageBreak/>
        <w:t>troba en un rang entre els 145 i els 275 Hz. La dels homes entre</w:t>
      </w:r>
      <w:r>
        <w:rPr>
          <w:sz w:val="24"/>
          <w:szCs w:val="24"/>
        </w:rPr>
        <w:t xml:space="preserve"> </w:t>
      </w:r>
      <w:r w:rsidRPr="00B76B4A">
        <w:rPr>
          <w:sz w:val="24"/>
          <w:szCs w:val="24"/>
        </w:rPr>
        <w:t>80 i 165 Hz (Cobet</w:t>
      </w:r>
      <w:r>
        <w:rPr>
          <w:sz w:val="24"/>
          <w:szCs w:val="24"/>
        </w:rPr>
        <w:t xml:space="preserve">a, </w:t>
      </w:r>
      <w:r w:rsidRPr="00B76B4A">
        <w:rPr>
          <w:sz w:val="24"/>
          <w:szCs w:val="24"/>
        </w:rPr>
        <w:t xml:space="preserve">2013). Aquesta diferència, de gairebé una </w:t>
      </w:r>
      <w:r>
        <w:rPr>
          <w:sz w:val="24"/>
          <w:szCs w:val="24"/>
        </w:rPr>
        <w:t>octava (tons)</w:t>
      </w:r>
      <w:r w:rsidRPr="00B76B4A">
        <w:rPr>
          <w:sz w:val="24"/>
          <w:szCs w:val="24"/>
        </w:rPr>
        <w:t>, sol ser</w:t>
      </w:r>
      <w:r>
        <w:rPr>
          <w:sz w:val="24"/>
          <w:szCs w:val="24"/>
        </w:rPr>
        <w:t xml:space="preserve"> </w:t>
      </w:r>
      <w:r w:rsidRPr="00B76B4A">
        <w:rPr>
          <w:sz w:val="24"/>
          <w:szCs w:val="24"/>
        </w:rPr>
        <w:t>suficient perquè la veu sigui percebuda com a femenina o com a masculina,</w:t>
      </w:r>
      <w:r>
        <w:rPr>
          <w:sz w:val="24"/>
          <w:szCs w:val="24"/>
        </w:rPr>
        <w:t xml:space="preserve"> </w:t>
      </w:r>
      <w:r w:rsidRPr="00B76B4A">
        <w:rPr>
          <w:sz w:val="24"/>
          <w:szCs w:val="24"/>
        </w:rPr>
        <w:t>sense que hi hagi confusió (Hancock</w:t>
      </w:r>
      <w:r>
        <w:rPr>
          <w:sz w:val="24"/>
          <w:szCs w:val="24"/>
        </w:rPr>
        <w:t xml:space="preserve">, </w:t>
      </w:r>
      <w:r w:rsidRPr="00B76B4A">
        <w:rPr>
          <w:sz w:val="24"/>
          <w:szCs w:val="24"/>
        </w:rPr>
        <w:t>2013). Perquè la veu d</w:t>
      </w:r>
      <w:r>
        <w:rPr>
          <w:sz w:val="24"/>
          <w:szCs w:val="24"/>
        </w:rPr>
        <w:t>’un</w:t>
      </w:r>
      <w:r w:rsidRPr="00B76B4A">
        <w:rPr>
          <w:sz w:val="24"/>
          <w:szCs w:val="24"/>
        </w:rPr>
        <w:t xml:space="preserve"> home sigui reconeguda com una veu femenina, cal aconseguir una F0 per</w:t>
      </w:r>
      <w:r>
        <w:rPr>
          <w:sz w:val="24"/>
          <w:szCs w:val="24"/>
        </w:rPr>
        <w:t xml:space="preserve"> </w:t>
      </w:r>
      <w:r w:rsidRPr="00B76B4A">
        <w:rPr>
          <w:sz w:val="24"/>
          <w:szCs w:val="24"/>
        </w:rPr>
        <w:t>damunt de 150-160 Hz (Casado</w:t>
      </w:r>
      <w:r>
        <w:rPr>
          <w:sz w:val="24"/>
          <w:szCs w:val="24"/>
        </w:rPr>
        <w:t xml:space="preserve">, </w:t>
      </w:r>
      <w:r w:rsidRPr="00B76B4A">
        <w:rPr>
          <w:sz w:val="24"/>
          <w:szCs w:val="24"/>
        </w:rPr>
        <w:t>2016; Cobeta</w:t>
      </w:r>
      <w:r>
        <w:rPr>
          <w:sz w:val="24"/>
          <w:szCs w:val="24"/>
        </w:rPr>
        <w:t xml:space="preserve">, </w:t>
      </w:r>
      <w:r w:rsidRPr="00B76B4A">
        <w:rPr>
          <w:sz w:val="24"/>
          <w:szCs w:val="24"/>
        </w:rPr>
        <w:t xml:space="preserve">2013), </w:t>
      </w:r>
      <w:r>
        <w:rPr>
          <w:sz w:val="24"/>
          <w:szCs w:val="24"/>
        </w:rPr>
        <w:t xml:space="preserve">que seria el que </w:t>
      </w:r>
      <w:r w:rsidRPr="00B76B4A">
        <w:rPr>
          <w:sz w:val="24"/>
          <w:szCs w:val="24"/>
        </w:rPr>
        <w:t>alguns autors anomenen</w:t>
      </w:r>
      <w:r>
        <w:rPr>
          <w:sz w:val="24"/>
          <w:szCs w:val="24"/>
        </w:rPr>
        <w:t xml:space="preserve"> </w:t>
      </w:r>
      <w:r w:rsidRPr="00B76B4A">
        <w:rPr>
          <w:sz w:val="24"/>
          <w:szCs w:val="24"/>
        </w:rPr>
        <w:t>veu neutra (Davies</w:t>
      </w:r>
      <w:r w:rsidR="00BE1BE1">
        <w:rPr>
          <w:sz w:val="24"/>
          <w:szCs w:val="24"/>
        </w:rPr>
        <w:t xml:space="preserve"> et al.</w:t>
      </w:r>
      <w:r w:rsidRPr="00B76B4A">
        <w:rPr>
          <w:sz w:val="24"/>
          <w:szCs w:val="24"/>
        </w:rPr>
        <w:t>, 2015)</w:t>
      </w:r>
      <w:r>
        <w:rPr>
          <w:sz w:val="24"/>
          <w:szCs w:val="24"/>
        </w:rPr>
        <w:t xml:space="preserve">. Hi </w:t>
      </w:r>
      <w:r w:rsidRPr="00B76B4A">
        <w:rPr>
          <w:sz w:val="24"/>
          <w:szCs w:val="24"/>
        </w:rPr>
        <w:t>ha autors</w:t>
      </w:r>
      <w:r>
        <w:rPr>
          <w:sz w:val="24"/>
          <w:szCs w:val="24"/>
        </w:rPr>
        <w:t>, però,</w:t>
      </w:r>
      <w:r w:rsidRPr="00B76B4A">
        <w:rPr>
          <w:sz w:val="24"/>
          <w:szCs w:val="24"/>
        </w:rPr>
        <w:t xml:space="preserve"> que afirmen que cal que el to s'elevi per sobre de 180Hz</w:t>
      </w:r>
      <w:r>
        <w:rPr>
          <w:sz w:val="24"/>
          <w:szCs w:val="24"/>
        </w:rPr>
        <w:t xml:space="preserve"> </w:t>
      </w:r>
      <w:r w:rsidRPr="00B76B4A">
        <w:rPr>
          <w:sz w:val="24"/>
          <w:szCs w:val="24"/>
        </w:rPr>
        <w:t>(Dacakis et al., 2012).</w:t>
      </w:r>
    </w:p>
    <w:p w14:paraId="1F807A53" w14:textId="77777777" w:rsidR="00B67136" w:rsidRPr="00C45A92" w:rsidRDefault="00B67136" w:rsidP="00B76B4A">
      <w:pPr>
        <w:pBdr>
          <w:top w:val="nil"/>
          <w:left w:val="nil"/>
          <w:bottom w:val="nil"/>
          <w:right w:val="nil"/>
          <w:between w:val="nil"/>
        </w:pBdr>
        <w:spacing w:line="360" w:lineRule="auto"/>
        <w:jc w:val="both"/>
        <w:rPr>
          <w:sz w:val="24"/>
          <w:szCs w:val="24"/>
        </w:rPr>
      </w:pPr>
    </w:p>
    <w:p w14:paraId="1087FD9C" w14:textId="3D0B32B1"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També s’ha estudiat la relació de les valoracions subjectives de feminitat de les dones trans amb les mesures objectives de l’eficàcia del tractament. Hancock (2012) afirma que hi ha correlació entre els qüestionaris subjectius </w:t>
      </w:r>
      <w:r w:rsidR="00BE1BE1">
        <w:rPr>
          <w:sz w:val="24"/>
          <w:szCs w:val="24"/>
        </w:rPr>
        <w:t xml:space="preserve">de qualitat de vida </w:t>
      </w:r>
      <w:r w:rsidRPr="00C45A92">
        <w:rPr>
          <w:sz w:val="24"/>
          <w:szCs w:val="24"/>
        </w:rPr>
        <w:t>amb com els altres perceben la seva veu, i les qualificacions de qualitat de vida es correlacionen més fortament amb la percepció auto</w:t>
      </w:r>
      <w:r w:rsidR="00C45A92">
        <w:rPr>
          <w:sz w:val="24"/>
          <w:szCs w:val="24"/>
        </w:rPr>
        <w:t xml:space="preserve"> percebuda</w:t>
      </w:r>
      <w:r w:rsidRPr="00C45A92">
        <w:rPr>
          <w:sz w:val="24"/>
          <w:szCs w:val="24"/>
        </w:rPr>
        <w:t xml:space="preserve"> de la veu del parlant.</w:t>
      </w:r>
    </w:p>
    <w:p w14:paraId="4E9D82CB" w14:textId="77777777" w:rsidR="00B67136" w:rsidRPr="00C45A92" w:rsidRDefault="00B67136" w:rsidP="00613DA4">
      <w:pPr>
        <w:pBdr>
          <w:top w:val="nil"/>
          <w:left w:val="nil"/>
          <w:bottom w:val="nil"/>
          <w:right w:val="nil"/>
          <w:between w:val="nil"/>
        </w:pBdr>
        <w:spacing w:line="360" w:lineRule="auto"/>
        <w:jc w:val="both"/>
        <w:rPr>
          <w:sz w:val="24"/>
          <w:szCs w:val="24"/>
        </w:rPr>
      </w:pPr>
    </w:p>
    <w:p w14:paraId="4C18FA26" w14:textId="1E0C783E"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En canvi, en la població adolescents els estudis sobre el tractament de la veu són molt pocs, malgrat, tal i com cita </w:t>
      </w:r>
      <w:r w:rsidR="00BE1BE1">
        <w:rPr>
          <w:sz w:val="24"/>
          <w:szCs w:val="24"/>
        </w:rPr>
        <w:t>d</w:t>
      </w:r>
      <w:r w:rsidRPr="00C45A92">
        <w:rPr>
          <w:sz w:val="24"/>
          <w:szCs w:val="24"/>
        </w:rPr>
        <w:t xml:space="preserve">e Antonio (2006), hi ha un nombre creixent d'infants i adolescents identificats com a "transgènere" que busquen assessorament mèdic i cura per aconseguir el desenvolupament de les característiques físiques coherent amb el seu gènere expressat tan aviat com sigui possible. </w:t>
      </w:r>
    </w:p>
    <w:p w14:paraId="65AA7B94" w14:textId="77777777" w:rsidR="00B67136" w:rsidRPr="00C45A92" w:rsidRDefault="00B67136" w:rsidP="00613DA4">
      <w:pPr>
        <w:pBdr>
          <w:top w:val="nil"/>
          <w:left w:val="nil"/>
          <w:bottom w:val="nil"/>
          <w:right w:val="nil"/>
          <w:between w:val="nil"/>
        </w:pBdr>
        <w:spacing w:line="360" w:lineRule="auto"/>
        <w:jc w:val="both"/>
        <w:rPr>
          <w:sz w:val="24"/>
          <w:szCs w:val="24"/>
        </w:rPr>
      </w:pPr>
    </w:p>
    <w:p w14:paraId="754171A6" w14:textId="5853C224"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De Antonio (2015) també ens diu que la disfòria de gènere (DG) en la infància i adolescència és una condició complexa, sent important la detecció precoç i el tractament integral, ja que amb això es millora la qualitat de vida, disminueix la </w:t>
      </w:r>
      <w:r w:rsidR="00C45A92" w:rsidRPr="00C45A92">
        <w:rPr>
          <w:sz w:val="24"/>
          <w:szCs w:val="24"/>
        </w:rPr>
        <w:t>comorbiditat</w:t>
      </w:r>
      <w:r w:rsidRPr="00C45A92">
        <w:rPr>
          <w:sz w:val="24"/>
          <w:szCs w:val="24"/>
        </w:rPr>
        <w:t xml:space="preserve"> mental i la pròpia DG.</w:t>
      </w:r>
    </w:p>
    <w:p w14:paraId="204BD611" w14:textId="77777777" w:rsidR="00B67136" w:rsidRPr="00C45A92" w:rsidRDefault="00B67136" w:rsidP="00613DA4">
      <w:pPr>
        <w:pBdr>
          <w:top w:val="nil"/>
          <w:left w:val="nil"/>
          <w:bottom w:val="nil"/>
          <w:right w:val="nil"/>
          <w:between w:val="nil"/>
        </w:pBdr>
        <w:spacing w:line="360" w:lineRule="auto"/>
        <w:jc w:val="both"/>
        <w:rPr>
          <w:sz w:val="24"/>
          <w:szCs w:val="24"/>
        </w:rPr>
      </w:pPr>
    </w:p>
    <w:p w14:paraId="6AB1D215" w14:textId="77777777"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Tot i l'escassetat d'informació sobre el transgènere en població infanto-juvenil, Fernández-Garcia et al. (2018) van realitzar una revisió bibliogràfica amb l’objectiu d’abordar l’estat actual de la transsexualitat precoç, centrant-se en els estudis relatius a la seva etiologia, prevalença, diagnòstic i tractaments actuals. </w:t>
      </w:r>
    </w:p>
    <w:p w14:paraId="42D5554F" w14:textId="18600EBD"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Els 37 articles seleccionats en la revisió sistemàtica evidencien l'increment del nombre de casos d'adolescents transsexuals que arriben a les Unitats d'Identitat </w:t>
      </w:r>
      <w:r w:rsidRPr="00C45A92">
        <w:rPr>
          <w:sz w:val="24"/>
          <w:szCs w:val="24"/>
        </w:rPr>
        <w:lastRenderedPageBreak/>
        <w:t>de Gènere. El 37,8% dels articles escollits analitzen l'atenció terapèutica proporcionada a aquest sector de la població, confirmant l'increment dels serveis oferts mitjançant la inclusió del bloqueig hormonal. Això ha suposat un augment de l'esperança d'aconseguir una millora substancial en el benestar i la qualitat de vida dels adolescents transsexuals. El mateix passa amb la creació de guies pràctiques amb recomanacions sobre els estàndards de cura de les persones transsexuals, que introdueixen la necessitat de tenir en compte l'abordatge triàdic: psicològic, hormonal i quirúrgic. Alhora, aquest increment de la demanda ha posat en relleu la importància de realitzar un abordatge específic i especialitzat tenint en compte les dificultats dels infants i adolescents per expressar-ne l'estat i el desenvolupament canviant, inestable i immadur. Això fa que el diagnòstic es converteixi en un procediment necessàriament documentat, segons exposen el 35.1% dels estudis revisats.</w:t>
      </w:r>
    </w:p>
    <w:p w14:paraId="382223DB" w14:textId="77777777" w:rsidR="00B67136" w:rsidRPr="00C45A92" w:rsidRDefault="00B67136" w:rsidP="00613DA4">
      <w:pPr>
        <w:pBdr>
          <w:top w:val="nil"/>
          <w:left w:val="nil"/>
          <w:bottom w:val="nil"/>
          <w:right w:val="nil"/>
          <w:between w:val="nil"/>
        </w:pBdr>
        <w:spacing w:line="360" w:lineRule="auto"/>
        <w:jc w:val="both"/>
        <w:rPr>
          <w:sz w:val="24"/>
          <w:szCs w:val="24"/>
        </w:rPr>
      </w:pPr>
    </w:p>
    <w:p w14:paraId="0D367DD6" w14:textId="77777777"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Cal tenir en compte que calcular la freqüència en la població dels Trastorns d'Identitat de Gènere (TIG) no és una tasca fàcil ja que hi ha diferències en la metodologia de cada estudi, especialment en la definició dels casos. Alguns treballs inclouen en la seva estadística només pacients ja operats de reassignació sexual i d'altres, però, estimen el càlcul a partir del nombre inicial de casos que consulten a les unitats especialitzades, sigui quina sigui la seva forma de presentació clínica i la fase terapèutica en què es trobin. (Esteva, 2006)</w:t>
      </w:r>
    </w:p>
    <w:p w14:paraId="7E862ED0" w14:textId="10C64F12"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La literatura actual per descriure el paper de la feminització de la veu i la teràpia de comunicació en els programes d’atenció als adolescents transgènere i no binaris, és molt limitada. (Russel, 2019). Donat, però que si que hi ha un nombre important d’estudis sobre la teràpia logopèdica en persones trans adultes, basarem la nostra recerca en les dades que ens aporten aquests estudis. </w:t>
      </w:r>
    </w:p>
    <w:p w14:paraId="22D41618" w14:textId="77777777" w:rsidR="00B67136" w:rsidRPr="00C45A92" w:rsidRDefault="00B67136" w:rsidP="00613DA4">
      <w:pPr>
        <w:pBdr>
          <w:top w:val="nil"/>
          <w:left w:val="nil"/>
          <w:bottom w:val="nil"/>
          <w:right w:val="nil"/>
          <w:between w:val="nil"/>
        </w:pBdr>
        <w:spacing w:line="360" w:lineRule="auto"/>
        <w:jc w:val="both"/>
        <w:rPr>
          <w:sz w:val="24"/>
          <w:szCs w:val="24"/>
        </w:rPr>
      </w:pPr>
    </w:p>
    <w:p w14:paraId="7CBEEAFA" w14:textId="51206F91"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L'objectiu general de la teràpia de feminització de la veu és l'adaptació del comportament de la veu al gènere femení, tenint en compte la constitució i el caràcter de la pacient. De Bruin (2000) resumeix els aspectes trobats que contribueixen substancialment a la feminitat percebuda a la veu, com ara la ressonància del cap sobre la ressonància del pit, un to mitjà de ≥ 155 Hz, variabilitat d'entonació en general i entonacions més </w:t>
      </w:r>
      <w:r w:rsidR="00BE1BE1" w:rsidRPr="00C45A92">
        <w:rPr>
          <w:sz w:val="24"/>
          <w:szCs w:val="24"/>
        </w:rPr>
        <w:t>ascendents</w:t>
      </w:r>
      <w:r w:rsidRPr="00C45A92">
        <w:rPr>
          <w:sz w:val="24"/>
          <w:szCs w:val="24"/>
        </w:rPr>
        <w:t xml:space="preserve"> específicament, </w:t>
      </w:r>
      <w:r w:rsidRPr="00C45A92">
        <w:rPr>
          <w:sz w:val="24"/>
          <w:szCs w:val="24"/>
        </w:rPr>
        <w:lastRenderedPageBreak/>
        <w:t>articulació lleugera i delicada amb un escurçament relativament lleu del tracte vocal masculí, i disminució del volum.</w:t>
      </w:r>
    </w:p>
    <w:p w14:paraId="36160348" w14:textId="77777777" w:rsidR="00B67136" w:rsidRPr="00C45A92" w:rsidRDefault="00B67136" w:rsidP="00613DA4">
      <w:pPr>
        <w:pBdr>
          <w:top w:val="nil"/>
          <w:left w:val="nil"/>
          <w:bottom w:val="nil"/>
          <w:right w:val="nil"/>
          <w:between w:val="nil"/>
        </w:pBdr>
        <w:spacing w:line="360" w:lineRule="auto"/>
        <w:jc w:val="both"/>
        <w:rPr>
          <w:sz w:val="24"/>
          <w:szCs w:val="24"/>
        </w:rPr>
      </w:pPr>
    </w:p>
    <w:p w14:paraId="43497E1E" w14:textId="0588A0C6"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La freqüència fonamental i el seu correlat perceptiu, el to, han estat les variables més investigades en els estudis de comunicació transgènere. Hardy (2016) afirma que centrar-se en la freqüència fonamental és raonable perquè se sap que és un important marcador acústic de gènere.</w:t>
      </w:r>
    </w:p>
    <w:p w14:paraId="658C8792" w14:textId="77777777" w:rsidR="00B67136" w:rsidRPr="00C45A92" w:rsidRDefault="00B67136" w:rsidP="00613DA4">
      <w:pPr>
        <w:pBdr>
          <w:top w:val="nil"/>
          <w:left w:val="nil"/>
          <w:bottom w:val="nil"/>
          <w:right w:val="nil"/>
          <w:between w:val="nil"/>
        </w:pBdr>
        <w:spacing w:line="360" w:lineRule="auto"/>
        <w:jc w:val="both"/>
        <w:rPr>
          <w:sz w:val="24"/>
          <w:szCs w:val="24"/>
        </w:rPr>
      </w:pPr>
    </w:p>
    <w:p w14:paraId="75782421" w14:textId="5B39DC5B"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L’estudi de Quinn (2018) és del pocs que ha investigat l’eficàcia d’un tractament de veu en adolescents trans. La metodologia que utilitzarem en el nostre estudi, replicarà bastant el proposat per Quinn ja que es tracta d’un tractament intensiu, i que compara dades acústiques amb subjectius (d’autopercepció de la pròpia veu).</w:t>
      </w:r>
    </w:p>
    <w:p w14:paraId="55C7739D" w14:textId="77777777" w:rsidR="00B67136" w:rsidRPr="00C45A92" w:rsidRDefault="00B67136" w:rsidP="00613DA4">
      <w:pPr>
        <w:pBdr>
          <w:top w:val="nil"/>
          <w:left w:val="nil"/>
          <w:bottom w:val="nil"/>
          <w:right w:val="nil"/>
          <w:between w:val="nil"/>
        </w:pBdr>
        <w:spacing w:line="360" w:lineRule="auto"/>
        <w:jc w:val="both"/>
        <w:rPr>
          <w:sz w:val="24"/>
          <w:szCs w:val="24"/>
        </w:rPr>
      </w:pPr>
    </w:p>
    <w:p w14:paraId="1D0F0106" w14:textId="77777777"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Fins ara no s’ha presentat un treball que exposi una intervenció sistematitzada, ni s’ha publicat cap estudi de casos en que s’hagin creuat dades subjectives i objectives. Amb el present estudi pilot es pretén veure la interrelació d’aquestes dues variables tenint en compte una intervenció delimitada i sistematitzada en el temps.</w:t>
      </w:r>
    </w:p>
    <w:p w14:paraId="63A7008B" w14:textId="77777777" w:rsidR="00B27B19" w:rsidRPr="00B27B19" w:rsidRDefault="00B27B19" w:rsidP="00613DA4">
      <w:pPr>
        <w:pBdr>
          <w:top w:val="nil"/>
          <w:left w:val="nil"/>
          <w:bottom w:val="nil"/>
          <w:right w:val="nil"/>
          <w:between w:val="nil"/>
        </w:pBdr>
        <w:spacing w:line="360" w:lineRule="auto"/>
        <w:jc w:val="both"/>
      </w:pPr>
    </w:p>
    <w:p w14:paraId="7DD42853" w14:textId="4F1BE09A" w:rsidR="00B27B19" w:rsidRPr="00C671B3" w:rsidRDefault="00B27B19" w:rsidP="00613DA4">
      <w:pPr>
        <w:pBdr>
          <w:top w:val="nil"/>
          <w:left w:val="nil"/>
          <w:bottom w:val="nil"/>
          <w:right w:val="nil"/>
          <w:between w:val="nil"/>
        </w:pBdr>
        <w:spacing w:line="360" w:lineRule="auto"/>
        <w:jc w:val="both"/>
        <w:rPr>
          <w:b/>
          <w:bCs/>
          <w:sz w:val="24"/>
          <w:szCs w:val="24"/>
        </w:rPr>
      </w:pPr>
      <w:r w:rsidRPr="00C671B3">
        <w:rPr>
          <w:b/>
          <w:bCs/>
          <w:sz w:val="24"/>
          <w:szCs w:val="24"/>
        </w:rPr>
        <w:t>Nivell 2: opinions expertes o fruit de l’experiència clínica</w:t>
      </w:r>
    </w:p>
    <w:p w14:paraId="03ACD85A" w14:textId="5FAB1EBB"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Diferents societats professionals i del propi col·lectiu trans, han publicat algunes guies on es descriuen conceptes i característiques bàsiques del transgènere, així com el rol de la comunicació i de la teràpia logopèdica en persones trans.</w:t>
      </w:r>
    </w:p>
    <w:p w14:paraId="42C6DDD3" w14:textId="77777777" w:rsidR="00B67136" w:rsidRPr="00C45A92" w:rsidRDefault="00B67136" w:rsidP="00613DA4">
      <w:pPr>
        <w:pBdr>
          <w:top w:val="nil"/>
          <w:left w:val="nil"/>
          <w:bottom w:val="nil"/>
          <w:right w:val="nil"/>
          <w:between w:val="nil"/>
        </w:pBdr>
        <w:spacing w:line="360" w:lineRule="auto"/>
        <w:jc w:val="both"/>
        <w:rPr>
          <w:sz w:val="24"/>
          <w:szCs w:val="24"/>
        </w:rPr>
      </w:pPr>
    </w:p>
    <w:p w14:paraId="18F4A7A6" w14:textId="6464F573"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La disfòria de gènere és una condició que implica la "incongruència entre el gènere experimentat/expressat i el gènere assignat" segons el Manual Diagnòstic i Estadístic de Trastorns Mentals de </w:t>
      </w:r>
      <w:r w:rsidRPr="00BE1BE1">
        <w:rPr>
          <w:i/>
          <w:iCs/>
          <w:sz w:val="24"/>
          <w:szCs w:val="24"/>
        </w:rPr>
        <w:t>l'American Psychiatric</w:t>
      </w:r>
      <w:r w:rsidR="00BE1BE1" w:rsidRPr="00BE1BE1">
        <w:rPr>
          <w:i/>
          <w:iCs/>
          <w:sz w:val="24"/>
          <w:szCs w:val="24"/>
        </w:rPr>
        <w:t xml:space="preserve"> </w:t>
      </w:r>
      <w:r w:rsidRPr="00BE1BE1">
        <w:rPr>
          <w:i/>
          <w:iCs/>
          <w:sz w:val="24"/>
          <w:szCs w:val="24"/>
        </w:rPr>
        <w:t>Association</w:t>
      </w:r>
      <w:r w:rsidRPr="00C45A92">
        <w:rPr>
          <w:sz w:val="24"/>
          <w:szCs w:val="24"/>
        </w:rPr>
        <w:t xml:space="preserve"> 2013, Cinquena Edició (DSM-5, citat en Cobeta, 2015). La defineixen els següents criteris: desig de viure i ser acceptat com a membre del sexe oposat, que sol acompanyar-se per sentiments de malestar o desacord amb el sexo anatòmic propi; i desig de sotmetre’s a tractament quirúrgic o hormonal per fer que el propi cos concordi el més possible amb el sexo preferit (Gómez, 2006).</w:t>
      </w:r>
    </w:p>
    <w:p w14:paraId="36EDCA3D" w14:textId="77777777" w:rsidR="00B67136" w:rsidRPr="00C45A92" w:rsidRDefault="00B67136" w:rsidP="00613DA4">
      <w:pPr>
        <w:pBdr>
          <w:top w:val="nil"/>
          <w:left w:val="nil"/>
          <w:bottom w:val="nil"/>
          <w:right w:val="nil"/>
          <w:between w:val="nil"/>
        </w:pBdr>
        <w:spacing w:line="360" w:lineRule="auto"/>
        <w:jc w:val="both"/>
        <w:rPr>
          <w:sz w:val="24"/>
          <w:szCs w:val="24"/>
        </w:rPr>
      </w:pPr>
    </w:p>
    <w:p w14:paraId="7CD0528F" w14:textId="5B74598E"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lastRenderedPageBreak/>
        <w:t xml:space="preserve">És important no confondre amb la no conformitat de gènere o variabilitat de gènere, ja que aquesta es refereix al grau en què la identitat, el paper o l’expressió de gènere difereix de les normes culturals prescrites per a persones d’un sexe en particular (Coleman, 2018). Només algunes persones amb variabilitat de gènere experimenten disfòria de gènere en algun moment de les seves vides. </w:t>
      </w:r>
    </w:p>
    <w:p w14:paraId="199C7CCC" w14:textId="77777777" w:rsidR="00B67136" w:rsidRPr="00C45A92" w:rsidRDefault="00B67136" w:rsidP="00613DA4">
      <w:pPr>
        <w:pBdr>
          <w:top w:val="nil"/>
          <w:left w:val="nil"/>
          <w:bottom w:val="nil"/>
          <w:right w:val="nil"/>
          <w:between w:val="nil"/>
        </w:pBdr>
        <w:spacing w:line="360" w:lineRule="auto"/>
        <w:jc w:val="both"/>
        <w:rPr>
          <w:sz w:val="24"/>
          <w:szCs w:val="24"/>
        </w:rPr>
      </w:pPr>
    </w:p>
    <w:p w14:paraId="5EFC2E2F" w14:textId="236C5A47"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I son aquestes persones les que necessiten ajuda per trobar un rol de gènere que els sigui còmode. El tractament ha de ser individualitzat; el que ajuda una persona a alleujar la disfòria de gènere pot ser molt diferent del que necessita una altra persona. Aquest procés pot o no implicar un canvi en l’expressió de gènere o modificacions corporals.  Les identitats i expressions de gènere són diverses, i les hormones i cirurgies són només dues de les moltes opcions disponibles per ajudar que les persones aconsegueixin sentir-se confortables amb elles mateixes i la seva identitat. (Coleman, 2018).</w:t>
      </w:r>
    </w:p>
    <w:p w14:paraId="0ED02A2A" w14:textId="77777777" w:rsidR="00B67136" w:rsidRPr="00C45A92" w:rsidRDefault="00B67136" w:rsidP="00613DA4">
      <w:pPr>
        <w:pBdr>
          <w:top w:val="nil"/>
          <w:left w:val="nil"/>
          <w:bottom w:val="nil"/>
          <w:right w:val="nil"/>
          <w:between w:val="nil"/>
        </w:pBdr>
        <w:spacing w:line="360" w:lineRule="auto"/>
        <w:jc w:val="both"/>
        <w:rPr>
          <w:sz w:val="24"/>
          <w:szCs w:val="24"/>
        </w:rPr>
      </w:pPr>
    </w:p>
    <w:p w14:paraId="0B84B332" w14:textId="62EE54F6"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Segons la guia Normes d'atenció per a la salut de persones trans i amb variabilitat de gènere, publicat per la </w:t>
      </w:r>
      <w:r w:rsidRPr="00BE1BE1">
        <w:rPr>
          <w:i/>
          <w:iCs/>
          <w:sz w:val="24"/>
          <w:szCs w:val="24"/>
        </w:rPr>
        <w:t>World Professional Association for Transgender Health</w:t>
      </w:r>
      <w:r w:rsidRPr="00C45A92">
        <w:rPr>
          <w:sz w:val="24"/>
          <w:szCs w:val="24"/>
        </w:rPr>
        <w:t xml:space="preserve"> (WPATH), existeixen opcions addicionals o alternatives als tractaments psicològics i mèdics per alleugerir la disfòria de gènere, i entre aquestes s’inclou la feminització de la veu. Coleman (2018) afirma que “s’ha d’incloure la teràpia de veu i comunicació per </w:t>
      </w:r>
      <w:bookmarkStart w:id="3" w:name="_Hlk123291692"/>
      <w:r w:rsidRPr="00C45A92">
        <w:rPr>
          <w:sz w:val="24"/>
          <w:szCs w:val="24"/>
        </w:rPr>
        <w:t>ajudar les persones a desenvolupar habilitats de comunicació verbal i no verbal que facilitin la comoditat amb la seva identitat de gènere”.</w:t>
      </w:r>
    </w:p>
    <w:bookmarkEnd w:id="3"/>
    <w:p w14:paraId="6C3E5B0C" w14:textId="77777777" w:rsidR="00B67136" w:rsidRPr="00C45A92" w:rsidRDefault="00B67136" w:rsidP="00613DA4">
      <w:pPr>
        <w:pBdr>
          <w:top w:val="nil"/>
          <w:left w:val="nil"/>
          <w:bottom w:val="nil"/>
          <w:right w:val="nil"/>
          <w:between w:val="nil"/>
        </w:pBdr>
        <w:spacing w:line="360" w:lineRule="auto"/>
        <w:jc w:val="both"/>
        <w:rPr>
          <w:sz w:val="24"/>
          <w:szCs w:val="24"/>
        </w:rPr>
      </w:pPr>
    </w:p>
    <w:p w14:paraId="7CDB2AC6" w14:textId="2F37DAF7"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García (2017) afirma que cada cop hi ha més joves trans, i les seves famílies s’acosten a les consultes dels seus pediatres a sol·licitar suport a l’hora de començat el trànsit social o la informació sobre els procediments mèdics que alguns d’aquests joves necessiten a l’hora de transitar.</w:t>
      </w:r>
    </w:p>
    <w:p w14:paraId="0CD7F619" w14:textId="77777777" w:rsidR="00B67136" w:rsidRPr="00C45A92" w:rsidRDefault="00B67136" w:rsidP="00613DA4">
      <w:pPr>
        <w:pBdr>
          <w:top w:val="nil"/>
          <w:left w:val="nil"/>
          <w:bottom w:val="nil"/>
          <w:right w:val="nil"/>
          <w:between w:val="nil"/>
        </w:pBdr>
        <w:spacing w:line="360" w:lineRule="auto"/>
        <w:jc w:val="both"/>
        <w:rPr>
          <w:sz w:val="24"/>
          <w:szCs w:val="24"/>
        </w:rPr>
      </w:pPr>
    </w:p>
    <w:p w14:paraId="7F04F52C" w14:textId="1E83A6DB"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Segons Asenjo (2015) s’ha triplicat el número de casos de menors que sol·liciten atenció. No obstant, es desconeix  si aquest augment de derivacions a serveis especialitzats respons a un increment real en la prevalença, o només reflexa una major disposició dels joves a fer pública la seva situació. Aquest fet pot estar </w:t>
      </w:r>
      <w:r w:rsidRPr="00C45A92">
        <w:rPr>
          <w:sz w:val="24"/>
          <w:szCs w:val="24"/>
        </w:rPr>
        <w:lastRenderedPageBreak/>
        <w:t>influenciat per les xarxes socials i pels moviments associatius que els faciliten reivindicar el seu fet (Wood, 2013).</w:t>
      </w:r>
    </w:p>
    <w:p w14:paraId="3BA4D702" w14:textId="77777777" w:rsidR="00B27B19" w:rsidRPr="00B27B19" w:rsidRDefault="00B27B19" w:rsidP="00613DA4">
      <w:pPr>
        <w:pBdr>
          <w:top w:val="nil"/>
          <w:left w:val="nil"/>
          <w:bottom w:val="nil"/>
          <w:right w:val="nil"/>
          <w:between w:val="nil"/>
        </w:pBdr>
        <w:spacing w:line="360" w:lineRule="auto"/>
        <w:jc w:val="both"/>
      </w:pPr>
    </w:p>
    <w:p w14:paraId="7C3E93F0" w14:textId="305A0E1C" w:rsidR="00B27B19" w:rsidRPr="00C671B3" w:rsidRDefault="00B27B19" w:rsidP="00613DA4">
      <w:pPr>
        <w:pBdr>
          <w:top w:val="nil"/>
          <w:left w:val="nil"/>
          <w:bottom w:val="nil"/>
          <w:right w:val="nil"/>
          <w:between w:val="nil"/>
        </w:pBdr>
        <w:spacing w:line="360" w:lineRule="auto"/>
        <w:jc w:val="both"/>
        <w:rPr>
          <w:b/>
          <w:bCs/>
          <w:sz w:val="24"/>
          <w:szCs w:val="24"/>
        </w:rPr>
      </w:pPr>
      <w:r w:rsidRPr="00C671B3">
        <w:rPr>
          <w:b/>
          <w:bCs/>
          <w:sz w:val="24"/>
          <w:szCs w:val="24"/>
        </w:rPr>
        <w:t>Nivell 3: Evidències fruit de les perspectives del receptor</w:t>
      </w:r>
    </w:p>
    <w:p w14:paraId="07BE613E" w14:textId="77777777"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Aquestes evidències provenen de la demanda dels professionals que atenen al col·lectiu trans adolescent, fruït d’evidenciar el seu malestar amb la seva veu. El projecte d’atenció forma part del Model d’atenció a les persones trans, i l’Hospital Clínic de Barcelona n’ha format part des de l’inici, sent el centre de referència.</w:t>
      </w:r>
    </w:p>
    <w:p w14:paraId="2DA52F29" w14:textId="77777777"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El 14 de juny del 2016 la Plataforma Trans*Forma La Salut per a un nou model d’atenció a la salut de les persones trans va registrar al Parlament de Catalunya una queixa per la vulneració de drets fonamentals en l'atenció a la salut de les persones trans a Catalunya. La queixa anava acompanyada d’un estudi legal i d’una proposta de model d'atenció a la salut que havia estat consensuada pels col·lectius integrants de la Plataforma. Aquesta proposta va ser adreçada al Departament de Salut a principis del mes de juliol de 2016, així com altres institucions públiques del nostre país i recull els principis i valors que entenen que ha de tenir l’atenció que, des del sistema de salut i social, es dirigeixi a aquest col·lectiu. Amb posterioritat, la Plataforma va registrar al Parlament de Catalunya una proposta de resolució donant suport al model d'atenció a la salut proposat pel Departament de Salut, que va ser aprovada el 30 de març de 2017. </w:t>
      </w:r>
    </w:p>
    <w:p w14:paraId="350F151B" w14:textId="5408D1AE"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Els protocols clínics i marcs d’atenció a la salut en la infància i l’adolescència i en l’edat adulta s’han elaborat de manera consensuada pels professionals de la Unitat Trànsit de l’ASSIR Esquerra i de la Unitat d’Identitat de Gènere de l’Hospital Clínic de Barcelona. La Comissió de seguiment, tindrà entre altres funcions, actualitzar-ne els continguts en relació amb la nova evidencia científica i/o informada.</w:t>
      </w:r>
    </w:p>
    <w:p w14:paraId="7160EDAE" w14:textId="77777777" w:rsidR="00B67136" w:rsidRPr="00C45A92" w:rsidRDefault="00B67136" w:rsidP="00613DA4">
      <w:pPr>
        <w:pBdr>
          <w:top w:val="nil"/>
          <w:left w:val="nil"/>
          <w:bottom w:val="nil"/>
          <w:right w:val="nil"/>
          <w:between w:val="nil"/>
        </w:pBdr>
        <w:spacing w:line="360" w:lineRule="auto"/>
        <w:jc w:val="both"/>
        <w:rPr>
          <w:sz w:val="24"/>
          <w:szCs w:val="24"/>
        </w:rPr>
      </w:pPr>
    </w:p>
    <w:p w14:paraId="1EA98527" w14:textId="77777777"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L’accés a aquestes unitats Trànsit de referència es pot fer de manera espontània o per derivació del metge de l’Equip d’Atenció Primària i Salut Comunitària o el pediatra, ja sigui a sol·licitud de la persona trans o els seus familiars o tutors legals, en cas d’infants i joves trans, o segons el criteri clínic de professional, tenint en compte:</w:t>
      </w:r>
    </w:p>
    <w:p w14:paraId="6865E290" w14:textId="77777777" w:rsidR="00B27B19" w:rsidRPr="00C45A92" w:rsidRDefault="00B27B19" w:rsidP="00C45A92">
      <w:pPr>
        <w:pStyle w:val="Pargrafdellista"/>
        <w:numPr>
          <w:ilvl w:val="0"/>
          <w:numId w:val="13"/>
        </w:numPr>
        <w:pBdr>
          <w:top w:val="nil"/>
          <w:left w:val="nil"/>
          <w:bottom w:val="nil"/>
          <w:right w:val="nil"/>
          <w:between w:val="nil"/>
        </w:pBdr>
        <w:spacing w:line="360" w:lineRule="auto"/>
        <w:jc w:val="both"/>
        <w:rPr>
          <w:sz w:val="24"/>
          <w:szCs w:val="24"/>
        </w:rPr>
      </w:pPr>
      <w:r w:rsidRPr="00C45A92">
        <w:rPr>
          <w:sz w:val="24"/>
          <w:szCs w:val="24"/>
        </w:rPr>
        <w:t xml:space="preserve">la demanda d’assessorament especialitzat sobre el procés de transició o dubtes sobre el gènere,  </w:t>
      </w:r>
    </w:p>
    <w:p w14:paraId="27B18D66" w14:textId="77777777" w:rsidR="00B27B19" w:rsidRPr="00C45A92" w:rsidRDefault="00B27B19" w:rsidP="00C45A92">
      <w:pPr>
        <w:pStyle w:val="Pargrafdellista"/>
        <w:numPr>
          <w:ilvl w:val="0"/>
          <w:numId w:val="13"/>
        </w:numPr>
        <w:pBdr>
          <w:top w:val="nil"/>
          <w:left w:val="nil"/>
          <w:bottom w:val="nil"/>
          <w:right w:val="nil"/>
          <w:between w:val="nil"/>
        </w:pBdr>
        <w:spacing w:line="360" w:lineRule="auto"/>
        <w:jc w:val="both"/>
        <w:rPr>
          <w:sz w:val="24"/>
          <w:szCs w:val="24"/>
        </w:rPr>
      </w:pPr>
      <w:r w:rsidRPr="00C45A92">
        <w:rPr>
          <w:sz w:val="24"/>
          <w:szCs w:val="24"/>
        </w:rPr>
        <w:lastRenderedPageBreak/>
        <w:t xml:space="preserve">el desig manifestat per la persona d’iniciar el procés de transició,  </w:t>
      </w:r>
    </w:p>
    <w:p w14:paraId="618A48C9" w14:textId="290C8AEF" w:rsidR="00B27B19" w:rsidRPr="00C45A92" w:rsidRDefault="00B27B19" w:rsidP="00C45A92">
      <w:pPr>
        <w:pStyle w:val="Pargrafdellista"/>
        <w:numPr>
          <w:ilvl w:val="0"/>
          <w:numId w:val="13"/>
        </w:numPr>
        <w:pBdr>
          <w:top w:val="nil"/>
          <w:left w:val="nil"/>
          <w:bottom w:val="nil"/>
          <w:right w:val="nil"/>
          <w:between w:val="nil"/>
        </w:pBdr>
        <w:spacing w:line="360" w:lineRule="auto"/>
        <w:jc w:val="both"/>
        <w:rPr>
          <w:sz w:val="24"/>
          <w:szCs w:val="24"/>
        </w:rPr>
      </w:pPr>
      <w:r w:rsidRPr="00C45A92">
        <w:rPr>
          <w:sz w:val="24"/>
          <w:szCs w:val="24"/>
        </w:rPr>
        <w:t>la demanda de suport de salut especialitzats en relació amb el procés de transició o a les necessitats biopsicosocial vinculades a aquesta transició</w:t>
      </w:r>
      <w:r w:rsidR="00BE1BE1">
        <w:rPr>
          <w:sz w:val="24"/>
          <w:szCs w:val="24"/>
        </w:rPr>
        <w:t>, i</w:t>
      </w:r>
    </w:p>
    <w:p w14:paraId="111732D8" w14:textId="2E8B1483" w:rsidR="00B27B19" w:rsidRDefault="00B27B19" w:rsidP="00C45A92">
      <w:pPr>
        <w:pStyle w:val="Pargrafdellista"/>
        <w:numPr>
          <w:ilvl w:val="0"/>
          <w:numId w:val="13"/>
        </w:numPr>
        <w:pBdr>
          <w:top w:val="nil"/>
          <w:left w:val="nil"/>
          <w:bottom w:val="nil"/>
          <w:right w:val="nil"/>
          <w:between w:val="nil"/>
        </w:pBdr>
        <w:spacing w:line="360" w:lineRule="auto"/>
        <w:jc w:val="both"/>
        <w:rPr>
          <w:sz w:val="24"/>
          <w:szCs w:val="24"/>
        </w:rPr>
      </w:pPr>
      <w:r w:rsidRPr="00C45A92">
        <w:rPr>
          <w:sz w:val="24"/>
          <w:szCs w:val="24"/>
        </w:rPr>
        <w:t>els problemes de salut atribuïbles al procés de transició o a la pauta hormonal i/o la intervenció quirúrgica</w:t>
      </w:r>
    </w:p>
    <w:p w14:paraId="289EB970" w14:textId="77777777" w:rsidR="00B67136" w:rsidRPr="00C45A92" w:rsidRDefault="00B67136" w:rsidP="00BE1BE1">
      <w:pPr>
        <w:pStyle w:val="Pargrafdellista"/>
        <w:pBdr>
          <w:top w:val="nil"/>
          <w:left w:val="nil"/>
          <w:bottom w:val="nil"/>
          <w:right w:val="nil"/>
          <w:between w:val="nil"/>
        </w:pBdr>
        <w:spacing w:line="360" w:lineRule="auto"/>
        <w:jc w:val="both"/>
        <w:rPr>
          <w:sz w:val="24"/>
          <w:szCs w:val="24"/>
        </w:rPr>
      </w:pPr>
    </w:p>
    <w:p w14:paraId="3A2BF090" w14:textId="0F97A8CE" w:rsidR="00B27B19"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Pel que fa a l’atenció d’infants i adolescents trans, les unitats hospitalàries d’endocrinologia pediàtrica de referència en realitzaran la indicació i el seguiment de les pautes hormonals, sens perjudici que també ho pugui fer el servei Trànsit de referència territorial sempre que disposi de personal mèdic adequat d’acord amb aquest model i el Protocol clínic marc.</w:t>
      </w:r>
      <w:r w:rsidR="00B67136">
        <w:rPr>
          <w:sz w:val="24"/>
          <w:szCs w:val="24"/>
        </w:rPr>
        <w:t xml:space="preserve"> </w:t>
      </w:r>
      <w:r w:rsidRPr="00C45A92">
        <w:rPr>
          <w:sz w:val="24"/>
          <w:szCs w:val="24"/>
        </w:rPr>
        <w:t>Donat que dins el llistat de les funcions de la Unitat Trànsit hi la d’oferir serveis que assegurin una atenció integral (logopèdia, feminització de la veu, nutricionista, tallers d’autoafirmació i coneixement corporal, etc</w:t>
      </w:r>
      <w:r w:rsidR="00B67136">
        <w:rPr>
          <w:sz w:val="24"/>
          <w:szCs w:val="24"/>
        </w:rPr>
        <w:t>.</w:t>
      </w:r>
      <w:r w:rsidRPr="00C45A92">
        <w:rPr>
          <w:sz w:val="24"/>
          <w:szCs w:val="24"/>
        </w:rPr>
        <w:t xml:space="preserve">), les unitats d’endocrinologia pediàtrica vau veure la necessitat d’integrar el servei de logopèdia. La majoria de noies adolescents que van iniciar el procés de trànsit passada la pubertat, manifestaven en la consulta, la inconformitat amb la seva veu. </w:t>
      </w:r>
      <w:r w:rsidR="00B67136">
        <w:rPr>
          <w:sz w:val="24"/>
          <w:szCs w:val="24"/>
        </w:rPr>
        <w:t xml:space="preserve"> </w:t>
      </w:r>
      <w:r w:rsidRPr="00C45A92">
        <w:rPr>
          <w:sz w:val="24"/>
          <w:szCs w:val="24"/>
        </w:rPr>
        <w:t>A partir d’aquí es va establir el protocol que ha permès poder iniciar el treball d’intervenció logopèdica recollit en el present treball.</w:t>
      </w:r>
    </w:p>
    <w:p w14:paraId="42B88EDE" w14:textId="77777777" w:rsidR="00B27B19" w:rsidRPr="00B27B19" w:rsidRDefault="00B27B19" w:rsidP="00613DA4">
      <w:pPr>
        <w:pBdr>
          <w:top w:val="nil"/>
          <w:left w:val="nil"/>
          <w:bottom w:val="nil"/>
          <w:right w:val="nil"/>
          <w:between w:val="nil"/>
        </w:pBdr>
        <w:spacing w:line="360" w:lineRule="auto"/>
        <w:jc w:val="both"/>
        <w:rPr>
          <w:sz w:val="24"/>
          <w:szCs w:val="24"/>
        </w:rPr>
      </w:pPr>
    </w:p>
    <w:p w14:paraId="3D4DAA39" w14:textId="4BB6A681" w:rsidR="00B27B19" w:rsidRPr="00C671B3" w:rsidRDefault="00B27B19" w:rsidP="00C671B3">
      <w:pPr>
        <w:pBdr>
          <w:top w:val="nil"/>
          <w:left w:val="nil"/>
          <w:bottom w:val="nil"/>
          <w:right w:val="nil"/>
          <w:between w:val="nil"/>
        </w:pBdr>
        <w:spacing w:line="360" w:lineRule="auto"/>
        <w:jc w:val="center"/>
        <w:rPr>
          <w:b/>
          <w:bCs/>
          <w:sz w:val="28"/>
          <w:szCs w:val="28"/>
        </w:rPr>
      </w:pPr>
      <w:r w:rsidRPr="00C671B3">
        <w:rPr>
          <w:b/>
          <w:bCs/>
          <w:sz w:val="28"/>
          <w:szCs w:val="28"/>
        </w:rPr>
        <w:t>Objectius de la intervenció o acció</w:t>
      </w:r>
      <w:r w:rsidR="00741041">
        <w:rPr>
          <w:b/>
          <w:bCs/>
          <w:sz w:val="28"/>
          <w:szCs w:val="28"/>
        </w:rPr>
        <w:t xml:space="preserve"> </w:t>
      </w:r>
    </w:p>
    <w:p w14:paraId="5BC9ED81" w14:textId="77777777" w:rsidR="00B27B19" w:rsidRPr="00B27B19" w:rsidRDefault="00B27B19" w:rsidP="00613DA4">
      <w:pPr>
        <w:pBdr>
          <w:top w:val="nil"/>
          <w:left w:val="nil"/>
          <w:bottom w:val="nil"/>
          <w:right w:val="nil"/>
          <w:between w:val="nil"/>
        </w:pBdr>
        <w:spacing w:line="360" w:lineRule="auto"/>
        <w:jc w:val="both"/>
        <w:rPr>
          <w:b/>
          <w:bCs/>
        </w:rPr>
      </w:pPr>
    </w:p>
    <w:p w14:paraId="678822CC" w14:textId="48339990"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L’objectiu general es centra en comprovar si una teràpia logopèdica sistemàtica repercuteix en l’increment de la Freqüència Fonamental de la veu, i per tant, si la fa més femenina. Al mateix temps es pretén saber si la teràpia influeix en la percepció que les persones participants tenen de la seva veu pel que fa a feminitat.</w:t>
      </w:r>
    </w:p>
    <w:p w14:paraId="7E970206" w14:textId="77777777" w:rsidR="00B67136" w:rsidRPr="00C45A92" w:rsidRDefault="00B67136" w:rsidP="00613DA4">
      <w:pPr>
        <w:pBdr>
          <w:top w:val="nil"/>
          <w:left w:val="nil"/>
          <w:bottom w:val="nil"/>
          <w:right w:val="nil"/>
          <w:between w:val="nil"/>
        </w:pBdr>
        <w:spacing w:line="360" w:lineRule="auto"/>
        <w:jc w:val="both"/>
        <w:rPr>
          <w:sz w:val="24"/>
          <w:szCs w:val="24"/>
        </w:rPr>
      </w:pPr>
    </w:p>
    <w:p w14:paraId="6CABE0FF" w14:textId="29821D47" w:rsidR="00B27B19" w:rsidRPr="00C45A92" w:rsidRDefault="00256CCD" w:rsidP="00256CCD">
      <w:pPr>
        <w:spacing w:line="360" w:lineRule="auto"/>
        <w:jc w:val="both"/>
        <w:rPr>
          <w:sz w:val="24"/>
          <w:szCs w:val="24"/>
        </w:rPr>
      </w:pPr>
      <w:r w:rsidRPr="00C45A92">
        <w:rPr>
          <w:sz w:val="24"/>
          <w:szCs w:val="24"/>
        </w:rPr>
        <w:t>La majoria d’estudis determinen que la freqüència fonamental és un factor determinant per percebre la veu com a femenina. Perquè una veu sigui percebuda com a femenina, la freqüència fonamental s'ha d'augmentar com a mínim a 155-165 Hz i fins i tot fins a 180 Hz  ((Gelfer, 2000; Mou</w:t>
      </w:r>
      <w:r w:rsidR="00BE1BE1">
        <w:rPr>
          <w:sz w:val="24"/>
          <w:szCs w:val="24"/>
        </w:rPr>
        <w:t>nt</w:t>
      </w:r>
      <w:r w:rsidRPr="00C45A92">
        <w:rPr>
          <w:sz w:val="24"/>
          <w:szCs w:val="24"/>
        </w:rPr>
        <w:t>, 1988; Wolfe</w:t>
      </w:r>
      <w:r w:rsidR="00BE1BE1">
        <w:rPr>
          <w:sz w:val="24"/>
          <w:szCs w:val="24"/>
        </w:rPr>
        <w:t xml:space="preserve">, </w:t>
      </w:r>
      <w:r w:rsidRPr="00C45A92">
        <w:rPr>
          <w:sz w:val="24"/>
          <w:szCs w:val="24"/>
        </w:rPr>
        <w:t xml:space="preserve">1990, citats en Hancock &amp; Helenius, 2012).  </w:t>
      </w:r>
      <w:r w:rsidR="00B27B19" w:rsidRPr="00C45A92">
        <w:rPr>
          <w:sz w:val="24"/>
          <w:szCs w:val="24"/>
        </w:rPr>
        <w:t xml:space="preserve">Diversos estudis han demostrat la </w:t>
      </w:r>
      <w:r w:rsidR="00B27B19" w:rsidRPr="00C45A92">
        <w:rPr>
          <w:sz w:val="24"/>
          <w:szCs w:val="24"/>
        </w:rPr>
        <w:lastRenderedPageBreak/>
        <w:t>relació entre la F0 i la percepció d’una veu com a femenina i masculina (Bruin, 2000; Hardy, 2016; Gomez, 2018), per aquest motiu s’ha determinat la F0 com a variable d’estudi</w:t>
      </w:r>
      <w:r w:rsidR="00BA2481">
        <w:rPr>
          <w:sz w:val="24"/>
          <w:szCs w:val="24"/>
        </w:rPr>
        <w:t>.</w:t>
      </w:r>
      <w:r w:rsidR="00B15D1D">
        <w:rPr>
          <w:sz w:val="24"/>
          <w:szCs w:val="24"/>
        </w:rPr>
        <w:t>és</w:t>
      </w:r>
    </w:p>
    <w:p w14:paraId="18E37E44" w14:textId="0235A2C9"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Una vegada exposat l’objectiu principal, la pretensió secundària d’aquest treball és donar les respostes al mateix a partir de l’anàlisi de dades acústiques que permetin determinar la Freqüència Fonamental de la parla, i per altra banda a partir de l’aplicació d’uns qüestionaris que permetin valorar la percepció de la veu i com aquesta influeix en la qualitat de la seva vida.</w:t>
      </w:r>
    </w:p>
    <w:p w14:paraId="5EB29D35" w14:textId="77777777" w:rsidR="00B67136" w:rsidRPr="00C45A92" w:rsidRDefault="00B67136" w:rsidP="00613DA4">
      <w:pPr>
        <w:pBdr>
          <w:top w:val="nil"/>
          <w:left w:val="nil"/>
          <w:bottom w:val="nil"/>
          <w:right w:val="nil"/>
          <w:between w:val="nil"/>
        </w:pBdr>
        <w:spacing w:line="360" w:lineRule="auto"/>
        <w:jc w:val="both"/>
        <w:rPr>
          <w:sz w:val="24"/>
          <w:szCs w:val="24"/>
        </w:rPr>
      </w:pPr>
    </w:p>
    <w:p w14:paraId="6A6FB245" w14:textId="0545F033"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 xml:space="preserve">L'autoavaluació s'ha convertit en una part essencial de qualsevol enfocament en medicina, especialment quan es parla de deteriorament funcional. En el camp de la logopèdia, l'autoavaluació o la percepció de l'individu sobre el funcionament vocal en el context de les seves vides és recomanació del Comitè de Foniatria de </w:t>
      </w:r>
      <w:r w:rsidRPr="00BE1BE1">
        <w:rPr>
          <w:i/>
          <w:iCs/>
          <w:sz w:val="24"/>
          <w:szCs w:val="24"/>
        </w:rPr>
        <w:t>l'European Laringological Society</w:t>
      </w:r>
      <w:r w:rsidRPr="00C45A92">
        <w:rPr>
          <w:sz w:val="24"/>
          <w:szCs w:val="24"/>
        </w:rPr>
        <w:t xml:space="preserve"> abans i després de la teràpia. L'autoavaluació de les persones ajuda els professionals a indicar la importància de la discapacitat per a la persona i les mesures els efectes dels diferents tractaments.</w:t>
      </w:r>
    </w:p>
    <w:p w14:paraId="671C74E5" w14:textId="77777777" w:rsidR="00B67136" w:rsidRPr="00C45A92" w:rsidRDefault="00B67136" w:rsidP="00613DA4">
      <w:pPr>
        <w:pBdr>
          <w:top w:val="nil"/>
          <w:left w:val="nil"/>
          <w:bottom w:val="nil"/>
          <w:right w:val="nil"/>
          <w:between w:val="nil"/>
        </w:pBdr>
        <w:spacing w:line="360" w:lineRule="auto"/>
        <w:jc w:val="both"/>
        <w:rPr>
          <w:sz w:val="24"/>
          <w:szCs w:val="24"/>
        </w:rPr>
      </w:pPr>
    </w:p>
    <w:p w14:paraId="5A16EA6A" w14:textId="49BD6103" w:rsidR="00B27B19" w:rsidRDefault="00B27B19" w:rsidP="00613DA4">
      <w:pPr>
        <w:pBdr>
          <w:top w:val="nil"/>
          <w:left w:val="nil"/>
          <w:bottom w:val="nil"/>
          <w:right w:val="nil"/>
          <w:between w:val="nil"/>
        </w:pBdr>
        <w:spacing w:line="360" w:lineRule="auto"/>
        <w:jc w:val="both"/>
        <w:rPr>
          <w:sz w:val="24"/>
          <w:szCs w:val="24"/>
        </w:rPr>
      </w:pPr>
      <w:r w:rsidRPr="00C45A92">
        <w:rPr>
          <w:sz w:val="24"/>
          <w:szCs w:val="24"/>
        </w:rPr>
        <w:t>Respecte a l’autopercepció de la veu, és a dir, si les pacients perceben la pròpia veu com a més o menys femenina, en relació amb la F0, també s’han realitzat estudis amb persones trans adultes. Es pretén estudiar, per una banda, si la realització d’una teràpia logopèdica influencia en l’autopercepció de la veu de les pacients, i per altra valorar si un increment de la F0 després de realitzar la teràpia correlaciona amb una millor autopercepció de la veu pel que fa a feminitat.</w:t>
      </w:r>
    </w:p>
    <w:p w14:paraId="013F988B" w14:textId="77777777" w:rsidR="00B67136" w:rsidRPr="00C45A92" w:rsidRDefault="00B67136" w:rsidP="00613DA4">
      <w:pPr>
        <w:pBdr>
          <w:top w:val="nil"/>
          <w:left w:val="nil"/>
          <w:bottom w:val="nil"/>
          <w:right w:val="nil"/>
          <w:between w:val="nil"/>
        </w:pBdr>
        <w:spacing w:line="360" w:lineRule="auto"/>
        <w:jc w:val="both"/>
        <w:rPr>
          <w:sz w:val="24"/>
          <w:szCs w:val="24"/>
        </w:rPr>
      </w:pPr>
    </w:p>
    <w:p w14:paraId="00000019" w14:textId="3C2BCD2F" w:rsidR="000C38AD" w:rsidRPr="00C45A92" w:rsidRDefault="00B27B19" w:rsidP="00613DA4">
      <w:pPr>
        <w:pBdr>
          <w:top w:val="nil"/>
          <w:left w:val="nil"/>
          <w:bottom w:val="nil"/>
          <w:right w:val="nil"/>
          <w:between w:val="nil"/>
        </w:pBdr>
        <w:spacing w:line="360" w:lineRule="auto"/>
        <w:jc w:val="both"/>
        <w:rPr>
          <w:sz w:val="24"/>
          <w:szCs w:val="24"/>
        </w:rPr>
      </w:pPr>
      <w:r w:rsidRPr="00C45A92">
        <w:rPr>
          <w:sz w:val="24"/>
          <w:szCs w:val="24"/>
        </w:rPr>
        <w:t>Un exemple d’això és l’estudi dut a terme per Quinn (2018) en el que ha investigat l’eficàcia d’un tractament de veu en adolescents trans, comparant dades acústiques i subjectives d’autovaloració, però la població de referència eren joves delinqüents. Va proporcionar proves preliminars de l'eficàcia d’una teràpia intensiva de feminització de la veu en una població juvenil infractora.</w:t>
      </w:r>
    </w:p>
    <w:p w14:paraId="0000001A" w14:textId="77777777" w:rsidR="000C38AD" w:rsidRPr="00B27B19" w:rsidRDefault="00000000" w:rsidP="00613DA4">
      <w:pPr>
        <w:pBdr>
          <w:top w:val="nil"/>
          <w:left w:val="nil"/>
          <w:bottom w:val="nil"/>
          <w:right w:val="nil"/>
          <w:between w:val="nil"/>
        </w:pBdr>
        <w:spacing w:line="360" w:lineRule="auto"/>
        <w:jc w:val="both"/>
      </w:pPr>
      <w:r w:rsidRPr="00B27B19">
        <w:t xml:space="preserve">      </w:t>
      </w:r>
    </w:p>
    <w:p w14:paraId="020B6B5C" w14:textId="77777777" w:rsidR="00BE1BE1" w:rsidRDefault="00BE1BE1" w:rsidP="00C671B3">
      <w:pPr>
        <w:pBdr>
          <w:top w:val="nil"/>
          <w:left w:val="nil"/>
          <w:bottom w:val="nil"/>
          <w:right w:val="nil"/>
          <w:between w:val="nil"/>
        </w:pBdr>
        <w:spacing w:line="360" w:lineRule="auto"/>
        <w:jc w:val="center"/>
        <w:rPr>
          <w:b/>
          <w:bCs/>
          <w:sz w:val="28"/>
          <w:szCs w:val="28"/>
        </w:rPr>
      </w:pPr>
    </w:p>
    <w:p w14:paraId="65C3E2C4" w14:textId="77777777" w:rsidR="00BE1BE1" w:rsidRDefault="00BE1BE1" w:rsidP="00A051C4">
      <w:pPr>
        <w:pBdr>
          <w:top w:val="nil"/>
          <w:left w:val="nil"/>
          <w:bottom w:val="nil"/>
          <w:right w:val="nil"/>
          <w:between w:val="nil"/>
        </w:pBdr>
        <w:spacing w:line="360" w:lineRule="auto"/>
        <w:rPr>
          <w:b/>
          <w:bCs/>
          <w:sz w:val="28"/>
          <w:szCs w:val="28"/>
        </w:rPr>
      </w:pPr>
    </w:p>
    <w:p w14:paraId="0A60B50D" w14:textId="356E5BC8" w:rsidR="00613DA4" w:rsidRPr="00C671B3" w:rsidRDefault="00613DA4" w:rsidP="00C671B3">
      <w:pPr>
        <w:pBdr>
          <w:top w:val="nil"/>
          <w:left w:val="nil"/>
          <w:bottom w:val="nil"/>
          <w:right w:val="nil"/>
          <w:between w:val="nil"/>
        </w:pBdr>
        <w:spacing w:line="360" w:lineRule="auto"/>
        <w:jc w:val="center"/>
        <w:rPr>
          <w:b/>
          <w:bCs/>
          <w:sz w:val="28"/>
          <w:szCs w:val="28"/>
        </w:rPr>
      </w:pPr>
      <w:r w:rsidRPr="00C671B3">
        <w:rPr>
          <w:b/>
          <w:bCs/>
          <w:sz w:val="28"/>
          <w:szCs w:val="28"/>
        </w:rPr>
        <w:lastRenderedPageBreak/>
        <w:t>Característiques de l’acció o intervenció</w:t>
      </w:r>
      <w:r w:rsidR="00741041">
        <w:rPr>
          <w:b/>
          <w:bCs/>
          <w:sz w:val="28"/>
          <w:szCs w:val="28"/>
        </w:rPr>
        <w:t xml:space="preserve"> </w:t>
      </w:r>
    </w:p>
    <w:p w14:paraId="0E800CDA" w14:textId="77777777" w:rsidR="00C671B3" w:rsidRDefault="00C671B3" w:rsidP="00613DA4">
      <w:pPr>
        <w:jc w:val="both"/>
        <w:rPr>
          <w:b/>
          <w:bCs/>
          <w:sz w:val="24"/>
          <w:szCs w:val="24"/>
        </w:rPr>
      </w:pPr>
    </w:p>
    <w:p w14:paraId="3B0E5D29" w14:textId="0F320F42" w:rsidR="00613DA4" w:rsidRPr="00C671B3" w:rsidRDefault="00613DA4" w:rsidP="00C671B3">
      <w:pPr>
        <w:spacing w:line="360" w:lineRule="auto"/>
        <w:jc w:val="both"/>
        <w:rPr>
          <w:b/>
          <w:bCs/>
          <w:sz w:val="24"/>
          <w:szCs w:val="24"/>
        </w:rPr>
      </w:pPr>
      <w:r w:rsidRPr="00C671B3">
        <w:rPr>
          <w:b/>
          <w:bCs/>
          <w:sz w:val="24"/>
          <w:szCs w:val="24"/>
        </w:rPr>
        <w:t>Naturalesa de les dades</w:t>
      </w:r>
    </w:p>
    <w:p w14:paraId="3118B288" w14:textId="7FCBC7E9" w:rsidR="00613DA4" w:rsidRDefault="00613DA4" w:rsidP="00C671B3">
      <w:pPr>
        <w:spacing w:line="360" w:lineRule="auto"/>
        <w:jc w:val="both"/>
        <w:rPr>
          <w:sz w:val="24"/>
          <w:szCs w:val="24"/>
        </w:rPr>
      </w:pPr>
      <w:r w:rsidRPr="00C45A92">
        <w:rPr>
          <w:sz w:val="24"/>
          <w:szCs w:val="24"/>
        </w:rPr>
        <w:t>Aquest estudi té la base metodològica d’investigació quantitativa, la qual segons Pitas i Pértegas (2002) es basa en la recollida i anàlisi de dades de tipus quantitatiu sobre la relació entre variables, és a dir, una investigació que respon a l'objectiu de realitzar un estudi a partir de les respostes dels participants assignant valors numèrics. Doncs, en aquest cas, aquests valors numèrics estaran associats tant a l’exploració acústica de la veu (Freqüència Fonamental de la parla) com a la avaluació de les respostes dels qüestionaris d’autoavaluació subjectiva de la pròpia veu que els participants donaran per posteriorment oferir una comparativa entre ambdues variables i extreure una anàlisis i una resposta sòlida a les preguntes plantejades inicialment.</w:t>
      </w:r>
    </w:p>
    <w:p w14:paraId="47C1376C" w14:textId="77777777" w:rsidR="00B67136" w:rsidRPr="00C45A92" w:rsidRDefault="00B67136" w:rsidP="00C671B3">
      <w:pPr>
        <w:spacing w:line="360" w:lineRule="auto"/>
        <w:jc w:val="both"/>
        <w:rPr>
          <w:sz w:val="24"/>
          <w:szCs w:val="24"/>
        </w:rPr>
      </w:pPr>
    </w:p>
    <w:p w14:paraId="1B85CD92" w14:textId="62EA2E87" w:rsidR="00613DA4" w:rsidRPr="00C45A92" w:rsidRDefault="00613DA4" w:rsidP="00C671B3">
      <w:pPr>
        <w:spacing w:line="360" w:lineRule="auto"/>
        <w:jc w:val="both"/>
        <w:rPr>
          <w:sz w:val="24"/>
          <w:szCs w:val="24"/>
        </w:rPr>
      </w:pPr>
      <w:r w:rsidRPr="00C45A92">
        <w:rPr>
          <w:sz w:val="24"/>
          <w:szCs w:val="24"/>
        </w:rPr>
        <w:t>El tipus de disseny serà quasi-experimenta</w:t>
      </w:r>
      <w:r w:rsidR="00741041">
        <w:rPr>
          <w:sz w:val="24"/>
          <w:szCs w:val="24"/>
        </w:rPr>
        <w:t>l</w:t>
      </w:r>
      <w:r w:rsidRPr="00C45A92">
        <w:rPr>
          <w:sz w:val="24"/>
          <w:szCs w:val="24"/>
        </w:rPr>
        <w:t xml:space="preserve">, pre-test post-test d’un sol grup. Es </w:t>
      </w:r>
      <w:r w:rsidR="00BE1BE1" w:rsidRPr="00C45A92">
        <w:rPr>
          <w:sz w:val="24"/>
          <w:szCs w:val="24"/>
        </w:rPr>
        <w:t>mesuraran</w:t>
      </w:r>
      <w:r w:rsidRPr="00C45A92">
        <w:rPr>
          <w:sz w:val="24"/>
          <w:szCs w:val="24"/>
        </w:rPr>
        <w:t xml:space="preserve"> les variables dependents a totes les participants en la primera visita mèdica-logopèdica i al finalitzar la teràpia logopèdica (descrita posteriorment).</w:t>
      </w:r>
    </w:p>
    <w:p w14:paraId="6A8EC3C1" w14:textId="5FF35D16" w:rsidR="00A164B7" w:rsidRPr="00C45A92" w:rsidRDefault="0051243C" w:rsidP="00C671B3">
      <w:pPr>
        <w:spacing w:line="360" w:lineRule="auto"/>
        <w:jc w:val="both"/>
        <w:rPr>
          <w:sz w:val="24"/>
          <w:szCs w:val="24"/>
        </w:rPr>
      </w:pPr>
      <w:r w:rsidRPr="00C45A92">
        <w:rPr>
          <w:sz w:val="24"/>
          <w:szCs w:val="24"/>
        </w:rPr>
        <w:t xml:space="preserve">Pel que fa a la temporalització i durada del programa d’intervenció s’ha pres de referència els estudis previs sobre l’eficàcia de les teràpies vocals en la feminització de la veu pels adults. Gelfer i Tice (2013) van descriure un programa de 8 setmanes (1 sessió setmanal grupal) i el mateix any, Gelfer i Vandong (2013), van presentar un segon estudi on van descriure un programa de 6 setmanes de duració que va mostrar més eficàcia que el primer. Per altra banda Mészáros (2005) va demostrar eficàcia en la millora del to vocal però no es justificava la necessitat d’una intervenció de metodologia conservadora de 10 mesos de duració. Per aquest motiu, en el nostre estudi, s’ha considerat realitzar una teràpia de 6 setmanes de duració, amb un total de 8 sessions (2 sessions setmanals les dues primeres setmanes, i 1 sessió setmanal les posteriors setmanes). </w:t>
      </w:r>
      <w:r w:rsidR="00B5221C" w:rsidRPr="00C45A92">
        <w:rPr>
          <w:sz w:val="24"/>
          <w:szCs w:val="24"/>
        </w:rPr>
        <w:t>Seguint l’assessorament de les professionals experimentades, e</w:t>
      </w:r>
      <w:r w:rsidRPr="00C45A92">
        <w:rPr>
          <w:sz w:val="24"/>
          <w:szCs w:val="24"/>
        </w:rPr>
        <w:t>s va creure necessari incrementar la freqüència de</w:t>
      </w:r>
      <w:r w:rsidR="000D5047">
        <w:rPr>
          <w:sz w:val="24"/>
          <w:szCs w:val="24"/>
        </w:rPr>
        <w:t>l número de sessions en</w:t>
      </w:r>
      <w:r w:rsidRPr="00C45A92">
        <w:rPr>
          <w:sz w:val="24"/>
          <w:szCs w:val="24"/>
        </w:rPr>
        <w:t xml:space="preserve"> les primeres setmanes per assegurar l’enteniment i la correcta pràctica dels exercicis </w:t>
      </w:r>
      <w:r w:rsidR="00B5221C" w:rsidRPr="00C45A92">
        <w:rPr>
          <w:sz w:val="24"/>
          <w:szCs w:val="24"/>
        </w:rPr>
        <w:t>ja que majoritàriament, per les característiques del col.lectiu trans (dificultats en la percepció corporal-vocal, caràcters introspectius fruït d’anys de no acceptació del seu gènere, etc.) hi ha dificultats en l’execució dels exercicis proposats.</w:t>
      </w:r>
    </w:p>
    <w:p w14:paraId="724B58E3" w14:textId="5A780053" w:rsidR="00613DA4" w:rsidRDefault="00613DA4" w:rsidP="00C671B3">
      <w:pPr>
        <w:spacing w:line="360" w:lineRule="auto"/>
        <w:jc w:val="both"/>
        <w:rPr>
          <w:sz w:val="24"/>
          <w:szCs w:val="24"/>
        </w:rPr>
      </w:pPr>
      <w:r w:rsidRPr="00C45A92">
        <w:rPr>
          <w:sz w:val="24"/>
          <w:szCs w:val="24"/>
        </w:rPr>
        <w:lastRenderedPageBreak/>
        <w:t>La recollida de les respostes es realitzarà, per una banda, a través de l’enregistrament de la veu i per altra de qüestionaris. És el mètode per excel·lència de la metodologia quantitativa, amb la què s'han recopilat dades estructurades amb precisió per poder prendre les decisions i afirmacions pertinents (Fàbregues, Meneses, Rodríguez-Gómez i Paré, 2016).</w:t>
      </w:r>
    </w:p>
    <w:p w14:paraId="48B1650A" w14:textId="77777777" w:rsidR="00B67136" w:rsidRPr="00C45A92" w:rsidRDefault="00B67136" w:rsidP="00C671B3">
      <w:pPr>
        <w:spacing w:line="360" w:lineRule="auto"/>
        <w:jc w:val="both"/>
        <w:rPr>
          <w:sz w:val="24"/>
          <w:szCs w:val="24"/>
        </w:rPr>
      </w:pPr>
    </w:p>
    <w:p w14:paraId="4F9DEDD5" w14:textId="0AE5BA6F" w:rsidR="00613DA4" w:rsidRPr="00C45A92" w:rsidRDefault="00613DA4" w:rsidP="00C671B3">
      <w:pPr>
        <w:spacing w:line="360" w:lineRule="auto"/>
        <w:jc w:val="both"/>
        <w:rPr>
          <w:sz w:val="24"/>
          <w:szCs w:val="24"/>
        </w:rPr>
      </w:pPr>
      <w:r w:rsidRPr="00C45A92">
        <w:rPr>
          <w:sz w:val="24"/>
          <w:szCs w:val="24"/>
        </w:rPr>
        <w:t xml:space="preserve">L’anàlisi vocal ens </w:t>
      </w:r>
      <w:r w:rsidR="000D5047" w:rsidRPr="00C45A92">
        <w:rPr>
          <w:sz w:val="24"/>
          <w:szCs w:val="24"/>
        </w:rPr>
        <w:t>permetrà</w:t>
      </w:r>
      <w:r w:rsidRPr="00C45A92">
        <w:rPr>
          <w:sz w:val="24"/>
          <w:szCs w:val="24"/>
        </w:rPr>
        <w:t xml:space="preserve"> establir numèricament l’altura vocal to vocal de les participants, just a l’inici de l’estudi i al finalitzar la teràpia vocal.</w:t>
      </w:r>
    </w:p>
    <w:p w14:paraId="78B9D779" w14:textId="587E1842" w:rsidR="00613DA4" w:rsidRDefault="00613DA4" w:rsidP="00C671B3">
      <w:pPr>
        <w:spacing w:line="360" w:lineRule="auto"/>
        <w:jc w:val="both"/>
        <w:rPr>
          <w:sz w:val="24"/>
          <w:szCs w:val="24"/>
        </w:rPr>
      </w:pPr>
      <w:r w:rsidRPr="00C45A92">
        <w:rPr>
          <w:sz w:val="24"/>
          <w:szCs w:val="24"/>
        </w:rPr>
        <w:t xml:space="preserve">El terme "altura vocal" és un terme perceptiu, que fa referència a com percebem una veu pel que fa a l’agudesa (aguda o greu). I la mesura objectiva acústica relativa al to o altura vocal és la freqüència fonamental o la mitjana en Hz d'una mostra acústica de parla. </w:t>
      </w:r>
    </w:p>
    <w:p w14:paraId="78757DD4" w14:textId="77777777" w:rsidR="00B67136" w:rsidRPr="00C45A92" w:rsidRDefault="00B67136" w:rsidP="00C671B3">
      <w:pPr>
        <w:spacing w:line="360" w:lineRule="auto"/>
        <w:jc w:val="both"/>
        <w:rPr>
          <w:sz w:val="24"/>
          <w:szCs w:val="24"/>
        </w:rPr>
      </w:pPr>
    </w:p>
    <w:p w14:paraId="0000001B" w14:textId="49F0E3A5" w:rsidR="000C38AD" w:rsidRPr="00C45A92" w:rsidRDefault="00613DA4" w:rsidP="00C671B3">
      <w:pPr>
        <w:spacing w:line="360" w:lineRule="auto"/>
        <w:jc w:val="both"/>
        <w:rPr>
          <w:sz w:val="24"/>
          <w:szCs w:val="24"/>
        </w:rPr>
      </w:pPr>
      <w:r w:rsidRPr="00C45A92">
        <w:rPr>
          <w:sz w:val="24"/>
          <w:szCs w:val="24"/>
        </w:rPr>
        <w:t>Els valors de les F0 de la parla de les participants ens permetran determinar si s’aproximen més o menys als valors referenciats respecte la feminitat o masculi</w:t>
      </w:r>
      <w:r w:rsidR="00982B04">
        <w:rPr>
          <w:sz w:val="24"/>
          <w:szCs w:val="24"/>
        </w:rPr>
        <w:t>ni</w:t>
      </w:r>
      <w:r w:rsidRPr="00C45A92">
        <w:rPr>
          <w:sz w:val="24"/>
          <w:szCs w:val="24"/>
        </w:rPr>
        <w:t>tat de la veu.</w:t>
      </w:r>
      <w:r w:rsidR="00C671B3" w:rsidRPr="00C45A92">
        <w:rPr>
          <w:sz w:val="24"/>
          <w:szCs w:val="24"/>
        </w:rPr>
        <w:t xml:space="preserve"> P</w:t>
      </w:r>
      <w:r w:rsidRPr="00C45A92">
        <w:rPr>
          <w:sz w:val="24"/>
          <w:szCs w:val="24"/>
        </w:rPr>
        <w:t xml:space="preserve">osteriorment, les respostes recollides dels qüestionaris d’autovaloració de la veu ens determinarà el grau de satisfacció que tenen les participants de la seva veu, i ens aportarà dades numèriques de mesura nominal que ens </w:t>
      </w:r>
      <w:r w:rsidR="00C671B3" w:rsidRPr="00C45A92">
        <w:rPr>
          <w:sz w:val="24"/>
          <w:szCs w:val="24"/>
        </w:rPr>
        <w:t>permetran</w:t>
      </w:r>
      <w:r w:rsidRPr="00C45A92">
        <w:rPr>
          <w:sz w:val="24"/>
          <w:szCs w:val="24"/>
        </w:rPr>
        <w:t xml:space="preserve"> comparar la satisfacció que tenen les pacients abans de realitzar la teràpia vocal amb la satisfacció un cop hagin realitzat la intervenció logopèdica.</w:t>
      </w:r>
    </w:p>
    <w:p w14:paraId="466E92A9" w14:textId="1AFD3E94" w:rsidR="00982B04" w:rsidRDefault="00982B04" w:rsidP="00C671B3">
      <w:pPr>
        <w:spacing w:line="360" w:lineRule="auto"/>
        <w:jc w:val="both"/>
      </w:pPr>
    </w:p>
    <w:p w14:paraId="00567DCD" w14:textId="77777777" w:rsidR="00982B04" w:rsidRDefault="00982B04" w:rsidP="00C671B3">
      <w:pPr>
        <w:spacing w:line="360" w:lineRule="auto"/>
        <w:jc w:val="both"/>
      </w:pPr>
    </w:p>
    <w:p w14:paraId="3774F6C3" w14:textId="1D2B5ED9" w:rsidR="00A15435" w:rsidRDefault="009B1128" w:rsidP="009B1128">
      <w:pPr>
        <w:spacing w:line="360" w:lineRule="auto"/>
        <w:jc w:val="both"/>
        <w:rPr>
          <w:b/>
          <w:bCs/>
          <w:sz w:val="24"/>
          <w:szCs w:val="24"/>
        </w:rPr>
      </w:pPr>
      <w:r w:rsidRPr="00E0718C">
        <w:rPr>
          <w:b/>
          <w:bCs/>
          <w:sz w:val="24"/>
          <w:szCs w:val="24"/>
        </w:rPr>
        <w:t>Participants i Organització</w:t>
      </w:r>
    </w:p>
    <w:p w14:paraId="576DF6F8" w14:textId="6D431588" w:rsidR="009B1128" w:rsidRDefault="009B1128" w:rsidP="009B1128">
      <w:pPr>
        <w:spacing w:line="360" w:lineRule="auto"/>
        <w:jc w:val="both"/>
        <w:rPr>
          <w:sz w:val="24"/>
          <w:szCs w:val="24"/>
        </w:rPr>
      </w:pPr>
      <w:r w:rsidRPr="00C45A92">
        <w:rPr>
          <w:color w:val="FF0000"/>
          <w:sz w:val="24"/>
          <w:szCs w:val="24"/>
        </w:rPr>
        <w:drawing>
          <wp:anchor distT="0" distB="0" distL="114300" distR="114300" simplePos="0" relativeHeight="251659264" behindDoc="1" locked="0" layoutInCell="1" allowOverlap="1" wp14:anchorId="087DDC56" wp14:editId="3B41FAE6">
            <wp:simplePos x="0" y="0"/>
            <wp:positionH relativeFrom="margin">
              <wp:posOffset>2870200</wp:posOffset>
            </wp:positionH>
            <wp:positionV relativeFrom="paragraph">
              <wp:posOffset>20955</wp:posOffset>
            </wp:positionV>
            <wp:extent cx="2697480" cy="1736725"/>
            <wp:effectExtent l="0" t="0" r="7620" b="15875"/>
            <wp:wrapTight wrapText="bothSides">
              <wp:wrapPolygon edited="0">
                <wp:start x="0" y="0"/>
                <wp:lineTo x="0" y="21561"/>
                <wp:lineTo x="21508" y="21561"/>
                <wp:lineTo x="21508" y="0"/>
                <wp:lineTo x="0" y="0"/>
              </wp:wrapPolygon>
            </wp:wrapTight>
            <wp:docPr id="2" name="Gràfi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C45A92">
        <w:rPr>
          <w:sz w:val="24"/>
          <w:szCs w:val="24"/>
        </w:rPr>
        <w:t>Les participants son 8 noies adolescents trans d’edats compreses entre els 14 i els 17 anys: 1 noia de 14 anys; 2 de 15 anys; 2 de 16 anys i 3 de 17 anys. Totes elles són residents a diferents poblacions de la província de Barcelona. Es tracta d’una mostra no aleatòria que inclou totes les noies que segueixen el programa trans de la Unitat D’Identitat de Gènere de l’Hospital Clínic, i que hi han accedit per derivació</w:t>
      </w:r>
      <w:r>
        <w:rPr>
          <w:sz w:val="24"/>
          <w:szCs w:val="24"/>
        </w:rPr>
        <w:t xml:space="preserve"> des de les unitats de Trànsit. </w:t>
      </w:r>
      <w:r w:rsidRPr="00F06BC2">
        <w:rPr>
          <w:sz w:val="24"/>
          <w:szCs w:val="24"/>
        </w:rPr>
        <w:t xml:space="preserve">El Servei Trànsit és una unitat dels CAP de Barcelona ciutat de l’Institut Català </w:t>
      </w:r>
      <w:r w:rsidRPr="00F06BC2">
        <w:rPr>
          <w:sz w:val="24"/>
          <w:szCs w:val="24"/>
        </w:rPr>
        <w:lastRenderedPageBreak/>
        <w:t>de la Salut que realitza acollida, assessorament i acompanyament a les persones trans que necessiten recursos mèdics, psicològics o socials per completar amb garanties el seu procés de transició de gènere</w:t>
      </w:r>
      <w:r>
        <w:rPr>
          <w:sz w:val="24"/>
          <w:szCs w:val="24"/>
        </w:rPr>
        <w:t>. Les participants</w:t>
      </w:r>
      <w:r w:rsidRPr="00E0718C">
        <w:rPr>
          <w:sz w:val="24"/>
          <w:szCs w:val="24"/>
        </w:rPr>
        <w:t xml:space="preserve"> han verbalitzat disconformitat amb la seva veu i </w:t>
      </w:r>
      <w:r>
        <w:rPr>
          <w:sz w:val="24"/>
          <w:szCs w:val="24"/>
        </w:rPr>
        <w:t xml:space="preserve">la voluntat de </w:t>
      </w:r>
      <w:r w:rsidRPr="00E0718C">
        <w:rPr>
          <w:sz w:val="24"/>
          <w:szCs w:val="24"/>
        </w:rPr>
        <w:t xml:space="preserve"> realitzar el tractament acordat (treball dirigit setmanal presencial, i treball autònom diari). </w:t>
      </w:r>
    </w:p>
    <w:p w14:paraId="419DE34A" w14:textId="77777777" w:rsidR="00B67136" w:rsidRPr="009B1128" w:rsidRDefault="00B67136" w:rsidP="009B1128">
      <w:pPr>
        <w:spacing w:line="360" w:lineRule="auto"/>
        <w:jc w:val="both"/>
        <w:rPr>
          <w:b/>
          <w:bCs/>
          <w:sz w:val="24"/>
          <w:szCs w:val="24"/>
        </w:rPr>
      </w:pPr>
    </w:p>
    <w:p w14:paraId="30A87125" w14:textId="7C45B577" w:rsidR="009B1128" w:rsidRDefault="009B1128" w:rsidP="009B1128">
      <w:pPr>
        <w:spacing w:line="360" w:lineRule="auto"/>
        <w:jc w:val="both"/>
        <w:rPr>
          <w:sz w:val="24"/>
          <w:szCs w:val="24"/>
        </w:rPr>
      </w:pPr>
      <w:r w:rsidRPr="00E0718C">
        <w:rPr>
          <w:sz w:val="24"/>
          <w:szCs w:val="24"/>
        </w:rPr>
        <w:t>Totes les noies han arribat a l’estadi 2 o 3 de Tanner (estadis puberals</w:t>
      </w:r>
      <w:r>
        <w:rPr>
          <w:sz w:val="24"/>
          <w:szCs w:val="24"/>
        </w:rPr>
        <w:t xml:space="preserve"> descrits pe</w:t>
      </w:r>
      <w:r w:rsidR="00BE1BE1">
        <w:rPr>
          <w:sz w:val="24"/>
          <w:szCs w:val="24"/>
        </w:rPr>
        <w:t>l mateix Tanner (1</w:t>
      </w:r>
      <w:r>
        <w:rPr>
          <w:sz w:val="24"/>
          <w:szCs w:val="24"/>
        </w:rPr>
        <w:t>962</w:t>
      </w:r>
      <w:r w:rsidRPr="00E0718C">
        <w:rPr>
          <w:sz w:val="24"/>
          <w:szCs w:val="24"/>
        </w:rPr>
        <w:t>)</w:t>
      </w:r>
      <w:r w:rsidR="00BE1BE1">
        <w:rPr>
          <w:sz w:val="24"/>
          <w:szCs w:val="24"/>
        </w:rPr>
        <w:t>)</w:t>
      </w:r>
      <w:r>
        <w:rPr>
          <w:sz w:val="24"/>
          <w:szCs w:val="24"/>
        </w:rPr>
        <w:t xml:space="preserve"> </w:t>
      </w:r>
      <w:r w:rsidRPr="00E0718C">
        <w:rPr>
          <w:sz w:val="24"/>
          <w:szCs w:val="24"/>
        </w:rPr>
        <w:t>i han iniciat el tractament hormonal després d’aquest estadi, havent desenvolupat el creixement de la laringe.</w:t>
      </w:r>
      <w:r>
        <w:rPr>
          <w:sz w:val="24"/>
          <w:szCs w:val="24"/>
        </w:rPr>
        <w:t xml:space="preserve"> </w:t>
      </w:r>
      <w:r w:rsidRPr="00F06BC2">
        <w:rPr>
          <w:sz w:val="24"/>
          <w:szCs w:val="24"/>
        </w:rPr>
        <w:t>Aquest sistema d'estadificació  estableix la classificació de maduresa sexual, el qual detecta les primeres característiques sexuals secundàries a l'examen físic: telarquia, pubàrquia i creixement testicular. Aquest mètode compara el desenvolupament dels caràcters sexuals secundaris del pacient mitjançant fotografies estandarditzades que van entre el grau 1 (absència de desenvolupament o estat prepuberal) fins al grau 5 (desenvolupament complet) (Rueda, 2019)</w:t>
      </w:r>
      <w:r w:rsidR="00B67136">
        <w:rPr>
          <w:sz w:val="24"/>
          <w:szCs w:val="24"/>
        </w:rPr>
        <w:t>.</w:t>
      </w:r>
    </w:p>
    <w:p w14:paraId="723FBEEE" w14:textId="77777777" w:rsidR="00B67136" w:rsidRPr="00D135FE" w:rsidRDefault="00B67136" w:rsidP="009B1128">
      <w:pPr>
        <w:spacing w:line="360" w:lineRule="auto"/>
        <w:jc w:val="both"/>
        <w:rPr>
          <w:sz w:val="24"/>
          <w:szCs w:val="24"/>
        </w:rPr>
      </w:pPr>
    </w:p>
    <w:p w14:paraId="4909653E" w14:textId="77777777" w:rsidR="009B1128" w:rsidRPr="00CD4A24" w:rsidRDefault="009B1128" w:rsidP="009B1128">
      <w:pPr>
        <w:spacing w:line="360" w:lineRule="auto"/>
        <w:jc w:val="both"/>
        <w:rPr>
          <w:sz w:val="24"/>
          <w:szCs w:val="24"/>
        </w:rPr>
      </w:pPr>
      <w:r>
        <w:rPr>
          <w:sz w:val="24"/>
          <w:szCs w:val="24"/>
        </w:rPr>
        <w:t>La totalitat de les participants r</w:t>
      </w:r>
      <w:r w:rsidRPr="00E0718C">
        <w:rPr>
          <w:sz w:val="24"/>
          <w:szCs w:val="24"/>
        </w:rPr>
        <w:t>ealitzen tractament mèdic amb els anàlegs de l'hormona alliberadora de gonadotropina, suprimint així l'alliberament d'hormones sexuals al cos, entre elles la testosterona i l'estrogen. Les hormones sexuals afecten als caràcters sexuals primaris (òrgans sexuals presents en néixer, com el penis, l'escrot i els testicles, i l'úter, els ovaris i la vagina) i als secundaris (desenvolupament dels pits, creixement del pèl facial i engrandiment de la laringe)</w:t>
      </w:r>
      <w:r>
        <w:rPr>
          <w:sz w:val="24"/>
          <w:szCs w:val="24"/>
        </w:rPr>
        <w:t xml:space="preserve"> (Morente, 2017). </w:t>
      </w:r>
    </w:p>
    <w:p w14:paraId="4E6CF39A" w14:textId="0752B384" w:rsidR="00982B04" w:rsidRDefault="00982B04" w:rsidP="00590B57">
      <w:pPr>
        <w:spacing w:line="360" w:lineRule="auto"/>
        <w:jc w:val="both"/>
      </w:pPr>
    </w:p>
    <w:p w14:paraId="0ABD8FEB" w14:textId="77777777" w:rsidR="004C663F" w:rsidRDefault="004C663F" w:rsidP="00590B57">
      <w:pPr>
        <w:spacing w:line="360" w:lineRule="auto"/>
        <w:jc w:val="both"/>
        <w:rPr>
          <w:b/>
          <w:bCs/>
          <w:sz w:val="24"/>
          <w:szCs w:val="24"/>
        </w:rPr>
      </w:pPr>
    </w:p>
    <w:p w14:paraId="14B9AEA0" w14:textId="395A0B36" w:rsidR="00590B57" w:rsidRPr="00590B57" w:rsidRDefault="00590B57" w:rsidP="00590B57">
      <w:pPr>
        <w:spacing w:line="360" w:lineRule="auto"/>
        <w:jc w:val="both"/>
        <w:rPr>
          <w:b/>
          <w:bCs/>
          <w:sz w:val="24"/>
          <w:szCs w:val="24"/>
        </w:rPr>
      </w:pPr>
      <w:r w:rsidRPr="00590B57">
        <w:rPr>
          <w:b/>
          <w:bCs/>
          <w:sz w:val="24"/>
          <w:szCs w:val="24"/>
        </w:rPr>
        <w:t>Instruments i Materials.</w:t>
      </w:r>
    </w:p>
    <w:p w14:paraId="72A536D2" w14:textId="34AA4C03" w:rsidR="009B1128" w:rsidRPr="00C45A92" w:rsidRDefault="00590B57" w:rsidP="00590B57">
      <w:pPr>
        <w:spacing w:line="360" w:lineRule="auto"/>
        <w:jc w:val="both"/>
        <w:rPr>
          <w:sz w:val="24"/>
          <w:szCs w:val="24"/>
        </w:rPr>
      </w:pPr>
      <w:r w:rsidRPr="00C45A92">
        <w:rPr>
          <w:sz w:val="24"/>
          <w:szCs w:val="24"/>
        </w:rPr>
        <w:t>Per dur a terme la recollida de les veus</w:t>
      </w:r>
      <w:r w:rsidR="00D9708C" w:rsidRPr="00C45A92">
        <w:rPr>
          <w:sz w:val="24"/>
          <w:szCs w:val="24"/>
        </w:rPr>
        <w:t xml:space="preserve">, </w:t>
      </w:r>
      <w:r w:rsidRPr="00C45A92">
        <w:rPr>
          <w:sz w:val="24"/>
          <w:szCs w:val="24"/>
        </w:rPr>
        <w:t>s'utilitzarà un equip d’enregistrament digital (Tascam Audio Interface + Dynamic Microphone Tascam). L’anàlisi de les dades acústiques extretes dels enregistraments de veu es realitzarà amb el programa Praat, un paquet de programari informàtic gratuït per a l'anàlisi de la parla i la veu en la seva versió 6.2.13, realitzat per Boersma, P i Weenik, D. (1992).</w:t>
      </w:r>
    </w:p>
    <w:p w14:paraId="1448DEEB" w14:textId="17E4C329" w:rsidR="00590B57" w:rsidRPr="00C45A92" w:rsidRDefault="00590B57" w:rsidP="00590B57">
      <w:pPr>
        <w:spacing w:line="360" w:lineRule="auto"/>
        <w:jc w:val="both"/>
        <w:rPr>
          <w:sz w:val="24"/>
          <w:szCs w:val="24"/>
        </w:rPr>
      </w:pPr>
      <w:r w:rsidRPr="00C45A92">
        <w:rPr>
          <w:sz w:val="24"/>
          <w:szCs w:val="24"/>
        </w:rPr>
        <w:t>La mostra de veu constarà de:</w:t>
      </w:r>
    </w:p>
    <w:p w14:paraId="3E1FB271" w14:textId="69595B1E" w:rsidR="00590B57" w:rsidRPr="00C45A92" w:rsidRDefault="00590B57" w:rsidP="001F638C">
      <w:pPr>
        <w:pStyle w:val="Pargrafdellista"/>
        <w:numPr>
          <w:ilvl w:val="0"/>
          <w:numId w:val="5"/>
        </w:numPr>
        <w:spacing w:line="360" w:lineRule="auto"/>
        <w:jc w:val="both"/>
        <w:rPr>
          <w:sz w:val="24"/>
          <w:szCs w:val="24"/>
        </w:rPr>
      </w:pPr>
      <w:r w:rsidRPr="00C45A92">
        <w:rPr>
          <w:sz w:val="24"/>
          <w:szCs w:val="24"/>
        </w:rPr>
        <w:t>Emissió d’una /a/ llarga espontània, sense model previ de la logopeda.</w:t>
      </w:r>
    </w:p>
    <w:p w14:paraId="24097C0C" w14:textId="49E74C46" w:rsidR="00590B57" w:rsidRPr="00C45A92" w:rsidRDefault="00590B57" w:rsidP="001F638C">
      <w:pPr>
        <w:pStyle w:val="Pargrafdellista"/>
        <w:numPr>
          <w:ilvl w:val="0"/>
          <w:numId w:val="5"/>
        </w:numPr>
        <w:spacing w:line="360" w:lineRule="auto"/>
        <w:jc w:val="both"/>
        <w:rPr>
          <w:sz w:val="24"/>
          <w:szCs w:val="24"/>
        </w:rPr>
      </w:pPr>
      <w:r w:rsidRPr="00C45A92">
        <w:rPr>
          <w:sz w:val="24"/>
          <w:szCs w:val="24"/>
        </w:rPr>
        <w:lastRenderedPageBreak/>
        <w:t>Els dies de la setmana en l’idioma matern-patern: dilluns, dimarts, dimecres, dijous, divendres, dissabte i diumenge.</w:t>
      </w:r>
    </w:p>
    <w:p w14:paraId="603E2FE1" w14:textId="34056DE0" w:rsidR="00AE3C96" w:rsidRPr="00C45A92" w:rsidRDefault="00C45A92" w:rsidP="001F638C">
      <w:pPr>
        <w:pStyle w:val="Pargrafdellista"/>
        <w:numPr>
          <w:ilvl w:val="0"/>
          <w:numId w:val="5"/>
        </w:numPr>
        <w:spacing w:line="360" w:lineRule="auto"/>
        <w:jc w:val="both"/>
        <w:rPr>
          <w:sz w:val="24"/>
          <w:szCs w:val="24"/>
        </w:rPr>
      </w:pPr>
      <w:r w:rsidRPr="00C45A92">
        <w:rPr>
          <w:sz w:val="24"/>
          <w:szCs w:val="24"/>
        </w:rPr>
        <mc:AlternateContent>
          <mc:Choice Requires="wps">
            <w:drawing>
              <wp:anchor distT="45720" distB="45720" distL="114300" distR="114300" simplePos="0" relativeHeight="251661312" behindDoc="0" locked="0" layoutInCell="1" allowOverlap="1" wp14:anchorId="0BB5F46E" wp14:editId="212D5101">
                <wp:simplePos x="0" y="0"/>
                <wp:positionH relativeFrom="margin">
                  <wp:align>right</wp:align>
                </wp:positionH>
                <wp:positionV relativeFrom="paragraph">
                  <wp:posOffset>1879600</wp:posOffset>
                </wp:positionV>
                <wp:extent cx="5389880" cy="1404620"/>
                <wp:effectExtent l="0" t="0" r="20320" b="23495"/>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404620"/>
                        </a:xfrm>
                        <a:prstGeom prst="rect">
                          <a:avLst/>
                        </a:prstGeom>
                        <a:solidFill>
                          <a:schemeClr val="bg1">
                            <a:lumMod val="85000"/>
                          </a:schemeClr>
                        </a:solidFill>
                        <a:ln w="9525">
                          <a:solidFill>
                            <a:srgbClr val="000000"/>
                          </a:solidFill>
                          <a:miter lim="800000"/>
                          <a:headEnd/>
                          <a:tailEnd/>
                        </a:ln>
                      </wps:spPr>
                      <wps:txbx>
                        <w:txbxContent>
                          <w:p w14:paraId="028467ED" w14:textId="244FB018" w:rsidR="001F638C" w:rsidRPr="001F638C" w:rsidRDefault="001F638C" w:rsidP="001F638C">
                            <w:pPr>
                              <w:pStyle w:val="Pargrafdellista"/>
                              <w:shd w:val="clear" w:color="auto" w:fill="D9D9D9" w:themeFill="background1" w:themeFillShade="D9"/>
                              <w:spacing w:line="360" w:lineRule="auto"/>
                              <w:ind w:left="0"/>
                              <w:jc w:val="both"/>
                              <w:rPr>
                                <w:sz w:val="20"/>
                                <w:szCs w:val="20"/>
                              </w:rPr>
                            </w:pPr>
                            <w:r w:rsidRPr="001F638C">
                              <w:rPr>
                                <w:i/>
                                <w:iCs/>
                                <w:sz w:val="20"/>
                                <w:szCs w:val="20"/>
                              </w:rPr>
                              <w:t xml:space="preserve">Platero es pequeño, peludo, suave; tan blando por fuera, que se diría todo de algodón, que no lleva huesos. Sólo los espejos de azabache de sus ojos son duros cual dos escarabajos de cristal negro </w:t>
                            </w:r>
                            <w:r w:rsidRPr="001F638C">
                              <w:rPr>
                                <w:sz w:val="20"/>
                                <w:szCs w:val="20"/>
                              </w:rPr>
                              <w:t xml:space="preserve"> (Ramón Jiménez, 1914).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5F46E" id="_x0000_t202" coordsize="21600,21600" o:spt="202" path="m,l,21600r21600,l21600,xe">
                <v:stroke joinstyle="miter"/>
                <v:path gradientshapeok="t" o:connecttype="rect"/>
              </v:shapetype>
              <v:shape id="Quadre de text 2" o:spid="_x0000_s1026" type="#_x0000_t202" style="position:absolute;left:0;text-align:left;margin-left:373.2pt;margin-top:148pt;width:424.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" fillcolor="#d8d8d8 [2732]">
                <v:textbox style="mso-fit-shape-to-text:t">
                  <w:txbxContent>
                    <w:p w14:paraId="028467ED" w14:textId="244FB018" w:rsidR="001F638C" w:rsidRPr="001F638C" w:rsidRDefault="001F638C" w:rsidP="001F638C">
                      <w:pPr>
                        <w:pStyle w:val="Pargrafdellista"/>
                        <w:shd w:val="clear" w:color="auto" w:fill="D9D9D9" w:themeFill="background1" w:themeFillShade="D9"/>
                        <w:spacing w:line="360" w:lineRule="auto"/>
                        <w:ind w:left="0"/>
                        <w:jc w:val="both"/>
                        <w:rPr>
                          <w:sz w:val="20"/>
                          <w:szCs w:val="20"/>
                        </w:rPr>
                      </w:pPr>
                      <w:r w:rsidRPr="001F638C">
                        <w:rPr>
                          <w:i/>
                          <w:iCs/>
                          <w:sz w:val="20"/>
                          <w:szCs w:val="20"/>
                        </w:rPr>
                        <w:t xml:space="preserve">Platero es pequeño, peludo, suave; tan blando por fuera, que se diría todo de algodón, que no lleva huesos. Sólo los espejos de azabache de sus ojos son duros cual dos escarabajos de cristal negro </w:t>
                      </w:r>
                      <w:r w:rsidRPr="001F638C">
                        <w:rPr>
                          <w:sz w:val="20"/>
                          <w:szCs w:val="20"/>
                        </w:rPr>
                        <w:t xml:space="preserve"> (Ramón Jiménez, 1914).</w:t>
                      </w:r>
                    </w:p>
                  </w:txbxContent>
                </v:textbox>
                <w10:wrap type="square" anchorx="margin"/>
              </v:shape>
            </w:pict>
          </mc:Fallback>
        </mc:AlternateContent>
      </w:r>
      <w:r w:rsidR="00590B57" w:rsidRPr="00C45A92">
        <w:rPr>
          <w:sz w:val="24"/>
          <w:szCs w:val="24"/>
        </w:rPr>
        <w:t>La lectura d’un fragment de l’obra “Platero  i yo”</w:t>
      </w:r>
      <w:r w:rsidR="00AE3C96" w:rsidRPr="00C45A92">
        <w:rPr>
          <w:sz w:val="24"/>
          <w:szCs w:val="24"/>
        </w:rPr>
        <w:t>, replicant la mostra analitzada en estudis anteriors publicats, com el realitzat per Casado et al. (2016) on valorava els resultats pre- versus post intervenció (tractament logopèdic i glotopl</w:t>
      </w:r>
      <w:r w:rsidR="001F638C" w:rsidRPr="00C45A92">
        <w:rPr>
          <w:sz w:val="24"/>
          <w:szCs w:val="24"/>
        </w:rPr>
        <w:t>à</w:t>
      </w:r>
      <w:r w:rsidR="00AE3C96" w:rsidRPr="00C45A92">
        <w:rPr>
          <w:sz w:val="24"/>
          <w:szCs w:val="24"/>
        </w:rPr>
        <w:t>stia de Wendler</w:t>
      </w:r>
      <w:r>
        <w:rPr>
          <w:sz w:val="24"/>
          <w:szCs w:val="24"/>
        </w:rPr>
        <w:t>*</w:t>
      </w:r>
      <w:r w:rsidR="00AE3C96" w:rsidRPr="00C45A92">
        <w:rPr>
          <w:sz w:val="24"/>
          <w:szCs w:val="24"/>
        </w:rPr>
        <w:t>) a partir de l’anàlisi d</w:t>
      </w:r>
      <w:r w:rsidR="001F638C" w:rsidRPr="00C45A92">
        <w:rPr>
          <w:sz w:val="24"/>
          <w:szCs w:val="24"/>
        </w:rPr>
        <w:t xml:space="preserve">el fragment de l’obra “Platero y yo” recitat pels participants. </w:t>
      </w:r>
      <w:r w:rsidR="00AE3C96" w:rsidRPr="00C45A92">
        <w:rPr>
          <w:sz w:val="24"/>
          <w:szCs w:val="24"/>
        </w:rPr>
        <w:t>Ballestas, A. (2017)</w:t>
      </w:r>
      <w:r w:rsidR="00D81C1B">
        <w:rPr>
          <w:sz w:val="24"/>
          <w:szCs w:val="24"/>
        </w:rPr>
        <w:t>,</w:t>
      </w:r>
      <w:r w:rsidR="001F638C" w:rsidRPr="00C45A92">
        <w:rPr>
          <w:sz w:val="24"/>
          <w:szCs w:val="24"/>
        </w:rPr>
        <w:t xml:space="preserve"> en el seu estudi també sobre cirurgia en la feminització de la veu, utilitza  el mateix text. </w:t>
      </w:r>
    </w:p>
    <w:p w14:paraId="1E947034" w14:textId="55214DED" w:rsidR="001F638C" w:rsidRDefault="001F638C" w:rsidP="001F638C">
      <w:pPr>
        <w:pStyle w:val="Pargrafdellista"/>
        <w:spacing w:line="360" w:lineRule="auto"/>
        <w:jc w:val="both"/>
      </w:pPr>
    </w:p>
    <w:p w14:paraId="65AA0EA4" w14:textId="2998D4EA" w:rsidR="00590B57" w:rsidRPr="00D81C1B" w:rsidRDefault="001F638C" w:rsidP="001F638C">
      <w:pPr>
        <w:pStyle w:val="Pargrafdellista"/>
        <w:spacing w:line="360" w:lineRule="auto"/>
        <w:ind w:left="0"/>
        <w:jc w:val="both"/>
        <w:rPr>
          <w:sz w:val="24"/>
          <w:szCs w:val="24"/>
        </w:rPr>
      </w:pPr>
      <w:r w:rsidRPr="00D81C1B">
        <w:rPr>
          <w:sz w:val="24"/>
          <w:szCs w:val="24"/>
        </w:rPr>
        <w:t>A partir les tres mostres de cada pacient es procedirà a fer-ne l’anàlisi mitjançant el programa Praat  que ens proporcionarà la mitjana de la Freqüència Fonamental (F0) de la parla (</w:t>
      </w:r>
      <w:r w:rsidRPr="00BE1BE1">
        <w:rPr>
          <w:i/>
          <w:iCs/>
          <w:sz w:val="24"/>
          <w:szCs w:val="24"/>
        </w:rPr>
        <w:t>Speech Fundamental Frequency SFF</w:t>
      </w:r>
      <w:r w:rsidRPr="00D81C1B">
        <w:rPr>
          <w:sz w:val="24"/>
          <w:szCs w:val="24"/>
        </w:rPr>
        <w:t xml:space="preserve">). </w:t>
      </w:r>
    </w:p>
    <w:p w14:paraId="452575A1" w14:textId="378DDC18" w:rsidR="00D9708C" w:rsidRDefault="00D9708C" w:rsidP="00256CCD">
      <w:pPr>
        <w:spacing w:line="360" w:lineRule="auto"/>
        <w:jc w:val="both"/>
        <w:rPr>
          <w:sz w:val="24"/>
          <w:szCs w:val="24"/>
        </w:rPr>
      </w:pPr>
      <w:r w:rsidRPr="00C45A92">
        <w:rPr>
          <w:sz w:val="24"/>
          <w:szCs w:val="24"/>
        </w:rPr>
        <w:t>Per altra banda, l’instrument de recollida de les dades subjectives-perceptives de les participants es realitzarà a partir de l’autoavaluació.</w:t>
      </w:r>
    </w:p>
    <w:p w14:paraId="584167C6" w14:textId="77777777" w:rsidR="00B67136" w:rsidRPr="00C45A92" w:rsidRDefault="00B67136" w:rsidP="00256CCD">
      <w:pPr>
        <w:spacing w:line="360" w:lineRule="auto"/>
        <w:jc w:val="both"/>
        <w:rPr>
          <w:sz w:val="24"/>
          <w:szCs w:val="24"/>
        </w:rPr>
      </w:pPr>
    </w:p>
    <w:p w14:paraId="541BD2C3" w14:textId="6D3D56BC" w:rsidR="00256CCD" w:rsidRDefault="00256CCD" w:rsidP="00256CCD">
      <w:pPr>
        <w:spacing w:line="360" w:lineRule="auto"/>
        <w:jc w:val="both"/>
        <w:rPr>
          <w:sz w:val="24"/>
          <w:szCs w:val="24"/>
        </w:rPr>
      </w:pPr>
      <w:r w:rsidRPr="00C45A92">
        <w:rPr>
          <w:sz w:val="24"/>
          <w:szCs w:val="24"/>
        </w:rPr>
        <w:t xml:space="preserve">L'autoavaluació s'ha convertit en una part essencial de qualsevol enfocament en medicina, especialment quan es parla de deficiències funcionals. L'autoavaluació de les persones ajuda als professionals a apreciar la importància del handicap i mesura els efectes dels diferents tractaments (Hancock, 2011).  Els resultats de les mesures instrumentals o de les percepcions subjectives del professional no sempre encaixen amb les percepcions de l'individu, i en el cas de pacients que realitzen la transició de gènere masculí a femení aquest fet pren rellevància. L’administració d’un qüestionari </w:t>
      </w:r>
      <w:r w:rsidR="00D9708C" w:rsidRPr="00C45A92">
        <w:rPr>
          <w:sz w:val="24"/>
          <w:szCs w:val="24"/>
        </w:rPr>
        <w:t xml:space="preserve">abans de realitzar la teràpia vocal i un cop finalitzada, </w:t>
      </w:r>
      <w:r w:rsidRPr="00C45A92">
        <w:rPr>
          <w:sz w:val="24"/>
          <w:szCs w:val="24"/>
        </w:rPr>
        <w:t xml:space="preserve">ens permetrà conèixer les percepcions subjectives de les pacients i posteriorment fer un anàlisi correlacional entre les dues variables d’estudi. </w:t>
      </w:r>
    </w:p>
    <w:p w14:paraId="5D439348" w14:textId="65356301" w:rsidR="00B67136" w:rsidRPr="00C45A92" w:rsidRDefault="00B67136" w:rsidP="00256CCD">
      <w:pPr>
        <w:spacing w:line="360" w:lineRule="auto"/>
        <w:jc w:val="both"/>
        <w:rPr>
          <w:color w:val="FF0000"/>
          <w:sz w:val="24"/>
          <w:szCs w:val="24"/>
        </w:rPr>
      </w:pPr>
      <w:r w:rsidRPr="00C45A92">
        <w:rPr>
          <w:sz w:val="24"/>
          <w:szCs w:val="24"/>
        </w:rPr>
        <mc:AlternateContent>
          <mc:Choice Requires="wps">
            <w:drawing>
              <wp:anchor distT="45720" distB="45720" distL="114300" distR="114300" simplePos="0" relativeHeight="251665408" behindDoc="1" locked="0" layoutInCell="1" allowOverlap="1" wp14:anchorId="5656ADAC" wp14:editId="404BC785">
                <wp:simplePos x="0" y="0"/>
                <wp:positionH relativeFrom="margin">
                  <wp:posOffset>-261716</wp:posOffset>
                </wp:positionH>
                <wp:positionV relativeFrom="paragraph">
                  <wp:posOffset>579252</wp:posOffset>
                </wp:positionV>
                <wp:extent cx="6193155" cy="620395"/>
                <wp:effectExtent l="0" t="0" r="0" b="8255"/>
                <wp:wrapTopAndBottom/>
                <wp:docPr id="2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620395"/>
                        </a:xfrm>
                        <a:prstGeom prst="rect">
                          <a:avLst/>
                        </a:prstGeom>
                        <a:solidFill>
                          <a:srgbClr val="FFFFFF"/>
                        </a:solidFill>
                        <a:ln w="9525">
                          <a:noFill/>
                          <a:miter lim="800000"/>
                          <a:headEnd/>
                          <a:tailEnd/>
                        </a:ln>
                      </wps:spPr>
                      <wps:txbx>
                        <w:txbxContent>
                          <w:p w14:paraId="1539FA60" w14:textId="77777777" w:rsidR="00D81C1B" w:rsidRPr="00D81C1B" w:rsidRDefault="00D81C1B">
                            <w:pPr>
                              <w:rPr>
                                <w:rStyle w:val="mfasi"/>
                                <w:i w:val="0"/>
                                <w:iCs w:val="0"/>
                                <w:color w:val="000000"/>
                                <w:sz w:val="18"/>
                                <w:szCs w:val="18"/>
                                <w:shd w:val="clear" w:color="auto" w:fill="FFFFFF"/>
                              </w:rPr>
                            </w:pPr>
                          </w:p>
                          <w:p w14:paraId="73E68D46" w14:textId="5D784B29" w:rsidR="00C45A92" w:rsidRPr="00D81C1B" w:rsidRDefault="00D81C1B">
                            <w:pPr>
                              <w:rPr>
                                <w:b/>
                                <w:bCs/>
                                <w:sz w:val="18"/>
                                <w:szCs w:val="18"/>
                              </w:rPr>
                            </w:pPr>
                            <w:r w:rsidRPr="00D81C1B">
                              <w:rPr>
                                <w:rStyle w:val="mfasi"/>
                                <w:i w:val="0"/>
                                <w:iCs w:val="0"/>
                                <w:color w:val="000000"/>
                                <w:sz w:val="18"/>
                                <w:szCs w:val="18"/>
                                <w:shd w:val="clear" w:color="auto" w:fill="FFFFFF"/>
                              </w:rPr>
                              <w:t>*Intervenció quirúrgica per aguditzar la veu que consisteix en una</w:t>
                            </w:r>
                            <w:r w:rsidRPr="00D81C1B">
                              <w:rPr>
                                <w:rStyle w:val="mfasi"/>
                                <w:b/>
                                <w:bCs/>
                                <w:color w:val="000000"/>
                                <w:sz w:val="18"/>
                                <w:szCs w:val="18"/>
                                <w:shd w:val="clear" w:color="auto" w:fill="FFFFFF"/>
                              </w:rPr>
                              <w:t> </w:t>
                            </w:r>
                            <w:r w:rsidRPr="00D81C1B">
                              <w:rPr>
                                <w:rStyle w:val="Textennegreta"/>
                                <w:b w:val="0"/>
                                <w:bCs w:val="0"/>
                                <w:color w:val="000000"/>
                                <w:sz w:val="18"/>
                                <w:szCs w:val="18"/>
                                <w:shd w:val="clear" w:color="auto" w:fill="FFFFFF"/>
                              </w:rPr>
                              <w:t>reducció de la longitud dels plecs vocals mitjançant una sutura en la part anterior del dos plecs, desenvolupada per J. Wendler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ADAC" id="_x0000_s1027" type="#_x0000_t202" style="position:absolute;left:0;text-align:left;margin-left:-20.6pt;margin-top:45.6pt;width:487.65pt;height:48.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" stroked="f">
                <v:textbox>
                  <w:txbxContent>
                    <w:p w14:paraId="1539FA60" w14:textId="77777777" w:rsidR="00D81C1B" w:rsidRPr="00D81C1B" w:rsidRDefault="00D81C1B">
                      <w:pPr>
                        <w:rPr>
                          <w:rStyle w:val="mfasi"/>
                          <w:i w:val="0"/>
                          <w:iCs w:val="0"/>
                          <w:color w:val="000000"/>
                          <w:sz w:val="18"/>
                          <w:szCs w:val="18"/>
                          <w:shd w:val="clear" w:color="auto" w:fill="FFFFFF"/>
                        </w:rPr>
                      </w:pPr>
                    </w:p>
                    <w:p w14:paraId="73E68D46" w14:textId="5D784B29" w:rsidR="00C45A92" w:rsidRPr="00D81C1B" w:rsidRDefault="00D81C1B">
                      <w:pPr>
                        <w:rPr>
                          <w:b/>
                          <w:bCs/>
                          <w:sz w:val="18"/>
                          <w:szCs w:val="18"/>
                        </w:rPr>
                      </w:pPr>
                      <w:r w:rsidRPr="00D81C1B">
                        <w:rPr>
                          <w:rStyle w:val="mfasi"/>
                          <w:i w:val="0"/>
                          <w:iCs w:val="0"/>
                          <w:color w:val="000000"/>
                          <w:sz w:val="18"/>
                          <w:szCs w:val="18"/>
                          <w:shd w:val="clear" w:color="auto" w:fill="FFFFFF"/>
                        </w:rPr>
                        <w:t>*Intervenció quirúrgica per aguditzar la veu que consisteix en una</w:t>
                      </w:r>
                      <w:r w:rsidRPr="00D81C1B">
                        <w:rPr>
                          <w:rStyle w:val="mfasi"/>
                          <w:b/>
                          <w:bCs/>
                          <w:color w:val="000000"/>
                          <w:sz w:val="18"/>
                          <w:szCs w:val="18"/>
                          <w:shd w:val="clear" w:color="auto" w:fill="FFFFFF"/>
                        </w:rPr>
                        <w:t> </w:t>
                      </w:r>
                      <w:r w:rsidRPr="00D81C1B">
                        <w:rPr>
                          <w:rStyle w:val="Textennegreta"/>
                          <w:b w:val="0"/>
                          <w:bCs w:val="0"/>
                          <w:color w:val="000000"/>
                          <w:sz w:val="18"/>
                          <w:szCs w:val="18"/>
                          <w:shd w:val="clear" w:color="auto" w:fill="FFFFFF"/>
                        </w:rPr>
                        <w:t>reducció de la longitud dels plecs vocals mitjançant una sutura en la part anterior del dos plecs, desenvolupada per J. Wendler (1990).</w:t>
                      </w:r>
                    </w:p>
                  </w:txbxContent>
                </v:textbox>
                <w10:wrap type="topAndBottom" anchorx="margin"/>
              </v:shape>
            </w:pict>
          </mc:Fallback>
        </mc:AlternateContent>
      </w:r>
    </w:p>
    <w:p w14:paraId="4A716020" w14:textId="28919448" w:rsidR="00256CCD" w:rsidRDefault="00256CCD" w:rsidP="00256CCD">
      <w:pPr>
        <w:pStyle w:val="Pargrafdellista"/>
        <w:spacing w:line="360" w:lineRule="auto"/>
        <w:ind w:left="0"/>
        <w:jc w:val="both"/>
        <w:rPr>
          <w:sz w:val="24"/>
          <w:szCs w:val="24"/>
        </w:rPr>
      </w:pPr>
      <w:r w:rsidRPr="00C45A92">
        <w:rPr>
          <w:sz w:val="24"/>
          <w:szCs w:val="24"/>
        </w:rPr>
        <w:lastRenderedPageBreak/>
        <w:t>L'any 2012, Dacakis et al., van desenvolupar un qüestionari, que aleshores s’anomenava Transsexual Voice Questionnaire for Male-to-Female (TVQ MtF), amb l'objectiu d'oferir un qüestionari de</w:t>
      </w:r>
      <w:r w:rsidR="00D9708C" w:rsidRPr="00C45A92">
        <w:rPr>
          <w:sz w:val="24"/>
          <w:szCs w:val="24"/>
        </w:rPr>
        <w:t xml:space="preserve"> qualitat de vida (</w:t>
      </w:r>
      <w:r w:rsidR="00D9708C" w:rsidRPr="00BE1BE1">
        <w:rPr>
          <w:i/>
          <w:iCs/>
          <w:sz w:val="24"/>
          <w:szCs w:val="24"/>
        </w:rPr>
        <w:t xml:space="preserve">Quality of Life, </w:t>
      </w:r>
      <w:r w:rsidR="00D9708C" w:rsidRPr="00BE1BE1">
        <w:rPr>
          <w:sz w:val="24"/>
          <w:szCs w:val="24"/>
        </w:rPr>
        <w:t>QoL</w:t>
      </w:r>
      <w:r w:rsidR="00D9708C" w:rsidRPr="00C45A92">
        <w:rPr>
          <w:sz w:val="24"/>
          <w:szCs w:val="24"/>
        </w:rPr>
        <w:t>)</w:t>
      </w:r>
      <w:r w:rsidRPr="00C45A92">
        <w:rPr>
          <w:sz w:val="24"/>
          <w:szCs w:val="24"/>
        </w:rPr>
        <w:t xml:space="preserve"> més específic relacionat amb la veu. Posteriorment es va canviar la nomenclatura, adaptant-se a les recomanacions de la </w:t>
      </w:r>
      <w:r w:rsidRPr="00BE1BE1">
        <w:rPr>
          <w:i/>
          <w:iCs/>
          <w:sz w:val="24"/>
          <w:szCs w:val="24"/>
        </w:rPr>
        <w:t xml:space="preserve">World Professional Association for Transgender Health </w:t>
      </w:r>
      <w:r w:rsidRPr="00C45A92">
        <w:rPr>
          <w:sz w:val="24"/>
          <w:szCs w:val="24"/>
        </w:rPr>
        <w:t xml:space="preserve">(WPATH), substituint el terme Transsexual per Transgenere i posteriorment per Trans. </w:t>
      </w:r>
    </w:p>
    <w:p w14:paraId="73F24454" w14:textId="77777777" w:rsidR="00B67136" w:rsidRPr="00C45A92" w:rsidRDefault="00B67136" w:rsidP="00256CCD">
      <w:pPr>
        <w:pStyle w:val="Pargrafdellista"/>
        <w:spacing w:line="360" w:lineRule="auto"/>
        <w:ind w:left="0"/>
        <w:jc w:val="both"/>
        <w:rPr>
          <w:sz w:val="24"/>
          <w:szCs w:val="24"/>
        </w:rPr>
      </w:pPr>
    </w:p>
    <w:p w14:paraId="7A818AEE" w14:textId="77777777" w:rsidR="00256CCD" w:rsidRPr="00D81C1B" w:rsidRDefault="00256CCD" w:rsidP="00256CCD">
      <w:pPr>
        <w:spacing w:line="360" w:lineRule="auto"/>
        <w:jc w:val="both"/>
        <w:rPr>
          <w:sz w:val="24"/>
          <w:szCs w:val="24"/>
        </w:rPr>
      </w:pPr>
      <w:r w:rsidRPr="00D81C1B">
        <w:rPr>
          <w:sz w:val="24"/>
          <w:szCs w:val="24"/>
        </w:rPr>
        <w:t xml:space="preserve">Mora et al., (2018) van publicar la versió traduïda i validada a l’Espanyol, i darrerament, Casado et al. (2021) han validat la versió abreviada del mateix, reduint de 30 a 10 ítems. La Versió Espanyola del </w:t>
      </w:r>
      <w:r w:rsidRPr="00BE1BE1">
        <w:rPr>
          <w:i/>
          <w:iCs/>
          <w:sz w:val="24"/>
          <w:szCs w:val="24"/>
        </w:rPr>
        <w:t>Trans Voice Questionnaire for Male-to-Female</w:t>
      </w:r>
      <w:r w:rsidRPr="00D81C1B">
        <w:rPr>
          <w:sz w:val="24"/>
          <w:szCs w:val="24"/>
        </w:rPr>
        <w:t xml:space="preserve"> -10 (VeTVQMtF-10) ha sigut l’escollida per ser emplenada per les 8 participants de l’estudi   abans i després de la intervenció logopèdica.</w:t>
      </w:r>
    </w:p>
    <w:p w14:paraId="5F91E271" w14:textId="408B5015" w:rsidR="00F83320" w:rsidRDefault="00256CCD" w:rsidP="00F83320">
      <w:pPr>
        <w:spacing w:line="360" w:lineRule="auto"/>
        <w:jc w:val="both"/>
        <w:rPr>
          <w:sz w:val="24"/>
          <w:szCs w:val="24"/>
        </w:rPr>
      </w:pPr>
      <w:r w:rsidRPr="00D81C1B">
        <w:rPr>
          <w:sz w:val="24"/>
          <w:szCs w:val="24"/>
        </w:rPr>
        <w:t xml:space="preserve">La VeTVQMtF-10 consisteix en 10 ítems que </w:t>
      </w:r>
      <w:r w:rsidR="00F83320">
        <w:rPr>
          <w:sz w:val="24"/>
          <w:szCs w:val="24"/>
        </w:rPr>
        <w:t xml:space="preserve">aborden aspectes del funcionament i les conseqüències </w:t>
      </w:r>
      <w:r w:rsidR="00F83320" w:rsidRPr="00F83320">
        <w:rPr>
          <w:sz w:val="24"/>
          <w:szCs w:val="24"/>
        </w:rPr>
        <w:t>psicosocials que viv</w:t>
      </w:r>
      <w:r w:rsidR="00BE1BE1">
        <w:rPr>
          <w:sz w:val="24"/>
          <w:szCs w:val="24"/>
        </w:rPr>
        <w:t>e</w:t>
      </w:r>
      <w:r w:rsidR="00F83320" w:rsidRPr="00F83320">
        <w:rPr>
          <w:sz w:val="24"/>
          <w:szCs w:val="24"/>
        </w:rPr>
        <w:t>ncien diàriament les dones trans en</w:t>
      </w:r>
      <w:r w:rsidR="00F83320">
        <w:rPr>
          <w:sz w:val="24"/>
          <w:szCs w:val="24"/>
        </w:rPr>
        <w:t xml:space="preserve"> </w:t>
      </w:r>
      <w:r w:rsidR="00F83320" w:rsidRPr="00F83320">
        <w:rPr>
          <w:sz w:val="24"/>
          <w:szCs w:val="24"/>
        </w:rPr>
        <w:t>relació a la veu</w:t>
      </w:r>
      <w:r w:rsidRPr="00D81C1B">
        <w:rPr>
          <w:sz w:val="24"/>
          <w:szCs w:val="24"/>
        </w:rPr>
        <w:t>. El qüestionari ha de ser emplenat d'acord amb l'experiència personal de les participants vivint com a noies. Per valorar la rellevància de cada ítem, les possibles respostes són 1 = mai o rarament, 2 = de vegades, 3 = sovint, 4 = freqüentment o sempre. Com més alta la puntuació</w:t>
      </w:r>
      <w:r w:rsidR="00F83320">
        <w:rPr>
          <w:sz w:val="24"/>
          <w:szCs w:val="24"/>
        </w:rPr>
        <w:t xml:space="preserve">, </w:t>
      </w:r>
      <w:r w:rsidR="00F83320" w:rsidRPr="00F83320">
        <w:rPr>
          <w:sz w:val="24"/>
          <w:szCs w:val="24"/>
        </w:rPr>
        <w:t>majors seran les dificultats percebudes i els impactes</w:t>
      </w:r>
      <w:r w:rsidR="00F83320">
        <w:rPr>
          <w:sz w:val="24"/>
          <w:szCs w:val="24"/>
        </w:rPr>
        <w:t xml:space="preserve"> </w:t>
      </w:r>
      <w:r w:rsidR="00F83320" w:rsidRPr="00F83320">
        <w:rPr>
          <w:sz w:val="24"/>
          <w:szCs w:val="24"/>
        </w:rPr>
        <w:t>psicosocials que té la veu de l'avaluada</w:t>
      </w:r>
      <w:r w:rsidR="00F83320">
        <w:rPr>
          <w:sz w:val="24"/>
          <w:szCs w:val="24"/>
        </w:rPr>
        <w:t xml:space="preserve">, sent 40 el valor màxim (Dacakis, 2016). </w:t>
      </w:r>
    </w:p>
    <w:p w14:paraId="1E672E2E" w14:textId="77777777" w:rsidR="00B67136" w:rsidRPr="00D81C1B" w:rsidRDefault="00B67136" w:rsidP="00F83320">
      <w:pPr>
        <w:spacing w:line="360" w:lineRule="auto"/>
        <w:jc w:val="both"/>
        <w:rPr>
          <w:sz w:val="24"/>
          <w:szCs w:val="24"/>
        </w:rPr>
      </w:pPr>
    </w:p>
    <w:p w14:paraId="56BBCE76" w14:textId="2F744AE9" w:rsidR="00256CCD" w:rsidRPr="00D81C1B" w:rsidRDefault="00256CCD" w:rsidP="00F83320">
      <w:pPr>
        <w:spacing w:line="360" w:lineRule="auto"/>
        <w:jc w:val="both"/>
        <w:rPr>
          <w:sz w:val="24"/>
          <w:szCs w:val="24"/>
        </w:rPr>
      </w:pPr>
      <w:r w:rsidRPr="00D81C1B">
        <w:rPr>
          <w:sz w:val="24"/>
          <w:szCs w:val="24"/>
        </w:rPr>
        <w:t xml:space="preserve">En finalitzar el qüestionari es demana a la participant que descrigui la seva veu com a molt femenina, una mica femenina, neutral, una mica masculina o molt masculina, tant actualment com en una situació ideal. Aquesta part del qüestionari és una enquesta basada en una escala de </w:t>
      </w:r>
      <w:r w:rsidRPr="00BE1BE1">
        <w:rPr>
          <w:sz w:val="24"/>
          <w:szCs w:val="24"/>
        </w:rPr>
        <w:t>Likert</w:t>
      </w:r>
      <w:r w:rsidRPr="00D81C1B">
        <w:rPr>
          <w:sz w:val="24"/>
          <w:szCs w:val="24"/>
        </w:rPr>
        <w:t>, un tipus d’escala psicomètrica habitualment utilitzada en la recerca (</w:t>
      </w:r>
      <w:r w:rsidRPr="00D81C1B">
        <w:rPr>
          <w:i/>
          <w:iCs/>
          <w:sz w:val="24"/>
          <w:szCs w:val="24"/>
        </w:rPr>
        <w:t>Annex 1</w:t>
      </w:r>
      <w:r w:rsidRPr="00D81C1B">
        <w:rPr>
          <w:sz w:val="24"/>
          <w:szCs w:val="24"/>
        </w:rPr>
        <w:t>).</w:t>
      </w:r>
    </w:p>
    <w:p w14:paraId="22C30E9B" w14:textId="0D291781" w:rsidR="00256CCD" w:rsidRPr="00D81C1B" w:rsidRDefault="00256CCD" w:rsidP="00256CCD">
      <w:pPr>
        <w:pStyle w:val="Pargrafdellista"/>
        <w:spacing w:line="360" w:lineRule="auto"/>
        <w:ind w:left="0"/>
        <w:jc w:val="both"/>
        <w:rPr>
          <w:sz w:val="24"/>
          <w:szCs w:val="24"/>
        </w:rPr>
      </w:pPr>
      <w:r w:rsidRPr="00D81C1B">
        <w:rPr>
          <w:sz w:val="24"/>
          <w:szCs w:val="24"/>
        </w:rPr>
        <w:t>Totes les dades es van recollir en una base de dades Excel® per a Windows, Microsoft 365.</w:t>
      </w:r>
    </w:p>
    <w:p w14:paraId="7C775912" w14:textId="09A10400" w:rsidR="00D9708C" w:rsidRDefault="00D9708C" w:rsidP="00256CCD">
      <w:pPr>
        <w:pStyle w:val="Pargrafdellista"/>
        <w:spacing w:line="360" w:lineRule="auto"/>
        <w:ind w:left="0"/>
        <w:jc w:val="both"/>
      </w:pPr>
    </w:p>
    <w:p w14:paraId="1EAF05AF" w14:textId="776365B6" w:rsidR="00982B04" w:rsidRDefault="00982B04" w:rsidP="00D9708C">
      <w:pPr>
        <w:spacing w:line="360" w:lineRule="auto"/>
        <w:jc w:val="both"/>
        <w:rPr>
          <w:b/>
          <w:color w:val="000000"/>
          <w:sz w:val="24"/>
          <w:szCs w:val="24"/>
        </w:rPr>
      </w:pPr>
    </w:p>
    <w:p w14:paraId="3B41F080" w14:textId="6BB4423A" w:rsidR="00B67136" w:rsidRDefault="00B67136" w:rsidP="00D9708C">
      <w:pPr>
        <w:spacing w:line="360" w:lineRule="auto"/>
        <w:jc w:val="both"/>
        <w:rPr>
          <w:b/>
          <w:color w:val="000000"/>
          <w:sz w:val="24"/>
          <w:szCs w:val="24"/>
        </w:rPr>
      </w:pPr>
    </w:p>
    <w:p w14:paraId="7D5DA234" w14:textId="0C249DE7" w:rsidR="00B67136" w:rsidRDefault="00B67136" w:rsidP="00D9708C">
      <w:pPr>
        <w:spacing w:line="360" w:lineRule="auto"/>
        <w:jc w:val="both"/>
        <w:rPr>
          <w:b/>
          <w:color w:val="000000"/>
          <w:sz w:val="24"/>
          <w:szCs w:val="24"/>
        </w:rPr>
      </w:pPr>
    </w:p>
    <w:p w14:paraId="73CA67E1" w14:textId="77777777" w:rsidR="00B67136" w:rsidRDefault="00B67136" w:rsidP="00D9708C">
      <w:pPr>
        <w:spacing w:line="360" w:lineRule="auto"/>
        <w:jc w:val="both"/>
        <w:rPr>
          <w:b/>
          <w:color w:val="000000"/>
          <w:sz w:val="24"/>
          <w:szCs w:val="24"/>
        </w:rPr>
      </w:pPr>
    </w:p>
    <w:p w14:paraId="3AFF1864" w14:textId="639322E8" w:rsidR="00D9708C" w:rsidRDefault="00D9708C" w:rsidP="00D9708C">
      <w:pPr>
        <w:spacing w:line="360" w:lineRule="auto"/>
        <w:jc w:val="both"/>
        <w:rPr>
          <w:b/>
          <w:color w:val="000000"/>
          <w:sz w:val="24"/>
          <w:szCs w:val="24"/>
        </w:rPr>
      </w:pPr>
      <w:r w:rsidRPr="00E0718C">
        <w:rPr>
          <w:b/>
          <w:color w:val="000000"/>
          <w:sz w:val="24"/>
          <w:szCs w:val="24"/>
        </w:rPr>
        <w:lastRenderedPageBreak/>
        <w:t>Procediment</w:t>
      </w:r>
      <w:r>
        <w:rPr>
          <w:b/>
          <w:color w:val="000000"/>
          <w:sz w:val="24"/>
          <w:szCs w:val="24"/>
        </w:rPr>
        <w:t>:</w:t>
      </w:r>
    </w:p>
    <w:p w14:paraId="27872318" w14:textId="2B54C976" w:rsidR="00D9708C" w:rsidRPr="00D81C1B" w:rsidRDefault="00D9708C" w:rsidP="00256CCD">
      <w:pPr>
        <w:pStyle w:val="Pargrafdellista"/>
        <w:spacing w:line="360" w:lineRule="auto"/>
        <w:ind w:left="0"/>
        <w:jc w:val="both"/>
        <w:rPr>
          <w:sz w:val="24"/>
          <w:szCs w:val="24"/>
        </w:rPr>
      </w:pPr>
      <w:r w:rsidRPr="00D81C1B">
        <w:rPr>
          <w:sz w:val="24"/>
          <w:szCs w:val="24"/>
        </w:rPr>
        <w:t xml:space="preserve">Es durà a terme una visita inicial conjunta amb el metge/essa otorrinolaringòleg/a i la logopeda. Les participants, totes elles menors d’edat, acudiran al centre amb els tutors corresponents. </w:t>
      </w:r>
    </w:p>
    <w:p w14:paraId="6EC16DC9" w14:textId="09E8CA70" w:rsidR="00D9708C" w:rsidRPr="00D81C1B" w:rsidRDefault="00D9708C" w:rsidP="00256CCD">
      <w:pPr>
        <w:pStyle w:val="Pargrafdellista"/>
        <w:spacing w:line="360" w:lineRule="auto"/>
        <w:ind w:left="0"/>
        <w:jc w:val="both"/>
        <w:rPr>
          <w:sz w:val="24"/>
          <w:szCs w:val="24"/>
        </w:rPr>
      </w:pPr>
      <w:r w:rsidRPr="00D81C1B">
        <w:rPr>
          <w:sz w:val="24"/>
          <w:szCs w:val="24"/>
        </w:rPr>
        <w:t xml:space="preserve">En aquesta primera visita es procedirà a explicar el tractament logopèdica, la temporalització del programa, </w:t>
      </w:r>
      <w:r w:rsidR="00D81C1B" w:rsidRPr="00D81C1B">
        <w:rPr>
          <w:sz w:val="24"/>
          <w:szCs w:val="24"/>
        </w:rPr>
        <w:t>l’administració</w:t>
      </w:r>
      <w:r w:rsidRPr="00D81C1B">
        <w:rPr>
          <w:sz w:val="24"/>
          <w:szCs w:val="24"/>
        </w:rPr>
        <w:t xml:space="preserve"> dels qüestionaris (</w:t>
      </w:r>
      <w:bookmarkStart w:id="4" w:name="_Hlk122284351"/>
      <w:r w:rsidRPr="00D81C1B">
        <w:rPr>
          <w:sz w:val="24"/>
          <w:szCs w:val="24"/>
        </w:rPr>
        <w:t>VeTVQMtF-10, Escala percepció feminitat</w:t>
      </w:r>
      <w:bookmarkEnd w:id="4"/>
      <w:r w:rsidRPr="00D81C1B">
        <w:rPr>
          <w:sz w:val="24"/>
          <w:szCs w:val="24"/>
        </w:rPr>
        <w:t>) i l’enregistrament de la veu.</w:t>
      </w:r>
    </w:p>
    <w:p w14:paraId="17A8E02A" w14:textId="37000F16" w:rsidR="00D9708C" w:rsidRDefault="00D9708C" w:rsidP="00256CCD">
      <w:pPr>
        <w:pStyle w:val="Pargrafdellista"/>
        <w:spacing w:line="360" w:lineRule="auto"/>
        <w:ind w:left="0"/>
        <w:jc w:val="both"/>
        <w:rPr>
          <w:sz w:val="24"/>
          <w:szCs w:val="24"/>
        </w:rPr>
      </w:pPr>
      <w:r w:rsidRPr="00D81C1B">
        <w:rPr>
          <w:sz w:val="24"/>
          <w:szCs w:val="24"/>
        </w:rPr>
        <w:t xml:space="preserve">Posteriorment realitzaran 8 sessions individuals de 45 minuts, </w:t>
      </w:r>
      <w:r w:rsidR="007F025B" w:rsidRPr="00D81C1B">
        <w:rPr>
          <w:sz w:val="24"/>
          <w:szCs w:val="24"/>
        </w:rPr>
        <w:t>dirigides per una de les dues logopedes especialitzades en feminització de la veu de l’Hospital Clínic de Barcelona. L’assignació de les logopedes serà aleatòria, en funció del dia de la setmana de les visites, havent prèviament acordat els objectius i la metodologia emprada en les sessions.</w:t>
      </w:r>
    </w:p>
    <w:p w14:paraId="184F8BA6" w14:textId="77777777" w:rsidR="00B67136" w:rsidRPr="00D81C1B" w:rsidRDefault="00B67136" w:rsidP="00256CCD">
      <w:pPr>
        <w:pStyle w:val="Pargrafdellista"/>
        <w:spacing w:line="360" w:lineRule="auto"/>
        <w:ind w:left="0"/>
        <w:jc w:val="both"/>
        <w:rPr>
          <w:sz w:val="24"/>
          <w:szCs w:val="24"/>
        </w:rPr>
      </w:pPr>
    </w:p>
    <w:p w14:paraId="50D1AB3F" w14:textId="42AAE32F" w:rsidR="00717464" w:rsidRPr="00D81C1B" w:rsidRDefault="00717464" w:rsidP="00256CCD">
      <w:pPr>
        <w:pStyle w:val="Pargrafdellista"/>
        <w:spacing w:line="360" w:lineRule="auto"/>
        <w:ind w:left="0"/>
        <w:jc w:val="both"/>
        <w:rPr>
          <w:sz w:val="24"/>
          <w:szCs w:val="24"/>
        </w:rPr>
      </w:pPr>
      <w:r w:rsidRPr="00D81C1B">
        <w:rPr>
          <w:sz w:val="24"/>
          <w:szCs w:val="24"/>
        </w:rPr>
        <w:t xml:space="preserve">Al finalitzar el tractament, seguin el </w:t>
      </w:r>
      <w:r w:rsidRPr="00D81C1B">
        <w:rPr>
          <w:b/>
          <w:bCs/>
          <w:sz w:val="24"/>
          <w:szCs w:val="24"/>
        </w:rPr>
        <w:t>cronograma</w:t>
      </w:r>
      <w:r w:rsidRPr="00D81C1B">
        <w:rPr>
          <w:sz w:val="24"/>
          <w:szCs w:val="24"/>
        </w:rPr>
        <w:t xml:space="preserve"> establer</w:t>
      </w:r>
      <w:r w:rsidR="00D81C1B">
        <w:rPr>
          <w:sz w:val="24"/>
          <w:szCs w:val="24"/>
        </w:rPr>
        <w:t>t</w:t>
      </w:r>
      <w:r w:rsidRPr="00D81C1B">
        <w:rPr>
          <w:sz w:val="24"/>
          <w:szCs w:val="24"/>
        </w:rPr>
        <w:t xml:space="preserve"> (</w:t>
      </w:r>
      <w:r w:rsidRPr="00D81C1B">
        <w:rPr>
          <w:i/>
          <w:iCs/>
          <w:sz w:val="24"/>
          <w:szCs w:val="24"/>
        </w:rPr>
        <w:t>Annex 2</w:t>
      </w:r>
      <w:r w:rsidRPr="00D81C1B">
        <w:rPr>
          <w:sz w:val="24"/>
          <w:szCs w:val="24"/>
        </w:rPr>
        <w:t>), les participants realitzaran una darrera visita final, també conjunta amb el metge/essa otorrinolaringòleg/a, la logopeda i els tutors de les noies.</w:t>
      </w:r>
    </w:p>
    <w:p w14:paraId="1A96799F" w14:textId="3EAD0BD0" w:rsidR="007F025B" w:rsidRDefault="007F025B" w:rsidP="00256CCD">
      <w:pPr>
        <w:pStyle w:val="Pargrafdellista"/>
        <w:spacing w:line="360" w:lineRule="auto"/>
        <w:ind w:left="0"/>
        <w:jc w:val="both"/>
        <w:rPr>
          <w:sz w:val="24"/>
          <w:szCs w:val="24"/>
        </w:rPr>
      </w:pPr>
      <w:r w:rsidRPr="00D81C1B">
        <w:rPr>
          <w:sz w:val="24"/>
          <w:szCs w:val="24"/>
        </w:rPr>
        <w:t>Sabem que el to de la veu d'un parlant és important per a la percepció del gènere, però fins i tot quan els parlants canvien el seu to, el gènere percebut per l'oient no necessàriament canvia. Les ressonàncies del tracte vocal (</w:t>
      </w:r>
      <w:r w:rsidR="00D81C1B" w:rsidRPr="00D81C1B">
        <w:rPr>
          <w:sz w:val="24"/>
          <w:szCs w:val="24"/>
        </w:rPr>
        <w:t xml:space="preserve">freqüència </w:t>
      </w:r>
      <w:r w:rsidRPr="00D81C1B">
        <w:rPr>
          <w:sz w:val="24"/>
          <w:szCs w:val="24"/>
        </w:rPr>
        <w:t>del formant vocàlic) influencia en la percepció d’un parlant com a home o dona (Gelfer, 2013).  Hi ha molts altres elements, com l’entonació o el formants, que s’han estudiat com a determinants de feminitat o no, però no el suficient per tenir dades significatives.</w:t>
      </w:r>
    </w:p>
    <w:p w14:paraId="0FAB005C" w14:textId="77777777" w:rsidR="00B67136" w:rsidRPr="00D81C1B" w:rsidRDefault="00B67136" w:rsidP="00256CCD">
      <w:pPr>
        <w:pStyle w:val="Pargrafdellista"/>
        <w:spacing w:line="360" w:lineRule="auto"/>
        <w:ind w:left="0"/>
        <w:jc w:val="both"/>
        <w:rPr>
          <w:sz w:val="24"/>
          <w:szCs w:val="24"/>
        </w:rPr>
      </w:pPr>
    </w:p>
    <w:p w14:paraId="36C2B570" w14:textId="2E397C13" w:rsidR="004730D5" w:rsidRDefault="007F025B" w:rsidP="004730D5">
      <w:pPr>
        <w:spacing w:line="360" w:lineRule="auto"/>
        <w:jc w:val="both"/>
        <w:rPr>
          <w:sz w:val="24"/>
          <w:szCs w:val="24"/>
        </w:rPr>
      </w:pPr>
      <w:r w:rsidRPr="00D81C1B">
        <w:rPr>
          <w:sz w:val="24"/>
          <w:szCs w:val="24"/>
        </w:rPr>
        <w:t xml:space="preserve">Per aquest motiu s’ha determinat que els objectius de les sessions de logopèdia no només aniran dirigits a incrementar la F0 de la parla, sinó que es treballaran els altres elements que influeixen en la percepció vocal, malgrat </w:t>
      </w:r>
      <w:r w:rsidR="00C83F81" w:rsidRPr="00D81C1B">
        <w:rPr>
          <w:sz w:val="24"/>
          <w:szCs w:val="24"/>
        </w:rPr>
        <w:t>l’objecte</w:t>
      </w:r>
      <w:r w:rsidRPr="00D81C1B">
        <w:rPr>
          <w:sz w:val="24"/>
          <w:szCs w:val="24"/>
        </w:rPr>
        <w:t xml:space="preserve"> d’estudi només sigui la Freqüència Fonamental. Aquest elements s’haurà de tenir en compte a l’hora d’analitzar els resultats en el cas que la proposta d’intervenció logopèdica descrita, resulti eficaç per millorar la F0. </w:t>
      </w:r>
    </w:p>
    <w:p w14:paraId="6E59B6A6" w14:textId="77777777" w:rsidR="00B67136" w:rsidRPr="00D81C1B" w:rsidRDefault="00B67136" w:rsidP="004730D5">
      <w:pPr>
        <w:spacing w:line="360" w:lineRule="auto"/>
        <w:jc w:val="both"/>
        <w:rPr>
          <w:sz w:val="24"/>
          <w:szCs w:val="24"/>
        </w:rPr>
      </w:pPr>
    </w:p>
    <w:p w14:paraId="6819D713" w14:textId="02C0DEAB" w:rsidR="004730D5" w:rsidRDefault="007F025B" w:rsidP="004730D5">
      <w:pPr>
        <w:spacing w:line="360" w:lineRule="auto"/>
        <w:jc w:val="both"/>
        <w:rPr>
          <w:sz w:val="24"/>
          <w:szCs w:val="24"/>
        </w:rPr>
      </w:pPr>
      <w:r w:rsidRPr="00D81C1B">
        <w:rPr>
          <w:sz w:val="24"/>
          <w:szCs w:val="24"/>
        </w:rPr>
        <w:t>En el nostre treball es consideraran els elements que majoritàriament s’usen en teràpies vocal com són</w:t>
      </w:r>
      <w:r w:rsidR="004730D5" w:rsidRPr="00D81C1B">
        <w:rPr>
          <w:sz w:val="24"/>
          <w:szCs w:val="24"/>
        </w:rPr>
        <w:t xml:space="preserve"> la consciència àudio-vocal, la F0, el timbre o formants, el </w:t>
      </w:r>
      <w:r w:rsidR="004730D5" w:rsidRPr="00D81C1B">
        <w:rPr>
          <w:sz w:val="24"/>
          <w:szCs w:val="24"/>
        </w:rPr>
        <w:lastRenderedPageBreak/>
        <w:t xml:space="preserve">rang entonatiu i la sonoritat, tots ells descrits en els estudis de Davies  (2006), Dacakis (2012), Gelfer (2013), Oates  (2015) i Gomez (2018). </w:t>
      </w:r>
    </w:p>
    <w:p w14:paraId="3C2AEA03" w14:textId="77777777" w:rsidR="00B67136" w:rsidRPr="00D81C1B" w:rsidRDefault="00B67136" w:rsidP="004730D5">
      <w:pPr>
        <w:spacing w:line="360" w:lineRule="auto"/>
        <w:jc w:val="both"/>
        <w:rPr>
          <w:sz w:val="24"/>
          <w:szCs w:val="24"/>
        </w:rPr>
      </w:pPr>
    </w:p>
    <w:p w14:paraId="0799FD56" w14:textId="3871FDCE" w:rsidR="00CC21BD" w:rsidRPr="00D81C1B" w:rsidRDefault="00CC21BD" w:rsidP="00CC21BD">
      <w:pPr>
        <w:spacing w:line="360" w:lineRule="auto"/>
        <w:jc w:val="both"/>
        <w:rPr>
          <w:sz w:val="24"/>
          <w:szCs w:val="24"/>
        </w:rPr>
      </w:pPr>
      <w:r w:rsidRPr="00D81C1B">
        <w:rPr>
          <w:sz w:val="24"/>
          <w:szCs w:val="24"/>
        </w:rPr>
        <w:t>Hi ha alguns aspectes citats en la literatura que no es desenvoluparan en les sessions programades ja que es considera que són aspectes que van lligats a models socials de feminització (la majoria d’articles s’han publicat a Estats Units) allunyats de la realitat de les adolescents del nostre país. Així doncs, no s’intervindrà el llenguatge verbal ni el gestual, així com tampoc l’airejat de la veu.</w:t>
      </w:r>
    </w:p>
    <w:p w14:paraId="4843CACA" w14:textId="77777777" w:rsidR="004730D5" w:rsidRPr="00D81C1B" w:rsidRDefault="004730D5" w:rsidP="004730D5">
      <w:pPr>
        <w:spacing w:line="360" w:lineRule="auto"/>
        <w:jc w:val="both"/>
        <w:rPr>
          <w:sz w:val="24"/>
          <w:szCs w:val="24"/>
        </w:rPr>
      </w:pPr>
      <w:r w:rsidRPr="00D81C1B">
        <w:rPr>
          <w:sz w:val="24"/>
          <w:szCs w:val="24"/>
        </w:rPr>
        <w:t>Encara que els protocols de tractament han de ser prou flexible per abordar els objectius de cada client, la teràpia s'ha de fonamentar en els coneixements actuals de la millor pràctica clínica de la parla i teràpia de veu. En absència d'evidència empírica que provi l'eficàcia de tècniques específiques, hem analitzat i seleccionat tècniques d’intervenció que són coincidents en diversos protocols i recerques  de logopèdia (Lybolt, 1982; Gelfer,1999; De Bruin, 2000; Dacakis, 2002):</w:t>
      </w:r>
    </w:p>
    <w:p w14:paraId="6BC781AB" w14:textId="28180437" w:rsidR="004730D5" w:rsidRPr="00D81C1B" w:rsidRDefault="004730D5" w:rsidP="004730D5">
      <w:pPr>
        <w:pStyle w:val="Pargrafdellista"/>
        <w:numPr>
          <w:ilvl w:val="0"/>
          <w:numId w:val="7"/>
        </w:numPr>
        <w:spacing w:line="360" w:lineRule="auto"/>
        <w:jc w:val="both"/>
        <w:rPr>
          <w:sz w:val="24"/>
          <w:szCs w:val="24"/>
        </w:rPr>
      </w:pPr>
      <w:r w:rsidRPr="00D81C1B">
        <w:rPr>
          <w:sz w:val="24"/>
          <w:szCs w:val="24"/>
        </w:rPr>
        <w:t>Imitació de persones no transgènere</w:t>
      </w:r>
    </w:p>
    <w:p w14:paraId="5FC6789A" w14:textId="1D1CA5FA" w:rsidR="004730D5" w:rsidRPr="00D81C1B" w:rsidRDefault="004730D5" w:rsidP="004730D5">
      <w:pPr>
        <w:pStyle w:val="Pargrafdellista"/>
        <w:numPr>
          <w:ilvl w:val="0"/>
          <w:numId w:val="7"/>
        </w:numPr>
        <w:spacing w:line="360" w:lineRule="auto"/>
        <w:jc w:val="both"/>
        <w:rPr>
          <w:sz w:val="24"/>
          <w:szCs w:val="24"/>
        </w:rPr>
      </w:pPr>
      <w:r w:rsidRPr="00D81C1B">
        <w:rPr>
          <w:sz w:val="24"/>
          <w:szCs w:val="24"/>
        </w:rPr>
        <w:t>Integració de</w:t>
      </w:r>
      <w:r w:rsidR="008B7991">
        <w:rPr>
          <w:sz w:val="24"/>
          <w:szCs w:val="24"/>
        </w:rPr>
        <w:t xml:space="preserve"> l’</w:t>
      </w:r>
      <w:r w:rsidRPr="00D81C1B">
        <w:rPr>
          <w:sz w:val="24"/>
          <w:szCs w:val="24"/>
        </w:rPr>
        <w:t>increment tonal i de les variacions tonals a partir de l’aprenentatge motor</w:t>
      </w:r>
    </w:p>
    <w:p w14:paraId="5C0D92F8" w14:textId="439C105C" w:rsidR="004730D5" w:rsidRPr="00D81C1B" w:rsidRDefault="004730D5" w:rsidP="004730D5">
      <w:pPr>
        <w:pStyle w:val="Pargrafdellista"/>
        <w:numPr>
          <w:ilvl w:val="0"/>
          <w:numId w:val="7"/>
        </w:numPr>
        <w:spacing w:line="360" w:lineRule="auto"/>
        <w:jc w:val="both"/>
        <w:rPr>
          <w:sz w:val="24"/>
          <w:szCs w:val="24"/>
        </w:rPr>
      </w:pPr>
      <w:r w:rsidRPr="00D81C1B">
        <w:rPr>
          <w:sz w:val="24"/>
          <w:szCs w:val="24"/>
        </w:rPr>
        <w:t xml:space="preserve">Exercicis de flexibilitat vocal per mantenir la vocal rang i qualitat de veu </w:t>
      </w:r>
    </w:p>
    <w:p w14:paraId="0F5ED524" w14:textId="55604F28" w:rsidR="00CC21BD" w:rsidRDefault="004730D5" w:rsidP="004730D5">
      <w:pPr>
        <w:pStyle w:val="Pargrafdellista"/>
        <w:numPr>
          <w:ilvl w:val="0"/>
          <w:numId w:val="7"/>
        </w:numPr>
        <w:spacing w:line="360" w:lineRule="auto"/>
        <w:jc w:val="both"/>
        <w:rPr>
          <w:sz w:val="24"/>
          <w:szCs w:val="24"/>
        </w:rPr>
      </w:pPr>
      <w:r w:rsidRPr="00D81C1B">
        <w:rPr>
          <w:sz w:val="24"/>
          <w:szCs w:val="24"/>
        </w:rPr>
        <w:t>Entrenament motor-sensorial (donar indicacions de sensacions, com per exemple “sentir la veu a la cara” per general un patró motor)</w:t>
      </w:r>
    </w:p>
    <w:p w14:paraId="6AC988BF" w14:textId="77777777" w:rsidR="00B67136" w:rsidRPr="00D81C1B" w:rsidRDefault="00B67136" w:rsidP="00B67136">
      <w:pPr>
        <w:pStyle w:val="Pargrafdellista"/>
        <w:spacing w:line="360" w:lineRule="auto"/>
        <w:jc w:val="both"/>
        <w:rPr>
          <w:sz w:val="24"/>
          <w:szCs w:val="24"/>
        </w:rPr>
      </w:pPr>
    </w:p>
    <w:p w14:paraId="39A52832" w14:textId="28E714A4" w:rsidR="004730D5" w:rsidRDefault="004730D5" w:rsidP="00CC21BD">
      <w:pPr>
        <w:spacing w:line="360" w:lineRule="auto"/>
        <w:jc w:val="both"/>
        <w:rPr>
          <w:sz w:val="24"/>
          <w:szCs w:val="24"/>
        </w:rPr>
      </w:pPr>
      <w:r w:rsidRPr="00D81C1B">
        <w:rPr>
          <w:sz w:val="24"/>
          <w:szCs w:val="24"/>
        </w:rPr>
        <w:t xml:space="preserve">A partir de la recerca d’objectius terapèutics i tècniques d’intervenció, s’ha definit un </w:t>
      </w:r>
      <w:r w:rsidRPr="00D81C1B">
        <w:rPr>
          <w:b/>
          <w:bCs/>
          <w:sz w:val="24"/>
          <w:szCs w:val="24"/>
        </w:rPr>
        <w:t>Programa d’Intervenció Logopèdica</w:t>
      </w:r>
      <w:r w:rsidRPr="00D81C1B">
        <w:rPr>
          <w:sz w:val="24"/>
          <w:szCs w:val="24"/>
        </w:rPr>
        <w:t xml:space="preserve"> (</w:t>
      </w:r>
      <w:r w:rsidRPr="00D81C1B">
        <w:rPr>
          <w:i/>
          <w:iCs/>
          <w:sz w:val="24"/>
          <w:szCs w:val="24"/>
        </w:rPr>
        <w:t xml:space="preserve">Annex </w:t>
      </w:r>
      <w:r w:rsidR="00717464" w:rsidRPr="00D81C1B">
        <w:rPr>
          <w:i/>
          <w:iCs/>
          <w:sz w:val="24"/>
          <w:szCs w:val="24"/>
        </w:rPr>
        <w:t>3</w:t>
      </w:r>
      <w:r w:rsidRPr="00D81C1B">
        <w:rPr>
          <w:sz w:val="24"/>
          <w:szCs w:val="24"/>
        </w:rPr>
        <w:t xml:space="preserve">) que es desplegarà temporalment al llarg de les 8 sessions de treball.  </w:t>
      </w:r>
    </w:p>
    <w:p w14:paraId="4631292E" w14:textId="77777777" w:rsidR="00371C6E" w:rsidRPr="00D81C1B" w:rsidRDefault="00371C6E" w:rsidP="00CC21BD">
      <w:pPr>
        <w:spacing w:line="360" w:lineRule="auto"/>
        <w:jc w:val="both"/>
        <w:rPr>
          <w:sz w:val="24"/>
          <w:szCs w:val="24"/>
        </w:rPr>
      </w:pPr>
    </w:p>
    <w:p w14:paraId="313001A8" w14:textId="77777777" w:rsidR="006273BB" w:rsidRDefault="006273BB" w:rsidP="00943B92">
      <w:pPr>
        <w:spacing w:line="360" w:lineRule="auto"/>
        <w:jc w:val="center"/>
        <w:rPr>
          <w:b/>
          <w:bCs/>
          <w:sz w:val="28"/>
          <w:szCs w:val="28"/>
        </w:rPr>
      </w:pPr>
    </w:p>
    <w:p w14:paraId="32BD1B09" w14:textId="77777777" w:rsidR="00BB3AB5" w:rsidRDefault="00BB3AB5" w:rsidP="00943B92">
      <w:pPr>
        <w:spacing w:line="360" w:lineRule="auto"/>
        <w:jc w:val="center"/>
        <w:rPr>
          <w:b/>
          <w:bCs/>
          <w:sz w:val="28"/>
          <w:szCs w:val="28"/>
        </w:rPr>
      </w:pPr>
    </w:p>
    <w:p w14:paraId="1F40EB5E" w14:textId="77777777" w:rsidR="00BB3AB5" w:rsidRDefault="00BB3AB5" w:rsidP="00943B92">
      <w:pPr>
        <w:spacing w:line="360" w:lineRule="auto"/>
        <w:jc w:val="center"/>
        <w:rPr>
          <w:b/>
          <w:bCs/>
          <w:sz w:val="28"/>
          <w:szCs w:val="28"/>
        </w:rPr>
      </w:pPr>
    </w:p>
    <w:p w14:paraId="3EC7DEC6" w14:textId="77777777" w:rsidR="00BB3AB5" w:rsidRDefault="00BB3AB5" w:rsidP="00943B92">
      <w:pPr>
        <w:spacing w:line="360" w:lineRule="auto"/>
        <w:jc w:val="center"/>
        <w:rPr>
          <w:b/>
          <w:bCs/>
          <w:sz w:val="28"/>
          <w:szCs w:val="28"/>
        </w:rPr>
      </w:pPr>
    </w:p>
    <w:p w14:paraId="44DD79DC" w14:textId="77777777" w:rsidR="00BB3AB5" w:rsidRDefault="00BB3AB5" w:rsidP="00943B92">
      <w:pPr>
        <w:spacing w:line="360" w:lineRule="auto"/>
        <w:jc w:val="center"/>
        <w:rPr>
          <w:b/>
          <w:bCs/>
          <w:sz w:val="28"/>
          <w:szCs w:val="28"/>
        </w:rPr>
      </w:pPr>
    </w:p>
    <w:p w14:paraId="230838C6" w14:textId="77777777" w:rsidR="00BB3AB5" w:rsidRDefault="00BB3AB5" w:rsidP="00943B92">
      <w:pPr>
        <w:spacing w:line="360" w:lineRule="auto"/>
        <w:jc w:val="center"/>
        <w:rPr>
          <w:b/>
          <w:bCs/>
          <w:sz w:val="28"/>
          <w:szCs w:val="28"/>
        </w:rPr>
      </w:pPr>
    </w:p>
    <w:p w14:paraId="3D38A35E" w14:textId="77777777" w:rsidR="00B67136" w:rsidRDefault="00B67136" w:rsidP="00B67136">
      <w:pPr>
        <w:spacing w:line="360" w:lineRule="auto"/>
        <w:rPr>
          <w:b/>
          <w:bCs/>
          <w:sz w:val="28"/>
          <w:szCs w:val="28"/>
        </w:rPr>
      </w:pPr>
    </w:p>
    <w:p w14:paraId="3E775F34" w14:textId="508FF1B6" w:rsidR="004E5CD3" w:rsidRDefault="00123A21" w:rsidP="00B67136">
      <w:pPr>
        <w:spacing w:line="360" w:lineRule="auto"/>
        <w:jc w:val="center"/>
        <w:rPr>
          <w:b/>
          <w:bCs/>
          <w:sz w:val="28"/>
          <w:szCs w:val="28"/>
        </w:rPr>
      </w:pPr>
      <w:r w:rsidRPr="00C45A92">
        <w:rPr>
          <w:b/>
          <w:bCs/>
          <w:sz w:val="28"/>
          <w:szCs w:val="28"/>
        </w:rPr>
        <w:lastRenderedPageBreak/>
        <w:t>Avaluació</w:t>
      </w:r>
      <w:r w:rsidR="00C45A92" w:rsidRPr="00C45A92">
        <w:rPr>
          <w:b/>
          <w:bCs/>
          <w:sz w:val="28"/>
          <w:szCs w:val="28"/>
        </w:rPr>
        <w:t xml:space="preserve"> dels resultat de l’acció o intervenció</w:t>
      </w:r>
    </w:p>
    <w:p w14:paraId="1278BE58" w14:textId="7EC35C30" w:rsidR="00B67136" w:rsidRDefault="006B5782" w:rsidP="00B67136">
      <w:pPr>
        <w:pBdr>
          <w:top w:val="nil"/>
          <w:left w:val="nil"/>
          <w:bottom w:val="nil"/>
          <w:right w:val="nil"/>
          <w:between w:val="nil"/>
        </w:pBdr>
        <w:spacing w:line="360" w:lineRule="auto"/>
        <w:jc w:val="both"/>
        <w:rPr>
          <w:bCs/>
          <w:color w:val="000000"/>
          <w:sz w:val="24"/>
          <w:szCs w:val="24"/>
          <w:lang w:eastAsia="ca-ES"/>
        </w:rPr>
      </w:pPr>
      <w:r>
        <mc:AlternateContent>
          <mc:Choice Requires="wps">
            <w:drawing>
              <wp:anchor distT="45720" distB="45720" distL="114300" distR="114300" simplePos="0" relativeHeight="251668480" behindDoc="0" locked="0" layoutInCell="1" allowOverlap="1" wp14:anchorId="735AF02F" wp14:editId="620BEF61">
                <wp:simplePos x="0" y="0"/>
                <wp:positionH relativeFrom="margin">
                  <wp:posOffset>-51759</wp:posOffset>
                </wp:positionH>
                <wp:positionV relativeFrom="paragraph">
                  <wp:posOffset>2453988</wp:posOffset>
                </wp:positionV>
                <wp:extent cx="5716905" cy="1404620"/>
                <wp:effectExtent l="0" t="0" r="0" b="0"/>
                <wp:wrapSquare wrapText="bothSides"/>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noFill/>
                          <a:miter lim="800000"/>
                          <a:headEnd/>
                          <a:tailEnd/>
                        </a:ln>
                      </wps:spPr>
                      <wps:txbx>
                        <w:txbxContent>
                          <w:p w14:paraId="3C026B58" w14:textId="77777777" w:rsidR="006B5782" w:rsidRPr="00E8631C" w:rsidRDefault="006B5782" w:rsidP="006B5782">
                            <w:pPr>
                              <w:spacing w:line="240" w:lineRule="auto"/>
                              <w:rPr>
                                <w:sz w:val="18"/>
                                <w:szCs w:val="18"/>
                              </w:rPr>
                            </w:pPr>
                            <w:r w:rsidRPr="00E8631C">
                              <w:rPr>
                                <w:i/>
                                <w:iCs/>
                                <w:sz w:val="18"/>
                                <w:szCs w:val="18"/>
                              </w:rPr>
                              <w:t xml:space="preserve">Taula </w:t>
                            </w:r>
                            <w:r>
                              <w:rPr>
                                <w:i/>
                                <w:iCs/>
                                <w:sz w:val="18"/>
                                <w:szCs w:val="18"/>
                              </w:rPr>
                              <w:t xml:space="preserve">1. </w:t>
                            </w:r>
                            <w:r w:rsidRPr="00E8631C">
                              <w:rPr>
                                <w:sz w:val="18"/>
                                <w:szCs w:val="18"/>
                              </w:rPr>
                              <w:t xml:space="preserve"> </w:t>
                            </w:r>
                            <w:r>
                              <w:rPr>
                                <w:sz w:val="18"/>
                                <w:szCs w:val="18"/>
                              </w:rPr>
                              <w:t>Resultats</w:t>
                            </w:r>
                            <w:r w:rsidRPr="00E8631C">
                              <w:rPr>
                                <w:sz w:val="18"/>
                                <w:szCs w:val="18"/>
                              </w:rPr>
                              <w:t xml:space="preserve"> de la Freqüència Fonamental dels dies de la setmana, la /a/, la lectura del Platero, de la mitjana de la F0, Pre i Post intervenció logopèdica, i la diferència en Hertzs abans i després de la intervenció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5AF02F" id="_x0000_s1028" type="#_x0000_t202" style="position:absolute;left:0;text-align:left;margin-left:-4.1pt;margin-top:193.25pt;width:450.15pt;height:11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" stroked="f">
                <v:textbox style="mso-fit-shape-to-text:t">
                  <w:txbxContent>
                    <w:p w14:paraId="3C026B58" w14:textId="77777777" w:rsidR="006B5782" w:rsidRPr="00E8631C" w:rsidRDefault="006B5782" w:rsidP="006B5782">
                      <w:pPr>
                        <w:spacing w:line="240" w:lineRule="auto"/>
                        <w:rPr>
                          <w:sz w:val="18"/>
                          <w:szCs w:val="18"/>
                        </w:rPr>
                      </w:pPr>
                      <w:r w:rsidRPr="00E8631C">
                        <w:rPr>
                          <w:i/>
                          <w:iCs/>
                          <w:sz w:val="18"/>
                          <w:szCs w:val="18"/>
                        </w:rPr>
                        <w:t xml:space="preserve">Taula </w:t>
                      </w:r>
                      <w:r>
                        <w:rPr>
                          <w:i/>
                          <w:iCs/>
                          <w:sz w:val="18"/>
                          <w:szCs w:val="18"/>
                        </w:rPr>
                        <w:t xml:space="preserve">1. </w:t>
                      </w:r>
                      <w:r w:rsidRPr="00E8631C">
                        <w:rPr>
                          <w:sz w:val="18"/>
                          <w:szCs w:val="18"/>
                        </w:rPr>
                        <w:t xml:space="preserve"> </w:t>
                      </w:r>
                      <w:r>
                        <w:rPr>
                          <w:sz w:val="18"/>
                          <w:szCs w:val="18"/>
                        </w:rPr>
                        <w:t>Resultats</w:t>
                      </w:r>
                      <w:r w:rsidRPr="00E8631C">
                        <w:rPr>
                          <w:sz w:val="18"/>
                          <w:szCs w:val="18"/>
                        </w:rPr>
                        <w:t xml:space="preserve"> de la Freqüència Fonamental dels dies de la setmana, la /a/, la lectura del Platero, de la mitjana de la F0, Pre i Post intervenció logopèdica, i la diferència en Hertzs abans i després de la intervenció</w:t>
                      </w:r>
                    </w:p>
                  </w:txbxContent>
                </v:textbox>
                <w10:wrap type="square" anchorx="margin"/>
              </v:shape>
            </w:pict>
          </mc:Fallback>
        </mc:AlternateContent>
      </w:r>
      <w:r w:rsidR="00943B92" w:rsidRPr="00123A21">
        <w:rPr>
          <w:bCs/>
          <w:color w:val="000000"/>
          <w:sz w:val="24"/>
          <w:szCs w:val="24"/>
          <w:lang w:eastAsia="ca-ES"/>
        </w:rPr>
        <w:t>Un cop portada a terme l'acció-intervenció es procedeix a l'exposició dels</w:t>
      </w:r>
      <w:r w:rsidR="00274395" w:rsidRPr="00123A21">
        <w:rPr>
          <w:bCs/>
          <w:color w:val="000000"/>
          <w:sz w:val="24"/>
          <w:szCs w:val="24"/>
          <w:lang w:eastAsia="ca-ES"/>
        </w:rPr>
        <w:t xml:space="preserve"> </w:t>
      </w:r>
      <w:r w:rsidR="00943B92" w:rsidRPr="00123A21">
        <w:rPr>
          <w:bCs/>
          <w:color w:val="000000"/>
          <w:sz w:val="24"/>
          <w:szCs w:val="24"/>
          <w:lang w:eastAsia="ca-ES"/>
        </w:rPr>
        <w:t>diversos resultats de les dues exploracions realitzades. En aquest sentit, en primer lloc</w:t>
      </w:r>
      <w:r w:rsidR="00980DDB">
        <w:rPr>
          <w:bCs/>
          <w:color w:val="000000"/>
          <w:sz w:val="24"/>
          <w:szCs w:val="24"/>
          <w:lang w:eastAsia="ca-ES"/>
        </w:rPr>
        <w:t>, en la taula 1,</w:t>
      </w:r>
      <w:r w:rsidR="00943B92" w:rsidRPr="00123A21">
        <w:rPr>
          <w:bCs/>
          <w:color w:val="000000"/>
          <w:sz w:val="24"/>
          <w:szCs w:val="24"/>
          <w:lang w:eastAsia="ca-ES"/>
        </w:rPr>
        <w:t>es mostren els resultats relacionats amb la freqüència fonamental de la parla</w:t>
      </w:r>
      <w:r w:rsidR="00847F44">
        <w:rPr>
          <w:bCs/>
          <w:color w:val="000000"/>
          <w:sz w:val="24"/>
          <w:szCs w:val="24"/>
          <w:lang w:eastAsia="ca-ES"/>
        </w:rPr>
        <w:t>, expressada en Hertzs (Hz)</w:t>
      </w:r>
      <w:r w:rsidR="00943B92" w:rsidRPr="00123A21">
        <w:rPr>
          <w:bCs/>
          <w:color w:val="000000"/>
          <w:sz w:val="24"/>
          <w:szCs w:val="24"/>
          <w:lang w:eastAsia="ca-ES"/>
        </w:rPr>
        <w:t xml:space="preserve">: la freqüència fonamental dels tres </w:t>
      </w:r>
      <w:r w:rsidR="00123A21" w:rsidRPr="00123A21">
        <w:rPr>
          <w:bCs/>
          <w:color w:val="000000"/>
          <w:sz w:val="24"/>
          <w:szCs w:val="24"/>
          <w:lang w:eastAsia="ca-ES"/>
        </w:rPr>
        <w:t>registres</w:t>
      </w:r>
      <w:r w:rsidR="00943B92" w:rsidRPr="00123A21">
        <w:rPr>
          <w:bCs/>
          <w:color w:val="000000"/>
          <w:sz w:val="24"/>
          <w:szCs w:val="24"/>
          <w:lang w:eastAsia="ca-ES"/>
        </w:rPr>
        <w:t xml:space="preserve"> per separat (/a/ prolongada, </w:t>
      </w:r>
      <w:r w:rsidR="00123A21" w:rsidRPr="00123A21">
        <w:rPr>
          <w:bCs/>
          <w:color w:val="000000"/>
          <w:sz w:val="24"/>
          <w:szCs w:val="24"/>
          <w:lang w:eastAsia="ca-ES"/>
        </w:rPr>
        <w:t>sèrie</w:t>
      </w:r>
      <w:r w:rsidR="00943B92" w:rsidRPr="00123A21">
        <w:rPr>
          <w:bCs/>
          <w:color w:val="000000"/>
          <w:sz w:val="24"/>
          <w:szCs w:val="24"/>
          <w:lang w:eastAsia="ca-ES"/>
        </w:rPr>
        <w:t xml:space="preserve"> dels dies de la </w:t>
      </w:r>
      <w:r w:rsidR="00123A21" w:rsidRPr="00123A21">
        <w:rPr>
          <w:bCs/>
          <w:color w:val="000000"/>
          <w:sz w:val="24"/>
          <w:szCs w:val="24"/>
          <w:lang w:eastAsia="ca-ES"/>
        </w:rPr>
        <w:t>setmana</w:t>
      </w:r>
      <w:r w:rsidR="00943B92" w:rsidRPr="00123A21">
        <w:rPr>
          <w:bCs/>
          <w:color w:val="000000"/>
          <w:sz w:val="24"/>
          <w:szCs w:val="24"/>
          <w:lang w:eastAsia="ca-ES"/>
        </w:rPr>
        <w:t xml:space="preserve"> i lectura del fragment del </w:t>
      </w:r>
      <w:r w:rsidR="00123A21">
        <w:rPr>
          <w:bCs/>
          <w:color w:val="000000"/>
          <w:sz w:val="24"/>
          <w:szCs w:val="24"/>
          <w:lang w:eastAsia="ca-ES"/>
        </w:rPr>
        <w:t>P</w:t>
      </w:r>
      <w:r w:rsidR="00943B92" w:rsidRPr="00123A21">
        <w:rPr>
          <w:bCs/>
          <w:color w:val="000000"/>
          <w:sz w:val="24"/>
          <w:szCs w:val="24"/>
          <w:lang w:eastAsia="ca-ES"/>
        </w:rPr>
        <w:t>latero), així com la mitjana feta a partir de les tres dades anterior</w:t>
      </w:r>
      <w:r w:rsidR="00164193">
        <w:rPr>
          <w:bCs/>
          <w:color w:val="000000"/>
          <w:sz w:val="24"/>
          <w:szCs w:val="24"/>
          <w:lang w:eastAsia="ca-ES"/>
        </w:rPr>
        <w:t>s</w:t>
      </w:r>
      <w:r w:rsidR="00943B92" w:rsidRPr="00123A21">
        <w:rPr>
          <w:bCs/>
          <w:color w:val="000000"/>
          <w:sz w:val="24"/>
          <w:szCs w:val="24"/>
          <w:lang w:eastAsia="ca-ES"/>
        </w:rPr>
        <w:t>. Els valors “pre” fan refer</w:t>
      </w:r>
      <w:r w:rsidR="00164193">
        <w:rPr>
          <w:bCs/>
          <w:color w:val="000000"/>
          <w:sz w:val="24"/>
          <w:szCs w:val="24"/>
          <w:lang w:eastAsia="ca-ES"/>
        </w:rPr>
        <w:t>è</w:t>
      </w:r>
      <w:r w:rsidR="00943B92" w:rsidRPr="00123A21">
        <w:rPr>
          <w:bCs/>
          <w:color w:val="000000"/>
          <w:sz w:val="24"/>
          <w:szCs w:val="24"/>
          <w:lang w:eastAsia="ca-ES"/>
        </w:rPr>
        <w:t xml:space="preserve">ncia a les dades extretes abans de </w:t>
      </w:r>
      <w:r w:rsidR="00123A21" w:rsidRPr="00123A21">
        <w:rPr>
          <w:bCs/>
          <w:color w:val="000000"/>
          <w:sz w:val="24"/>
          <w:szCs w:val="24"/>
          <w:lang w:eastAsia="ca-ES"/>
        </w:rPr>
        <w:t>realitzar</w:t>
      </w:r>
      <w:r w:rsidR="00943B92" w:rsidRPr="00123A21">
        <w:rPr>
          <w:bCs/>
          <w:color w:val="000000"/>
          <w:sz w:val="24"/>
          <w:szCs w:val="24"/>
          <w:lang w:eastAsia="ca-ES"/>
        </w:rPr>
        <w:t xml:space="preserve"> el programa de 6 setmanes d’intervenció logopèdica, i els valors “post” un cop realitzat</w:t>
      </w:r>
      <w:r w:rsidR="00B67136">
        <w:rPr>
          <w:bCs/>
          <w:color w:val="000000"/>
          <w:sz w:val="24"/>
          <w:szCs w:val="24"/>
          <w:lang w:eastAsia="ca-ES"/>
        </w:rPr>
        <w:t xml:space="preserve"> </w:t>
      </w:r>
      <w:r w:rsidR="00943B92" w:rsidRPr="00123A21">
        <w:rPr>
          <w:bCs/>
          <w:color w:val="000000"/>
          <w:sz w:val="24"/>
          <w:szCs w:val="24"/>
          <w:lang w:eastAsia="ca-ES"/>
        </w:rPr>
        <w:t>el</w:t>
      </w:r>
      <w:r w:rsidR="00B67136">
        <w:rPr>
          <w:bCs/>
          <w:color w:val="000000"/>
          <w:sz w:val="24"/>
          <w:szCs w:val="24"/>
          <w:lang w:eastAsia="ca-ES"/>
        </w:rPr>
        <w:t xml:space="preserve"> </w:t>
      </w:r>
      <w:r w:rsidR="00943B92" w:rsidRPr="00123A21">
        <w:rPr>
          <w:bCs/>
          <w:color w:val="000000"/>
          <w:sz w:val="24"/>
          <w:szCs w:val="24"/>
          <w:lang w:eastAsia="ca-ES"/>
        </w:rPr>
        <w:t>programa.</w:t>
      </w:r>
    </w:p>
    <w:tbl>
      <w:tblPr>
        <w:tblpPr w:leftFromText="141" w:rightFromText="141" w:vertAnchor="text" w:horzAnchor="margin" w:tblpY="712"/>
        <w:tblW w:w="8784" w:type="dxa"/>
        <w:tblLayout w:type="fixed"/>
        <w:tblCellMar>
          <w:left w:w="70" w:type="dxa"/>
          <w:right w:w="70" w:type="dxa"/>
        </w:tblCellMar>
        <w:tblLook w:val="04A0" w:firstRow="1" w:lastRow="0" w:firstColumn="1" w:lastColumn="0" w:noHBand="0" w:noVBand="1"/>
      </w:tblPr>
      <w:tblGrid>
        <w:gridCol w:w="421"/>
        <w:gridCol w:w="850"/>
        <w:gridCol w:w="1013"/>
        <w:gridCol w:w="909"/>
        <w:gridCol w:w="909"/>
        <w:gridCol w:w="909"/>
        <w:gridCol w:w="909"/>
        <w:gridCol w:w="909"/>
        <w:gridCol w:w="909"/>
        <w:gridCol w:w="1046"/>
      </w:tblGrid>
      <w:tr w:rsidR="006B5782" w:rsidRPr="00847F44" w14:paraId="1D9A3D66" w14:textId="77777777" w:rsidTr="004B6197">
        <w:trPr>
          <w:trHeight w:val="617"/>
        </w:trPr>
        <w:tc>
          <w:tcPr>
            <w:tcW w:w="421" w:type="dxa"/>
            <w:tcBorders>
              <w:top w:val="single" w:sz="8" w:space="0" w:color="000000"/>
              <w:left w:val="single" w:sz="4" w:space="0" w:color="000000"/>
              <w:bottom w:val="single" w:sz="8" w:space="0" w:color="000000"/>
              <w:right w:val="single" w:sz="4" w:space="0" w:color="000000"/>
            </w:tcBorders>
            <w:shd w:val="clear" w:color="000000" w:fill="FFFFFF"/>
            <w:noWrap/>
            <w:hideMark/>
          </w:tcPr>
          <w:p w14:paraId="471DFEC8" w14:textId="77777777" w:rsidR="006B5782" w:rsidRPr="00371C6E" w:rsidRDefault="006B5782" w:rsidP="004B6197">
            <w:pPr>
              <w:spacing w:line="240" w:lineRule="auto"/>
              <w:rPr>
                <w:rFonts w:eastAsia="Times New Roman"/>
                <w:color w:val="000000"/>
                <w:sz w:val="18"/>
                <w:szCs w:val="18"/>
                <w:lang w:eastAsia="ca-ES"/>
              </w:rPr>
            </w:pPr>
            <w:r w:rsidRPr="00371C6E">
              <w:rPr>
                <w:rFonts w:eastAsia="Times New Roman"/>
                <w:color w:val="000000"/>
                <w:sz w:val="18"/>
                <w:szCs w:val="18"/>
                <w:lang w:eastAsia="ca-ES"/>
              </w:rPr>
              <w:t>ID</w:t>
            </w:r>
          </w:p>
        </w:tc>
        <w:tc>
          <w:tcPr>
            <w:tcW w:w="850" w:type="dxa"/>
            <w:tcBorders>
              <w:top w:val="single" w:sz="8" w:space="0" w:color="000000"/>
              <w:left w:val="nil"/>
              <w:bottom w:val="single" w:sz="8" w:space="0" w:color="000000"/>
              <w:right w:val="single" w:sz="4" w:space="0" w:color="000000"/>
            </w:tcBorders>
            <w:shd w:val="clear" w:color="000000" w:fill="D9E1F2"/>
            <w:hideMark/>
          </w:tcPr>
          <w:p w14:paraId="64C41007"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 xml:space="preserve">F0 </w:t>
            </w:r>
            <w:r>
              <w:rPr>
                <w:rFonts w:eastAsia="Times New Roman"/>
                <w:color w:val="000000"/>
                <w:sz w:val="16"/>
                <w:szCs w:val="16"/>
                <w:lang w:eastAsia="ca-ES"/>
              </w:rPr>
              <w:t>dies setmana</w:t>
            </w:r>
          </w:p>
          <w:p w14:paraId="50A7C06C"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PRE</w:t>
            </w:r>
            <w:r>
              <w:rPr>
                <w:rFonts w:eastAsia="Times New Roman"/>
                <w:color w:val="000000"/>
                <w:sz w:val="16"/>
                <w:szCs w:val="16"/>
                <w:lang w:eastAsia="ca-ES"/>
              </w:rPr>
              <w:t xml:space="preserve"> (Hz)</w:t>
            </w:r>
          </w:p>
        </w:tc>
        <w:tc>
          <w:tcPr>
            <w:tcW w:w="1013" w:type="dxa"/>
            <w:tcBorders>
              <w:top w:val="single" w:sz="8" w:space="0" w:color="000000"/>
              <w:left w:val="nil"/>
              <w:bottom w:val="single" w:sz="8" w:space="0" w:color="000000"/>
              <w:right w:val="single" w:sz="4" w:space="0" w:color="000000"/>
            </w:tcBorders>
            <w:shd w:val="clear" w:color="000000" w:fill="D9E1F2"/>
            <w:hideMark/>
          </w:tcPr>
          <w:p w14:paraId="4E8DCDF1"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 xml:space="preserve">F0 </w:t>
            </w:r>
            <w:r>
              <w:rPr>
                <w:rFonts w:eastAsia="Times New Roman"/>
                <w:color w:val="000000"/>
                <w:sz w:val="16"/>
                <w:szCs w:val="16"/>
                <w:lang w:eastAsia="ca-ES"/>
              </w:rPr>
              <w:t>dies setmana</w:t>
            </w:r>
          </w:p>
          <w:p w14:paraId="3122872B"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POST</w:t>
            </w:r>
            <w:r>
              <w:rPr>
                <w:rFonts w:eastAsia="Times New Roman"/>
                <w:color w:val="000000"/>
                <w:sz w:val="16"/>
                <w:szCs w:val="16"/>
                <w:lang w:eastAsia="ca-ES"/>
              </w:rPr>
              <w:t xml:space="preserve"> (Hz)</w:t>
            </w:r>
          </w:p>
        </w:tc>
        <w:tc>
          <w:tcPr>
            <w:tcW w:w="909" w:type="dxa"/>
            <w:tcBorders>
              <w:top w:val="single" w:sz="8" w:space="0" w:color="000000"/>
              <w:left w:val="nil"/>
              <w:bottom w:val="single" w:sz="8" w:space="0" w:color="000000"/>
              <w:right w:val="single" w:sz="4" w:space="0" w:color="000000"/>
            </w:tcBorders>
            <w:shd w:val="clear" w:color="000000" w:fill="D9E1F2"/>
            <w:hideMark/>
          </w:tcPr>
          <w:p w14:paraId="14A856B0"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F0 /</w:t>
            </w:r>
            <w:r>
              <w:rPr>
                <w:rFonts w:eastAsia="Times New Roman"/>
                <w:color w:val="000000"/>
                <w:sz w:val="16"/>
                <w:szCs w:val="16"/>
                <w:lang w:eastAsia="ca-ES"/>
              </w:rPr>
              <w:t>a</w:t>
            </w:r>
            <w:r w:rsidRPr="00164193">
              <w:rPr>
                <w:rFonts w:eastAsia="Times New Roman"/>
                <w:color w:val="000000"/>
                <w:sz w:val="16"/>
                <w:szCs w:val="16"/>
                <w:lang w:eastAsia="ca-ES"/>
              </w:rPr>
              <w:t xml:space="preserve">/ </w:t>
            </w:r>
          </w:p>
          <w:p w14:paraId="19125E27"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PRE</w:t>
            </w:r>
            <w:r>
              <w:rPr>
                <w:rFonts w:eastAsia="Times New Roman"/>
                <w:color w:val="000000"/>
                <w:sz w:val="16"/>
                <w:szCs w:val="16"/>
                <w:lang w:eastAsia="ca-ES"/>
              </w:rPr>
              <w:t xml:space="preserve"> (Hz)</w:t>
            </w:r>
          </w:p>
        </w:tc>
        <w:tc>
          <w:tcPr>
            <w:tcW w:w="909" w:type="dxa"/>
            <w:tcBorders>
              <w:top w:val="single" w:sz="8" w:space="0" w:color="000000"/>
              <w:left w:val="nil"/>
              <w:bottom w:val="single" w:sz="8" w:space="0" w:color="000000"/>
              <w:right w:val="single" w:sz="4" w:space="0" w:color="000000"/>
            </w:tcBorders>
            <w:shd w:val="clear" w:color="000000" w:fill="D9E1F2"/>
            <w:hideMark/>
          </w:tcPr>
          <w:p w14:paraId="70B2CB31"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F0 /</w:t>
            </w:r>
            <w:r>
              <w:rPr>
                <w:rFonts w:eastAsia="Times New Roman"/>
                <w:color w:val="000000"/>
                <w:sz w:val="16"/>
                <w:szCs w:val="16"/>
                <w:lang w:eastAsia="ca-ES"/>
              </w:rPr>
              <w:t>a</w:t>
            </w:r>
            <w:r w:rsidRPr="00164193">
              <w:rPr>
                <w:rFonts w:eastAsia="Times New Roman"/>
                <w:color w:val="000000"/>
                <w:sz w:val="16"/>
                <w:szCs w:val="16"/>
                <w:lang w:eastAsia="ca-ES"/>
              </w:rPr>
              <w:t>/ POST</w:t>
            </w:r>
            <w:r>
              <w:rPr>
                <w:rFonts w:eastAsia="Times New Roman"/>
                <w:color w:val="000000"/>
                <w:sz w:val="16"/>
                <w:szCs w:val="16"/>
                <w:lang w:eastAsia="ca-ES"/>
              </w:rPr>
              <w:t xml:space="preserve"> (Hz)</w:t>
            </w:r>
          </w:p>
        </w:tc>
        <w:tc>
          <w:tcPr>
            <w:tcW w:w="909" w:type="dxa"/>
            <w:tcBorders>
              <w:top w:val="single" w:sz="8" w:space="0" w:color="000000"/>
              <w:left w:val="nil"/>
              <w:bottom w:val="single" w:sz="8" w:space="0" w:color="000000"/>
              <w:right w:val="single" w:sz="4" w:space="0" w:color="000000"/>
            </w:tcBorders>
            <w:shd w:val="clear" w:color="000000" w:fill="D9E1F2"/>
            <w:hideMark/>
          </w:tcPr>
          <w:p w14:paraId="162A0C84"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 xml:space="preserve">F0 </w:t>
            </w:r>
            <w:r>
              <w:rPr>
                <w:rFonts w:eastAsia="Times New Roman"/>
                <w:color w:val="000000"/>
                <w:sz w:val="16"/>
                <w:szCs w:val="16"/>
                <w:lang w:eastAsia="ca-ES"/>
              </w:rPr>
              <w:t xml:space="preserve">platero </w:t>
            </w:r>
            <w:r w:rsidRPr="00164193">
              <w:rPr>
                <w:rFonts w:eastAsia="Times New Roman"/>
                <w:color w:val="000000"/>
                <w:sz w:val="16"/>
                <w:szCs w:val="16"/>
                <w:lang w:eastAsia="ca-ES"/>
              </w:rPr>
              <w:t>PRE</w:t>
            </w:r>
            <w:r>
              <w:rPr>
                <w:rFonts w:eastAsia="Times New Roman"/>
                <w:color w:val="000000"/>
                <w:sz w:val="16"/>
                <w:szCs w:val="16"/>
                <w:lang w:eastAsia="ca-ES"/>
              </w:rPr>
              <w:t xml:space="preserve"> (Hz)</w:t>
            </w:r>
          </w:p>
        </w:tc>
        <w:tc>
          <w:tcPr>
            <w:tcW w:w="909" w:type="dxa"/>
            <w:tcBorders>
              <w:top w:val="single" w:sz="8" w:space="0" w:color="000000"/>
              <w:left w:val="nil"/>
              <w:bottom w:val="single" w:sz="8" w:space="0" w:color="000000"/>
              <w:right w:val="single" w:sz="4" w:space="0" w:color="000000"/>
            </w:tcBorders>
            <w:shd w:val="clear" w:color="000000" w:fill="D9E1F2"/>
            <w:hideMark/>
          </w:tcPr>
          <w:p w14:paraId="662EE537" w14:textId="77777777" w:rsidR="006B5782" w:rsidRPr="00164193" w:rsidRDefault="006B5782" w:rsidP="004B6197">
            <w:pPr>
              <w:spacing w:line="240" w:lineRule="auto"/>
              <w:rPr>
                <w:rFonts w:eastAsia="Times New Roman"/>
                <w:color w:val="000000"/>
                <w:sz w:val="16"/>
                <w:szCs w:val="16"/>
                <w:lang w:eastAsia="ca-ES"/>
              </w:rPr>
            </w:pPr>
            <w:r w:rsidRPr="00164193">
              <w:rPr>
                <w:rFonts w:eastAsia="Times New Roman"/>
                <w:color w:val="000000"/>
                <w:sz w:val="16"/>
                <w:szCs w:val="16"/>
                <w:lang w:eastAsia="ca-ES"/>
              </w:rPr>
              <w:t>F0</w:t>
            </w:r>
            <w:r>
              <w:rPr>
                <w:rFonts w:eastAsia="Times New Roman"/>
                <w:color w:val="000000"/>
                <w:sz w:val="16"/>
                <w:szCs w:val="16"/>
                <w:lang w:eastAsia="ca-ES"/>
              </w:rPr>
              <w:t xml:space="preserve"> platero </w:t>
            </w:r>
            <w:r w:rsidRPr="00164193">
              <w:rPr>
                <w:rFonts w:eastAsia="Times New Roman"/>
                <w:color w:val="000000"/>
                <w:sz w:val="16"/>
                <w:szCs w:val="16"/>
                <w:lang w:eastAsia="ca-ES"/>
              </w:rPr>
              <w:t>POST</w:t>
            </w:r>
            <w:r>
              <w:rPr>
                <w:rFonts w:eastAsia="Times New Roman"/>
                <w:color w:val="000000"/>
                <w:sz w:val="16"/>
                <w:szCs w:val="16"/>
                <w:lang w:eastAsia="ca-ES"/>
              </w:rPr>
              <w:t xml:space="preserve"> (Hz)</w:t>
            </w:r>
          </w:p>
        </w:tc>
        <w:tc>
          <w:tcPr>
            <w:tcW w:w="909" w:type="dxa"/>
            <w:tcBorders>
              <w:top w:val="single" w:sz="8" w:space="0" w:color="000000"/>
              <w:left w:val="nil"/>
              <w:bottom w:val="single" w:sz="8" w:space="0" w:color="000000"/>
              <w:right w:val="single" w:sz="4" w:space="0" w:color="000000"/>
            </w:tcBorders>
            <w:shd w:val="clear" w:color="000000" w:fill="8497B0"/>
            <w:hideMark/>
          </w:tcPr>
          <w:p w14:paraId="301C50D7" w14:textId="77777777" w:rsidR="006B5782" w:rsidRPr="00847F44" w:rsidRDefault="006B5782" w:rsidP="004B6197">
            <w:pPr>
              <w:spacing w:line="240" w:lineRule="auto"/>
              <w:rPr>
                <w:rFonts w:eastAsia="Times New Roman"/>
                <w:color w:val="FFFFFF" w:themeColor="background1"/>
                <w:sz w:val="16"/>
                <w:szCs w:val="16"/>
                <w:lang w:eastAsia="ca-ES"/>
              </w:rPr>
            </w:pPr>
            <w:r w:rsidRPr="00847F44">
              <w:rPr>
                <w:rFonts w:eastAsia="Times New Roman"/>
                <w:color w:val="FFFFFF" w:themeColor="background1"/>
                <w:sz w:val="16"/>
                <w:szCs w:val="16"/>
                <w:lang w:eastAsia="ca-ES"/>
              </w:rPr>
              <w:t>F0X PRE</w:t>
            </w:r>
            <w:r>
              <w:rPr>
                <w:rFonts w:eastAsia="Times New Roman"/>
                <w:color w:val="FFFFFF" w:themeColor="background1"/>
                <w:sz w:val="16"/>
                <w:szCs w:val="16"/>
                <w:lang w:eastAsia="ca-ES"/>
              </w:rPr>
              <w:t xml:space="preserve"> (Hz)</w:t>
            </w:r>
          </w:p>
        </w:tc>
        <w:tc>
          <w:tcPr>
            <w:tcW w:w="909" w:type="dxa"/>
            <w:tcBorders>
              <w:top w:val="single" w:sz="8" w:space="0" w:color="000000"/>
              <w:left w:val="nil"/>
              <w:bottom w:val="single" w:sz="8" w:space="0" w:color="000000"/>
              <w:right w:val="single" w:sz="4" w:space="0" w:color="000000"/>
            </w:tcBorders>
            <w:shd w:val="clear" w:color="000000" w:fill="8497B0"/>
            <w:hideMark/>
          </w:tcPr>
          <w:p w14:paraId="4956041F" w14:textId="77777777" w:rsidR="006B5782" w:rsidRPr="00847F44" w:rsidRDefault="006B5782" w:rsidP="004B6197">
            <w:pPr>
              <w:spacing w:line="240" w:lineRule="auto"/>
              <w:rPr>
                <w:rFonts w:eastAsia="Times New Roman"/>
                <w:color w:val="FFFFFF" w:themeColor="background1"/>
                <w:sz w:val="16"/>
                <w:szCs w:val="16"/>
                <w:lang w:eastAsia="ca-ES"/>
              </w:rPr>
            </w:pPr>
            <w:r w:rsidRPr="00847F44">
              <w:rPr>
                <w:rFonts w:eastAsia="Times New Roman"/>
                <w:color w:val="FFFFFF" w:themeColor="background1"/>
                <w:sz w:val="16"/>
                <w:szCs w:val="16"/>
                <w:lang w:eastAsia="ca-ES"/>
              </w:rPr>
              <w:t>F0X POST</w:t>
            </w:r>
            <w:r>
              <w:rPr>
                <w:rFonts w:eastAsia="Times New Roman"/>
                <w:color w:val="FFFFFF" w:themeColor="background1"/>
                <w:sz w:val="16"/>
                <w:szCs w:val="16"/>
                <w:lang w:eastAsia="ca-ES"/>
              </w:rPr>
              <w:t xml:space="preserve"> (Hz)</w:t>
            </w:r>
          </w:p>
        </w:tc>
        <w:tc>
          <w:tcPr>
            <w:tcW w:w="1046" w:type="dxa"/>
            <w:tcBorders>
              <w:top w:val="single" w:sz="8" w:space="0" w:color="000000"/>
              <w:left w:val="nil"/>
              <w:bottom w:val="single" w:sz="8" w:space="0" w:color="000000"/>
              <w:right w:val="single" w:sz="4" w:space="0" w:color="000000"/>
            </w:tcBorders>
            <w:shd w:val="clear" w:color="000000" w:fill="8497B0"/>
          </w:tcPr>
          <w:p w14:paraId="03E90610" w14:textId="77777777" w:rsidR="006B5782" w:rsidRPr="00847F44" w:rsidRDefault="006B5782" w:rsidP="004B6197">
            <w:pPr>
              <w:spacing w:line="240" w:lineRule="auto"/>
              <w:rPr>
                <w:rFonts w:eastAsia="Times New Roman"/>
                <w:color w:val="FFFFFF" w:themeColor="background1"/>
                <w:sz w:val="16"/>
                <w:szCs w:val="16"/>
                <w:lang w:eastAsia="ca-ES"/>
              </w:rPr>
            </w:pPr>
            <w:r w:rsidRPr="00847F44">
              <w:rPr>
                <w:rFonts w:eastAsia="Times New Roman"/>
                <w:color w:val="FFFFFF" w:themeColor="background1"/>
                <w:sz w:val="16"/>
                <w:szCs w:val="16"/>
                <w:lang w:eastAsia="ca-ES"/>
              </w:rPr>
              <w:t>Difer</w:t>
            </w:r>
            <w:r>
              <w:rPr>
                <w:rFonts w:eastAsia="Times New Roman"/>
                <w:color w:val="FFFFFF" w:themeColor="background1"/>
                <w:sz w:val="16"/>
                <w:szCs w:val="16"/>
                <w:lang w:eastAsia="ca-ES"/>
              </w:rPr>
              <w:t>è</w:t>
            </w:r>
            <w:r w:rsidRPr="00847F44">
              <w:rPr>
                <w:rFonts w:eastAsia="Times New Roman"/>
                <w:color w:val="FFFFFF" w:themeColor="background1"/>
                <w:sz w:val="16"/>
                <w:szCs w:val="16"/>
                <w:lang w:eastAsia="ca-ES"/>
              </w:rPr>
              <w:t>ncia F0X   PREPOST</w:t>
            </w:r>
            <w:r>
              <w:rPr>
                <w:rFonts w:eastAsia="Times New Roman"/>
                <w:color w:val="FFFFFF" w:themeColor="background1"/>
                <w:sz w:val="16"/>
                <w:szCs w:val="16"/>
                <w:lang w:eastAsia="ca-ES"/>
              </w:rPr>
              <w:t xml:space="preserve"> (Hz)</w:t>
            </w:r>
          </w:p>
        </w:tc>
      </w:tr>
      <w:tr w:rsidR="006B5782" w:rsidRPr="00E8631C" w14:paraId="0E3A3BCD" w14:textId="77777777" w:rsidTr="004B6197">
        <w:trPr>
          <w:trHeight w:val="302"/>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413244A0"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w:t>
            </w:r>
          </w:p>
        </w:tc>
        <w:tc>
          <w:tcPr>
            <w:tcW w:w="850" w:type="dxa"/>
            <w:tcBorders>
              <w:top w:val="nil"/>
              <w:left w:val="nil"/>
              <w:bottom w:val="single" w:sz="4" w:space="0" w:color="000000"/>
              <w:right w:val="single" w:sz="4" w:space="0" w:color="000000"/>
            </w:tcBorders>
            <w:shd w:val="clear" w:color="000000" w:fill="D9E1F2"/>
            <w:hideMark/>
          </w:tcPr>
          <w:p w14:paraId="407F8E68"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104</w:t>
            </w:r>
          </w:p>
        </w:tc>
        <w:tc>
          <w:tcPr>
            <w:tcW w:w="1013" w:type="dxa"/>
            <w:tcBorders>
              <w:top w:val="nil"/>
              <w:left w:val="nil"/>
              <w:bottom w:val="single" w:sz="4" w:space="0" w:color="000000"/>
              <w:right w:val="single" w:sz="4" w:space="0" w:color="000000"/>
            </w:tcBorders>
            <w:shd w:val="clear" w:color="000000" w:fill="D9E1F2"/>
            <w:hideMark/>
          </w:tcPr>
          <w:p w14:paraId="78871547"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157</w:t>
            </w:r>
          </w:p>
        </w:tc>
        <w:tc>
          <w:tcPr>
            <w:tcW w:w="909" w:type="dxa"/>
            <w:tcBorders>
              <w:top w:val="nil"/>
              <w:left w:val="nil"/>
              <w:bottom w:val="single" w:sz="4" w:space="0" w:color="000000"/>
              <w:right w:val="single" w:sz="4" w:space="0" w:color="000000"/>
            </w:tcBorders>
            <w:shd w:val="clear" w:color="000000" w:fill="D9E1F2"/>
            <w:hideMark/>
          </w:tcPr>
          <w:p w14:paraId="71483B67"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104</w:t>
            </w:r>
          </w:p>
        </w:tc>
        <w:tc>
          <w:tcPr>
            <w:tcW w:w="909" w:type="dxa"/>
            <w:tcBorders>
              <w:top w:val="nil"/>
              <w:left w:val="nil"/>
              <w:bottom w:val="single" w:sz="4" w:space="0" w:color="000000"/>
              <w:right w:val="single" w:sz="4" w:space="0" w:color="000000"/>
            </w:tcBorders>
            <w:shd w:val="clear" w:color="000000" w:fill="D9E1F2"/>
            <w:hideMark/>
          </w:tcPr>
          <w:p w14:paraId="7B1BCCEF"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171</w:t>
            </w:r>
          </w:p>
        </w:tc>
        <w:tc>
          <w:tcPr>
            <w:tcW w:w="909" w:type="dxa"/>
            <w:tcBorders>
              <w:top w:val="nil"/>
              <w:left w:val="nil"/>
              <w:bottom w:val="single" w:sz="4" w:space="0" w:color="000000"/>
              <w:right w:val="single" w:sz="4" w:space="0" w:color="000000"/>
            </w:tcBorders>
            <w:shd w:val="clear" w:color="000000" w:fill="D9E1F2"/>
            <w:hideMark/>
          </w:tcPr>
          <w:p w14:paraId="7491EA07"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125</w:t>
            </w:r>
          </w:p>
        </w:tc>
        <w:tc>
          <w:tcPr>
            <w:tcW w:w="909" w:type="dxa"/>
            <w:tcBorders>
              <w:top w:val="nil"/>
              <w:left w:val="nil"/>
              <w:bottom w:val="single" w:sz="4" w:space="0" w:color="000000"/>
              <w:right w:val="single" w:sz="4" w:space="0" w:color="000000"/>
            </w:tcBorders>
            <w:shd w:val="clear" w:color="000000" w:fill="D9E1F2"/>
            <w:hideMark/>
          </w:tcPr>
          <w:p w14:paraId="1CCBFC77"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151</w:t>
            </w:r>
          </w:p>
        </w:tc>
        <w:tc>
          <w:tcPr>
            <w:tcW w:w="909" w:type="dxa"/>
            <w:tcBorders>
              <w:top w:val="single" w:sz="4" w:space="0" w:color="000000"/>
              <w:left w:val="nil"/>
              <w:bottom w:val="single" w:sz="4" w:space="0" w:color="000000"/>
              <w:right w:val="single" w:sz="4" w:space="0" w:color="000000"/>
            </w:tcBorders>
            <w:shd w:val="clear" w:color="000000" w:fill="8497B0"/>
            <w:hideMark/>
          </w:tcPr>
          <w:p w14:paraId="58A126B0"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111</w:t>
            </w:r>
          </w:p>
        </w:tc>
        <w:tc>
          <w:tcPr>
            <w:tcW w:w="909" w:type="dxa"/>
            <w:tcBorders>
              <w:top w:val="nil"/>
              <w:left w:val="nil"/>
              <w:bottom w:val="single" w:sz="4" w:space="0" w:color="000000"/>
              <w:right w:val="single" w:sz="4" w:space="0" w:color="000000"/>
            </w:tcBorders>
            <w:shd w:val="clear" w:color="000000" w:fill="8497B0"/>
            <w:hideMark/>
          </w:tcPr>
          <w:p w14:paraId="39561663"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160</w:t>
            </w:r>
          </w:p>
        </w:tc>
        <w:tc>
          <w:tcPr>
            <w:tcW w:w="1046" w:type="dxa"/>
            <w:tcBorders>
              <w:top w:val="nil"/>
              <w:left w:val="nil"/>
              <w:bottom w:val="single" w:sz="4" w:space="0" w:color="000000"/>
              <w:right w:val="single" w:sz="4" w:space="0" w:color="000000"/>
            </w:tcBorders>
            <w:shd w:val="clear" w:color="000000" w:fill="8497B0"/>
          </w:tcPr>
          <w:p w14:paraId="36A5B5BF"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50</w:t>
            </w:r>
          </w:p>
        </w:tc>
      </w:tr>
      <w:tr w:rsidR="006B5782" w:rsidRPr="00E8631C" w14:paraId="271AF332" w14:textId="77777777" w:rsidTr="004B6197">
        <w:trPr>
          <w:trHeight w:val="302"/>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6B14F206"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2</w:t>
            </w:r>
          </w:p>
        </w:tc>
        <w:tc>
          <w:tcPr>
            <w:tcW w:w="850" w:type="dxa"/>
            <w:tcBorders>
              <w:top w:val="nil"/>
              <w:left w:val="nil"/>
              <w:bottom w:val="single" w:sz="4" w:space="0" w:color="000000"/>
              <w:right w:val="single" w:sz="4" w:space="0" w:color="000000"/>
            </w:tcBorders>
            <w:shd w:val="clear" w:color="000000" w:fill="D9E1F2"/>
            <w:noWrap/>
            <w:vAlign w:val="bottom"/>
            <w:hideMark/>
          </w:tcPr>
          <w:p w14:paraId="1D95C61F"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143</w:t>
            </w:r>
          </w:p>
        </w:tc>
        <w:tc>
          <w:tcPr>
            <w:tcW w:w="1013" w:type="dxa"/>
            <w:tcBorders>
              <w:top w:val="nil"/>
              <w:left w:val="nil"/>
              <w:bottom w:val="single" w:sz="4" w:space="0" w:color="000000"/>
              <w:right w:val="single" w:sz="4" w:space="0" w:color="000000"/>
            </w:tcBorders>
            <w:shd w:val="clear" w:color="000000" w:fill="D9E1F2"/>
            <w:noWrap/>
            <w:vAlign w:val="bottom"/>
            <w:hideMark/>
          </w:tcPr>
          <w:p w14:paraId="15DE4325"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176</w:t>
            </w:r>
          </w:p>
        </w:tc>
        <w:tc>
          <w:tcPr>
            <w:tcW w:w="909" w:type="dxa"/>
            <w:tcBorders>
              <w:top w:val="nil"/>
              <w:left w:val="nil"/>
              <w:bottom w:val="single" w:sz="4" w:space="0" w:color="000000"/>
              <w:right w:val="single" w:sz="4" w:space="0" w:color="000000"/>
            </w:tcBorders>
            <w:shd w:val="clear" w:color="000000" w:fill="D9E1F2"/>
            <w:noWrap/>
            <w:vAlign w:val="bottom"/>
            <w:hideMark/>
          </w:tcPr>
          <w:p w14:paraId="0AC2988B"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129</w:t>
            </w:r>
          </w:p>
        </w:tc>
        <w:tc>
          <w:tcPr>
            <w:tcW w:w="909" w:type="dxa"/>
            <w:tcBorders>
              <w:top w:val="nil"/>
              <w:left w:val="nil"/>
              <w:bottom w:val="single" w:sz="4" w:space="0" w:color="000000"/>
              <w:right w:val="single" w:sz="4" w:space="0" w:color="000000"/>
            </w:tcBorders>
            <w:shd w:val="clear" w:color="000000" w:fill="D9E1F2"/>
            <w:noWrap/>
            <w:vAlign w:val="bottom"/>
            <w:hideMark/>
          </w:tcPr>
          <w:p w14:paraId="6662C584"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170</w:t>
            </w:r>
          </w:p>
        </w:tc>
        <w:tc>
          <w:tcPr>
            <w:tcW w:w="909" w:type="dxa"/>
            <w:tcBorders>
              <w:top w:val="nil"/>
              <w:left w:val="nil"/>
              <w:bottom w:val="single" w:sz="4" w:space="0" w:color="000000"/>
              <w:right w:val="single" w:sz="4" w:space="0" w:color="000000"/>
            </w:tcBorders>
            <w:shd w:val="clear" w:color="000000" w:fill="D9E1F2"/>
            <w:noWrap/>
            <w:vAlign w:val="bottom"/>
            <w:hideMark/>
          </w:tcPr>
          <w:p w14:paraId="76403B8E"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160</w:t>
            </w:r>
          </w:p>
        </w:tc>
        <w:tc>
          <w:tcPr>
            <w:tcW w:w="909" w:type="dxa"/>
            <w:tcBorders>
              <w:top w:val="nil"/>
              <w:left w:val="nil"/>
              <w:bottom w:val="single" w:sz="4" w:space="0" w:color="000000"/>
              <w:right w:val="single" w:sz="4" w:space="0" w:color="000000"/>
            </w:tcBorders>
            <w:shd w:val="clear" w:color="000000" w:fill="D9E1F2"/>
            <w:noWrap/>
            <w:vAlign w:val="bottom"/>
            <w:hideMark/>
          </w:tcPr>
          <w:p w14:paraId="1939B84A"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185</w:t>
            </w:r>
          </w:p>
        </w:tc>
        <w:tc>
          <w:tcPr>
            <w:tcW w:w="909" w:type="dxa"/>
            <w:tcBorders>
              <w:top w:val="nil"/>
              <w:left w:val="nil"/>
              <w:bottom w:val="single" w:sz="4" w:space="0" w:color="000000"/>
              <w:right w:val="single" w:sz="4" w:space="0" w:color="000000"/>
            </w:tcBorders>
            <w:shd w:val="clear" w:color="000000" w:fill="8497B0"/>
            <w:hideMark/>
          </w:tcPr>
          <w:p w14:paraId="565FB28B"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144</w:t>
            </w:r>
          </w:p>
        </w:tc>
        <w:tc>
          <w:tcPr>
            <w:tcW w:w="909" w:type="dxa"/>
            <w:tcBorders>
              <w:top w:val="nil"/>
              <w:left w:val="nil"/>
              <w:bottom w:val="single" w:sz="4" w:space="0" w:color="000000"/>
              <w:right w:val="single" w:sz="4" w:space="0" w:color="000000"/>
            </w:tcBorders>
            <w:shd w:val="clear" w:color="000000" w:fill="8497B0"/>
            <w:hideMark/>
          </w:tcPr>
          <w:p w14:paraId="30515929"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177</w:t>
            </w:r>
          </w:p>
        </w:tc>
        <w:tc>
          <w:tcPr>
            <w:tcW w:w="1046" w:type="dxa"/>
            <w:tcBorders>
              <w:top w:val="nil"/>
              <w:left w:val="nil"/>
              <w:bottom w:val="single" w:sz="4" w:space="0" w:color="000000"/>
              <w:right w:val="single" w:sz="4" w:space="0" w:color="000000"/>
            </w:tcBorders>
            <w:shd w:val="clear" w:color="000000" w:fill="8497B0"/>
          </w:tcPr>
          <w:p w14:paraId="3BD64B7E"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33</w:t>
            </w:r>
          </w:p>
        </w:tc>
      </w:tr>
      <w:tr w:rsidR="006B5782" w:rsidRPr="00E8631C" w14:paraId="5CCBBC22" w14:textId="77777777" w:rsidTr="004B6197">
        <w:trPr>
          <w:trHeight w:val="302"/>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4FF09782"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3</w:t>
            </w:r>
          </w:p>
        </w:tc>
        <w:tc>
          <w:tcPr>
            <w:tcW w:w="850" w:type="dxa"/>
            <w:tcBorders>
              <w:top w:val="nil"/>
              <w:left w:val="nil"/>
              <w:bottom w:val="single" w:sz="4" w:space="0" w:color="000000"/>
              <w:right w:val="single" w:sz="4" w:space="0" w:color="000000"/>
            </w:tcBorders>
            <w:shd w:val="clear" w:color="000000" w:fill="D9E1F2"/>
            <w:noWrap/>
            <w:vAlign w:val="bottom"/>
            <w:hideMark/>
          </w:tcPr>
          <w:p w14:paraId="5BF147F7"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158</w:t>
            </w:r>
          </w:p>
        </w:tc>
        <w:tc>
          <w:tcPr>
            <w:tcW w:w="1013" w:type="dxa"/>
            <w:tcBorders>
              <w:top w:val="nil"/>
              <w:left w:val="nil"/>
              <w:bottom w:val="single" w:sz="4" w:space="0" w:color="000000"/>
              <w:right w:val="single" w:sz="4" w:space="0" w:color="000000"/>
            </w:tcBorders>
            <w:shd w:val="clear" w:color="000000" w:fill="D9E1F2"/>
            <w:noWrap/>
            <w:vAlign w:val="bottom"/>
            <w:hideMark/>
          </w:tcPr>
          <w:p w14:paraId="5262C498"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199</w:t>
            </w:r>
          </w:p>
        </w:tc>
        <w:tc>
          <w:tcPr>
            <w:tcW w:w="909" w:type="dxa"/>
            <w:tcBorders>
              <w:top w:val="nil"/>
              <w:left w:val="nil"/>
              <w:bottom w:val="single" w:sz="4" w:space="0" w:color="000000"/>
              <w:right w:val="single" w:sz="4" w:space="0" w:color="000000"/>
            </w:tcBorders>
            <w:shd w:val="clear" w:color="000000" w:fill="D9E1F2"/>
            <w:noWrap/>
            <w:vAlign w:val="bottom"/>
            <w:hideMark/>
          </w:tcPr>
          <w:p w14:paraId="321CCA58"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170</w:t>
            </w:r>
          </w:p>
        </w:tc>
        <w:tc>
          <w:tcPr>
            <w:tcW w:w="909" w:type="dxa"/>
            <w:tcBorders>
              <w:top w:val="nil"/>
              <w:left w:val="nil"/>
              <w:bottom w:val="single" w:sz="4" w:space="0" w:color="000000"/>
              <w:right w:val="single" w:sz="4" w:space="0" w:color="000000"/>
            </w:tcBorders>
            <w:shd w:val="clear" w:color="000000" w:fill="D9E1F2"/>
            <w:noWrap/>
            <w:vAlign w:val="bottom"/>
            <w:hideMark/>
          </w:tcPr>
          <w:p w14:paraId="158B649E"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195</w:t>
            </w:r>
          </w:p>
        </w:tc>
        <w:tc>
          <w:tcPr>
            <w:tcW w:w="909" w:type="dxa"/>
            <w:tcBorders>
              <w:top w:val="nil"/>
              <w:left w:val="nil"/>
              <w:bottom w:val="single" w:sz="4" w:space="0" w:color="000000"/>
              <w:right w:val="single" w:sz="4" w:space="0" w:color="000000"/>
            </w:tcBorders>
            <w:shd w:val="clear" w:color="000000" w:fill="D9E1F2"/>
            <w:noWrap/>
            <w:vAlign w:val="bottom"/>
            <w:hideMark/>
          </w:tcPr>
          <w:p w14:paraId="1F9FC24A"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163</w:t>
            </w:r>
          </w:p>
        </w:tc>
        <w:tc>
          <w:tcPr>
            <w:tcW w:w="909" w:type="dxa"/>
            <w:tcBorders>
              <w:top w:val="nil"/>
              <w:left w:val="nil"/>
              <w:bottom w:val="single" w:sz="4" w:space="0" w:color="000000"/>
              <w:right w:val="single" w:sz="4" w:space="0" w:color="000000"/>
            </w:tcBorders>
            <w:shd w:val="clear" w:color="000000" w:fill="D9E1F2"/>
            <w:noWrap/>
            <w:vAlign w:val="bottom"/>
            <w:hideMark/>
          </w:tcPr>
          <w:p w14:paraId="4EED4FE6"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180</w:t>
            </w:r>
          </w:p>
        </w:tc>
        <w:tc>
          <w:tcPr>
            <w:tcW w:w="909" w:type="dxa"/>
            <w:tcBorders>
              <w:top w:val="nil"/>
              <w:left w:val="nil"/>
              <w:bottom w:val="single" w:sz="4" w:space="0" w:color="000000"/>
              <w:right w:val="single" w:sz="4" w:space="0" w:color="000000"/>
            </w:tcBorders>
            <w:shd w:val="clear" w:color="000000" w:fill="8497B0"/>
            <w:hideMark/>
          </w:tcPr>
          <w:p w14:paraId="011EFB2F"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164</w:t>
            </w:r>
          </w:p>
        </w:tc>
        <w:tc>
          <w:tcPr>
            <w:tcW w:w="909" w:type="dxa"/>
            <w:tcBorders>
              <w:top w:val="nil"/>
              <w:left w:val="nil"/>
              <w:bottom w:val="single" w:sz="4" w:space="0" w:color="000000"/>
              <w:right w:val="single" w:sz="4" w:space="0" w:color="000000"/>
            </w:tcBorders>
            <w:shd w:val="clear" w:color="000000" w:fill="8497B0"/>
            <w:hideMark/>
          </w:tcPr>
          <w:p w14:paraId="1C96D846"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191</w:t>
            </w:r>
          </w:p>
        </w:tc>
        <w:tc>
          <w:tcPr>
            <w:tcW w:w="1046" w:type="dxa"/>
            <w:tcBorders>
              <w:top w:val="nil"/>
              <w:left w:val="nil"/>
              <w:bottom w:val="single" w:sz="4" w:space="0" w:color="000000"/>
              <w:right w:val="single" w:sz="4" w:space="0" w:color="000000"/>
            </w:tcBorders>
            <w:shd w:val="clear" w:color="000000" w:fill="8497B0"/>
          </w:tcPr>
          <w:p w14:paraId="61F3B09F"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27</w:t>
            </w:r>
          </w:p>
        </w:tc>
      </w:tr>
      <w:tr w:rsidR="006B5782" w:rsidRPr="00E8631C" w14:paraId="631FE5E6" w14:textId="77777777" w:rsidTr="004B6197">
        <w:trPr>
          <w:trHeight w:val="302"/>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0EFD49F5"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4</w:t>
            </w:r>
          </w:p>
        </w:tc>
        <w:tc>
          <w:tcPr>
            <w:tcW w:w="850" w:type="dxa"/>
            <w:tcBorders>
              <w:top w:val="nil"/>
              <w:left w:val="nil"/>
              <w:bottom w:val="nil"/>
              <w:right w:val="single" w:sz="4" w:space="0" w:color="000000"/>
            </w:tcBorders>
            <w:shd w:val="clear" w:color="000000" w:fill="D9E1F2"/>
            <w:noWrap/>
            <w:vAlign w:val="bottom"/>
            <w:hideMark/>
          </w:tcPr>
          <w:p w14:paraId="260AFB2C"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137</w:t>
            </w:r>
          </w:p>
        </w:tc>
        <w:tc>
          <w:tcPr>
            <w:tcW w:w="1013" w:type="dxa"/>
            <w:tcBorders>
              <w:top w:val="nil"/>
              <w:left w:val="nil"/>
              <w:bottom w:val="nil"/>
              <w:right w:val="single" w:sz="4" w:space="0" w:color="000000"/>
            </w:tcBorders>
            <w:shd w:val="clear" w:color="000000" w:fill="D9E1F2"/>
            <w:noWrap/>
            <w:vAlign w:val="bottom"/>
            <w:hideMark/>
          </w:tcPr>
          <w:p w14:paraId="0E527F2F"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156</w:t>
            </w:r>
          </w:p>
        </w:tc>
        <w:tc>
          <w:tcPr>
            <w:tcW w:w="909" w:type="dxa"/>
            <w:tcBorders>
              <w:top w:val="nil"/>
              <w:left w:val="nil"/>
              <w:bottom w:val="nil"/>
              <w:right w:val="single" w:sz="4" w:space="0" w:color="000000"/>
            </w:tcBorders>
            <w:shd w:val="clear" w:color="000000" w:fill="D9E1F2"/>
            <w:noWrap/>
            <w:vAlign w:val="bottom"/>
            <w:hideMark/>
          </w:tcPr>
          <w:p w14:paraId="0DE5EA65"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136</w:t>
            </w:r>
          </w:p>
        </w:tc>
        <w:tc>
          <w:tcPr>
            <w:tcW w:w="909" w:type="dxa"/>
            <w:tcBorders>
              <w:top w:val="nil"/>
              <w:left w:val="nil"/>
              <w:bottom w:val="nil"/>
              <w:right w:val="single" w:sz="4" w:space="0" w:color="000000"/>
            </w:tcBorders>
            <w:shd w:val="clear" w:color="000000" w:fill="D9E1F2"/>
            <w:noWrap/>
            <w:vAlign w:val="bottom"/>
            <w:hideMark/>
          </w:tcPr>
          <w:p w14:paraId="485DE0A2"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173</w:t>
            </w:r>
          </w:p>
        </w:tc>
        <w:tc>
          <w:tcPr>
            <w:tcW w:w="909" w:type="dxa"/>
            <w:tcBorders>
              <w:top w:val="nil"/>
              <w:left w:val="nil"/>
              <w:bottom w:val="nil"/>
              <w:right w:val="single" w:sz="4" w:space="0" w:color="000000"/>
            </w:tcBorders>
            <w:shd w:val="clear" w:color="000000" w:fill="D9E1F2"/>
            <w:noWrap/>
            <w:vAlign w:val="bottom"/>
            <w:hideMark/>
          </w:tcPr>
          <w:p w14:paraId="547F8CAE"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129</w:t>
            </w:r>
          </w:p>
        </w:tc>
        <w:tc>
          <w:tcPr>
            <w:tcW w:w="909" w:type="dxa"/>
            <w:tcBorders>
              <w:top w:val="nil"/>
              <w:left w:val="nil"/>
              <w:bottom w:val="nil"/>
              <w:right w:val="single" w:sz="4" w:space="0" w:color="000000"/>
            </w:tcBorders>
            <w:shd w:val="clear" w:color="000000" w:fill="D9E1F2"/>
            <w:noWrap/>
            <w:vAlign w:val="bottom"/>
            <w:hideMark/>
          </w:tcPr>
          <w:p w14:paraId="3C44C348"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150</w:t>
            </w:r>
          </w:p>
        </w:tc>
        <w:tc>
          <w:tcPr>
            <w:tcW w:w="909" w:type="dxa"/>
            <w:tcBorders>
              <w:top w:val="nil"/>
              <w:left w:val="nil"/>
              <w:bottom w:val="single" w:sz="4" w:space="0" w:color="000000"/>
              <w:right w:val="single" w:sz="4" w:space="0" w:color="000000"/>
            </w:tcBorders>
            <w:shd w:val="clear" w:color="000000" w:fill="8497B0"/>
            <w:hideMark/>
          </w:tcPr>
          <w:p w14:paraId="3504735B"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134</w:t>
            </w:r>
          </w:p>
        </w:tc>
        <w:tc>
          <w:tcPr>
            <w:tcW w:w="909" w:type="dxa"/>
            <w:tcBorders>
              <w:top w:val="nil"/>
              <w:left w:val="nil"/>
              <w:bottom w:val="single" w:sz="4" w:space="0" w:color="000000"/>
              <w:right w:val="single" w:sz="4" w:space="0" w:color="000000"/>
            </w:tcBorders>
            <w:shd w:val="clear" w:color="000000" w:fill="8497B0"/>
            <w:hideMark/>
          </w:tcPr>
          <w:p w14:paraId="06CA2781"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160</w:t>
            </w:r>
          </w:p>
        </w:tc>
        <w:tc>
          <w:tcPr>
            <w:tcW w:w="1046" w:type="dxa"/>
            <w:tcBorders>
              <w:top w:val="nil"/>
              <w:left w:val="nil"/>
              <w:bottom w:val="single" w:sz="4" w:space="0" w:color="000000"/>
              <w:right w:val="single" w:sz="4" w:space="0" w:color="000000"/>
            </w:tcBorders>
            <w:shd w:val="clear" w:color="000000" w:fill="8497B0"/>
          </w:tcPr>
          <w:p w14:paraId="145A313E"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26</w:t>
            </w:r>
          </w:p>
        </w:tc>
      </w:tr>
      <w:tr w:rsidR="006B5782" w:rsidRPr="00E8631C" w14:paraId="132AF341" w14:textId="77777777" w:rsidTr="004B6197">
        <w:trPr>
          <w:trHeight w:val="302"/>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59C3823E"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5</w:t>
            </w:r>
          </w:p>
        </w:tc>
        <w:tc>
          <w:tcPr>
            <w:tcW w:w="850" w:type="dxa"/>
            <w:tcBorders>
              <w:top w:val="single" w:sz="4" w:space="0" w:color="000000"/>
              <w:left w:val="nil"/>
              <w:bottom w:val="single" w:sz="4" w:space="0" w:color="000000"/>
              <w:right w:val="single" w:sz="4" w:space="0" w:color="000000"/>
            </w:tcBorders>
            <w:shd w:val="clear" w:color="000000" w:fill="D9E1F2"/>
            <w:noWrap/>
            <w:vAlign w:val="bottom"/>
            <w:hideMark/>
          </w:tcPr>
          <w:p w14:paraId="3C686E9F"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132</w:t>
            </w:r>
          </w:p>
        </w:tc>
        <w:tc>
          <w:tcPr>
            <w:tcW w:w="1013" w:type="dxa"/>
            <w:tcBorders>
              <w:top w:val="single" w:sz="4" w:space="0" w:color="000000"/>
              <w:left w:val="nil"/>
              <w:bottom w:val="single" w:sz="4" w:space="0" w:color="000000"/>
              <w:right w:val="single" w:sz="4" w:space="0" w:color="000000"/>
            </w:tcBorders>
            <w:shd w:val="clear" w:color="000000" w:fill="D9E1F2"/>
            <w:noWrap/>
            <w:vAlign w:val="bottom"/>
            <w:hideMark/>
          </w:tcPr>
          <w:p w14:paraId="0D68AB66"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159</w:t>
            </w:r>
          </w:p>
        </w:tc>
        <w:tc>
          <w:tcPr>
            <w:tcW w:w="909" w:type="dxa"/>
            <w:tcBorders>
              <w:top w:val="single" w:sz="4" w:space="0" w:color="000000"/>
              <w:left w:val="nil"/>
              <w:bottom w:val="single" w:sz="4" w:space="0" w:color="000000"/>
              <w:right w:val="single" w:sz="4" w:space="0" w:color="000000"/>
            </w:tcBorders>
            <w:shd w:val="clear" w:color="000000" w:fill="D9E1F2"/>
            <w:noWrap/>
            <w:vAlign w:val="bottom"/>
            <w:hideMark/>
          </w:tcPr>
          <w:p w14:paraId="03840F2C"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145</w:t>
            </w:r>
          </w:p>
        </w:tc>
        <w:tc>
          <w:tcPr>
            <w:tcW w:w="909" w:type="dxa"/>
            <w:tcBorders>
              <w:top w:val="single" w:sz="4" w:space="0" w:color="000000"/>
              <w:left w:val="nil"/>
              <w:bottom w:val="single" w:sz="4" w:space="0" w:color="000000"/>
              <w:right w:val="single" w:sz="4" w:space="0" w:color="000000"/>
            </w:tcBorders>
            <w:shd w:val="clear" w:color="000000" w:fill="D9E1F2"/>
            <w:noWrap/>
            <w:vAlign w:val="bottom"/>
            <w:hideMark/>
          </w:tcPr>
          <w:p w14:paraId="7C46B76A"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215</w:t>
            </w:r>
          </w:p>
        </w:tc>
        <w:tc>
          <w:tcPr>
            <w:tcW w:w="909" w:type="dxa"/>
            <w:tcBorders>
              <w:top w:val="single" w:sz="4" w:space="0" w:color="000000"/>
              <w:left w:val="nil"/>
              <w:bottom w:val="single" w:sz="4" w:space="0" w:color="000000"/>
              <w:right w:val="single" w:sz="4" w:space="0" w:color="000000"/>
            </w:tcBorders>
            <w:shd w:val="clear" w:color="000000" w:fill="D9E1F2"/>
            <w:noWrap/>
            <w:vAlign w:val="bottom"/>
            <w:hideMark/>
          </w:tcPr>
          <w:p w14:paraId="3FF752B2"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132</w:t>
            </w:r>
          </w:p>
        </w:tc>
        <w:tc>
          <w:tcPr>
            <w:tcW w:w="909" w:type="dxa"/>
            <w:tcBorders>
              <w:top w:val="single" w:sz="4" w:space="0" w:color="000000"/>
              <w:left w:val="nil"/>
              <w:bottom w:val="single" w:sz="4" w:space="0" w:color="000000"/>
              <w:right w:val="single" w:sz="4" w:space="0" w:color="000000"/>
            </w:tcBorders>
            <w:shd w:val="clear" w:color="000000" w:fill="D9E1F2"/>
            <w:noWrap/>
            <w:vAlign w:val="bottom"/>
            <w:hideMark/>
          </w:tcPr>
          <w:p w14:paraId="0E2C53CE"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158</w:t>
            </w:r>
          </w:p>
        </w:tc>
        <w:tc>
          <w:tcPr>
            <w:tcW w:w="909" w:type="dxa"/>
            <w:tcBorders>
              <w:top w:val="nil"/>
              <w:left w:val="nil"/>
              <w:bottom w:val="single" w:sz="4" w:space="0" w:color="000000"/>
              <w:right w:val="single" w:sz="4" w:space="0" w:color="000000"/>
            </w:tcBorders>
            <w:shd w:val="clear" w:color="000000" w:fill="8497B0"/>
            <w:hideMark/>
          </w:tcPr>
          <w:p w14:paraId="5597B0D8"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136</w:t>
            </w:r>
          </w:p>
        </w:tc>
        <w:tc>
          <w:tcPr>
            <w:tcW w:w="909" w:type="dxa"/>
            <w:tcBorders>
              <w:top w:val="nil"/>
              <w:left w:val="nil"/>
              <w:bottom w:val="single" w:sz="4" w:space="0" w:color="000000"/>
              <w:right w:val="single" w:sz="4" w:space="0" w:color="000000"/>
            </w:tcBorders>
            <w:shd w:val="clear" w:color="000000" w:fill="8497B0"/>
            <w:hideMark/>
          </w:tcPr>
          <w:p w14:paraId="37683259"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177</w:t>
            </w:r>
          </w:p>
        </w:tc>
        <w:tc>
          <w:tcPr>
            <w:tcW w:w="1046" w:type="dxa"/>
            <w:tcBorders>
              <w:top w:val="nil"/>
              <w:left w:val="nil"/>
              <w:bottom w:val="single" w:sz="4" w:space="0" w:color="000000"/>
              <w:right w:val="single" w:sz="4" w:space="0" w:color="000000"/>
            </w:tcBorders>
            <w:shd w:val="clear" w:color="000000" w:fill="8497B0"/>
          </w:tcPr>
          <w:p w14:paraId="33605F0B"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41</w:t>
            </w:r>
          </w:p>
        </w:tc>
      </w:tr>
      <w:tr w:rsidR="006B5782" w:rsidRPr="00E8631C" w14:paraId="1DAD9856" w14:textId="77777777" w:rsidTr="004B6197">
        <w:trPr>
          <w:trHeight w:val="302"/>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71C2B850"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6</w:t>
            </w:r>
          </w:p>
        </w:tc>
        <w:tc>
          <w:tcPr>
            <w:tcW w:w="850" w:type="dxa"/>
            <w:tcBorders>
              <w:top w:val="nil"/>
              <w:left w:val="nil"/>
              <w:bottom w:val="nil"/>
              <w:right w:val="single" w:sz="4" w:space="0" w:color="000000"/>
            </w:tcBorders>
            <w:shd w:val="clear" w:color="000000" w:fill="D9E1F2"/>
            <w:noWrap/>
            <w:vAlign w:val="bottom"/>
            <w:hideMark/>
          </w:tcPr>
          <w:p w14:paraId="5625BBA3"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115</w:t>
            </w:r>
          </w:p>
        </w:tc>
        <w:tc>
          <w:tcPr>
            <w:tcW w:w="1013" w:type="dxa"/>
            <w:tcBorders>
              <w:top w:val="nil"/>
              <w:left w:val="nil"/>
              <w:bottom w:val="nil"/>
              <w:right w:val="single" w:sz="4" w:space="0" w:color="000000"/>
            </w:tcBorders>
            <w:shd w:val="clear" w:color="000000" w:fill="D9E1F2"/>
            <w:noWrap/>
            <w:vAlign w:val="bottom"/>
            <w:hideMark/>
          </w:tcPr>
          <w:p w14:paraId="009C4FAF"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156</w:t>
            </w:r>
          </w:p>
        </w:tc>
        <w:tc>
          <w:tcPr>
            <w:tcW w:w="909" w:type="dxa"/>
            <w:tcBorders>
              <w:top w:val="nil"/>
              <w:left w:val="nil"/>
              <w:bottom w:val="nil"/>
              <w:right w:val="single" w:sz="4" w:space="0" w:color="000000"/>
            </w:tcBorders>
            <w:shd w:val="clear" w:color="000000" w:fill="D9E1F2"/>
            <w:noWrap/>
            <w:vAlign w:val="bottom"/>
            <w:hideMark/>
          </w:tcPr>
          <w:p w14:paraId="07A99C88"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112</w:t>
            </w:r>
          </w:p>
        </w:tc>
        <w:tc>
          <w:tcPr>
            <w:tcW w:w="909" w:type="dxa"/>
            <w:tcBorders>
              <w:top w:val="nil"/>
              <w:left w:val="nil"/>
              <w:bottom w:val="nil"/>
              <w:right w:val="single" w:sz="4" w:space="0" w:color="000000"/>
            </w:tcBorders>
            <w:shd w:val="clear" w:color="000000" w:fill="D9E1F2"/>
            <w:noWrap/>
            <w:vAlign w:val="bottom"/>
            <w:hideMark/>
          </w:tcPr>
          <w:p w14:paraId="10E6CA7A"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173</w:t>
            </w:r>
          </w:p>
        </w:tc>
        <w:tc>
          <w:tcPr>
            <w:tcW w:w="909" w:type="dxa"/>
            <w:tcBorders>
              <w:top w:val="nil"/>
              <w:left w:val="nil"/>
              <w:bottom w:val="nil"/>
              <w:right w:val="single" w:sz="4" w:space="0" w:color="000000"/>
            </w:tcBorders>
            <w:shd w:val="clear" w:color="000000" w:fill="D9E1F2"/>
            <w:noWrap/>
            <w:vAlign w:val="bottom"/>
            <w:hideMark/>
          </w:tcPr>
          <w:p w14:paraId="00F26ABA"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117</w:t>
            </w:r>
          </w:p>
        </w:tc>
        <w:tc>
          <w:tcPr>
            <w:tcW w:w="909" w:type="dxa"/>
            <w:tcBorders>
              <w:top w:val="nil"/>
              <w:left w:val="nil"/>
              <w:bottom w:val="nil"/>
              <w:right w:val="single" w:sz="4" w:space="0" w:color="000000"/>
            </w:tcBorders>
            <w:shd w:val="clear" w:color="000000" w:fill="D9E1F2"/>
            <w:noWrap/>
            <w:vAlign w:val="bottom"/>
            <w:hideMark/>
          </w:tcPr>
          <w:p w14:paraId="6EF50678"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150</w:t>
            </w:r>
          </w:p>
        </w:tc>
        <w:tc>
          <w:tcPr>
            <w:tcW w:w="909" w:type="dxa"/>
            <w:tcBorders>
              <w:top w:val="nil"/>
              <w:left w:val="nil"/>
              <w:bottom w:val="single" w:sz="4" w:space="0" w:color="000000"/>
              <w:right w:val="single" w:sz="4" w:space="0" w:color="000000"/>
            </w:tcBorders>
            <w:shd w:val="clear" w:color="000000" w:fill="8497B0"/>
            <w:hideMark/>
          </w:tcPr>
          <w:p w14:paraId="49062830"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115</w:t>
            </w:r>
          </w:p>
        </w:tc>
        <w:tc>
          <w:tcPr>
            <w:tcW w:w="909" w:type="dxa"/>
            <w:tcBorders>
              <w:top w:val="nil"/>
              <w:left w:val="nil"/>
              <w:bottom w:val="single" w:sz="4" w:space="0" w:color="000000"/>
              <w:right w:val="single" w:sz="4" w:space="0" w:color="000000"/>
            </w:tcBorders>
            <w:shd w:val="clear" w:color="000000" w:fill="8497B0"/>
            <w:hideMark/>
          </w:tcPr>
          <w:p w14:paraId="0C408724"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160</w:t>
            </w:r>
          </w:p>
        </w:tc>
        <w:tc>
          <w:tcPr>
            <w:tcW w:w="1046" w:type="dxa"/>
            <w:tcBorders>
              <w:top w:val="nil"/>
              <w:left w:val="nil"/>
              <w:bottom w:val="single" w:sz="4" w:space="0" w:color="000000"/>
              <w:right w:val="single" w:sz="4" w:space="0" w:color="000000"/>
            </w:tcBorders>
            <w:shd w:val="clear" w:color="000000" w:fill="8497B0"/>
          </w:tcPr>
          <w:p w14:paraId="228D316B"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45</w:t>
            </w:r>
          </w:p>
        </w:tc>
      </w:tr>
      <w:tr w:rsidR="006B5782" w:rsidRPr="00E8631C" w14:paraId="3851492B" w14:textId="77777777" w:rsidTr="004B6197">
        <w:trPr>
          <w:trHeight w:val="302"/>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27B9D324"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7</w:t>
            </w:r>
          </w:p>
        </w:tc>
        <w:tc>
          <w:tcPr>
            <w:tcW w:w="850" w:type="dxa"/>
            <w:tcBorders>
              <w:top w:val="single" w:sz="4" w:space="0" w:color="000000"/>
              <w:left w:val="nil"/>
              <w:bottom w:val="single" w:sz="4" w:space="0" w:color="000000"/>
              <w:right w:val="single" w:sz="4" w:space="0" w:color="000000"/>
            </w:tcBorders>
            <w:shd w:val="clear" w:color="000000" w:fill="D9E1F2"/>
            <w:noWrap/>
            <w:vAlign w:val="bottom"/>
            <w:hideMark/>
          </w:tcPr>
          <w:p w14:paraId="1EE5D2E3"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114</w:t>
            </w:r>
          </w:p>
        </w:tc>
        <w:tc>
          <w:tcPr>
            <w:tcW w:w="1013" w:type="dxa"/>
            <w:tcBorders>
              <w:top w:val="single" w:sz="4" w:space="0" w:color="000000"/>
              <w:left w:val="nil"/>
              <w:bottom w:val="single" w:sz="4" w:space="0" w:color="000000"/>
              <w:right w:val="single" w:sz="4" w:space="0" w:color="000000"/>
            </w:tcBorders>
            <w:shd w:val="clear" w:color="000000" w:fill="D9E1F2"/>
            <w:noWrap/>
            <w:vAlign w:val="bottom"/>
            <w:hideMark/>
          </w:tcPr>
          <w:p w14:paraId="71D81AE4"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183</w:t>
            </w:r>
          </w:p>
        </w:tc>
        <w:tc>
          <w:tcPr>
            <w:tcW w:w="909" w:type="dxa"/>
            <w:tcBorders>
              <w:top w:val="single" w:sz="4" w:space="0" w:color="000000"/>
              <w:left w:val="nil"/>
              <w:bottom w:val="single" w:sz="4" w:space="0" w:color="000000"/>
              <w:right w:val="single" w:sz="4" w:space="0" w:color="000000"/>
            </w:tcBorders>
            <w:shd w:val="clear" w:color="000000" w:fill="D9E1F2"/>
            <w:noWrap/>
            <w:vAlign w:val="bottom"/>
            <w:hideMark/>
          </w:tcPr>
          <w:p w14:paraId="0A8C8129"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118</w:t>
            </w:r>
          </w:p>
        </w:tc>
        <w:tc>
          <w:tcPr>
            <w:tcW w:w="909" w:type="dxa"/>
            <w:tcBorders>
              <w:top w:val="single" w:sz="4" w:space="0" w:color="000000"/>
              <w:left w:val="nil"/>
              <w:bottom w:val="single" w:sz="4" w:space="0" w:color="000000"/>
              <w:right w:val="single" w:sz="4" w:space="0" w:color="000000"/>
            </w:tcBorders>
            <w:shd w:val="clear" w:color="000000" w:fill="D9E1F2"/>
            <w:noWrap/>
            <w:vAlign w:val="bottom"/>
            <w:hideMark/>
          </w:tcPr>
          <w:p w14:paraId="4B43BDC3"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199</w:t>
            </w:r>
          </w:p>
        </w:tc>
        <w:tc>
          <w:tcPr>
            <w:tcW w:w="909" w:type="dxa"/>
            <w:tcBorders>
              <w:top w:val="single" w:sz="4" w:space="0" w:color="000000"/>
              <w:left w:val="nil"/>
              <w:bottom w:val="single" w:sz="4" w:space="0" w:color="000000"/>
              <w:right w:val="single" w:sz="4" w:space="0" w:color="000000"/>
            </w:tcBorders>
            <w:shd w:val="clear" w:color="000000" w:fill="D9E1F2"/>
            <w:noWrap/>
            <w:vAlign w:val="bottom"/>
            <w:hideMark/>
          </w:tcPr>
          <w:p w14:paraId="00D3C0B4"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130</w:t>
            </w:r>
          </w:p>
        </w:tc>
        <w:tc>
          <w:tcPr>
            <w:tcW w:w="909" w:type="dxa"/>
            <w:tcBorders>
              <w:top w:val="single" w:sz="4" w:space="0" w:color="000000"/>
              <w:left w:val="nil"/>
              <w:bottom w:val="nil"/>
              <w:right w:val="single" w:sz="4" w:space="0" w:color="000000"/>
            </w:tcBorders>
            <w:shd w:val="clear" w:color="000000" w:fill="D9E1F2"/>
            <w:noWrap/>
            <w:vAlign w:val="bottom"/>
            <w:hideMark/>
          </w:tcPr>
          <w:p w14:paraId="56946B38"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152</w:t>
            </w:r>
          </w:p>
        </w:tc>
        <w:tc>
          <w:tcPr>
            <w:tcW w:w="909" w:type="dxa"/>
            <w:tcBorders>
              <w:top w:val="nil"/>
              <w:left w:val="nil"/>
              <w:bottom w:val="single" w:sz="4" w:space="0" w:color="000000"/>
              <w:right w:val="single" w:sz="4" w:space="0" w:color="000000"/>
            </w:tcBorders>
            <w:shd w:val="clear" w:color="000000" w:fill="8497B0"/>
            <w:hideMark/>
          </w:tcPr>
          <w:p w14:paraId="16E2152B"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121</w:t>
            </w:r>
          </w:p>
        </w:tc>
        <w:tc>
          <w:tcPr>
            <w:tcW w:w="909" w:type="dxa"/>
            <w:tcBorders>
              <w:top w:val="nil"/>
              <w:left w:val="nil"/>
              <w:bottom w:val="single" w:sz="4" w:space="0" w:color="000000"/>
              <w:right w:val="single" w:sz="4" w:space="0" w:color="000000"/>
            </w:tcBorders>
            <w:shd w:val="clear" w:color="000000" w:fill="8497B0"/>
            <w:hideMark/>
          </w:tcPr>
          <w:p w14:paraId="7A52DF0B"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178</w:t>
            </w:r>
          </w:p>
        </w:tc>
        <w:tc>
          <w:tcPr>
            <w:tcW w:w="1046" w:type="dxa"/>
            <w:tcBorders>
              <w:top w:val="nil"/>
              <w:left w:val="nil"/>
              <w:bottom w:val="single" w:sz="4" w:space="0" w:color="000000"/>
              <w:right w:val="single" w:sz="4" w:space="0" w:color="000000"/>
            </w:tcBorders>
            <w:shd w:val="clear" w:color="000000" w:fill="8497B0"/>
          </w:tcPr>
          <w:p w14:paraId="5843B3B0"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57</w:t>
            </w:r>
          </w:p>
        </w:tc>
      </w:tr>
      <w:tr w:rsidR="006B5782" w:rsidRPr="00E8631C" w14:paraId="35072EE8" w14:textId="77777777" w:rsidTr="004B6197">
        <w:trPr>
          <w:trHeight w:val="302"/>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2170D57C"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8</w:t>
            </w:r>
          </w:p>
        </w:tc>
        <w:tc>
          <w:tcPr>
            <w:tcW w:w="850" w:type="dxa"/>
            <w:tcBorders>
              <w:top w:val="nil"/>
              <w:left w:val="nil"/>
              <w:bottom w:val="single" w:sz="4" w:space="0" w:color="000000"/>
              <w:right w:val="single" w:sz="4" w:space="0" w:color="000000"/>
            </w:tcBorders>
            <w:shd w:val="clear" w:color="000000" w:fill="D9E1F2"/>
            <w:noWrap/>
            <w:vAlign w:val="bottom"/>
            <w:hideMark/>
          </w:tcPr>
          <w:p w14:paraId="00BAA7E1"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134</w:t>
            </w:r>
          </w:p>
        </w:tc>
        <w:tc>
          <w:tcPr>
            <w:tcW w:w="1013" w:type="dxa"/>
            <w:tcBorders>
              <w:top w:val="nil"/>
              <w:left w:val="nil"/>
              <w:bottom w:val="single" w:sz="4" w:space="0" w:color="000000"/>
              <w:right w:val="single" w:sz="4" w:space="0" w:color="000000"/>
            </w:tcBorders>
            <w:shd w:val="clear" w:color="000000" w:fill="D9E1F2"/>
            <w:noWrap/>
            <w:vAlign w:val="bottom"/>
            <w:hideMark/>
          </w:tcPr>
          <w:p w14:paraId="13C70E33"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146</w:t>
            </w:r>
          </w:p>
        </w:tc>
        <w:tc>
          <w:tcPr>
            <w:tcW w:w="909" w:type="dxa"/>
            <w:tcBorders>
              <w:top w:val="nil"/>
              <w:left w:val="nil"/>
              <w:bottom w:val="single" w:sz="4" w:space="0" w:color="000000"/>
              <w:right w:val="single" w:sz="4" w:space="0" w:color="000000"/>
            </w:tcBorders>
            <w:shd w:val="clear" w:color="000000" w:fill="D9E1F2"/>
            <w:noWrap/>
            <w:vAlign w:val="bottom"/>
            <w:hideMark/>
          </w:tcPr>
          <w:p w14:paraId="56787B7E"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132</w:t>
            </w:r>
          </w:p>
        </w:tc>
        <w:tc>
          <w:tcPr>
            <w:tcW w:w="909" w:type="dxa"/>
            <w:tcBorders>
              <w:top w:val="nil"/>
              <w:left w:val="nil"/>
              <w:bottom w:val="single" w:sz="4" w:space="0" w:color="000000"/>
              <w:right w:val="single" w:sz="4" w:space="0" w:color="000000"/>
            </w:tcBorders>
            <w:shd w:val="clear" w:color="000000" w:fill="D9E1F2"/>
            <w:noWrap/>
            <w:vAlign w:val="bottom"/>
            <w:hideMark/>
          </w:tcPr>
          <w:p w14:paraId="67266242"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178</w:t>
            </w:r>
          </w:p>
        </w:tc>
        <w:tc>
          <w:tcPr>
            <w:tcW w:w="909" w:type="dxa"/>
            <w:tcBorders>
              <w:top w:val="nil"/>
              <w:left w:val="nil"/>
              <w:bottom w:val="single" w:sz="4" w:space="0" w:color="000000"/>
              <w:right w:val="nil"/>
            </w:tcBorders>
            <w:shd w:val="clear" w:color="000000" w:fill="D9E1F2"/>
            <w:noWrap/>
            <w:vAlign w:val="bottom"/>
            <w:hideMark/>
          </w:tcPr>
          <w:p w14:paraId="46945917"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137</w:t>
            </w:r>
          </w:p>
        </w:tc>
        <w:tc>
          <w:tcPr>
            <w:tcW w:w="909" w:type="dxa"/>
            <w:tcBorders>
              <w:top w:val="single" w:sz="4" w:space="0" w:color="000000"/>
              <w:left w:val="single" w:sz="4" w:space="0" w:color="000000"/>
              <w:bottom w:val="single" w:sz="4" w:space="0" w:color="000000"/>
              <w:right w:val="single" w:sz="4" w:space="0" w:color="000000"/>
            </w:tcBorders>
            <w:shd w:val="clear" w:color="000000" w:fill="D9E1F2"/>
            <w:noWrap/>
            <w:vAlign w:val="bottom"/>
            <w:hideMark/>
          </w:tcPr>
          <w:p w14:paraId="442A9C66" w14:textId="77777777" w:rsidR="006B5782" w:rsidRPr="00371C6E" w:rsidRDefault="006B5782" w:rsidP="004B6197">
            <w:pPr>
              <w:spacing w:line="240" w:lineRule="auto"/>
              <w:jc w:val="right"/>
              <w:rPr>
                <w:rFonts w:ascii="Calibri" w:eastAsia="Times New Roman" w:hAnsi="Calibri" w:cs="Calibri"/>
                <w:color w:val="000000"/>
                <w:lang w:eastAsia="ca-ES"/>
              </w:rPr>
            </w:pPr>
            <w:r w:rsidRPr="00371C6E">
              <w:rPr>
                <w:rFonts w:ascii="Calibri" w:eastAsia="Times New Roman" w:hAnsi="Calibri" w:cs="Calibri"/>
                <w:color w:val="000000"/>
                <w:lang w:eastAsia="ca-ES"/>
              </w:rPr>
              <w:t>149</w:t>
            </w:r>
          </w:p>
        </w:tc>
        <w:tc>
          <w:tcPr>
            <w:tcW w:w="909" w:type="dxa"/>
            <w:tcBorders>
              <w:top w:val="nil"/>
              <w:left w:val="nil"/>
              <w:bottom w:val="single" w:sz="4" w:space="0" w:color="000000"/>
              <w:right w:val="single" w:sz="4" w:space="0" w:color="000000"/>
            </w:tcBorders>
            <w:shd w:val="clear" w:color="000000" w:fill="8497B0"/>
            <w:hideMark/>
          </w:tcPr>
          <w:p w14:paraId="31BED51D"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134</w:t>
            </w:r>
          </w:p>
        </w:tc>
        <w:tc>
          <w:tcPr>
            <w:tcW w:w="909" w:type="dxa"/>
            <w:tcBorders>
              <w:top w:val="nil"/>
              <w:left w:val="nil"/>
              <w:bottom w:val="single" w:sz="4" w:space="0" w:color="000000"/>
              <w:right w:val="single" w:sz="4" w:space="0" w:color="000000"/>
            </w:tcBorders>
            <w:shd w:val="clear" w:color="000000" w:fill="8497B0"/>
            <w:hideMark/>
          </w:tcPr>
          <w:p w14:paraId="01028E22"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158</w:t>
            </w:r>
          </w:p>
        </w:tc>
        <w:tc>
          <w:tcPr>
            <w:tcW w:w="1046" w:type="dxa"/>
            <w:tcBorders>
              <w:top w:val="nil"/>
              <w:left w:val="nil"/>
              <w:bottom w:val="single" w:sz="4" w:space="0" w:color="000000"/>
              <w:right w:val="single" w:sz="4" w:space="0" w:color="000000"/>
            </w:tcBorders>
            <w:shd w:val="clear" w:color="000000" w:fill="8497B0"/>
          </w:tcPr>
          <w:p w14:paraId="5A136499" w14:textId="77777777" w:rsidR="006B5782" w:rsidRPr="00E8631C" w:rsidRDefault="006B5782" w:rsidP="004B6197">
            <w:pPr>
              <w:spacing w:line="240" w:lineRule="auto"/>
              <w:jc w:val="right"/>
              <w:rPr>
                <w:rFonts w:ascii="Calibri" w:eastAsia="Times New Roman" w:hAnsi="Calibri" w:cs="Calibri"/>
                <w:b/>
                <w:bCs/>
                <w:color w:val="FFFFFF" w:themeColor="background1"/>
                <w:lang w:eastAsia="ca-ES"/>
              </w:rPr>
            </w:pPr>
            <w:r w:rsidRPr="00E8631C">
              <w:rPr>
                <w:rFonts w:ascii="Calibri" w:eastAsia="Times New Roman" w:hAnsi="Calibri" w:cs="Calibri"/>
                <w:b/>
                <w:bCs/>
                <w:color w:val="FFFFFF" w:themeColor="background1"/>
                <w:lang w:eastAsia="ca-ES"/>
              </w:rPr>
              <w:t>24</w:t>
            </w:r>
          </w:p>
        </w:tc>
      </w:tr>
    </w:tbl>
    <w:p w14:paraId="20BCB45A" w14:textId="7EEB3EB1" w:rsidR="00943B92" w:rsidRDefault="006273BB" w:rsidP="00B67136">
      <w:pPr>
        <w:pBdr>
          <w:top w:val="nil"/>
          <w:left w:val="nil"/>
          <w:bottom w:val="nil"/>
          <w:right w:val="nil"/>
          <w:between w:val="nil"/>
        </w:pBdr>
        <w:spacing w:line="360" w:lineRule="auto"/>
        <w:jc w:val="both"/>
        <w:rPr>
          <w:bCs/>
          <w:color w:val="000000"/>
          <w:sz w:val="24"/>
          <w:szCs w:val="24"/>
          <w:lang w:eastAsia="ca-ES"/>
        </w:rPr>
      </w:pPr>
      <w:r w:rsidRPr="006273BB">
        <w:t xml:space="preserve"> </w:t>
      </w:r>
    </w:p>
    <w:p w14:paraId="21E88656" w14:textId="77777777" w:rsidR="00B67136" w:rsidRDefault="00B67136" w:rsidP="00274395">
      <w:pPr>
        <w:pBdr>
          <w:top w:val="nil"/>
          <w:left w:val="nil"/>
          <w:bottom w:val="nil"/>
          <w:right w:val="nil"/>
          <w:between w:val="nil"/>
        </w:pBdr>
        <w:spacing w:line="360" w:lineRule="auto"/>
        <w:jc w:val="both"/>
        <w:rPr>
          <w:bCs/>
          <w:color w:val="000000"/>
          <w:sz w:val="24"/>
          <w:szCs w:val="24"/>
          <w:lang w:eastAsia="ca-ES"/>
        </w:rPr>
      </w:pPr>
    </w:p>
    <w:p w14:paraId="58F49E89" w14:textId="6248E791" w:rsidR="00C14DFC" w:rsidRDefault="00980DDB" w:rsidP="00274395">
      <w:pPr>
        <w:pBdr>
          <w:top w:val="nil"/>
          <w:left w:val="nil"/>
          <w:bottom w:val="nil"/>
          <w:right w:val="nil"/>
          <w:between w:val="nil"/>
        </w:pBdr>
        <w:spacing w:line="360" w:lineRule="auto"/>
        <w:jc w:val="both"/>
        <w:rPr>
          <w:bCs/>
          <w:color w:val="000000"/>
          <w:sz w:val="24"/>
          <w:szCs w:val="24"/>
          <w:lang w:eastAsia="ca-ES"/>
        </w:rPr>
      </w:pPr>
      <w:r>
        <w:rPr>
          <w:bCs/>
          <w:color w:val="000000"/>
          <w:sz w:val="24"/>
          <w:szCs w:val="24"/>
          <w:lang w:eastAsia="ca-ES"/>
        </w:rPr>
        <w:t>Observant la taula 2 es pot veure</w:t>
      </w:r>
      <w:r w:rsidR="00C14DFC">
        <w:rPr>
          <w:bCs/>
          <w:color w:val="000000"/>
          <w:sz w:val="24"/>
          <w:szCs w:val="24"/>
          <w:lang w:eastAsia="ca-ES"/>
        </w:rPr>
        <w:t xml:space="preserve"> com hi ha un increment de la F0 al finalitzar el programa d’intervenció en el 100%</w:t>
      </w:r>
      <w:r w:rsidR="009C6EB5">
        <w:rPr>
          <w:bCs/>
          <w:color w:val="000000"/>
          <w:sz w:val="24"/>
          <w:szCs w:val="24"/>
          <w:lang w:eastAsia="ca-ES"/>
        </w:rPr>
        <w:t>, de 132Hz pre-intervenció a 170 Hz post-intervenció</w:t>
      </w:r>
      <w:r w:rsidR="008019F9">
        <w:rPr>
          <w:bCs/>
          <w:color w:val="000000"/>
          <w:sz w:val="24"/>
          <w:szCs w:val="24"/>
          <w:lang w:eastAsia="ca-ES"/>
        </w:rPr>
        <w:t xml:space="preserve"> (increment de 38 Hz).</w:t>
      </w:r>
      <w:r w:rsidR="009C6EB5">
        <w:rPr>
          <w:bCs/>
          <w:color w:val="000000"/>
          <w:sz w:val="24"/>
          <w:szCs w:val="24"/>
          <w:lang w:eastAsia="ca-ES"/>
        </w:rPr>
        <w:t xml:space="preserve"> Tenint en compte</w:t>
      </w:r>
      <w:r>
        <w:rPr>
          <w:bCs/>
          <w:color w:val="000000"/>
          <w:sz w:val="24"/>
          <w:szCs w:val="24"/>
          <w:lang w:eastAsia="ca-ES"/>
        </w:rPr>
        <w:t xml:space="preserve"> que la F0 de la dona es troba en un rang entre els 145 i els 275Hz (Cobeta, 2013), els resultats ens indiquen que pràcticament la totalitat dels casos tenia una veu per sota els 1</w:t>
      </w:r>
      <w:r w:rsidR="005772F7">
        <w:rPr>
          <w:bCs/>
          <w:color w:val="000000"/>
          <w:sz w:val="24"/>
          <w:szCs w:val="24"/>
          <w:lang w:eastAsia="ca-ES"/>
        </w:rPr>
        <w:t>45</w:t>
      </w:r>
      <w:r>
        <w:rPr>
          <w:bCs/>
          <w:color w:val="000000"/>
          <w:sz w:val="24"/>
          <w:szCs w:val="24"/>
          <w:lang w:eastAsia="ca-ES"/>
        </w:rPr>
        <w:t xml:space="preserve"> Hz en l’exploració inicial, per tant considerada com a masculina. Només en un cas (ID=3), la F0X estava per damunt (165Hz).</w:t>
      </w:r>
    </w:p>
    <w:p w14:paraId="11E7D885" w14:textId="77777777" w:rsidR="00B67136" w:rsidRDefault="00B67136" w:rsidP="00274395">
      <w:pPr>
        <w:pBdr>
          <w:top w:val="nil"/>
          <w:left w:val="nil"/>
          <w:bottom w:val="nil"/>
          <w:right w:val="nil"/>
          <w:between w:val="nil"/>
        </w:pBdr>
        <w:spacing w:line="360" w:lineRule="auto"/>
        <w:jc w:val="both"/>
        <w:rPr>
          <w:bCs/>
          <w:color w:val="000000"/>
          <w:sz w:val="24"/>
          <w:szCs w:val="24"/>
          <w:lang w:eastAsia="ca-ES"/>
        </w:rPr>
      </w:pPr>
    </w:p>
    <w:p w14:paraId="2438DB3C" w14:textId="30369D58" w:rsidR="00BB3AB5" w:rsidRDefault="005772F7" w:rsidP="00274395">
      <w:pPr>
        <w:pBdr>
          <w:top w:val="nil"/>
          <w:left w:val="nil"/>
          <w:bottom w:val="nil"/>
          <w:right w:val="nil"/>
          <w:between w:val="nil"/>
        </w:pBdr>
        <w:spacing w:line="360" w:lineRule="auto"/>
        <w:jc w:val="both"/>
        <w:rPr>
          <w:bCs/>
          <w:color w:val="000000"/>
          <w:sz w:val="24"/>
          <w:szCs w:val="24"/>
          <w:lang w:eastAsia="ca-ES"/>
        </w:rPr>
      </w:pPr>
      <w:r>
        <w:rPr>
          <w:bCs/>
          <w:color w:val="000000"/>
          <w:sz w:val="24"/>
          <w:szCs w:val="24"/>
          <w:lang w:eastAsia="ca-ES"/>
        </w:rPr>
        <w:t xml:space="preserve">Tanmateix, en el cas de la F0 mitja un cop finalitzada la intervenció logopèdica, tots els casos menys un, presenten una F0 per damunt de 160Hz, que segons Casado (2016) és el valor que ha d’aconseguir una veu per ser reconeguda com </w:t>
      </w:r>
      <w:r>
        <w:rPr>
          <w:bCs/>
          <w:color w:val="000000"/>
          <w:sz w:val="24"/>
          <w:szCs w:val="24"/>
          <w:lang w:eastAsia="ca-ES"/>
        </w:rPr>
        <w:lastRenderedPageBreak/>
        <w:t xml:space="preserve">a femenina. Cal considerar que el valor més baix de F0 post-tractament és de </w:t>
      </w:r>
      <w:r w:rsidR="006B5782">
        <mc:AlternateContent>
          <mc:Choice Requires="wps">
            <w:drawing>
              <wp:anchor distT="45720" distB="45720" distL="114300" distR="114300" simplePos="0" relativeHeight="251670528" behindDoc="0" locked="0" layoutInCell="1" allowOverlap="1" wp14:anchorId="370BDB8E" wp14:editId="25D8E333">
                <wp:simplePos x="0" y="0"/>
                <wp:positionH relativeFrom="margin">
                  <wp:posOffset>-62326</wp:posOffset>
                </wp:positionH>
                <wp:positionV relativeFrom="paragraph">
                  <wp:posOffset>652409</wp:posOffset>
                </wp:positionV>
                <wp:extent cx="6132195" cy="1404620"/>
                <wp:effectExtent l="0" t="0" r="1905" b="0"/>
                <wp:wrapSquare wrapText="bothSides"/>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404620"/>
                        </a:xfrm>
                        <a:prstGeom prst="rect">
                          <a:avLst/>
                        </a:prstGeom>
                        <a:solidFill>
                          <a:srgbClr val="FFFFFF"/>
                        </a:solidFill>
                        <a:ln w="9525">
                          <a:noFill/>
                          <a:miter lim="800000"/>
                          <a:headEnd/>
                          <a:tailEnd/>
                        </a:ln>
                      </wps:spPr>
                      <wps:txbx>
                        <w:txbxContent>
                          <w:p w14:paraId="543076C7" w14:textId="4E138B81" w:rsidR="006B5782" w:rsidRPr="00E8631C" w:rsidRDefault="006B5782" w:rsidP="006B5782">
                            <w:pPr>
                              <w:spacing w:line="240" w:lineRule="auto"/>
                              <w:rPr>
                                <w:sz w:val="18"/>
                                <w:szCs w:val="18"/>
                              </w:rPr>
                            </w:pPr>
                            <w:r w:rsidRPr="00E8631C">
                              <w:rPr>
                                <w:i/>
                                <w:iCs/>
                                <w:sz w:val="18"/>
                                <w:szCs w:val="18"/>
                              </w:rPr>
                              <w:t xml:space="preserve">Taula </w:t>
                            </w:r>
                            <w:r>
                              <w:rPr>
                                <w:i/>
                                <w:iCs/>
                                <w:sz w:val="18"/>
                                <w:szCs w:val="18"/>
                              </w:rPr>
                              <w:t xml:space="preserve">2. </w:t>
                            </w:r>
                            <w:r w:rsidRPr="00E8631C">
                              <w:rPr>
                                <w:sz w:val="18"/>
                                <w:szCs w:val="18"/>
                              </w:rPr>
                              <w:t xml:space="preserve"> </w:t>
                            </w:r>
                            <w:r>
                              <w:rPr>
                                <w:sz w:val="18"/>
                                <w:szCs w:val="18"/>
                              </w:rPr>
                              <w:t>Mitjana</w:t>
                            </w:r>
                            <w:r w:rsidRPr="00E8631C">
                              <w:rPr>
                                <w:sz w:val="18"/>
                                <w:szCs w:val="18"/>
                              </w:rPr>
                              <w:t xml:space="preserve"> de la Freqüència Fonamental dels dies de la setmana, la /a/, la lectura del Platero, de la mitjana </w:t>
                            </w:r>
                            <w:r>
                              <w:rPr>
                                <w:sz w:val="18"/>
                                <w:szCs w:val="18"/>
                              </w:rPr>
                              <w:t xml:space="preserve">global </w:t>
                            </w:r>
                            <w:r w:rsidRPr="00E8631C">
                              <w:rPr>
                                <w:sz w:val="18"/>
                                <w:szCs w:val="18"/>
                              </w:rPr>
                              <w:t>de la F0, Pre i Post intervenció logopèdica, i la diferència en Hertzs abans i després de la intervenció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0BDB8E" id="_x0000_s1029" type="#_x0000_t202" style="position:absolute;left:0;text-align:left;margin-left:-4.9pt;margin-top:51.35pt;width:482.85pt;height:110.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" stroked="f">
                <v:textbox style="mso-fit-shape-to-text:t">
                  <w:txbxContent>
                    <w:p w14:paraId="543076C7" w14:textId="4E138B81" w:rsidR="006B5782" w:rsidRPr="00E8631C" w:rsidRDefault="006B5782" w:rsidP="006B5782">
                      <w:pPr>
                        <w:spacing w:line="240" w:lineRule="auto"/>
                        <w:rPr>
                          <w:sz w:val="18"/>
                          <w:szCs w:val="18"/>
                        </w:rPr>
                      </w:pPr>
                      <w:r w:rsidRPr="00E8631C">
                        <w:rPr>
                          <w:i/>
                          <w:iCs/>
                          <w:sz w:val="18"/>
                          <w:szCs w:val="18"/>
                        </w:rPr>
                        <w:t xml:space="preserve">Taula </w:t>
                      </w:r>
                      <w:r>
                        <w:rPr>
                          <w:i/>
                          <w:iCs/>
                          <w:sz w:val="18"/>
                          <w:szCs w:val="18"/>
                        </w:rPr>
                        <w:t>2</w:t>
                      </w:r>
                      <w:r>
                        <w:rPr>
                          <w:i/>
                          <w:iCs/>
                          <w:sz w:val="18"/>
                          <w:szCs w:val="18"/>
                        </w:rPr>
                        <w:t xml:space="preserve">. </w:t>
                      </w:r>
                      <w:r w:rsidRPr="00E8631C">
                        <w:rPr>
                          <w:sz w:val="18"/>
                          <w:szCs w:val="18"/>
                        </w:rPr>
                        <w:t xml:space="preserve"> </w:t>
                      </w:r>
                      <w:r>
                        <w:rPr>
                          <w:sz w:val="18"/>
                          <w:szCs w:val="18"/>
                        </w:rPr>
                        <w:t>Mitjana</w:t>
                      </w:r>
                      <w:r w:rsidRPr="00E8631C">
                        <w:rPr>
                          <w:sz w:val="18"/>
                          <w:szCs w:val="18"/>
                        </w:rPr>
                        <w:t xml:space="preserve"> de la Freqüència Fonamental dels dies de la setmana, la /a/, la lectura del Platero, de la mitjana </w:t>
                      </w:r>
                      <w:r>
                        <w:rPr>
                          <w:sz w:val="18"/>
                          <w:szCs w:val="18"/>
                        </w:rPr>
                        <w:t xml:space="preserve">global </w:t>
                      </w:r>
                      <w:r w:rsidRPr="00E8631C">
                        <w:rPr>
                          <w:sz w:val="18"/>
                          <w:szCs w:val="18"/>
                        </w:rPr>
                        <w:t>de la F0, Pre i Post intervenció logopèdica, i la diferència en Hertzs abans i després de la intervenció</w:t>
                      </w:r>
                    </w:p>
                  </w:txbxContent>
                </v:textbox>
                <w10:wrap type="square" anchorx="margin"/>
              </v:shape>
            </w:pict>
          </mc:Fallback>
        </mc:AlternateContent>
      </w:r>
      <w:r>
        <w:rPr>
          <w:bCs/>
          <w:color w:val="000000"/>
          <w:sz w:val="24"/>
          <w:szCs w:val="24"/>
          <w:lang w:eastAsia="ca-ES"/>
        </w:rPr>
        <w:t xml:space="preserve">158Hz (ID=8), molt pròxim al determinat per l’autor. </w:t>
      </w:r>
    </w:p>
    <w:p w14:paraId="047F85E0" w14:textId="77777777" w:rsidR="006B5782" w:rsidRDefault="006B5782" w:rsidP="00274395">
      <w:pPr>
        <w:pBdr>
          <w:top w:val="nil"/>
          <w:left w:val="nil"/>
          <w:bottom w:val="nil"/>
          <w:right w:val="nil"/>
          <w:between w:val="nil"/>
        </w:pBdr>
        <w:spacing w:line="360" w:lineRule="auto"/>
        <w:jc w:val="both"/>
        <w:rPr>
          <w:bCs/>
          <w:color w:val="000000"/>
          <w:sz w:val="24"/>
          <w:szCs w:val="24"/>
          <w:lang w:eastAsia="ca-ES"/>
        </w:rPr>
      </w:pPr>
    </w:p>
    <w:tbl>
      <w:tblPr>
        <w:tblStyle w:val="Taulaambquadrcula"/>
        <w:tblpPr w:leftFromText="141" w:rightFromText="141" w:vertAnchor="page" w:horzAnchor="margin" w:tblpY="3043"/>
        <w:tblW w:w="9073" w:type="dxa"/>
        <w:tblLayout w:type="fixed"/>
        <w:tblLook w:val="04A0" w:firstRow="1" w:lastRow="0" w:firstColumn="1" w:lastColumn="0" w:noHBand="0" w:noVBand="1"/>
      </w:tblPr>
      <w:tblGrid>
        <w:gridCol w:w="1555"/>
        <w:gridCol w:w="950"/>
        <w:gridCol w:w="892"/>
        <w:gridCol w:w="714"/>
        <w:gridCol w:w="704"/>
        <w:gridCol w:w="709"/>
        <w:gridCol w:w="850"/>
        <w:gridCol w:w="709"/>
        <w:gridCol w:w="709"/>
        <w:gridCol w:w="1281"/>
      </w:tblGrid>
      <w:tr w:rsidR="006B5782" w14:paraId="419C50B1" w14:textId="77777777" w:rsidTr="006B5782">
        <w:tc>
          <w:tcPr>
            <w:tcW w:w="1555" w:type="dxa"/>
          </w:tcPr>
          <w:p w14:paraId="2F9FB5C9" w14:textId="77777777" w:rsidR="006B5782" w:rsidRDefault="006B5782" w:rsidP="006B5782">
            <w:pPr>
              <w:jc w:val="both"/>
              <w:rPr>
                <w:bCs/>
                <w:color w:val="000000"/>
                <w:sz w:val="24"/>
                <w:szCs w:val="24"/>
                <w:lang w:eastAsia="ca-ES"/>
              </w:rPr>
            </w:pPr>
          </w:p>
        </w:tc>
        <w:tc>
          <w:tcPr>
            <w:tcW w:w="950" w:type="dxa"/>
            <w:tcBorders>
              <w:top w:val="single" w:sz="8" w:space="0" w:color="000000"/>
              <w:left w:val="nil"/>
              <w:bottom w:val="single" w:sz="8" w:space="0" w:color="000000"/>
              <w:right w:val="single" w:sz="4" w:space="0" w:color="000000"/>
            </w:tcBorders>
            <w:shd w:val="clear" w:color="000000" w:fill="D9E1F2"/>
          </w:tcPr>
          <w:p w14:paraId="1D0DB644" w14:textId="5E61F3CF" w:rsidR="006B5782" w:rsidRPr="00164193" w:rsidRDefault="006B5782" w:rsidP="006B5782">
            <w:pPr>
              <w:rPr>
                <w:rFonts w:eastAsia="Times New Roman"/>
                <w:color w:val="000000"/>
                <w:sz w:val="16"/>
                <w:szCs w:val="16"/>
                <w:lang w:eastAsia="ca-ES"/>
              </w:rPr>
            </w:pPr>
            <w:r w:rsidRPr="00164193">
              <w:rPr>
                <w:rFonts w:eastAsia="Times New Roman"/>
                <w:color w:val="000000"/>
                <w:sz w:val="16"/>
                <w:szCs w:val="16"/>
                <w:lang w:eastAsia="ca-ES"/>
              </w:rPr>
              <w:t xml:space="preserve">F0 </w:t>
            </w:r>
            <w:r>
              <w:rPr>
                <w:rFonts w:eastAsia="Times New Roman"/>
                <w:color w:val="000000"/>
                <w:sz w:val="16"/>
                <w:szCs w:val="16"/>
                <w:lang w:eastAsia="ca-ES"/>
              </w:rPr>
              <w:t>dies setmana</w:t>
            </w:r>
          </w:p>
          <w:p w14:paraId="321604CD" w14:textId="77777777" w:rsidR="006B5782" w:rsidRPr="00847F44" w:rsidRDefault="006B5782" w:rsidP="006B5782">
            <w:pPr>
              <w:jc w:val="both"/>
              <w:rPr>
                <w:rFonts w:eastAsia="Times New Roman"/>
                <w:color w:val="000000"/>
                <w:sz w:val="16"/>
                <w:szCs w:val="16"/>
                <w:lang w:eastAsia="ca-ES"/>
              </w:rPr>
            </w:pPr>
            <w:r w:rsidRPr="00164193">
              <w:rPr>
                <w:rFonts w:eastAsia="Times New Roman"/>
                <w:color w:val="000000"/>
                <w:sz w:val="16"/>
                <w:szCs w:val="16"/>
                <w:lang w:eastAsia="ca-ES"/>
              </w:rPr>
              <w:t>PRE</w:t>
            </w:r>
            <w:r>
              <w:rPr>
                <w:rFonts w:eastAsia="Times New Roman"/>
                <w:color w:val="000000"/>
                <w:sz w:val="16"/>
                <w:szCs w:val="16"/>
                <w:lang w:eastAsia="ca-ES"/>
              </w:rPr>
              <w:t xml:space="preserve"> (Hz)</w:t>
            </w:r>
          </w:p>
        </w:tc>
        <w:tc>
          <w:tcPr>
            <w:tcW w:w="892" w:type="dxa"/>
            <w:tcBorders>
              <w:top w:val="single" w:sz="8" w:space="0" w:color="000000"/>
              <w:left w:val="nil"/>
              <w:bottom w:val="single" w:sz="8" w:space="0" w:color="000000"/>
              <w:right w:val="single" w:sz="4" w:space="0" w:color="000000"/>
            </w:tcBorders>
            <w:shd w:val="clear" w:color="000000" w:fill="D9E1F2"/>
          </w:tcPr>
          <w:p w14:paraId="11C30BDC" w14:textId="556104A3" w:rsidR="006B5782" w:rsidRPr="00164193" w:rsidRDefault="006B5782" w:rsidP="006B5782">
            <w:pPr>
              <w:rPr>
                <w:rFonts w:eastAsia="Times New Roman"/>
                <w:color w:val="000000"/>
                <w:sz w:val="16"/>
                <w:szCs w:val="16"/>
                <w:lang w:eastAsia="ca-ES"/>
              </w:rPr>
            </w:pPr>
            <w:r w:rsidRPr="00164193">
              <w:rPr>
                <w:rFonts w:eastAsia="Times New Roman"/>
                <w:color w:val="000000"/>
                <w:sz w:val="16"/>
                <w:szCs w:val="16"/>
                <w:lang w:eastAsia="ca-ES"/>
              </w:rPr>
              <w:t xml:space="preserve">F0 </w:t>
            </w:r>
            <w:r>
              <w:rPr>
                <w:rFonts w:eastAsia="Times New Roman"/>
                <w:color w:val="000000"/>
                <w:sz w:val="16"/>
                <w:szCs w:val="16"/>
                <w:lang w:eastAsia="ca-ES"/>
              </w:rPr>
              <w:t>dies setmana</w:t>
            </w:r>
          </w:p>
          <w:p w14:paraId="02AAB32B" w14:textId="77777777" w:rsidR="006B5782" w:rsidRDefault="006B5782" w:rsidP="006B5782">
            <w:pPr>
              <w:jc w:val="both"/>
              <w:rPr>
                <w:bCs/>
                <w:color w:val="000000"/>
                <w:sz w:val="24"/>
                <w:szCs w:val="24"/>
                <w:lang w:eastAsia="ca-ES"/>
              </w:rPr>
            </w:pPr>
            <w:r w:rsidRPr="00164193">
              <w:rPr>
                <w:rFonts w:eastAsia="Times New Roman"/>
                <w:color w:val="000000"/>
                <w:sz w:val="16"/>
                <w:szCs w:val="16"/>
                <w:lang w:eastAsia="ca-ES"/>
              </w:rPr>
              <w:t>POST</w:t>
            </w:r>
            <w:r>
              <w:rPr>
                <w:rFonts w:eastAsia="Times New Roman"/>
                <w:color w:val="000000"/>
                <w:sz w:val="16"/>
                <w:szCs w:val="16"/>
                <w:lang w:eastAsia="ca-ES"/>
              </w:rPr>
              <w:t xml:space="preserve"> (Hz)</w:t>
            </w:r>
          </w:p>
        </w:tc>
        <w:tc>
          <w:tcPr>
            <w:tcW w:w="714" w:type="dxa"/>
            <w:tcBorders>
              <w:top w:val="single" w:sz="8" w:space="0" w:color="000000"/>
              <w:left w:val="nil"/>
              <w:bottom w:val="single" w:sz="8" w:space="0" w:color="000000"/>
              <w:right w:val="single" w:sz="4" w:space="0" w:color="000000"/>
            </w:tcBorders>
            <w:shd w:val="clear" w:color="000000" w:fill="D9E1F2"/>
          </w:tcPr>
          <w:p w14:paraId="69A82D98" w14:textId="77777777" w:rsidR="006B5782" w:rsidRPr="00164193" w:rsidRDefault="006B5782" w:rsidP="006B5782">
            <w:pPr>
              <w:rPr>
                <w:rFonts w:eastAsia="Times New Roman"/>
                <w:color w:val="000000"/>
                <w:sz w:val="16"/>
                <w:szCs w:val="16"/>
                <w:lang w:eastAsia="ca-ES"/>
              </w:rPr>
            </w:pPr>
            <w:r w:rsidRPr="00164193">
              <w:rPr>
                <w:rFonts w:eastAsia="Times New Roman"/>
                <w:color w:val="000000"/>
                <w:sz w:val="16"/>
                <w:szCs w:val="16"/>
                <w:lang w:eastAsia="ca-ES"/>
              </w:rPr>
              <w:t>F0 /</w:t>
            </w:r>
            <w:r>
              <w:rPr>
                <w:rFonts w:eastAsia="Times New Roman"/>
                <w:color w:val="000000"/>
                <w:sz w:val="16"/>
                <w:szCs w:val="16"/>
                <w:lang w:eastAsia="ca-ES"/>
              </w:rPr>
              <w:t>a</w:t>
            </w:r>
            <w:r w:rsidRPr="00164193">
              <w:rPr>
                <w:rFonts w:eastAsia="Times New Roman"/>
                <w:color w:val="000000"/>
                <w:sz w:val="16"/>
                <w:szCs w:val="16"/>
                <w:lang w:eastAsia="ca-ES"/>
              </w:rPr>
              <w:t xml:space="preserve">/ </w:t>
            </w:r>
          </w:p>
          <w:p w14:paraId="73EA0A2B" w14:textId="77777777" w:rsidR="006B5782" w:rsidRDefault="006B5782" w:rsidP="006B5782">
            <w:pPr>
              <w:jc w:val="both"/>
              <w:rPr>
                <w:bCs/>
                <w:color w:val="000000"/>
                <w:sz w:val="24"/>
                <w:szCs w:val="24"/>
                <w:lang w:eastAsia="ca-ES"/>
              </w:rPr>
            </w:pPr>
            <w:r w:rsidRPr="00164193">
              <w:rPr>
                <w:rFonts w:eastAsia="Times New Roman"/>
                <w:color w:val="000000"/>
                <w:sz w:val="16"/>
                <w:szCs w:val="16"/>
                <w:lang w:eastAsia="ca-ES"/>
              </w:rPr>
              <w:t>PRE</w:t>
            </w:r>
            <w:r>
              <w:rPr>
                <w:rFonts w:eastAsia="Times New Roman"/>
                <w:color w:val="000000"/>
                <w:sz w:val="16"/>
                <w:szCs w:val="16"/>
                <w:lang w:eastAsia="ca-ES"/>
              </w:rPr>
              <w:t xml:space="preserve"> (Hz)</w:t>
            </w:r>
          </w:p>
        </w:tc>
        <w:tc>
          <w:tcPr>
            <w:tcW w:w="704" w:type="dxa"/>
            <w:tcBorders>
              <w:top w:val="single" w:sz="8" w:space="0" w:color="000000"/>
              <w:left w:val="nil"/>
              <w:bottom w:val="single" w:sz="8" w:space="0" w:color="000000"/>
              <w:right w:val="single" w:sz="4" w:space="0" w:color="000000"/>
            </w:tcBorders>
            <w:shd w:val="clear" w:color="000000" w:fill="D9E1F2"/>
          </w:tcPr>
          <w:p w14:paraId="7494FE51" w14:textId="77777777" w:rsidR="006B5782" w:rsidRDefault="006B5782" w:rsidP="006B5782">
            <w:pPr>
              <w:jc w:val="both"/>
              <w:rPr>
                <w:bCs/>
                <w:color w:val="000000"/>
                <w:sz w:val="24"/>
                <w:szCs w:val="24"/>
                <w:lang w:eastAsia="ca-ES"/>
              </w:rPr>
            </w:pPr>
            <w:r w:rsidRPr="00164193">
              <w:rPr>
                <w:rFonts w:eastAsia="Times New Roman"/>
                <w:color w:val="000000"/>
                <w:sz w:val="16"/>
                <w:szCs w:val="16"/>
                <w:lang w:eastAsia="ca-ES"/>
              </w:rPr>
              <w:t>F0 /</w:t>
            </w:r>
            <w:r>
              <w:rPr>
                <w:rFonts w:eastAsia="Times New Roman"/>
                <w:color w:val="000000"/>
                <w:sz w:val="16"/>
                <w:szCs w:val="16"/>
                <w:lang w:eastAsia="ca-ES"/>
              </w:rPr>
              <w:t>a</w:t>
            </w:r>
            <w:r w:rsidRPr="00164193">
              <w:rPr>
                <w:rFonts w:eastAsia="Times New Roman"/>
                <w:color w:val="000000"/>
                <w:sz w:val="16"/>
                <w:szCs w:val="16"/>
                <w:lang w:eastAsia="ca-ES"/>
              </w:rPr>
              <w:t>/ POST</w:t>
            </w:r>
            <w:r>
              <w:rPr>
                <w:rFonts w:eastAsia="Times New Roman"/>
                <w:color w:val="000000"/>
                <w:sz w:val="16"/>
                <w:szCs w:val="16"/>
                <w:lang w:eastAsia="ca-ES"/>
              </w:rPr>
              <w:t xml:space="preserve"> (Hz)</w:t>
            </w:r>
          </w:p>
        </w:tc>
        <w:tc>
          <w:tcPr>
            <w:tcW w:w="709" w:type="dxa"/>
            <w:tcBorders>
              <w:top w:val="single" w:sz="8" w:space="0" w:color="000000"/>
              <w:left w:val="nil"/>
              <w:bottom w:val="single" w:sz="8" w:space="0" w:color="000000"/>
              <w:right w:val="single" w:sz="4" w:space="0" w:color="000000"/>
            </w:tcBorders>
            <w:shd w:val="clear" w:color="000000" w:fill="D9E1F2"/>
          </w:tcPr>
          <w:p w14:paraId="12ED5C72" w14:textId="77777777" w:rsidR="006B5782" w:rsidRDefault="006B5782" w:rsidP="006B5782">
            <w:pPr>
              <w:jc w:val="both"/>
              <w:rPr>
                <w:bCs/>
                <w:color w:val="000000"/>
                <w:sz w:val="24"/>
                <w:szCs w:val="24"/>
                <w:lang w:eastAsia="ca-ES"/>
              </w:rPr>
            </w:pPr>
            <w:r w:rsidRPr="00164193">
              <w:rPr>
                <w:rFonts w:eastAsia="Times New Roman"/>
                <w:color w:val="000000"/>
                <w:sz w:val="16"/>
                <w:szCs w:val="16"/>
                <w:lang w:eastAsia="ca-ES"/>
              </w:rPr>
              <w:t xml:space="preserve">F0 </w:t>
            </w:r>
            <w:r>
              <w:rPr>
                <w:rFonts w:eastAsia="Times New Roman"/>
                <w:color w:val="000000"/>
                <w:sz w:val="16"/>
                <w:szCs w:val="16"/>
                <w:lang w:eastAsia="ca-ES"/>
              </w:rPr>
              <w:t xml:space="preserve">platero </w:t>
            </w:r>
            <w:r w:rsidRPr="00164193">
              <w:rPr>
                <w:rFonts w:eastAsia="Times New Roman"/>
                <w:color w:val="000000"/>
                <w:sz w:val="16"/>
                <w:szCs w:val="16"/>
                <w:lang w:eastAsia="ca-ES"/>
              </w:rPr>
              <w:t>PRE</w:t>
            </w:r>
            <w:r>
              <w:rPr>
                <w:rFonts w:eastAsia="Times New Roman"/>
                <w:color w:val="000000"/>
                <w:sz w:val="16"/>
                <w:szCs w:val="16"/>
                <w:lang w:eastAsia="ca-ES"/>
              </w:rPr>
              <w:t xml:space="preserve"> (Hz)</w:t>
            </w:r>
          </w:p>
        </w:tc>
        <w:tc>
          <w:tcPr>
            <w:tcW w:w="850" w:type="dxa"/>
            <w:tcBorders>
              <w:top w:val="single" w:sz="8" w:space="0" w:color="000000"/>
              <w:left w:val="nil"/>
              <w:bottom w:val="single" w:sz="8" w:space="0" w:color="000000"/>
              <w:right w:val="single" w:sz="4" w:space="0" w:color="000000"/>
            </w:tcBorders>
            <w:shd w:val="clear" w:color="000000" w:fill="D9E1F2"/>
          </w:tcPr>
          <w:p w14:paraId="37002DFF" w14:textId="77777777" w:rsidR="006B5782" w:rsidRDefault="006B5782" w:rsidP="006B5782">
            <w:pPr>
              <w:jc w:val="both"/>
              <w:rPr>
                <w:bCs/>
                <w:color w:val="000000"/>
                <w:sz w:val="24"/>
                <w:szCs w:val="24"/>
                <w:lang w:eastAsia="ca-ES"/>
              </w:rPr>
            </w:pPr>
            <w:r w:rsidRPr="00164193">
              <w:rPr>
                <w:rFonts w:eastAsia="Times New Roman"/>
                <w:color w:val="000000"/>
                <w:sz w:val="16"/>
                <w:szCs w:val="16"/>
                <w:lang w:eastAsia="ca-ES"/>
              </w:rPr>
              <w:t>F0</w:t>
            </w:r>
            <w:r>
              <w:rPr>
                <w:rFonts w:eastAsia="Times New Roman"/>
                <w:color w:val="000000"/>
                <w:sz w:val="16"/>
                <w:szCs w:val="16"/>
                <w:lang w:eastAsia="ca-ES"/>
              </w:rPr>
              <w:t xml:space="preserve"> platero </w:t>
            </w:r>
            <w:r w:rsidRPr="00164193">
              <w:rPr>
                <w:rFonts w:eastAsia="Times New Roman"/>
                <w:color w:val="000000"/>
                <w:sz w:val="16"/>
                <w:szCs w:val="16"/>
                <w:lang w:eastAsia="ca-ES"/>
              </w:rPr>
              <w:t>POST</w:t>
            </w:r>
            <w:r>
              <w:rPr>
                <w:rFonts w:eastAsia="Times New Roman"/>
                <w:color w:val="000000"/>
                <w:sz w:val="16"/>
                <w:szCs w:val="16"/>
                <w:lang w:eastAsia="ca-ES"/>
              </w:rPr>
              <w:t xml:space="preserve"> (Hz)</w:t>
            </w:r>
          </w:p>
        </w:tc>
        <w:tc>
          <w:tcPr>
            <w:tcW w:w="709" w:type="dxa"/>
            <w:tcBorders>
              <w:top w:val="single" w:sz="8" w:space="0" w:color="000000"/>
              <w:left w:val="nil"/>
              <w:bottom w:val="single" w:sz="8" w:space="0" w:color="000000"/>
              <w:right w:val="single" w:sz="4" w:space="0" w:color="000000"/>
            </w:tcBorders>
            <w:shd w:val="clear" w:color="000000" w:fill="8497B0"/>
          </w:tcPr>
          <w:p w14:paraId="1CF16C67" w14:textId="77777777" w:rsidR="006B5782" w:rsidRPr="00847F44" w:rsidRDefault="006B5782" w:rsidP="006B5782">
            <w:pPr>
              <w:jc w:val="both"/>
              <w:rPr>
                <w:bCs/>
                <w:color w:val="FFFFFF" w:themeColor="background1"/>
                <w:sz w:val="24"/>
                <w:szCs w:val="24"/>
                <w:lang w:eastAsia="ca-ES"/>
              </w:rPr>
            </w:pPr>
            <w:r w:rsidRPr="00847F44">
              <w:rPr>
                <w:rFonts w:eastAsia="Times New Roman"/>
                <w:color w:val="FFFFFF" w:themeColor="background1"/>
                <w:sz w:val="16"/>
                <w:szCs w:val="16"/>
                <w:lang w:eastAsia="ca-ES"/>
              </w:rPr>
              <w:t>F0X PRE</w:t>
            </w:r>
            <w:r>
              <w:rPr>
                <w:rFonts w:eastAsia="Times New Roman"/>
                <w:color w:val="FFFFFF" w:themeColor="background1"/>
                <w:sz w:val="16"/>
                <w:szCs w:val="16"/>
                <w:lang w:eastAsia="ca-ES"/>
              </w:rPr>
              <w:t xml:space="preserve"> (Hz)</w:t>
            </w:r>
          </w:p>
        </w:tc>
        <w:tc>
          <w:tcPr>
            <w:tcW w:w="709" w:type="dxa"/>
            <w:tcBorders>
              <w:top w:val="single" w:sz="8" w:space="0" w:color="000000"/>
              <w:left w:val="nil"/>
              <w:bottom w:val="single" w:sz="8" w:space="0" w:color="000000"/>
              <w:right w:val="single" w:sz="4" w:space="0" w:color="000000"/>
            </w:tcBorders>
            <w:shd w:val="clear" w:color="000000" w:fill="8497B0"/>
          </w:tcPr>
          <w:p w14:paraId="74D859F2" w14:textId="77777777" w:rsidR="006B5782" w:rsidRPr="00847F44" w:rsidRDefault="006B5782" w:rsidP="006B5782">
            <w:pPr>
              <w:jc w:val="both"/>
              <w:rPr>
                <w:bCs/>
                <w:color w:val="FFFFFF" w:themeColor="background1"/>
                <w:sz w:val="24"/>
                <w:szCs w:val="24"/>
                <w:lang w:eastAsia="ca-ES"/>
              </w:rPr>
            </w:pPr>
            <w:r w:rsidRPr="00847F44">
              <w:rPr>
                <w:rFonts w:eastAsia="Times New Roman"/>
                <w:color w:val="FFFFFF" w:themeColor="background1"/>
                <w:sz w:val="16"/>
                <w:szCs w:val="16"/>
                <w:lang w:eastAsia="ca-ES"/>
              </w:rPr>
              <w:t>F0X POST</w:t>
            </w:r>
            <w:r>
              <w:rPr>
                <w:rFonts w:eastAsia="Times New Roman"/>
                <w:color w:val="FFFFFF" w:themeColor="background1"/>
                <w:sz w:val="16"/>
                <w:szCs w:val="16"/>
                <w:lang w:eastAsia="ca-ES"/>
              </w:rPr>
              <w:t xml:space="preserve"> (Hz)</w:t>
            </w:r>
          </w:p>
        </w:tc>
        <w:tc>
          <w:tcPr>
            <w:tcW w:w="1281" w:type="dxa"/>
            <w:tcBorders>
              <w:top w:val="single" w:sz="8" w:space="0" w:color="000000"/>
              <w:left w:val="nil"/>
              <w:bottom w:val="single" w:sz="8" w:space="0" w:color="000000"/>
              <w:right w:val="single" w:sz="4" w:space="0" w:color="000000"/>
            </w:tcBorders>
            <w:shd w:val="clear" w:color="000000" w:fill="8497B0"/>
          </w:tcPr>
          <w:p w14:paraId="2AFF9166" w14:textId="77777777" w:rsidR="006B5782" w:rsidRDefault="006B5782" w:rsidP="006B5782">
            <w:pPr>
              <w:jc w:val="both"/>
              <w:rPr>
                <w:rFonts w:eastAsia="Times New Roman"/>
                <w:color w:val="FFFFFF" w:themeColor="background1"/>
                <w:sz w:val="16"/>
                <w:szCs w:val="16"/>
                <w:lang w:eastAsia="ca-ES"/>
              </w:rPr>
            </w:pPr>
            <w:r w:rsidRPr="00847F44">
              <w:rPr>
                <w:rFonts w:eastAsia="Times New Roman"/>
                <w:color w:val="FFFFFF" w:themeColor="background1"/>
                <w:sz w:val="16"/>
                <w:szCs w:val="16"/>
                <w:lang w:eastAsia="ca-ES"/>
              </w:rPr>
              <w:t>Difer</w:t>
            </w:r>
            <w:r>
              <w:rPr>
                <w:rFonts w:eastAsia="Times New Roman"/>
                <w:color w:val="FFFFFF" w:themeColor="background1"/>
                <w:sz w:val="16"/>
                <w:szCs w:val="16"/>
                <w:lang w:eastAsia="ca-ES"/>
              </w:rPr>
              <w:t>è</w:t>
            </w:r>
            <w:r w:rsidRPr="00847F44">
              <w:rPr>
                <w:rFonts w:eastAsia="Times New Roman"/>
                <w:color w:val="FFFFFF" w:themeColor="background1"/>
                <w:sz w:val="16"/>
                <w:szCs w:val="16"/>
                <w:lang w:eastAsia="ca-ES"/>
              </w:rPr>
              <w:t xml:space="preserve">ncia F0X   </w:t>
            </w:r>
            <w:r>
              <w:rPr>
                <w:rFonts w:eastAsia="Times New Roman"/>
                <w:color w:val="FFFFFF" w:themeColor="background1"/>
                <w:sz w:val="16"/>
                <w:szCs w:val="16"/>
                <w:lang w:eastAsia="ca-ES"/>
              </w:rPr>
              <w:t xml:space="preserve"> </w:t>
            </w:r>
          </w:p>
          <w:p w14:paraId="2979D2E4" w14:textId="77777777" w:rsidR="006B5782" w:rsidRPr="00847F44" w:rsidRDefault="006B5782" w:rsidP="006B5782">
            <w:pPr>
              <w:jc w:val="both"/>
              <w:rPr>
                <w:bCs/>
                <w:color w:val="FFFFFF" w:themeColor="background1"/>
                <w:sz w:val="24"/>
                <w:szCs w:val="24"/>
                <w:lang w:eastAsia="ca-ES"/>
              </w:rPr>
            </w:pPr>
            <w:r w:rsidRPr="00847F44">
              <w:rPr>
                <w:rFonts w:eastAsia="Times New Roman"/>
                <w:color w:val="FFFFFF" w:themeColor="background1"/>
                <w:sz w:val="16"/>
                <w:szCs w:val="16"/>
                <w:lang w:eastAsia="ca-ES"/>
              </w:rPr>
              <w:t>PRE</w:t>
            </w:r>
            <w:r>
              <w:rPr>
                <w:rFonts w:eastAsia="Times New Roman"/>
                <w:color w:val="FFFFFF" w:themeColor="background1"/>
                <w:sz w:val="16"/>
                <w:szCs w:val="16"/>
                <w:lang w:eastAsia="ca-ES"/>
              </w:rPr>
              <w:t>-</w:t>
            </w:r>
            <w:r w:rsidRPr="00847F44">
              <w:rPr>
                <w:rFonts w:eastAsia="Times New Roman"/>
                <w:color w:val="FFFFFF" w:themeColor="background1"/>
                <w:sz w:val="16"/>
                <w:szCs w:val="16"/>
                <w:lang w:eastAsia="ca-ES"/>
              </w:rPr>
              <w:t>POST</w:t>
            </w:r>
            <w:r>
              <w:rPr>
                <w:rFonts w:eastAsia="Times New Roman"/>
                <w:color w:val="FFFFFF" w:themeColor="background1"/>
                <w:sz w:val="16"/>
                <w:szCs w:val="16"/>
                <w:lang w:eastAsia="ca-ES"/>
              </w:rPr>
              <w:t xml:space="preserve"> (Hz)</w:t>
            </w:r>
          </w:p>
        </w:tc>
      </w:tr>
      <w:tr w:rsidR="006B5782" w14:paraId="3823471A" w14:textId="77777777" w:rsidTr="006B5782">
        <w:tc>
          <w:tcPr>
            <w:tcW w:w="1555" w:type="dxa"/>
          </w:tcPr>
          <w:p w14:paraId="24D0644E" w14:textId="77777777" w:rsidR="006B5782" w:rsidRPr="00261538" w:rsidRDefault="006B5782" w:rsidP="006B5782">
            <w:pPr>
              <w:jc w:val="both"/>
              <w:rPr>
                <w:bCs/>
                <w:color w:val="000000"/>
                <w:sz w:val="16"/>
                <w:szCs w:val="16"/>
                <w:lang w:eastAsia="ca-ES"/>
              </w:rPr>
            </w:pPr>
            <w:r w:rsidRPr="00261538">
              <w:rPr>
                <w:bCs/>
                <w:color w:val="000000"/>
                <w:sz w:val="16"/>
                <w:szCs w:val="16"/>
                <w:lang w:eastAsia="ca-ES"/>
              </w:rPr>
              <w:t xml:space="preserve">Mitjana grup </w:t>
            </w:r>
          </w:p>
          <w:p w14:paraId="69A4BB2E" w14:textId="77777777" w:rsidR="006B5782" w:rsidRPr="00261538" w:rsidRDefault="006B5782" w:rsidP="006B5782">
            <w:pPr>
              <w:jc w:val="both"/>
              <w:rPr>
                <w:bCs/>
                <w:color w:val="000000"/>
                <w:sz w:val="16"/>
                <w:szCs w:val="16"/>
                <w:lang w:eastAsia="ca-ES"/>
              </w:rPr>
            </w:pPr>
            <w:r w:rsidRPr="00261538">
              <w:rPr>
                <w:bCs/>
                <w:color w:val="000000"/>
                <w:sz w:val="16"/>
                <w:szCs w:val="16"/>
                <w:lang w:eastAsia="ca-ES"/>
              </w:rPr>
              <w:t>trans-adolescents</w:t>
            </w:r>
          </w:p>
          <w:p w14:paraId="6FADD269" w14:textId="77777777" w:rsidR="006B5782" w:rsidRDefault="006B5782" w:rsidP="006B5782">
            <w:pPr>
              <w:jc w:val="both"/>
              <w:rPr>
                <w:bCs/>
                <w:color w:val="000000"/>
                <w:sz w:val="24"/>
                <w:szCs w:val="24"/>
                <w:lang w:eastAsia="ca-ES"/>
              </w:rPr>
            </w:pPr>
            <w:r w:rsidRPr="00261538">
              <w:rPr>
                <w:bCs/>
                <w:color w:val="000000"/>
                <w:sz w:val="16"/>
                <w:szCs w:val="16"/>
                <w:lang w:eastAsia="ca-ES"/>
              </w:rPr>
              <w:t>(N=8)</w:t>
            </w:r>
          </w:p>
        </w:tc>
        <w:tc>
          <w:tcPr>
            <w:tcW w:w="950" w:type="dxa"/>
            <w:shd w:val="clear" w:color="auto" w:fill="D9E2F3" w:themeFill="accent1" w:themeFillTint="33"/>
            <w:vAlign w:val="center"/>
          </w:tcPr>
          <w:p w14:paraId="7A6E0C43" w14:textId="77777777" w:rsidR="006B5782" w:rsidRDefault="006B5782" w:rsidP="006B5782">
            <w:pPr>
              <w:jc w:val="center"/>
              <w:rPr>
                <w:bCs/>
                <w:color w:val="000000"/>
                <w:sz w:val="24"/>
                <w:szCs w:val="24"/>
                <w:lang w:eastAsia="ca-ES"/>
              </w:rPr>
            </w:pPr>
            <w:r w:rsidRPr="004C527E">
              <w:t>130</w:t>
            </w:r>
          </w:p>
        </w:tc>
        <w:tc>
          <w:tcPr>
            <w:tcW w:w="892" w:type="dxa"/>
            <w:shd w:val="clear" w:color="auto" w:fill="D9E2F3" w:themeFill="accent1" w:themeFillTint="33"/>
            <w:vAlign w:val="center"/>
          </w:tcPr>
          <w:p w14:paraId="6AD96BEF" w14:textId="77777777" w:rsidR="006B5782" w:rsidRDefault="006B5782" w:rsidP="006B5782">
            <w:pPr>
              <w:jc w:val="center"/>
              <w:rPr>
                <w:bCs/>
                <w:color w:val="000000"/>
                <w:sz w:val="24"/>
                <w:szCs w:val="24"/>
                <w:lang w:eastAsia="ca-ES"/>
              </w:rPr>
            </w:pPr>
            <w:r w:rsidRPr="004C527E">
              <w:t>167</w:t>
            </w:r>
          </w:p>
        </w:tc>
        <w:tc>
          <w:tcPr>
            <w:tcW w:w="714" w:type="dxa"/>
            <w:shd w:val="clear" w:color="auto" w:fill="D9E2F3" w:themeFill="accent1" w:themeFillTint="33"/>
            <w:vAlign w:val="center"/>
          </w:tcPr>
          <w:p w14:paraId="320EAAEF" w14:textId="77777777" w:rsidR="006B5782" w:rsidRDefault="006B5782" w:rsidP="006B5782">
            <w:pPr>
              <w:jc w:val="center"/>
              <w:rPr>
                <w:bCs/>
                <w:color w:val="000000"/>
                <w:sz w:val="24"/>
                <w:szCs w:val="24"/>
                <w:lang w:eastAsia="ca-ES"/>
              </w:rPr>
            </w:pPr>
            <w:r w:rsidRPr="004C527E">
              <w:t>131</w:t>
            </w:r>
          </w:p>
        </w:tc>
        <w:tc>
          <w:tcPr>
            <w:tcW w:w="704" w:type="dxa"/>
            <w:shd w:val="clear" w:color="auto" w:fill="D9E2F3" w:themeFill="accent1" w:themeFillTint="33"/>
            <w:vAlign w:val="center"/>
          </w:tcPr>
          <w:p w14:paraId="77C05715" w14:textId="77777777" w:rsidR="006B5782" w:rsidRDefault="006B5782" w:rsidP="006B5782">
            <w:pPr>
              <w:jc w:val="center"/>
              <w:rPr>
                <w:bCs/>
                <w:color w:val="000000"/>
                <w:sz w:val="24"/>
                <w:szCs w:val="24"/>
                <w:lang w:eastAsia="ca-ES"/>
              </w:rPr>
            </w:pPr>
            <w:r w:rsidRPr="004C527E">
              <w:t>184</w:t>
            </w:r>
          </w:p>
        </w:tc>
        <w:tc>
          <w:tcPr>
            <w:tcW w:w="709" w:type="dxa"/>
            <w:shd w:val="clear" w:color="auto" w:fill="D9E2F3" w:themeFill="accent1" w:themeFillTint="33"/>
            <w:vAlign w:val="center"/>
          </w:tcPr>
          <w:p w14:paraId="28D9ACAD" w14:textId="77777777" w:rsidR="006B5782" w:rsidRDefault="006B5782" w:rsidP="006B5782">
            <w:pPr>
              <w:jc w:val="center"/>
              <w:rPr>
                <w:bCs/>
                <w:color w:val="000000"/>
                <w:sz w:val="24"/>
                <w:szCs w:val="24"/>
                <w:lang w:eastAsia="ca-ES"/>
              </w:rPr>
            </w:pPr>
            <w:r w:rsidRPr="004C527E">
              <w:t>137</w:t>
            </w:r>
          </w:p>
        </w:tc>
        <w:tc>
          <w:tcPr>
            <w:tcW w:w="850" w:type="dxa"/>
            <w:shd w:val="clear" w:color="auto" w:fill="D9E2F3" w:themeFill="accent1" w:themeFillTint="33"/>
            <w:vAlign w:val="center"/>
          </w:tcPr>
          <w:p w14:paraId="41C23FFD" w14:textId="77777777" w:rsidR="006B5782" w:rsidRDefault="006B5782" w:rsidP="006B5782">
            <w:pPr>
              <w:jc w:val="center"/>
              <w:rPr>
                <w:bCs/>
                <w:color w:val="000000"/>
                <w:sz w:val="24"/>
                <w:szCs w:val="24"/>
                <w:lang w:eastAsia="ca-ES"/>
              </w:rPr>
            </w:pPr>
            <w:r w:rsidRPr="004C527E">
              <w:t>159</w:t>
            </w:r>
          </w:p>
        </w:tc>
        <w:tc>
          <w:tcPr>
            <w:tcW w:w="709" w:type="dxa"/>
            <w:shd w:val="clear" w:color="auto" w:fill="8496B0" w:themeFill="text2" w:themeFillTint="99"/>
            <w:vAlign w:val="center"/>
          </w:tcPr>
          <w:p w14:paraId="541DB044" w14:textId="77777777" w:rsidR="006B5782" w:rsidRPr="00847F44" w:rsidRDefault="006B5782" w:rsidP="006B5782">
            <w:pPr>
              <w:jc w:val="center"/>
              <w:rPr>
                <w:b/>
                <w:bCs/>
                <w:color w:val="FFFFFF" w:themeColor="background1"/>
                <w:sz w:val="24"/>
                <w:szCs w:val="24"/>
                <w:lang w:eastAsia="ca-ES"/>
              </w:rPr>
            </w:pPr>
            <w:r w:rsidRPr="00847F44">
              <w:rPr>
                <w:b/>
                <w:bCs/>
                <w:color w:val="FFFFFF" w:themeColor="background1"/>
              </w:rPr>
              <w:t>132</w:t>
            </w:r>
          </w:p>
        </w:tc>
        <w:tc>
          <w:tcPr>
            <w:tcW w:w="709" w:type="dxa"/>
            <w:shd w:val="clear" w:color="auto" w:fill="8496B0" w:themeFill="text2" w:themeFillTint="99"/>
            <w:vAlign w:val="center"/>
          </w:tcPr>
          <w:p w14:paraId="11FFF500" w14:textId="77777777" w:rsidR="006B5782" w:rsidRPr="00847F44" w:rsidRDefault="006B5782" w:rsidP="006B5782">
            <w:pPr>
              <w:jc w:val="center"/>
              <w:rPr>
                <w:b/>
                <w:bCs/>
                <w:color w:val="FFFFFF" w:themeColor="background1"/>
                <w:sz w:val="24"/>
                <w:szCs w:val="24"/>
                <w:lang w:eastAsia="ca-ES"/>
              </w:rPr>
            </w:pPr>
            <w:r w:rsidRPr="00847F44">
              <w:rPr>
                <w:b/>
                <w:bCs/>
                <w:color w:val="FFFFFF" w:themeColor="background1"/>
              </w:rPr>
              <w:t>170</w:t>
            </w:r>
          </w:p>
        </w:tc>
        <w:tc>
          <w:tcPr>
            <w:tcW w:w="1281" w:type="dxa"/>
            <w:shd w:val="clear" w:color="auto" w:fill="8496B0" w:themeFill="text2" w:themeFillTint="99"/>
            <w:vAlign w:val="center"/>
          </w:tcPr>
          <w:p w14:paraId="2366C1BD" w14:textId="77777777" w:rsidR="006B5782" w:rsidRPr="00847F44" w:rsidRDefault="006B5782" w:rsidP="006B5782">
            <w:pPr>
              <w:jc w:val="center"/>
              <w:rPr>
                <w:b/>
                <w:bCs/>
                <w:color w:val="FFFFFF" w:themeColor="background1"/>
                <w:sz w:val="24"/>
                <w:szCs w:val="24"/>
                <w:lang w:eastAsia="ca-ES"/>
              </w:rPr>
            </w:pPr>
            <w:r w:rsidRPr="00847F44">
              <w:rPr>
                <w:b/>
                <w:bCs/>
                <w:color w:val="FFFFFF" w:themeColor="background1"/>
              </w:rPr>
              <w:t>38</w:t>
            </w:r>
          </w:p>
        </w:tc>
      </w:tr>
    </w:tbl>
    <w:p w14:paraId="3A53D3A6" w14:textId="0C90E928" w:rsidR="006273BB" w:rsidRDefault="006273BB" w:rsidP="00274395">
      <w:pPr>
        <w:pBdr>
          <w:top w:val="nil"/>
          <w:left w:val="nil"/>
          <w:bottom w:val="nil"/>
          <w:right w:val="nil"/>
          <w:between w:val="nil"/>
        </w:pBdr>
        <w:spacing w:line="360" w:lineRule="auto"/>
        <w:jc w:val="both"/>
        <w:rPr>
          <w:bCs/>
          <w:color w:val="000000"/>
          <w:sz w:val="24"/>
          <w:szCs w:val="24"/>
          <w:lang w:eastAsia="ca-ES"/>
        </w:rPr>
      </w:pPr>
    </w:p>
    <w:p w14:paraId="64A7A1EC" w14:textId="1C43CE6F" w:rsidR="00982B04" w:rsidRDefault="00A85491" w:rsidP="00A85491">
      <w:pPr>
        <w:pBdr>
          <w:top w:val="nil"/>
          <w:left w:val="nil"/>
          <w:bottom w:val="nil"/>
          <w:right w:val="nil"/>
          <w:between w:val="nil"/>
        </w:pBdr>
        <w:spacing w:line="360" w:lineRule="auto"/>
        <w:jc w:val="both"/>
        <w:rPr>
          <w:sz w:val="24"/>
          <w:szCs w:val="24"/>
        </w:rPr>
      </w:pPr>
      <w:r>
        <w:rPr>
          <w:sz w:val="24"/>
          <w:szCs w:val="24"/>
        </w:rPr>
        <w:t>A continuació, e</w:t>
      </w:r>
      <w:r w:rsidR="00E14D7E">
        <w:rPr>
          <w:sz w:val="24"/>
          <w:szCs w:val="24"/>
        </w:rPr>
        <w:t xml:space="preserve">n la taula 3 s’exposen els estadístics descriptius corresponents als resultats globals del qüestionari </w:t>
      </w:r>
      <w:r>
        <w:rPr>
          <w:sz w:val="24"/>
          <w:szCs w:val="24"/>
        </w:rPr>
        <w:t>Ve</w:t>
      </w:r>
      <w:r w:rsidR="00E14D7E">
        <w:rPr>
          <w:sz w:val="24"/>
          <w:szCs w:val="24"/>
        </w:rPr>
        <w:t>TVQ</w:t>
      </w:r>
      <w:r>
        <w:rPr>
          <w:sz w:val="24"/>
          <w:szCs w:val="24"/>
        </w:rPr>
        <w:t>M</w:t>
      </w:r>
      <w:r w:rsidR="00E14D7E">
        <w:rPr>
          <w:sz w:val="24"/>
          <w:szCs w:val="24"/>
        </w:rPr>
        <w:t>t</w:t>
      </w:r>
      <w:r>
        <w:rPr>
          <w:sz w:val="24"/>
          <w:szCs w:val="24"/>
        </w:rPr>
        <w:t>F-10</w:t>
      </w:r>
      <w:r w:rsidR="00E14D7E">
        <w:rPr>
          <w:sz w:val="24"/>
          <w:szCs w:val="24"/>
        </w:rPr>
        <w:t xml:space="preserve"> pre i post intervenció logopèdica</w:t>
      </w:r>
      <w:r w:rsidR="00F83320">
        <w:rPr>
          <w:sz w:val="24"/>
          <w:szCs w:val="24"/>
        </w:rPr>
        <w:t>. S’observa una disminució del valor mitjana després de la intervenció, però en ambdós casos el resultat és indicatiu de</w:t>
      </w:r>
      <w:r>
        <w:rPr>
          <w:sz w:val="24"/>
          <w:szCs w:val="24"/>
        </w:rPr>
        <w:t xml:space="preserve"> l’existència </w:t>
      </w:r>
      <w:r w:rsidRPr="00A85491">
        <w:rPr>
          <w:sz w:val="24"/>
          <w:szCs w:val="24"/>
        </w:rPr>
        <w:t xml:space="preserve">un impacte psicosocial </w:t>
      </w:r>
      <w:r>
        <w:rPr>
          <w:sz w:val="24"/>
          <w:szCs w:val="24"/>
        </w:rPr>
        <w:t xml:space="preserve">i funcional </w:t>
      </w:r>
      <w:r w:rsidRPr="00A85491">
        <w:rPr>
          <w:sz w:val="24"/>
          <w:szCs w:val="24"/>
        </w:rPr>
        <w:t>en les participants</w:t>
      </w:r>
      <w:r>
        <w:rPr>
          <w:sz w:val="24"/>
          <w:szCs w:val="24"/>
        </w:rPr>
        <w:t>.</w:t>
      </w:r>
    </w:p>
    <w:p w14:paraId="577ED7BC" w14:textId="77777777" w:rsidR="00E14D7E" w:rsidRDefault="00E14D7E" w:rsidP="00274395">
      <w:pPr>
        <w:pBdr>
          <w:top w:val="nil"/>
          <w:left w:val="nil"/>
          <w:bottom w:val="nil"/>
          <w:right w:val="nil"/>
          <w:between w:val="nil"/>
        </w:pBdr>
        <w:spacing w:line="360" w:lineRule="auto"/>
        <w:jc w:val="both"/>
        <w:rPr>
          <w:sz w:val="24"/>
          <w:szCs w:val="24"/>
        </w:rPr>
      </w:pPr>
    </w:p>
    <w:p w14:paraId="7961CA98" w14:textId="02493479" w:rsidR="00982B04" w:rsidRPr="00A56139" w:rsidRDefault="00E14D7E" w:rsidP="00E14D7E">
      <w:pPr>
        <w:spacing w:line="259" w:lineRule="auto"/>
        <w:rPr>
          <w:rFonts w:eastAsiaTheme="minorHAnsi"/>
          <w:sz w:val="18"/>
          <w:szCs w:val="18"/>
          <w:lang w:eastAsia="en-US"/>
        </w:rPr>
      </w:pPr>
      <w:r w:rsidRPr="00A56139">
        <w:rPr>
          <w:rFonts w:eastAsiaTheme="minorHAnsi"/>
          <w:i/>
          <w:iCs/>
          <w:sz w:val="18"/>
          <w:szCs w:val="18"/>
          <w:lang w:eastAsia="en-US"/>
        </w:rPr>
        <w:t>Taula 3.</w:t>
      </w:r>
      <w:r w:rsidRPr="00A56139">
        <w:rPr>
          <w:rFonts w:eastAsiaTheme="minorHAnsi"/>
          <w:sz w:val="18"/>
          <w:szCs w:val="18"/>
          <w:lang w:eastAsia="en-US"/>
        </w:rPr>
        <w:t xml:space="preserve"> </w:t>
      </w:r>
      <w:r w:rsidR="00982B04" w:rsidRPr="00A56139">
        <w:rPr>
          <w:rFonts w:eastAsiaTheme="minorHAnsi"/>
          <w:sz w:val="18"/>
          <w:szCs w:val="18"/>
          <w:lang w:eastAsia="en-US"/>
        </w:rPr>
        <w:t>Estadístics descriptius TVQ pre i post</w:t>
      </w:r>
    </w:p>
    <w:tbl>
      <w:tblPr>
        <w:tblStyle w:val="Taulaambq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15"/>
        <w:gridCol w:w="1416"/>
        <w:gridCol w:w="1416"/>
        <w:gridCol w:w="1416"/>
        <w:gridCol w:w="1416"/>
      </w:tblGrid>
      <w:tr w:rsidR="00982B04" w:rsidRPr="00A56139" w14:paraId="61973148" w14:textId="77777777" w:rsidTr="00E14D7E">
        <w:tc>
          <w:tcPr>
            <w:tcW w:w="1415" w:type="dxa"/>
            <w:tcBorders>
              <w:top w:val="single" w:sz="4" w:space="0" w:color="auto"/>
              <w:bottom w:val="single" w:sz="4" w:space="0" w:color="auto"/>
            </w:tcBorders>
          </w:tcPr>
          <w:p w14:paraId="37A62527" w14:textId="77777777" w:rsidR="00982B04" w:rsidRPr="00A56139" w:rsidRDefault="00982B04" w:rsidP="00A56139">
            <w:pPr>
              <w:jc w:val="center"/>
              <w:rPr>
                <w:rFonts w:ascii="Arial" w:hAnsi="Arial" w:cs="Arial"/>
                <w:sz w:val="20"/>
                <w:szCs w:val="20"/>
                <w:lang w:eastAsia="en-US"/>
              </w:rPr>
            </w:pPr>
          </w:p>
        </w:tc>
        <w:tc>
          <w:tcPr>
            <w:tcW w:w="1415" w:type="dxa"/>
            <w:tcBorders>
              <w:top w:val="single" w:sz="4" w:space="0" w:color="auto"/>
              <w:bottom w:val="single" w:sz="4" w:space="0" w:color="auto"/>
            </w:tcBorders>
          </w:tcPr>
          <w:p w14:paraId="7BEC0D6D" w14:textId="77777777" w:rsidR="00982B04" w:rsidRPr="00A56139" w:rsidRDefault="00982B04" w:rsidP="00A56139">
            <w:pPr>
              <w:jc w:val="center"/>
              <w:rPr>
                <w:rFonts w:ascii="Arial" w:hAnsi="Arial" w:cs="Arial"/>
                <w:sz w:val="20"/>
                <w:szCs w:val="20"/>
                <w:lang w:eastAsia="en-US"/>
              </w:rPr>
            </w:pPr>
            <w:r w:rsidRPr="00A56139">
              <w:rPr>
                <w:rFonts w:ascii="Arial" w:hAnsi="Arial" w:cs="Arial"/>
                <w:sz w:val="20"/>
                <w:szCs w:val="20"/>
                <w:lang w:eastAsia="en-US"/>
              </w:rPr>
              <w:t>N</w:t>
            </w:r>
          </w:p>
        </w:tc>
        <w:tc>
          <w:tcPr>
            <w:tcW w:w="1416" w:type="dxa"/>
            <w:tcBorders>
              <w:top w:val="single" w:sz="4" w:space="0" w:color="auto"/>
              <w:bottom w:val="single" w:sz="4" w:space="0" w:color="auto"/>
            </w:tcBorders>
          </w:tcPr>
          <w:p w14:paraId="29CBFAA5" w14:textId="77777777" w:rsidR="00982B04" w:rsidRPr="00A56139" w:rsidRDefault="00982B04" w:rsidP="00A56139">
            <w:pPr>
              <w:jc w:val="center"/>
              <w:rPr>
                <w:rFonts w:ascii="Arial" w:hAnsi="Arial" w:cs="Arial"/>
                <w:sz w:val="20"/>
                <w:szCs w:val="20"/>
                <w:lang w:eastAsia="en-US"/>
              </w:rPr>
            </w:pPr>
            <w:r w:rsidRPr="00A56139">
              <w:rPr>
                <w:rFonts w:ascii="Arial" w:hAnsi="Arial" w:cs="Arial"/>
                <w:sz w:val="20"/>
                <w:szCs w:val="20"/>
                <w:lang w:eastAsia="en-US"/>
              </w:rPr>
              <w:t>Mínim</w:t>
            </w:r>
          </w:p>
        </w:tc>
        <w:tc>
          <w:tcPr>
            <w:tcW w:w="1416" w:type="dxa"/>
            <w:tcBorders>
              <w:top w:val="single" w:sz="4" w:space="0" w:color="auto"/>
              <w:bottom w:val="single" w:sz="4" w:space="0" w:color="auto"/>
            </w:tcBorders>
          </w:tcPr>
          <w:p w14:paraId="115B6316" w14:textId="77777777" w:rsidR="00982B04" w:rsidRPr="00A56139" w:rsidRDefault="00982B04" w:rsidP="00A56139">
            <w:pPr>
              <w:jc w:val="center"/>
              <w:rPr>
                <w:rFonts w:ascii="Arial" w:hAnsi="Arial" w:cs="Arial"/>
                <w:sz w:val="20"/>
                <w:szCs w:val="20"/>
                <w:lang w:eastAsia="en-US"/>
              </w:rPr>
            </w:pPr>
            <w:r w:rsidRPr="00A56139">
              <w:rPr>
                <w:rFonts w:ascii="Arial" w:hAnsi="Arial" w:cs="Arial"/>
                <w:sz w:val="20"/>
                <w:szCs w:val="20"/>
                <w:lang w:eastAsia="en-US"/>
              </w:rPr>
              <w:t>Màxim</w:t>
            </w:r>
          </w:p>
        </w:tc>
        <w:tc>
          <w:tcPr>
            <w:tcW w:w="1416" w:type="dxa"/>
            <w:tcBorders>
              <w:top w:val="single" w:sz="4" w:space="0" w:color="auto"/>
              <w:bottom w:val="single" w:sz="4" w:space="0" w:color="auto"/>
            </w:tcBorders>
          </w:tcPr>
          <w:p w14:paraId="79F4FFFB" w14:textId="77777777" w:rsidR="00982B04" w:rsidRPr="00A56139" w:rsidRDefault="00982B04" w:rsidP="00A56139">
            <w:pPr>
              <w:jc w:val="center"/>
              <w:rPr>
                <w:rFonts w:ascii="Arial" w:hAnsi="Arial" w:cs="Arial"/>
                <w:sz w:val="20"/>
                <w:szCs w:val="20"/>
                <w:lang w:eastAsia="en-US"/>
              </w:rPr>
            </w:pPr>
            <w:r w:rsidRPr="00A56139">
              <w:rPr>
                <w:rFonts w:ascii="Arial" w:hAnsi="Arial" w:cs="Arial"/>
                <w:sz w:val="20"/>
                <w:szCs w:val="20"/>
                <w:lang w:eastAsia="en-US"/>
              </w:rPr>
              <w:t>Mitjana</w:t>
            </w:r>
          </w:p>
        </w:tc>
        <w:tc>
          <w:tcPr>
            <w:tcW w:w="1416" w:type="dxa"/>
            <w:tcBorders>
              <w:top w:val="single" w:sz="4" w:space="0" w:color="auto"/>
              <w:bottom w:val="single" w:sz="4" w:space="0" w:color="auto"/>
            </w:tcBorders>
          </w:tcPr>
          <w:p w14:paraId="470D3AD7" w14:textId="77777777" w:rsidR="00982B04" w:rsidRPr="00A56139" w:rsidRDefault="00982B04" w:rsidP="00A56139">
            <w:pPr>
              <w:jc w:val="center"/>
              <w:rPr>
                <w:rFonts w:ascii="Arial" w:hAnsi="Arial" w:cs="Arial"/>
                <w:sz w:val="20"/>
                <w:szCs w:val="20"/>
                <w:lang w:eastAsia="en-US"/>
              </w:rPr>
            </w:pPr>
            <w:r w:rsidRPr="00A56139">
              <w:rPr>
                <w:rFonts w:ascii="Arial" w:hAnsi="Arial" w:cs="Arial"/>
                <w:sz w:val="20"/>
                <w:szCs w:val="20"/>
                <w:lang w:eastAsia="en-US"/>
              </w:rPr>
              <w:t>Desv. típ.</w:t>
            </w:r>
          </w:p>
        </w:tc>
      </w:tr>
      <w:tr w:rsidR="00982B04" w:rsidRPr="00A56139" w14:paraId="64903193" w14:textId="77777777" w:rsidTr="00E14D7E">
        <w:tc>
          <w:tcPr>
            <w:tcW w:w="1415" w:type="dxa"/>
            <w:tcBorders>
              <w:top w:val="single" w:sz="4" w:space="0" w:color="auto"/>
            </w:tcBorders>
          </w:tcPr>
          <w:p w14:paraId="004A7592" w14:textId="77777777" w:rsidR="00982B04" w:rsidRPr="00A56139" w:rsidRDefault="00982B04" w:rsidP="009A79B4">
            <w:pPr>
              <w:spacing w:line="360" w:lineRule="auto"/>
              <w:rPr>
                <w:rFonts w:ascii="Arial" w:hAnsi="Arial" w:cs="Arial"/>
                <w:sz w:val="20"/>
                <w:szCs w:val="20"/>
                <w:lang w:eastAsia="en-US"/>
              </w:rPr>
            </w:pPr>
            <w:r w:rsidRPr="00A56139">
              <w:rPr>
                <w:rFonts w:ascii="Arial" w:hAnsi="Arial" w:cs="Arial"/>
                <w:sz w:val="20"/>
                <w:szCs w:val="20"/>
                <w:lang w:eastAsia="en-US"/>
              </w:rPr>
              <w:t>TVQ pre</w:t>
            </w:r>
          </w:p>
        </w:tc>
        <w:tc>
          <w:tcPr>
            <w:tcW w:w="1415" w:type="dxa"/>
            <w:tcBorders>
              <w:top w:val="single" w:sz="4" w:space="0" w:color="auto"/>
            </w:tcBorders>
          </w:tcPr>
          <w:p w14:paraId="438D106B" w14:textId="77777777" w:rsidR="00982B04" w:rsidRPr="00A56139" w:rsidRDefault="00982B0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8</w:t>
            </w:r>
          </w:p>
        </w:tc>
        <w:tc>
          <w:tcPr>
            <w:tcW w:w="1416" w:type="dxa"/>
            <w:tcBorders>
              <w:top w:val="single" w:sz="4" w:space="0" w:color="auto"/>
            </w:tcBorders>
          </w:tcPr>
          <w:p w14:paraId="15BBC36C" w14:textId="77777777" w:rsidR="00982B04" w:rsidRPr="00A56139" w:rsidRDefault="00982B0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16</w:t>
            </w:r>
          </w:p>
        </w:tc>
        <w:tc>
          <w:tcPr>
            <w:tcW w:w="1416" w:type="dxa"/>
            <w:tcBorders>
              <w:top w:val="single" w:sz="4" w:space="0" w:color="auto"/>
            </w:tcBorders>
          </w:tcPr>
          <w:p w14:paraId="5F44D356" w14:textId="77777777" w:rsidR="00982B04" w:rsidRPr="00A56139" w:rsidRDefault="00982B04" w:rsidP="00A56139">
            <w:pPr>
              <w:spacing w:line="276" w:lineRule="auto"/>
              <w:jc w:val="center"/>
              <w:rPr>
                <w:rFonts w:ascii="Arial" w:hAnsi="Arial" w:cs="Arial"/>
                <w:sz w:val="20"/>
                <w:szCs w:val="20"/>
                <w:lang w:eastAsia="en-US"/>
              </w:rPr>
            </w:pPr>
            <w:r w:rsidRPr="00A56139">
              <w:rPr>
                <w:rFonts w:ascii="Arial" w:hAnsi="Arial" w:cs="Arial"/>
                <w:sz w:val="20"/>
                <w:szCs w:val="20"/>
                <w:lang w:eastAsia="en-US"/>
              </w:rPr>
              <w:t>40</w:t>
            </w:r>
          </w:p>
        </w:tc>
        <w:tc>
          <w:tcPr>
            <w:tcW w:w="1416" w:type="dxa"/>
            <w:tcBorders>
              <w:top w:val="single" w:sz="4" w:space="0" w:color="auto"/>
            </w:tcBorders>
          </w:tcPr>
          <w:p w14:paraId="6E6C608F" w14:textId="77777777" w:rsidR="00982B04" w:rsidRPr="00A56139" w:rsidRDefault="00982B04" w:rsidP="00A56139">
            <w:pPr>
              <w:spacing w:line="276" w:lineRule="auto"/>
              <w:jc w:val="center"/>
              <w:rPr>
                <w:rFonts w:ascii="Arial" w:hAnsi="Arial" w:cs="Arial"/>
                <w:sz w:val="20"/>
                <w:szCs w:val="20"/>
                <w:lang w:eastAsia="en-US"/>
              </w:rPr>
            </w:pPr>
            <w:r w:rsidRPr="00A56139">
              <w:rPr>
                <w:rFonts w:ascii="Arial" w:hAnsi="Arial" w:cs="Arial"/>
                <w:sz w:val="20"/>
                <w:szCs w:val="20"/>
                <w:lang w:eastAsia="en-US"/>
              </w:rPr>
              <w:t>29,75</w:t>
            </w:r>
          </w:p>
        </w:tc>
        <w:tc>
          <w:tcPr>
            <w:tcW w:w="1416" w:type="dxa"/>
            <w:tcBorders>
              <w:top w:val="single" w:sz="4" w:space="0" w:color="auto"/>
            </w:tcBorders>
          </w:tcPr>
          <w:p w14:paraId="4EC13161" w14:textId="77777777" w:rsidR="00982B04" w:rsidRPr="00A56139" w:rsidRDefault="00982B04" w:rsidP="00A56139">
            <w:pPr>
              <w:spacing w:line="276" w:lineRule="auto"/>
              <w:jc w:val="center"/>
              <w:rPr>
                <w:rFonts w:ascii="Arial" w:hAnsi="Arial" w:cs="Arial"/>
                <w:sz w:val="20"/>
                <w:szCs w:val="20"/>
                <w:lang w:eastAsia="en-US"/>
              </w:rPr>
            </w:pPr>
            <w:r w:rsidRPr="00A56139">
              <w:rPr>
                <w:rFonts w:ascii="Arial" w:hAnsi="Arial" w:cs="Arial"/>
                <w:sz w:val="20"/>
                <w:szCs w:val="20"/>
                <w:lang w:eastAsia="en-US"/>
              </w:rPr>
              <w:t>7,667</w:t>
            </w:r>
          </w:p>
        </w:tc>
      </w:tr>
      <w:tr w:rsidR="00982B04" w:rsidRPr="00A56139" w14:paraId="33D3CD82" w14:textId="77777777" w:rsidTr="00E14D7E">
        <w:tc>
          <w:tcPr>
            <w:tcW w:w="1415" w:type="dxa"/>
          </w:tcPr>
          <w:p w14:paraId="0ACABE5B" w14:textId="63AFB732" w:rsidR="00982B04" w:rsidRPr="00A56139" w:rsidRDefault="00E14D7E" w:rsidP="009A79B4">
            <w:pPr>
              <w:spacing w:line="360" w:lineRule="auto"/>
              <w:rPr>
                <w:rFonts w:ascii="Arial" w:hAnsi="Arial" w:cs="Arial"/>
                <w:sz w:val="20"/>
                <w:szCs w:val="20"/>
                <w:lang w:eastAsia="en-US"/>
              </w:rPr>
            </w:pPr>
            <w:r w:rsidRPr="00A56139">
              <w:rPr>
                <w:rFonts w:ascii="Arial" w:hAnsi="Arial" w:cs="Arial"/>
                <w:sz w:val="20"/>
                <w:szCs w:val="20"/>
                <w:lang w:eastAsia="en-US"/>
              </w:rPr>
              <w:t>(</w:t>
            </w:r>
            <w:r w:rsidR="00982B04" w:rsidRPr="00A56139">
              <w:rPr>
                <w:rFonts w:ascii="Arial" w:hAnsi="Arial" w:cs="Arial"/>
                <w:sz w:val="20"/>
                <w:szCs w:val="20"/>
                <w:lang w:eastAsia="en-US"/>
              </w:rPr>
              <w:t>N vàlid</w:t>
            </w:r>
            <w:r w:rsidRPr="00A56139">
              <w:rPr>
                <w:rFonts w:ascii="Arial" w:hAnsi="Arial" w:cs="Arial"/>
                <w:sz w:val="20"/>
                <w:szCs w:val="20"/>
                <w:lang w:eastAsia="en-US"/>
              </w:rPr>
              <w:t>)</w:t>
            </w:r>
          </w:p>
        </w:tc>
        <w:tc>
          <w:tcPr>
            <w:tcW w:w="1415" w:type="dxa"/>
          </w:tcPr>
          <w:p w14:paraId="1EF55664" w14:textId="77777777" w:rsidR="00982B04" w:rsidRPr="00A56139" w:rsidRDefault="00982B0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8</w:t>
            </w:r>
          </w:p>
        </w:tc>
        <w:tc>
          <w:tcPr>
            <w:tcW w:w="1416" w:type="dxa"/>
          </w:tcPr>
          <w:p w14:paraId="4500100C" w14:textId="77777777" w:rsidR="00982B04" w:rsidRPr="00A56139" w:rsidRDefault="00982B04" w:rsidP="009A79B4">
            <w:pPr>
              <w:spacing w:line="360" w:lineRule="auto"/>
              <w:jc w:val="center"/>
              <w:rPr>
                <w:rFonts w:ascii="Arial" w:hAnsi="Arial" w:cs="Arial"/>
                <w:sz w:val="20"/>
                <w:szCs w:val="20"/>
                <w:lang w:eastAsia="en-US"/>
              </w:rPr>
            </w:pPr>
          </w:p>
        </w:tc>
        <w:tc>
          <w:tcPr>
            <w:tcW w:w="1416" w:type="dxa"/>
          </w:tcPr>
          <w:p w14:paraId="2E746E68" w14:textId="77777777" w:rsidR="00982B04" w:rsidRPr="00A56139" w:rsidRDefault="00982B04" w:rsidP="00A56139">
            <w:pPr>
              <w:spacing w:line="276" w:lineRule="auto"/>
              <w:jc w:val="center"/>
              <w:rPr>
                <w:rFonts w:ascii="Arial" w:hAnsi="Arial" w:cs="Arial"/>
                <w:sz w:val="20"/>
                <w:szCs w:val="20"/>
                <w:lang w:eastAsia="en-US"/>
              </w:rPr>
            </w:pPr>
          </w:p>
        </w:tc>
        <w:tc>
          <w:tcPr>
            <w:tcW w:w="1416" w:type="dxa"/>
          </w:tcPr>
          <w:p w14:paraId="43BC61A6" w14:textId="77777777" w:rsidR="00982B04" w:rsidRPr="00A56139" w:rsidRDefault="00982B04" w:rsidP="00A56139">
            <w:pPr>
              <w:spacing w:line="276" w:lineRule="auto"/>
              <w:jc w:val="center"/>
              <w:rPr>
                <w:rFonts w:ascii="Arial" w:hAnsi="Arial" w:cs="Arial"/>
                <w:sz w:val="20"/>
                <w:szCs w:val="20"/>
                <w:lang w:eastAsia="en-US"/>
              </w:rPr>
            </w:pPr>
          </w:p>
        </w:tc>
        <w:tc>
          <w:tcPr>
            <w:tcW w:w="1416" w:type="dxa"/>
          </w:tcPr>
          <w:p w14:paraId="2CFAFD4A" w14:textId="77777777" w:rsidR="00982B04" w:rsidRPr="00A56139" w:rsidRDefault="00982B04" w:rsidP="00A56139">
            <w:pPr>
              <w:spacing w:line="276" w:lineRule="auto"/>
              <w:jc w:val="center"/>
              <w:rPr>
                <w:rFonts w:ascii="Arial" w:hAnsi="Arial" w:cs="Arial"/>
                <w:sz w:val="20"/>
                <w:szCs w:val="20"/>
                <w:lang w:eastAsia="en-US"/>
              </w:rPr>
            </w:pPr>
          </w:p>
        </w:tc>
      </w:tr>
    </w:tbl>
    <w:p w14:paraId="3584805C" w14:textId="1F177DCF" w:rsidR="00982B04" w:rsidRPr="00A56139" w:rsidRDefault="00982B04" w:rsidP="00A56139">
      <w:pPr>
        <w:rPr>
          <w:rFonts w:eastAsiaTheme="minorHAnsi"/>
          <w:sz w:val="20"/>
          <w:szCs w:val="20"/>
          <w:lang w:eastAsia="en-US"/>
        </w:rPr>
      </w:pPr>
    </w:p>
    <w:tbl>
      <w:tblPr>
        <w:tblStyle w:val="Taulaambquadrcula2"/>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653"/>
        <w:gridCol w:w="236"/>
        <w:gridCol w:w="663"/>
        <w:gridCol w:w="283"/>
        <w:gridCol w:w="1701"/>
        <w:gridCol w:w="1134"/>
        <w:gridCol w:w="1562"/>
      </w:tblGrid>
      <w:tr w:rsidR="009A79B4" w:rsidRPr="00A56139" w14:paraId="6B3FA15B" w14:textId="77777777" w:rsidTr="009A79B4">
        <w:tc>
          <w:tcPr>
            <w:tcW w:w="1276" w:type="dxa"/>
            <w:tcBorders>
              <w:top w:val="single" w:sz="4" w:space="0" w:color="auto"/>
            </w:tcBorders>
          </w:tcPr>
          <w:p w14:paraId="47F700BD" w14:textId="77777777" w:rsidR="009A79B4" w:rsidRPr="00A56139" w:rsidRDefault="009A79B4" w:rsidP="009A79B4">
            <w:pPr>
              <w:spacing w:line="360" w:lineRule="auto"/>
              <w:rPr>
                <w:rFonts w:ascii="Arial" w:hAnsi="Arial" w:cs="Arial"/>
                <w:sz w:val="20"/>
                <w:szCs w:val="20"/>
                <w:lang w:eastAsia="en-US"/>
              </w:rPr>
            </w:pPr>
            <w:r w:rsidRPr="00A56139">
              <w:rPr>
                <w:rFonts w:ascii="Arial" w:hAnsi="Arial" w:cs="Arial"/>
                <w:sz w:val="20"/>
                <w:szCs w:val="20"/>
                <w:lang w:eastAsia="en-US"/>
              </w:rPr>
              <w:t>TVQ post</w:t>
            </w:r>
          </w:p>
        </w:tc>
        <w:tc>
          <w:tcPr>
            <w:tcW w:w="1653" w:type="dxa"/>
            <w:tcBorders>
              <w:top w:val="single" w:sz="4" w:space="0" w:color="auto"/>
            </w:tcBorders>
          </w:tcPr>
          <w:p w14:paraId="69E4321E" w14:textId="77777777" w:rsidR="009A79B4" w:rsidRPr="00A56139" w:rsidRDefault="009A79B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8</w:t>
            </w:r>
          </w:p>
        </w:tc>
        <w:tc>
          <w:tcPr>
            <w:tcW w:w="236" w:type="dxa"/>
            <w:tcBorders>
              <w:top w:val="single" w:sz="4" w:space="0" w:color="auto"/>
            </w:tcBorders>
          </w:tcPr>
          <w:p w14:paraId="2DB69DE2" w14:textId="77777777" w:rsidR="009A79B4" w:rsidRPr="00A56139" w:rsidRDefault="009A79B4" w:rsidP="009A79B4">
            <w:pPr>
              <w:spacing w:line="360" w:lineRule="auto"/>
              <w:jc w:val="center"/>
              <w:rPr>
                <w:sz w:val="20"/>
                <w:szCs w:val="20"/>
                <w:lang w:eastAsia="en-US"/>
              </w:rPr>
            </w:pPr>
          </w:p>
        </w:tc>
        <w:tc>
          <w:tcPr>
            <w:tcW w:w="663" w:type="dxa"/>
            <w:tcBorders>
              <w:top w:val="single" w:sz="4" w:space="0" w:color="auto"/>
            </w:tcBorders>
          </w:tcPr>
          <w:p w14:paraId="72639278" w14:textId="1AD30D6C" w:rsidR="009A79B4" w:rsidRPr="00A56139" w:rsidRDefault="009A79B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13</w:t>
            </w:r>
          </w:p>
        </w:tc>
        <w:tc>
          <w:tcPr>
            <w:tcW w:w="283" w:type="dxa"/>
            <w:tcBorders>
              <w:top w:val="single" w:sz="4" w:space="0" w:color="auto"/>
            </w:tcBorders>
          </w:tcPr>
          <w:p w14:paraId="66BE043A" w14:textId="77777777" w:rsidR="009A79B4" w:rsidRPr="00A56139" w:rsidRDefault="009A79B4" w:rsidP="009A79B4">
            <w:pPr>
              <w:spacing w:line="360" w:lineRule="auto"/>
              <w:jc w:val="center"/>
              <w:rPr>
                <w:sz w:val="20"/>
                <w:szCs w:val="20"/>
                <w:lang w:eastAsia="en-US"/>
              </w:rPr>
            </w:pPr>
          </w:p>
        </w:tc>
        <w:tc>
          <w:tcPr>
            <w:tcW w:w="1701" w:type="dxa"/>
            <w:tcBorders>
              <w:top w:val="single" w:sz="4" w:space="0" w:color="auto"/>
            </w:tcBorders>
          </w:tcPr>
          <w:p w14:paraId="70F7032C" w14:textId="6618F6B9" w:rsidR="009A79B4" w:rsidRPr="00A56139" w:rsidRDefault="009A79B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36</w:t>
            </w:r>
          </w:p>
        </w:tc>
        <w:tc>
          <w:tcPr>
            <w:tcW w:w="1134" w:type="dxa"/>
            <w:tcBorders>
              <w:top w:val="single" w:sz="4" w:space="0" w:color="auto"/>
            </w:tcBorders>
          </w:tcPr>
          <w:p w14:paraId="4F41994F" w14:textId="77777777" w:rsidR="009A79B4" w:rsidRPr="00A56139" w:rsidRDefault="009A79B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24,38</w:t>
            </w:r>
          </w:p>
        </w:tc>
        <w:tc>
          <w:tcPr>
            <w:tcW w:w="1562" w:type="dxa"/>
            <w:tcBorders>
              <w:top w:val="single" w:sz="4" w:space="0" w:color="auto"/>
            </w:tcBorders>
          </w:tcPr>
          <w:p w14:paraId="22A33BF3" w14:textId="77777777" w:rsidR="009A79B4" w:rsidRPr="00A56139" w:rsidRDefault="009A79B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7,963</w:t>
            </w:r>
          </w:p>
        </w:tc>
      </w:tr>
      <w:tr w:rsidR="009A79B4" w:rsidRPr="00A56139" w14:paraId="6AD77B3F" w14:textId="77777777" w:rsidTr="009A79B4">
        <w:tc>
          <w:tcPr>
            <w:tcW w:w="1276" w:type="dxa"/>
          </w:tcPr>
          <w:p w14:paraId="031E1639" w14:textId="40A3D52A" w:rsidR="009A79B4" w:rsidRPr="00A56139" w:rsidRDefault="009A79B4" w:rsidP="009A79B4">
            <w:pPr>
              <w:spacing w:line="360" w:lineRule="auto"/>
              <w:rPr>
                <w:rFonts w:ascii="Arial" w:hAnsi="Arial" w:cs="Arial"/>
                <w:sz w:val="20"/>
                <w:szCs w:val="20"/>
                <w:lang w:eastAsia="en-US"/>
              </w:rPr>
            </w:pPr>
            <w:r w:rsidRPr="00A56139">
              <w:rPr>
                <w:rFonts w:ascii="Arial" w:hAnsi="Arial" w:cs="Arial"/>
                <w:sz w:val="20"/>
                <w:szCs w:val="20"/>
                <w:lang w:eastAsia="en-US"/>
              </w:rPr>
              <w:t>N vàlid</w:t>
            </w:r>
          </w:p>
        </w:tc>
        <w:tc>
          <w:tcPr>
            <w:tcW w:w="1653" w:type="dxa"/>
          </w:tcPr>
          <w:p w14:paraId="34474D6B" w14:textId="77777777" w:rsidR="009A79B4" w:rsidRPr="00A56139" w:rsidRDefault="009A79B4" w:rsidP="009A79B4">
            <w:pPr>
              <w:spacing w:line="360" w:lineRule="auto"/>
              <w:jc w:val="center"/>
              <w:rPr>
                <w:rFonts w:ascii="Arial" w:hAnsi="Arial" w:cs="Arial"/>
                <w:sz w:val="20"/>
                <w:szCs w:val="20"/>
                <w:lang w:eastAsia="en-US"/>
              </w:rPr>
            </w:pPr>
            <w:r w:rsidRPr="00A56139">
              <w:rPr>
                <w:rFonts w:ascii="Arial" w:hAnsi="Arial" w:cs="Arial"/>
                <w:sz w:val="20"/>
                <w:szCs w:val="20"/>
                <w:lang w:eastAsia="en-US"/>
              </w:rPr>
              <w:t>8</w:t>
            </w:r>
          </w:p>
        </w:tc>
        <w:tc>
          <w:tcPr>
            <w:tcW w:w="236" w:type="dxa"/>
          </w:tcPr>
          <w:p w14:paraId="43EE2B9A" w14:textId="77777777" w:rsidR="009A79B4" w:rsidRPr="00A56139" w:rsidRDefault="009A79B4" w:rsidP="009A79B4">
            <w:pPr>
              <w:spacing w:line="360" w:lineRule="auto"/>
              <w:jc w:val="center"/>
              <w:rPr>
                <w:sz w:val="20"/>
                <w:szCs w:val="20"/>
                <w:lang w:eastAsia="en-US"/>
              </w:rPr>
            </w:pPr>
          </w:p>
        </w:tc>
        <w:tc>
          <w:tcPr>
            <w:tcW w:w="663" w:type="dxa"/>
          </w:tcPr>
          <w:p w14:paraId="2E71CB01" w14:textId="51D3C30A" w:rsidR="009A79B4" w:rsidRPr="00A56139" w:rsidRDefault="009A79B4" w:rsidP="009A79B4">
            <w:pPr>
              <w:spacing w:line="360" w:lineRule="auto"/>
              <w:jc w:val="center"/>
              <w:rPr>
                <w:rFonts w:ascii="Arial" w:hAnsi="Arial" w:cs="Arial"/>
                <w:sz w:val="20"/>
                <w:szCs w:val="20"/>
                <w:lang w:eastAsia="en-US"/>
              </w:rPr>
            </w:pPr>
          </w:p>
        </w:tc>
        <w:tc>
          <w:tcPr>
            <w:tcW w:w="283" w:type="dxa"/>
          </w:tcPr>
          <w:p w14:paraId="55B94BF5" w14:textId="77777777" w:rsidR="009A79B4" w:rsidRPr="00A56139" w:rsidRDefault="009A79B4" w:rsidP="009A79B4">
            <w:pPr>
              <w:spacing w:line="360" w:lineRule="auto"/>
              <w:jc w:val="center"/>
              <w:rPr>
                <w:sz w:val="20"/>
                <w:szCs w:val="20"/>
                <w:lang w:eastAsia="en-US"/>
              </w:rPr>
            </w:pPr>
          </w:p>
        </w:tc>
        <w:tc>
          <w:tcPr>
            <w:tcW w:w="1701" w:type="dxa"/>
          </w:tcPr>
          <w:p w14:paraId="5E85BAA1" w14:textId="456884BE" w:rsidR="009A79B4" w:rsidRPr="00A56139" w:rsidRDefault="009A79B4" w:rsidP="009A79B4">
            <w:pPr>
              <w:spacing w:line="360" w:lineRule="auto"/>
              <w:jc w:val="center"/>
              <w:rPr>
                <w:rFonts w:ascii="Arial" w:hAnsi="Arial" w:cs="Arial"/>
                <w:sz w:val="20"/>
                <w:szCs w:val="20"/>
                <w:lang w:eastAsia="en-US"/>
              </w:rPr>
            </w:pPr>
          </w:p>
        </w:tc>
        <w:tc>
          <w:tcPr>
            <w:tcW w:w="1134" w:type="dxa"/>
          </w:tcPr>
          <w:p w14:paraId="4B55A773" w14:textId="77777777" w:rsidR="009A79B4" w:rsidRPr="00A56139" w:rsidRDefault="009A79B4" w:rsidP="009A79B4">
            <w:pPr>
              <w:spacing w:line="360" w:lineRule="auto"/>
              <w:jc w:val="center"/>
              <w:rPr>
                <w:rFonts w:ascii="Arial" w:hAnsi="Arial" w:cs="Arial"/>
                <w:sz w:val="20"/>
                <w:szCs w:val="20"/>
                <w:lang w:eastAsia="en-US"/>
              </w:rPr>
            </w:pPr>
          </w:p>
        </w:tc>
        <w:tc>
          <w:tcPr>
            <w:tcW w:w="1562" w:type="dxa"/>
          </w:tcPr>
          <w:p w14:paraId="3005D55F" w14:textId="77777777" w:rsidR="009A79B4" w:rsidRPr="00A56139" w:rsidRDefault="009A79B4" w:rsidP="009A79B4">
            <w:pPr>
              <w:spacing w:line="360" w:lineRule="auto"/>
              <w:jc w:val="center"/>
              <w:rPr>
                <w:rFonts w:ascii="Arial" w:hAnsi="Arial" w:cs="Arial"/>
                <w:sz w:val="20"/>
                <w:szCs w:val="20"/>
                <w:lang w:eastAsia="en-US"/>
              </w:rPr>
            </w:pPr>
          </w:p>
        </w:tc>
      </w:tr>
    </w:tbl>
    <w:p w14:paraId="726B8C86" w14:textId="1F3A64D8" w:rsidR="00A85491" w:rsidRDefault="00A85491" w:rsidP="00A56139">
      <w:pPr>
        <w:pBdr>
          <w:top w:val="nil"/>
          <w:left w:val="nil"/>
          <w:bottom w:val="nil"/>
          <w:right w:val="nil"/>
          <w:between w:val="nil"/>
        </w:pBdr>
        <w:spacing w:line="360" w:lineRule="auto"/>
        <w:jc w:val="both"/>
        <w:rPr>
          <w:bCs/>
          <w:color w:val="000000"/>
          <w:sz w:val="24"/>
          <w:szCs w:val="24"/>
          <w:lang w:eastAsia="ca-ES"/>
        </w:rPr>
      </w:pPr>
    </w:p>
    <w:p w14:paraId="1E3B74B5" w14:textId="77777777" w:rsidR="00B67136" w:rsidRDefault="00B67136" w:rsidP="00A56139">
      <w:pPr>
        <w:pBdr>
          <w:top w:val="nil"/>
          <w:left w:val="nil"/>
          <w:bottom w:val="nil"/>
          <w:right w:val="nil"/>
          <w:between w:val="nil"/>
        </w:pBdr>
        <w:spacing w:line="360" w:lineRule="auto"/>
        <w:jc w:val="both"/>
        <w:rPr>
          <w:bCs/>
          <w:color w:val="000000"/>
          <w:sz w:val="24"/>
          <w:szCs w:val="24"/>
          <w:lang w:eastAsia="ca-ES"/>
        </w:rPr>
      </w:pPr>
    </w:p>
    <w:p w14:paraId="5F966562" w14:textId="77777777" w:rsidR="006B5782" w:rsidRDefault="008019F9" w:rsidP="006B5782">
      <w:pPr>
        <w:pBdr>
          <w:top w:val="nil"/>
          <w:left w:val="nil"/>
          <w:bottom w:val="nil"/>
          <w:right w:val="nil"/>
          <w:between w:val="nil"/>
        </w:pBdr>
        <w:spacing w:line="360" w:lineRule="auto"/>
        <w:jc w:val="both"/>
        <w:rPr>
          <w:bCs/>
          <w:color w:val="000000"/>
          <w:sz w:val="24"/>
          <w:szCs w:val="24"/>
          <w:lang w:eastAsia="ca-ES"/>
        </w:rPr>
      </w:pPr>
      <w:r>
        <w:drawing>
          <wp:anchor distT="0" distB="0" distL="114300" distR="114300" simplePos="0" relativeHeight="251666432" behindDoc="0" locked="0" layoutInCell="1" allowOverlap="1" wp14:anchorId="3416A3C4" wp14:editId="7EB3DBB0">
            <wp:simplePos x="0" y="0"/>
            <wp:positionH relativeFrom="column">
              <wp:posOffset>1732915</wp:posOffset>
            </wp:positionH>
            <wp:positionV relativeFrom="paragraph">
              <wp:posOffset>12700</wp:posOffset>
            </wp:positionV>
            <wp:extent cx="4137660" cy="2905125"/>
            <wp:effectExtent l="0" t="0" r="0" b="9525"/>
            <wp:wrapSquare wrapText="bothSides"/>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404" t="18495" r="29646" b="8777"/>
                    <a:stretch/>
                  </pic:blipFill>
                  <pic:spPr bwMode="auto">
                    <a:xfrm>
                      <a:off x="0" y="0"/>
                      <a:ext cx="4137660" cy="2905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5491">
        <w:rPr>
          <w:bCs/>
          <w:color w:val="000000"/>
          <w:sz w:val="24"/>
          <w:szCs w:val="24"/>
          <w:lang w:eastAsia="ca-ES"/>
        </w:rPr>
        <w:t xml:space="preserve">No obstant, els resultats detallats exposats en el gràfic </w:t>
      </w:r>
      <w:r>
        <w:rPr>
          <w:bCs/>
          <w:color w:val="000000"/>
          <w:sz w:val="24"/>
          <w:szCs w:val="24"/>
          <w:lang w:eastAsia="ca-ES"/>
        </w:rPr>
        <w:t>1</w:t>
      </w:r>
      <w:r w:rsidR="00A85491">
        <w:rPr>
          <w:bCs/>
          <w:color w:val="000000"/>
          <w:sz w:val="24"/>
          <w:szCs w:val="24"/>
          <w:lang w:eastAsia="ca-ES"/>
        </w:rPr>
        <w:t xml:space="preserve">, ens mostren com en dos casos (ID 1 i 8), el resultat global del VeTVQMtF-10 és superior després de realitzar les sessions de logopèdia. En la resta de casos hi ha un descens. </w:t>
      </w:r>
    </w:p>
    <w:p w14:paraId="2E4FA868" w14:textId="69182D80" w:rsidR="008E7CD3" w:rsidRPr="006B5782" w:rsidRDefault="008E7CD3" w:rsidP="006B5782">
      <w:pPr>
        <w:pBdr>
          <w:top w:val="nil"/>
          <w:left w:val="nil"/>
          <w:bottom w:val="nil"/>
          <w:right w:val="nil"/>
          <w:between w:val="nil"/>
        </w:pBdr>
        <w:spacing w:line="360" w:lineRule="auto"/>
        <w:jc w:val="both"/>
        <w:rPr>
          <w:bCs/>
          <w:color w:val="000000"/>
          <w:sz w:val="24"/>
          <w:szCs w:val="24"/>
          <w:lang w:eastAsia="ca-ES"/>
        </w:rPr>
      </w:pPr>
      <w:r>
        <w:rPr>
          <w:sz w:val="24"/>
          <w:szCs w:val="24"/>
        </w:rPr>
        <w:lastRenderedPageBreak/>
        <w:t xml:space="preserve">Els estadístics descriptius pel que fa a la </w:t>
      </w:r>
      <w:r w:rsidR="007112D5">
        <w:rPr>
          <w:sz w:val="24"/>
          <w:szCs w:val="24"/>
        </w:rPr>
        <w:t>“</w:t>
      </w:r>
      <w:r>
        <w:rPr>
          <w:sz w:val="24"/>
          <w:szCs w:val="24"/>
        </w:rPr>
        <w:t>valoració actual de la veu</w:t>
      </w:r>
      <w:r w:rsidR="007112D5">
        <w:rPr>
          <w:sz w:val="24"/>
          <w:szCs w:val="24"/>
        </w:rPr>
        <w:t>”</w:t>
      </w:r>
      <w:r>
        <w:rPr>
          <w:sz w:val="24"/>
          <w:szCs w:val="24"/>
        </w:rPr>
        <w:t xml:space="preserve"> mostrats en la taula 4, indiquen que abans de fer la intervenció logopèdica, el 100% de les participants consideraven la seva veu com a masculina (87,5 % bastant masculina i 12,5 % molt masculina). En aquest cas també s’ha detectat una millora pel que fa a la percepció de la feminitat de la veu de les participants un cop han realitzat el tractament d’intervenció logopèdica, </w:t>
      </w:r>
      <w:r w:rsidR="007112D5">
        <w:rPr>
          <w:sz w:val="24"/>
          <w:szCs w:val="24"/>
        </w:rPr>
        <w:t>considerant la seva veu majoritàriament com a bastant femenina (50 %) o neutra (37, 5). La única participant que considera la seva veu bastant masculina després del tractament, també ha experimentat una millora ja que la seva resposta pre-intervenció era molt masculina.</w:t>
      </w:r>
    </w:p>
    <w:p w14:paraId="177CAA28" w14:textId="77777777" w:rsidR="009A79B4" w:rsidRPr="008E7CD3" w:rsidRDefault="009A79B4" w:rsidP="002314BC">
      <w:pPr>
        <w:spacing w:after="160" w:line="360" w:lineRule="auto"/>
        <w:jc w:val="both"/>
        <w:rPr>
          <w:rFonts w:asciiTheme="minorHAnsi" w:eastAsiaTheme="minorHAnsi" w:hAnsiTheme="minorHAnsi" w:cstheme="minorBidi"/>
          <w:lang w:eastAsia="en-US"/>
        </w:rPr>
      </w:pPr>
    </w:p>
    <w:p w14:paraId="40FC69AF" w14:textId="4666B546" w:rsidR="008E7CD3" w:rsidRPr="00A56139" w:rsidRDefault="008E7CD3" w:rsidP="008E7CD3">
      <w:pPr>
        <w:spacing w:after="160" w:line="259" w:lineRule="auto"/>
        <w:ind w:left="-567" w:firstLine="567"/>
        <w:rPr>
          <w:rFonts w:eastAsiaTheme="minorHAnsi"/>
          <w:sz w:val="18"/>
          <w:szCs w:val="18"/>
          <w:lang w:eastAsia="en-US"/>
        </w:rPr>
      </w:pPr>
      <w:r w:rsidRPr="00A56139">
        <w:rPr>
          <w:rFonts w:eastAsiaTheme="minorHAnsi"/>
          <w:i/>
          <w:iCs/>
          <w:sz w:val="18"/>
          <w:szCs w:val="18"/>
          <w:lang w:eastAsia="en-US"/>
        </w:rPr>
        <w:t>Taula 4.</w:t>
      </w:r>
      <w:r w:rsidRPr="00A56139">
        <w:rPr>
          <w:rFonts w:eastAsiaTheme="minorHAnsi"/>
          <w:sz w:val="18"/>
          <w:szCs w:val="18"/>
          <w:lang w:eastAsia="en-US"/>
        </w:rPr>
        <w:t xml:space="preserve"> Estadístics descriptius de la valoració global de la veu actual i la veu ideal</w:t>
      </w:r>
    </w:p>
    <w:tbl>
      <w:tblPr>
        <w:tblStyle w:val="Taulaambquadrcula3"/>
        <w:tblW w:w="90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1442"/>
        <w:gridCol w:w="1276"/>
        <w:gridCol w:w="927"/>
        <w:gridCol w:w="1403"/>
        <w:gridCol w:w="1356"/>
        <w:gridCol w:w="850"/>
      </w:tblGrid>
      <w:tr w:rsidR="008E7CD3" w:rsidRPr="008E7CD3" w14:paraId="1FAD6A5E" w14:textId="77777777" w:rsidTr="002314BC">
        <w:tc>
          <w:tcPr>
            <w:tcW w:w="1819" w:type="dxa"/>
            <w:tcBorders>
              <w:bottom w:val="single" w:sz="18" w:space="0" w:color="auto"/>
            </w:tcBorders>
          </w:tcPr>
          <w:p w14:paraId="2E6F387D" w14:textId="77777777" w:rsidR="008E7CD3" w:rsidRPr="008E7CD3" w:rsidRDefault="008E7CD3" w:rsidP="008E7CD3">
            <w:pPr>
              <w:rPr>
                <w:sz w:val="18"/>
                <w:szCs w:val="18"/>
                <w:lang w:eastAsia="en-US"/>
              </w:rPr>
            </w:pPr>
          </w:p>
        </w:tc>
        <w:tc>
          <w:tcPr>
            <w:tcW w:w="1442" w:type="dxa"/>
            <w:tcBorders>
              <w:bottom w:val="single" w:sz="18" w:space="0" w:color="auto"/>
            </w:tcBorders>
          </w:tcPr>
          <w:p w14:paraId="7BD6EC0C" w14:textId="77777777" w:rsidR="008E7CD3" w:rsidRPr="008E7CD3" w:rsidRDefault="008E7CD3" w:rsidP="008E7CD3">
            <w:pPr>
              <w:jc w:val="center"/>
              <w:rPr>
                <w:sz w:val="18"/>
                <w:szCs w:val="18"/>
                <w:lang w:eastAsia="en-US"/>
              </w:rPr>
            </w:pPr>
            <w:r w:rsidRPr="008E7CD3">
              <w:rPr>
                <w:sz w:val="18"/>
                <w:szCs w:val="18"/>
                <w:lang w:eastAsia="en-US"/>
              </w:rPr>
              <w:t>Molt femenina (1)</w:t>
            </w:r>
          </w:p>
        </w:tc>
        <w:tc>
          <w:tcPr>
            <w:tcW w:w="1276" w:type="dxa"/>
            <w:tcBorders>
              <w:bottom w:val="single" w:sz="18" w:space="0" w:color="auto"/>
            </w:tcBorders>
          </w:tcPr>
          <w:p w14:paraId="7F2A83FD" w14:textId="77777777" w:rsidR="008E7CD3" w:rsidRPr="008E7CD3" w:rsidRDefault="008E7CD3" w:rsidP="008E7CD3">
            <w:pPr>
              <w:jc w:val="center"/>
              <w:rPr>
                <w:sz w:val="18"/>
                <w:szCs w:val="18"/>
                <w:lang w:eastAsia="en-US"/>
              </w:rPr>
            </w:pPr>
            <w:r w:rsidRPr="008E7CD3">
              <w:rPr>
                <w:sz w:val="18"/>
                <w:szCs w:val="18"/>
                <w:lang w:eastAsia="en-US"/>
              </w:rPr>
              <w:t>Bastant femenina (2)</w:t>
            </w:r>
          </w:p>
        </w:tc>
        <w:tc>
          <w:tcPr>
            <w:tcW w:w="927" w:type="dxa"/>
            <w:tcBorders>
              <w:bottom w:val="single" w:sz="18" w:space="0" w:color="auto"/>
            </w:tcBorders>
          </w:tcPr>
          <w:p w14:paraId="1D167607" w14:textId="77777777" w:rsidR="008E7CD3" w:rsidRPr="008E7CD3" w:rsidRDefault="008E7CD3" w:rsidP="008E7CD3">
            <w:pPr>
              <w:jc w:val="center"/>
              <w:rPr>
                <w:sz w:val="18"/>
                <w:szCs w:val="18"/>
                <w:lang w:eastAsia="en-US"/>
              </w:rPr>
            </w:pPr>
            <w:r w:rsidRPr="008E7CD3">
              <w:rPr>
                <w:sz w:val="18"/>
                <w:szCs w:val="18"/>
                <w:lang w:eastAsia="en-US"/>
              </w:rPr>
              <w:t>Neutra</w:t>
            </w:r>
          </w:p>
          <w:p w14:paraId="01BA9A6D" w14:textId="77777777" w:rsidR="008E7CD3" w:rsidRPr="008E7CD3" w:rsidRDefault="008E7CD3" w:rsidP="008E7CD3">
            <w:pPr>
              <w:jc w:val="center"/>
              <w:rPr>
                <w:sz w:val="18"/>
                <w:szCs w:val="18"/>
                <w:lang w:eastAsia="en-US"/>
              </w:rPr>
            </w:pPr>
            <w:r w:rsidRPr="008E7CD3">
              <w:rPr>
                <w:sz w:val="18"/>
                <w:szCs w:val="18"/>
                <w:lang w:eastAsia="en-US"/>
              </w:rPr>
              <w:t xml:space="preserve"> (3)</w:t>
            </w:r>
          </w:p>
        </w:tc>
        <w:tc>
          <w:tcPr>
            <w:tcW w:w="1403" w:type="dxa"/>
            <w:tcBorders>
              <w:bottom w:val="single" w:sz="18" w:space="0" w:color="auto"/>
            </w:tcBorders>
          </w:tcPr>
          <w:p w14:paraId="6EC2FDB1" w14:textId="77777777" w:rsidR="008E7CD3" w:rsidRPr="008E7CD3" w:rsidRDefault="008E7CD3" w:rsidP="008E7CD3">
            <w:pPr>
              <w:jc w:val="center"/>
              <w:rPr>
                <w:sz w:val="18"/>
                <w:szCs w:val="18"/>
                <w:lang w:eastAsia="en-US"/>
              </w:rPr>
            </w:pPr>
            <w:r w:rsidRPr="008E7CD3">
              <w:rPr>
                <w:sz w:val="18"/>
                <w:szCs w:val="18"/>
                <w:lang w:eastAsia="en-US"/>
              </w:rPr>
              <w:t>Bastant masculina (4)</w:t>
            </w:r>
          </w:p>
        </w:tc>
        <w:tc>
          <w:tcPr>
            <w:tcW w:w="1356" w:type="dxa"/>
            <w:tcBorders>
              <w:bottom w:val="single" w:sz="18" w:space="0" w:color="auto"/>
            </w:tcBorders>
          </w:tcPr>
          <w:p w14:paraId="498B750D" w14:textId="77777777" w:rsidR="008E7CD3" w:rsidRPr="008E7CD3" w:rsidRDefault="008E7CD3" w:rsidP="008E7CD3">
            <w:pPr>
              <w:jc w:val="center"/>
              <w:rPr>
                <w:sz w:val="18"/>
                <w:szCs w:val="18"/>
                <w:lang w:eastAsia="en-US"/>
              </w:rPr>
            </w:pPr>
            <w:r w:rsidRPr="008E7CD3">
              <w:rPr>
                <w:sz w:val="18"/>
                <w:szCs w:val="18"/>
                <w:lang w:eastAsia="en-US"/>
              </w:rPr>
              <w:t>Molt masculina (5)</w:t>
            </w:r>
          </w:p>
        </w:tc>
        <w:tc>
          <w:tcPr>
            <w:tcW w:w="850" w:type="dxa"/>
            <w:tcBorders>
              <w:bottom w:val="single" w:sz="18" w:space="0" w:color="auto"/>
            </w:tcBorders>
          </w:tcPr>
          <w:p w14:paraId="061646F9" w14:textId="77777777" w:rsidR="008E7CD3" w:rsidRPr="008E7CD3" w:rsidRDefault="008E7CD3" w:rsidP="008E7CD3">
            <w:pPr>
              <w:jc w:val="center"/>
              <w:rPr>
                <w:sz w:val="18"/>
                <w:szCs w:val="18"/>
                <w:lang w:eastAsia="en-US"/>
              </w:rPr>
            </w:pPr>
            <w:r w:rsidRPr="008E7CD3">
              <w:rPr>
                <w:sz w:val="18"/>
                <w:szCs w:val="18"/>
                <w:lang w:eastAsia="en-US"/>
              </w:rPr>
              <w:t>TOTAL</w:t>
            </w:r>
          </w:p>
        </w:tc>
      </w:tr>
      <w:tr w:rsidR="008E7CD3" w:rsidRPr="008E7CD3" w14:paraId="53A87544" w14:textId="77777777" w:rsidTr="002314BC">
        <w:tc>
          <w:tcPr>
            <w:tcW w:w="1819" w:type="dxa"/>
            <w:tcBorders>
              <w:top w:val="single" w:sz="18" w:space="0" w:color="auto"/>
            </w:tcBorders>
          </w:tcPr>
          <w:p w14:paraId="5AD65C8F" w14:textId="77777777" w:rsidR="008E7CD3" w:rsidRPr="008E7CD3" w:rsidRDefault="008E7CD3" w:rsidP="008E7CD3">
            <w:pPr>
              <w:rPr>
                <w:sz w:val="18"/>
                <w:szCs w:val="18"/>
                <w:lang w:eastAsia="en-US"/>
              </w:rPr>
            </w:pPr>
            <w:r w:rsidRPr="008E7CD3">
              <w:rPr>
                <w:sz w:val="18"/>
                <w:szCs w:val="18"/>
                <w:lang w:eastAsia="en-US"/>
              </w:rPr>
              <w:t>Valoració global</w:t>
            </w:r>
          </w:p>
          <w:p w14:paraId="6CA9AD91" w14:textId="77777777" w:rsidR="008E7CD3" w:rsidRPr="008E7CD3" w:rsidRDefault="008E7CD3" w:rsidP="008E7CD3">
            <w:pPr>
              <w:rPr>
                <w:sz w:val="18"/>
                <w:szCs w:val="18"/>
                <w:lang w:eastAsia="en-US"/>
              </w:rPr>
            </w:pPr>
            <w:r w:rsidRPr="008E7CD3">
              <w:rPr>
                <w:sz w:val="18"/>
                <w:szCs w:val="18"/>
                <w:lang w:eastAsia="en-US"/>
              </w:rPr>
              <w:t xml:space="preserve"> “la meva veu actual” PRE</w:t>
            </w:r>
          </w:p>
        </w:tc>
        <w:tc>
          <w:tcPr>
            <w:tcW w:w="1442" w:type="dxa"/>
            <w:tcBorders>
              <w:top w:val="single" w:sz="18" w:space="0" w:color="auto"/>
            </w:tcBorders>
          </w:tcPr>
          <w:p w14:paraId="447488CA" w14:textId="77777777" w:rsidR="008E7CD3" w:rsidRPr="008E7CD3" w:rsidRDefault="008E7CD3" w:rsidP="008E7CD3">
            <w:pPr>
              <w:rPr>
                <w:sz w:val="18"/>
                <w:szCs w:val="18"/>
                <w:lang w:eastAsia="en-US"/>
              </w:rPr>
            </w:pPr>
          </w:p>
        </w:tc>
        <w:tc>
          <w:tcPr>
            <w:tcW w:w="1276" w:type="dxa"/>
            <w:tcBorders>
              <w:top w:val="single" w:sz="18" w:space="0" w:color="auto"/>
            </w:tcBorders>
          </w:tcPr>
          <w:p w14:paraId="45B083A0" w14:textId="77777777" w:rsidR="008E7CD3" w:rsidRPr="008E7CD3" w:rsidRDefault="008E7CD3" w:rsidP="008E7CD3">
            <w:pPr>
              <w:rPr>
                <w:sz w:val="18"/>
                <w:szCs w:val="18"/>
                <w:lang w:eastAsia="en-US"/>
              </w:rPr>
            </w:pPr>
          </w:p>
        </w:tc>
        <w:tc>
          <w:tcPr>
            <w:tcW w:w="927" w:type="dxa"/>
            <w:tcBorders>
              <w:top w:val="single" w:sz="18" w:space="0" w:color="auto"/>
            </w:tcBorders>
          </w:tcPr>
          <w:p w14:paraId="1FB66D97" w14:textId="77777777" w:rsidR="008E7CD3" w:rsidRPr="008E7CD3" w:rsidRDefault="008E7CD3" w:rsidP="008E7CD3">
            <w:pPr>
              <w:rPr>
                <w:sz w:val="18"/>
                <w:szCs w:val="18"/>
                <w:lang w:eastAsia="en-US"/>
              </w:rPr>
            </w:pPr>
          </w:p>
        </w:tc>
        <w:tc>
          <w:tcPr>
            <w:tcW w:w="1403" w:type="dxa"/>
            <w:tcBorders>
              <w:top w:val="single" w:sz="18" w:space="0" w:color="auto"/>
            </w:tcBorders>
          </w:tcPr>
          <w:p w14:paraId="3496F2E0" w14:textId="77777777" w:rsidR="008E7CD3" w:rsidRPr="008E7CD3" w:rsidRDefault="008E7CD3" w:rsidP="008E7CD3">
            <w:pPr>
              <w:rPr>
                <w:sz w:val="18"/>
                <w:szCs w:val="18"/>
                <w:lang w:eastAsia="en-US"/>
              </w:rPr>
            </w:pPr>
          </w:p>
        </w:tc>
        <w:tc>
          <w:tcPr>
            <w:tcW w:w="1356" w:type="dxa"/>
            <w:tcBorders>
              <w:top w:val="single" w:sz="18" w:space="0" w:color="auto"/>
            </w:tcBorders>
          </w:tcPr>
          <w:p w14:paraId="1DF05DFC" w14:textId="77777777" w:rsidR="008E7CD3" w:rsidRPr="008E7CD3" w:rsidRDefault="008E7CD3" w:rsidP="008E7CD3">
            <w:pPr>
              <w:rPr>
                <w:sz w:val="18"/>
                <w:szCs w:val="18"/>
                <w:lang w:eastAsia="en-US"/>
              </w:rPr>
            </w:pPr>
          </w:p>
        </w:tc>
        <w:tc>
          <w:tcPr>
            <w:tcW w:w="850" w:type="dxa"/>
            <w:tcBorders>
              <w:top w:val="single" w:sz="18" w:space="0" w:color="auto"/>
            </w:tcBorders>
          </w:tcPr>
          <w:p w14:paraId="29524186" w14:textId="77777777" w:rsidR="008E7CD3" w:rsidRPr="008E7CD3" w:rsidRDefault="008E7CD3" w:rsidP="008E7CD3">
            <w:pPr>
              <w:rPr>
                <w:sz w:val="18"/>
                <w:szCs w:val="18"/>
                <w:lang w:eastAsia="en-US"/>
              </w:rPr>
            </w:pPr>
          </w:p>
        </w:tc>
      </w:tr>
      <w:tr w:rsidR="008E7CD3" w:rsidRPr="008E7CD3" w14:paraId="0F59D893" w14:textId="77777777" w:rsidTr="002314BC">
        <w:tc>
          <w:tcPr>
            <w:tcW w:w="1819" w:type="dxa"/>
          </w:tcPr>
          <w:p w14:paraId="00A78567" w14:textId="77777777" w:rsidR="008E7CD3" w:rsidRPr="008E7CD3" w:rsidRDefault="008E7CD3" w:rsidP="008E7CD3">
            <w:pPr>
              <w:spacing w:line="360" w:lineRule="auto"/>
              <w:jc w:val="right"/>
              <w:rPr>
                <w:sz w:val="18"/>
                <w:szCs w:val="18"/>
                <w:lang w:eastAsia="en-US"/>
              </w:rPr>
            </w:pPr>
            <w:r w:rsidRPr="008E7CD3">
              <w:rPr>
                <w:sz w:val="18"/>
                <w:szCs w:val="18"/>
                <w:lang w:eastAsia="en-US"/>
              </w:rPr>
              <w:t>Freqüència</w:t>
            </w:r>
          </w:p>
        </w:tc>
        <w:tc>
          <w:tcPr>
            <w:tcW w:w="1442" w:type="dxa"/>
          </w:tcPr>
          <w:p w14:paraId="35B56FC6" w14:textId="77777777" w:rsidR="008E7CD3" w:rsidRPr="008E7CD3" w:rsidRDefault="008E7CD3" w:rsidP="008E7CD3">
            <w:pPr>
              <w:jc w:val="center"/>
              <w:rPr>
                <w:sz w:val="18"/>
                <w:szCs w:val="18"/>
                <w:lang w:eastAsia="en-US"/>
              </w:rPr>
            </w:pPr>
          </w:p>
        </w:tc>
        <w:tc>
          <w:tcPr>
            <w:tcW w:w="1276" w:type="dxa"/>
          </w:tcPr>
          <w:p w14:paraId="0C8DD0FB" w14:textId="77777777" w:rsidR="008E7CD3" w:rsidRPr="008E7CD3" w:rsidRDefault="008E7CD3" w:rsidP="008E7CD3">
            <w:pPr>
              <w:jc w:val="center"/>
              <w:rPr>
                <w:sz w:val="18"/>
                <w:szCs w:val="18"/>
                <w:lang w:eastAsia="en-US"/>
              </w:rPr>
            </w:pPr>
          </w:p>
        </w:tc>
        <w:tc>
          <w:tcPr>
            <w:tcW w:w="927" w:type="dxa"/>
          </w:tcPr>
          <w:p w14:paraId="3796E827" w14:textId="77777777" w:rsidR="008E7CD3" w:rsidRPr="008E7CD3" w:rsidRDefault="008E7CD3" w:rsidP="008E7CD3">
            <w:pPr>
              <w:jc w:val="center"/>
              <w:rPr>
                <w:sz w:val="18"/>
                <w:szCs w:val="18"/>
                <w:lang w:eastAsia="en-US"/>
              </w:rPr>
            </w:pPr>
          </w:p>
        </w:tc>
        <w:tc>
          <w:tcPr>
            <w:tcW w:w="1403" w:type="dxa"/>
          </w:tcPr>
          <w:p w14:paraId="3354F823" w14:textId="77777777" w:rsidR="008E7CD3" w:rsidRPr="008E7CD3" w:rsidRDefault="008E7CD3" w:rsidP="008E7CD3">
            <w:pPr>
              <w:jc w:val="center"/>
              <w:rPr>
                <w:sz w:val="18"/>
                <w:szCs w:val="18"/>
                <w:lang w:eastAsia="en-US"/>
              </w:rPr>
            </w:pPr>
            <w:r w:rsidRPr="008E7CD3">
              <w:rPr>
                <w:sz w:val="18"/>
                <w:szCs w:val="18"/>
                <w:lang w:eastAsia="en-US"/>
              </w:rPr>
              <w:t>7</w:t>
            </w:r>
          </w:p>
        </w:tc>
        <w:tc>
          <w:tcPr>
            <w:tcW w:w="1356" w:type="dxa"/>
          </w:tcPr>
          <w:p w14:paraId="5DC013A1" w14:textId="77777777" w:rsidR="008E7CD3" w:rsidRPr="008E7CD3" w:rsidRDefault="008E7CD3" w:rsidP="008E7CD3">
            <w:pPr>
              <w:jc w:val="center"/>
              <w:rPr>
                <w:sz w:val="18"/>
                <w:szCs w:val="18"/>
                <w:lang w:eastAsia="en-US"/>
              </w:rPr>
            </w:pPr>
            <w:r w:rsidRPr="008E7CD3">
              <w:rPr>
                <w:sz w:val="18"/>
                <w:szCs w:val="18"/>
                <w:lang w:eastAsia="en-US"/>
              </w:rPr>
              <w:t>1</w:t>
            </w:r>
          </w:p>
        </w:tc>
        <w:tc>
          <w:tcPr>
            <w:tcW w:w="850" w:type="dxa"/>
          </w:tcPr>
          <w:p w14:paraId="2CBDFB2E" w14:textId="77777777" w:rsidR="008E7CD3" w:rsidRPr="008E7CD3" w:rsidRDefault="008E7CD3" w:rsidP="008E7CD3">
            <w:pPr>
              <w:jc w:val="center"/>
              <w:rPr>
                <w:sz w:val="18"/>
                <w:szCs w:val="18"/>
                <w:lang w:eastAsia="en-US"/>
              </w:rPr>
            </w:pPr>
            <w:r w:rsidRPr="008E7CD3">
              <w:rPr>
                <w:sz w:val="18"/>
                <w:szCs w:val="18"/>
                <w:lang w:eastAsia="en-US"/>
              </w:rPr>
              <w:t>8</w:t>
            </w:r>
          </w:p>
        </w:tc>
      </w:tr>
      <w:tr w:rsidR="008E7CD3" w:rsidRPr="008E7CD3" w14:paraId="7971CAB4" w14:textId="77777777" w:rsidTr="002314BC">
        <w:tc>
          <w:tcPr>
            <w:tcW w:w="1819" w:type="dxa"/>
            <w:tcBorders>
              <w:bottom w:val="single" w:sz="4" w:space="0" w:color="auto"/>
            </w:tcBorders>
          </w:tcPr>
          <w:p w14:paraId="04D6301C" w14:textId="77777777" w:rsidR="008E7CD3" w:rsidRPr="008E7CD3" w:rsidRDefault="008E7CD3" w:rsidP="008E7CD3">
            <w:pPr>
              <w:spacing w:line="360" w:lineRule="auto"/>
              <w:jc w:val="right"/>
              <w:rPr>
                <w:sz w:val="18"/>
                <w:szCs w:val="18"/>
                <w:lang w:eastAsia="en-US"/>
              </w:rPr>
            </w:pPr>
            <w:r w:rsidRPr="008E7CD3">
              <w:rPr>
                <w:sz w:val="18"/>
                <w:szCs w:val="18"/>
                <w:lang w:eastAsia="en-US"/>
              </w:rPr>
              <w:t>Percentatge</w:t>
            </w:r>
          </w:p>
        </w:tc>
        <w:tc>
          <w:tcPr>
            <w:tcW w:w="1442" w:type="dxa"/>
            <w:tcBorders>
              <w:bottom w:val="single" w:sz="4" w:space="0" w:color="auto"/>
            </w:tcBorders>
          </w:tcPr>
          <w:p w14:paraId="28005832" w14:textId="77777777" w:rsidR="008E7CD3" w:rsidRPr="008E7CD3" w:rsidRDefault="008E7CD3" w:rsidP="008E7CD3">
            <w:pPr>
              <w:jc w:val="center"/>
              <w:rPr>
                <w:sz w:val="18"/>
                <w:szCs w:val="18"/>
                <w:lang w:eastAsia="en-US"/>
              </w:rPr>
            </w:pPr>
          </w:p>
        </w:tc>
        <w:tc>
          <w:tcPr>
            <w:tcW w:w="1276" w:type="dxa"/>
            <w:tcBorders>
              <w:bottom w:val="single" w:sz="4" w:space="0" w:color="auto"/>
            </w:tcBorders>
          </w:tcPr>
          <w:p w14:paraId="30444E95" w14:textId="77777777" w:rsidR="008E7CD3" w:rsidRPr="008E7CD3" w:rsidRDefault="008E7CD3" w:rsidP="008E7CD3">
            <w:pPr>
              <w:jc w:val="center"/>
              <w:rPr>
                <w:sz w:val="18"/>
                <w:szCs w:val="18"/>
                <w:lang w:eastAsia="en-US"/>
              </w:rPr>
            </w:pPr>
          </w:p>
        </w:tc>
        <w:tc>
          <w:tcPr>
            <w:tcW w:w="927" w:type="dxa"/>
            <w:tcBorders>
              <w:bottom w:val="single" w:sz="4" w:space="0" w:color="auto"/>
            </w:tcBorders>
          </w:tcPr>
          <w:p w14:paraId="47876A7E" w14:textId="77777777" w:rsidR="008E7CD3" w:rsidRPr="008E7CD3" w:rsidRDefault="008E7CD3" w:rsidP="008E7CD3">
            <w:pPr>
              <w:jc w:val="center"/>
              <w:rPr>
                <w:sz w:val="18"/>
                <w:szCs w:val="18"/>
                <w:lang w:eastAsia="en-US"/>
              </w:rPr>
            </w:pPr>
          </w:p>
        </w:tc>
        <w:tc>
          <w:tcPr>
            <w:tcW w:w="1403" w:type="dxa"/>
            <w:tcBorders>
              <w:bottom w:val="single" w:sz="4" w:space="0" w:color="auto"/>
            </w:tcBorders>
          </w:tcPr>
          <w:p w14:paraId="310D3EBD" w14:textId="77777777" w:rsidR="008E7CD3" w:rsidRPr="008E7CD3" w:rsidRDefault="008E7CD3" w:rsidP="008E7CD3">
            <w:pPr>
              <w:jc w:val="center"/>
              <w:rPr>
                <w:sz w:val="18"/>
                <w:szCs w:val="18"/>
                <w:lang w:eastAsia="en-US"/>
              </w:rPr>
            </w:pPr>
            <w:r w:rsidRPr="008E7CD3">
              <w:rPr>
                <w:sz w:val="18"/>
                <w:szCs w:val="18"/>
                <w:lang w:eastAsia="en-US"/>
              </w:rPr>
              <w:t>87,5</w:t>
            </w:r>
          </w:p>
        </w:tc>
        <w:tc>
          <w:tcPr>
            <w:tcW w:w="1356" w:type="dxa"/>
            <w:tcBorders>
              <w:bottom w:val="single" w:sz="4" w:space="0" w:color="auto"/>
            </w:tcBorders>
          </w:tcPr>
          <w:p w14:paraId="642C9FC4" w14:textId="77777777" w:rsidR="008E7CD3" w:rsidRPr="008E7CD3" w:rsidRDefault="008E7CD3" w:rsidP="008E7CD3">
            <w:pPr>
              <w:jc w:val="center"/>
              <w:rPr>
                <w:sz w:val="18"/>
                <w:szCs w:val="18"/>
                <w:lang w:eastAsia="en-US"/>
              </w:rPr>
            </w:pPr>
            <w:r w:rsidRPr="008E7CD3">
              <w:rPr>
                <w:sz w:val="18"/>
                <w:szCs w:val="18"/>
                <w:lang w:eastAsia="en-US"/>
              </w:rPr>
              <w:t>12,5</w:t>
            </w:r>
          </w:p>
        </w:tc>
        <w:tc>
          <w:tcPr>
            <w:tcW w:w="850" w:type="dxa"/>
            <w:tcBorders>
              <w:bottom w:val="single" w:sz="4" w:space="0" w:color="auto"/>
            </w:tcBorders>
          </w:tcPr>
          <w:p w14:paraId="1EFA0A81" w14:textId="77777777" w:rsidR="008E7CD3" w:rsidRPr="008E7CD3" w:rsidRDefault="008E7CD3" w:rsidP="008E7CD3">
            <w:pPr>
              <w:jc w:val="center"/>
              <w:rPr>
                <w:sz w:val="18"/>
                <w:szCs w:val="18"/>
                <w:lang w:eastAsia="en-US"/>
              </w:rPr>
            </w:pPr>
            <w:r w:rsidRPr="008E7CD3">
              <w:rPr>
                <w:sz w:val="18"/>
                <w:szCs w:val="18"/>
                <w:lang w:eastAsia="en-US"/>
              </w:rPr>
              <w:t>100</w:t>
            </w:r>
          </w:p>
        </w:tc>
      </w:tr>
      <w:tr w:rsidR="008E7CD3" w:rsidRPr="008E7CD3" w14:paraId="13941632" w14:textId="77777777" w:rsidTr="002314BC">
        <w:tc>
          <w:tcPr>
            <w:tcW w:w="1819" w:type="dxa"/>
            <w:tcBorders>
              <w:top w:val="single" w:sz="4" w:space="0" w:color="auto"/>
            </w:tcBorders>
          </w:tcPr>
          <w:p w14:paraId="1D7A6569" w14:textId="77777777" w:rsidR="008E7CD3" w:rsidRPr="008E7CD3" w:rsidRDefault="008E7CD3" w:rsidP="008E7CD3">
            <w:pPr>
              <w:rPr>
                <w:sz w:val="18"/>
                <w:szCs w:val="18"/>
                <w:lang w:eastAsia="en-US"/>
              </w:rPr>
            </w:pPr>
            <w:r w:rsidRPr="008E7CD3">
              <w:rPr>
                <w:sz w:val="18"/>
                <w:szCs w:val="18"/>
                <w:lang w:eastAsia="en-US"/>
              </w:rPr>
              <w:t xml:space="preserve">Valoració global </w:t>
            </w:r>
          </w:p>
          <w:p w14:paraId="7B913718" w14:textId="77777777" w:rsidR="008E7CD3" w:rsidRPr="008E7CD3" w:rsidRDefault="008E7CD3" w:rsidP="008E7CD3">
            <w:pPr>
              <w:rPr>
                <w:sz w:val="18"/>
                <w:szCs w:val="18"/>
                <w:lang w:eastAsia="en-US"/>
              </w:rPr>
            </w:pPr>
            <w:r w:rsidRPr="008E7CD3">
              <w:rPr>
                <w:sz w:val="18"/>
                <w:szCs w:val="18"/>
                <w:lang w:eastAsia="en-US"/>
              </w:rPr>
              <w:t>“la meva veu actual” POST</w:t>
            </w:r>
          </w:p>
        </w:tc>
        <w:tc>
          <w:tcPr>
            <w:tcW w:w="1442" w:type="dxa"/>
            <w:tcBorders>
              <w:top w:val="single" w:sz="4" w:space="0" w:color="auto"/>
            </w:tcBorders>
          </w:tcPr>
          <w:p w14:paraId="0CFB9EA4" w14:textId="77777777" w:rsidR="008E7CD3" w:rsidRPr="008E7CD3" w:rsidRDefault="008E7CD3" w:rsidP="008E7CD3">
            <w:pPr>
              <w:jc w:val="center"/>
              <w:rPr>
                <w:sz w:val="18"/>
                <w:szCs w:val="18"/>
                <w:lang w:eastAsia="en-US"/>
              </w:rPr>
            </w:pPr>
          </w:p>
        </w:tc>
        <w:tc>
          <w:tcPr>
            <w:tcW w:w="1276" w:type="dxa"/>
            <w:tcBorders>
              <w:top w:val="single" w:sz="4" w:space="0" w:color="auto"/>
            </w:tcBorders>
          </w:tcPr>
          <w:p w14:paraId="2C01A410" w14:textId="77777777" w:rsidR="008E7CD3" w:rsidRPr="008E7CD3" w:rsidRDefault="008E7CD3" w:rsidP="008E7CD3">
            <w:pPr>
              <w:jc w:val="center"/>
              <w:rPr>
                <w:sz w:val="18"/>
                <w:szCs w:val="18"/>
                <w:lang w:eastAsia="en-US"/>
              </w:rPr>
            </w:pPr>
          </w:p>
        </w:tc>
        <w:tc>
          <w:tcPr>
            <w:tcW w:w="927" w:type="dxa"/>
            <w:tcBorders>
              <w:top w:val="single" w:sz="4" w:space="0" w:color="auto"/>
            </w:tcBorders>
          </w:tcPr>
          <w:p w14:paraId="55FFD347" w14:textId="77777777" w:rsidR="008E7CD3" w:rsidRPr="008E7CD3" w:rsidRDefault="008E7CD3" w:rsidP="008E7CD3">
            <w:pPr>
              <w:jc w:val="center"/>
              <w:rPr>
                <w:sz w:val="18"/>
                <w:szCs w:val="18"/>
                <w:lang w:eastAsia="en-US"/>
              </w:rPr>
            </w:pPr>
          </w:p>
        </w:tc>
        <w:tc>
          <w:tcPr>
            <w:tcW w:w="1403" w:type="dxa"/>
            <w:tcBorders>
              <w:top w:val="single" w:sz="4" w:space="0" w:color="auto"/>
            </w:tcBorders>
          </w:tcPr>
          <w:p w14:paraId="52591FFC" w14:textId="77777777" w:rsidR="008E7CD3" w:rsidRPr="008E7CD3" w:rsidRDefault="008E7CD3" w:rsidP="008E7CD3">
            <w:pPr>
              <w:jc w:val="center"/>
              <w:rPr>
                <w:sz w:val="18"/>
                <w:szCs w:val="18"/>
                <w:lang w:eastAsia="en-US"/>
              </w:rPr>
            </w:pPr>
          </w:p>
        </w:tc>
        <w:tc>
          <w:tcPr>
            <w:tcW w:w="1356" w:type="dxa"/>
            <w:tcBorders>
              <w:top w:val="single" w:sz="4" w:space="0" w:color="auto"/>
            </w:tcBorders>
          </w:tcPr>
          <w:p w14:paraId="402CF48B" w14:textId="77777777" w:rsidR="008E7CD3" w:rsidRPr="008E7CD3" w:rsidRDefault="008E7CD3" w:rsidP="008E7CD3">
            <w:pPr>
              <w:jc w:val="center"/>
              <w:rPr>
                <w:sz w:val="18"/>
                <w:szCs w:val="18"/>
                <w:lang w:eastAsia="en-US"/>
              </w:rPr>
            </w:pPr>
          </w:p>
        </w:tc>
        <w:tc>
          <w:tcPr>
            <w:tcW w:w="850" w:type="dxa"/>
            <w:tcBorders>
              <w:top w:val="single" w:sz="4" w:space="0" w:color="auto"/>
            </w:tcBorders>
          </w:tcPr>
          <w:p w14:paraId="17AE44DA" w14:textId="77777777" w:rsidR="008E7CD3" w:rsidRPr="008E7CD3" w:rsidRDefault="008E7CD3" w:rsidP="008E7CD3">
            <w:pPr>
              <w:jc w:val="center"/>
              <w:rPr>
                <w:sz w:val="18"/>
                <w:szCs w:val="18"/>
                <w:lang w:eastAsia="en-US"/>
              </w:rPr>
            </w:pPr>
          </w:p>
        </w:tc>
      </w:tr>
      <w:tr w:rsidR="008E7CD3" w:rsidRPr="008E7CD3" w14:paraId="7F5E737F" w14:textId="77777777" w:rsidTr="002314BC">
        <w:tc>
          <w:tcPr>
            <w:tcW w:w="1819" w:type="dxa"/>
          </w:tcPr>
          <w:p w14:paraId="33243C14" w14:textId="77777777" w:rsidR="008E7CD3" w:rsidRPr="008E7CD3" w:rsidRDefault="008E7CD3" w:rsidP="008E7CD3">
            <w:pPr>
              <w:spacing w:line="360" w:lineRule="auto"/>
              <w:jc w:val="right"/>
              <w:rPr>
                <w:sz w:val="18"/>
                <w:szCs w:val="18"/>
                <w:lang w:eastAsia="en-US"/>
              </w:rPr>
            </w:pPr>
            <w:r w:rsidRPr="008E7CD3">
              <w:rPr>
                <w:sz w:val="18"/>
                <w:szCs w:val="18"/>
                <w:lang w:eastAsia="en-US"/>
              </w:rPr>
              <w:t>Freqüència</w:t>
            </w:r>
          </w:p>
        </w:tc>
        <w:tc>
          <w:tcPr>
            <w:tcW w:w="1442" w:type="dxa"/>
          </w:tcPr>
          <w:p w14:paraId="1021A2C9" w14:textId="77777777" w:rsidR="008E7CD3" w:rsidRPr="008E7CD3" w:rsidRDefault="008E7CD3" w:rsidP="008E7CD3">
            <w:pPr>
              <w:spacing w:line="360" w:lineRule="auto"/>
              <w:jc w:val="center"/>
              <w:rPr>
                <w:sz w:val="18"/>
                <w:szCs w:val="18"/>
                <w:lang w:eastAsia="en-US"/>
              </w:rPr>
            </w:pPr>
          </w:p>
        </w:tc>
        <w:tc>
          <w:tcPr>
            <w:tcW w:w="1276" w:type="dxa"/>
          </w:tcPr>
          <w:p w14:paraId="756EB27D" w14:textId="77777777" w:rsidR="008E7CD3" w:rsidRPr="008E7CD3" w:rsidRDefault="008E7CD3" w:rsidP="008E7CD3">
            <w:pPr>
              <w:jc w:val="center"/>
              <w:rPr>
                <w:sz w:val="18"/>
                <w:szCs w:val="18"/>
                <w:lang w:eastAsia="en-US"/>
              </w:rPr>
            </w:pPr>
            <w:r w:rsidRPr="008E7CD3">
              <w:rPr>
                <w:sz w:val="18"/>
                <w:szCs w:val="18"/>
                <w:lang w:eastAsia="en-US"/>
              </w:rPr>
              <w:t>4</w:t>
            </w:r>
          </w:p>
        </w:tc>
        <w:tc>
          <w:tcPr>
            <w:tcW w:w="927" w:type="dxa"/>
          </w:tcPr>
          <w:p w14:paraId="32C24B77" w14:textId="77777777" w:rsidR="008E7CD3" w:rsidRPr="008E7CD3" w:rsidRDefault="008E7CD3" w:rsidP="008E7CD3">
            <w:pPr>
              <w:jc w:val="center"/>
              <w:rPr>
                <w:sz w:val="18"/>
                <w:szCs w:val="18"/>
                <w:lang w:eastAsia="en-US"/>
              </w:rPr>
            </w:pPr>
            <w:r w:rsidRPr="008E7CD3">
              <w:rPr>
                <w:sz w:val="18"/>
                <w:szCs w:val="18"/>
                <w:lang w:eastAsia="en-US"/>
              </w:rPr>
              <w:t>3</w:t>
            </w:r>
          </w:p>
        </w:tc>
        <w:tc>
          <w:tcPr>
            <w:tcW w:w="1403" w:type="dxa"/>
          </w:tcPr>
          <w:p w14:paraId="62D5D6FD" w14:textId="77777777" w:rsidR="008E7CD3" w:rsidRPr="008E7CD3" w:rsidRDefault="008E7CD3" w:rsidP="008E7CD3">
            <w:pPr>
              <w:jc w:val="center"/>
              <w:rPr>
                <w:sz w:val="18"/>
                <w:szCs w:val="18"/>
                <w:lang w:eastAsia="en-US"/>
              </w:rPr>
            </w:pPr>
            <w:r w:rsidRPr="008E7CD3">
              <w:rPr>
                <w:sz w:val="18"/>
                <w:szCs w:val="18"/>
                <w:lang w:eastAsia="en-US"/>
              </w:rPr>
              <w:t>1</w:t>
            </w:r>
          </w:p>
        </w:tc>
        <w:tc>
          <w:tcPr>
            <w:tcW w:w="1356" w:type="dxa"/>
          </w:tcPr>
          <w:p w14:paraId="40A5A20B" w14:textId="77777777" w:rsidR="008E7CD3" w:rsidRPr="008E7CD3" w:rsidRDefault="008E7CD3" w:rsidP="008E7CD3">
            <w:pPr>
              <w:jc w:val="center"/>
              <w:rPr>
                <w:sz w:val="18"/>
                <w:szCs w:val="18"/>
                <w:lang w:eastAsia="en-US"/>
              </w:rPr>
            </w:pPr>
          </w:p>
        </w:tc>
        <w:tc>
          <w:tcPr>
            <w:tcW w:w="850" w:type="dxa"/>
          </w:tcPr>
          <w:p w14:paraId="2D465CAF" w14:textId="77777777" w:rsidR="008E7CD3" w:rsidRPr="008E7CD3" w:rsidRDefault="008E7CD3" w:rsidP="008E7CD3">
            <w:pPr>
              <w:jc w:val="center"/>
              <w:rPr>
                <w:sz w:val="18"/>
                <w:szCs w:val="18"/>
                <w:lang w:eastAsia="en-US"/>
              </w:rPr>
            </w:pPr>
            <w:r w:rsidRPr="008E7CD3">
              <w:rPr>
                <w:sz w:val="18"/>
                <w:szCs w:val="18"/>
                <w:lang w:eastAsia="en-US"/>
              </w:rPr>
              <w:t>8</w:t>
            </w:r>
          </w:p>
        </w:tc>
      </w:tr>
      <w:tr w:rsidR="008E7CD3" w:rsidRPr="008E7CD3" w14:paraId="3F365C63" w14:textId="77777777" w:rsidTr="002314BC">
        <w:tc>
          <w:tcPr>
            <w:tcW w:w="1819" w:type="dxa"/>
            <w:tcBorders>
              <w:bottom w:val="single" w:sz="18" w:space="0" w:color="auto"/>
            </w:tcBorders>
          </w:tcPr>
          <w:p w14:paraId="6581CBBE" w14:textId="77777777" w:rsidR="008E7CD3" w:rsidRPr="008E7CD3" w:rsidRDefault="008E7CD3" w:rsidP="008E7CD3">
            <w:pPr>
              <w:spacing w:line="360" w:lineRule="auto"/>
              <w:jc w:val="right"/>
              <w:rPr>
                <w:sz w:val="18"/>
                <w:szCs w:val="18"/>
                <w:lang w:eastAsia="en-US"/>
              </w:rPr>
            </w:pPr>
            <w:r w:rsidRPr="008E7CD3">
              <w:rPr>
                <w:sz w:val="18"/>
                <w:szCs w:val="18"/>
                <w:lang w:eastAsia="en-US"/>
              </w:rPr>
              <w:t>Percentatge</w:t>
            </w:r>
          </w:p>
        </w:tc>
        <w:tc>
          <w:tcPr>
            <w:tcW w:w="1442" w:type="dxa"/>
            <w:tcBorders>
              <w:bottom w:val="single" w:sz="18" w:space="0" w:color="auto"/>
            </w:tcBorders>
          </w:tcPr>
          <w:p w14:paraId="3F72148F" w14:textId="77777777" w:rsidR="008E7CD3" w:rsidRPr="008E7CD3" w:rsidRDefault="008E7CD3" w:rsidP="008E7CD3">
            <w:pPr>
              <w:spacing w:line="360" w:lineRule="auto"/>
              <w:jc w:val="center"/>
              <w:rPr>
                <w:sz w:val="18"/>
                <w:szCs w:val="18"/>
                <w:lang w:eastAsia="en-US"/>
              </w:rPr>
            </w:pPr>
          </w:p>
        </w:tc>
        <w:tc>
          <w:tcPr>
            <w:tcW w:w="1276" w:type="dxa"/>
            <w:tcBorders>
              <w:bottom w:val="single" w:sz="18" w:space="0" w:color="auto"/>
            </w:tcBorders>
          </w:tcPr>
          <w:p w14:paraId="168B984E" w14:textId="77777777" w:rsidR="008E7CD3" w:rsidRPr="008E7CD3" w:rsidRDefault="008E7CD3" w:rsidP="008E7CD3">
            <w:pPr>
              <w:jc w:val="center"/>
              <w:rPr>
                <w:sz w:val="18"/>
                <w:szCs w:val="18"/>
                <w:lang w:eastAsia="en-US"/>
              </w:rPr>
            </w:pPr>
            <w:r w:rsidRPr="008E7CD3">
              <w:rPr>
                <w:sz w:val="18"/>
                <w:szCs w:val="18"/>
                <w:lang w:eastAsia="en-US"/>
              </w:rPr>
              <w:t>50</w:t>
            </w:r>
          </w:p>
        </w:tc>
        <w:tc>
          <w:tcPr>
            <w:tcW w:w="927" w:type="dxa"/>
            <w:tcBorders>
              <w:bottom w:val="single" w:sz="18" w:space="0" w:color="auto"/>
            </w:tcBorders>
          </w:tcPr>
          <w:p w14:paraId="045EA076" w14:textId="77777777" w:rsidR="008E7CD3" w:rsidRPr="008E7CD3" w:rsidRDefault="008E7CD3" w:rsidP="008E7CD3">
            <w:pPr>
              <w:jc w:val="center"/>
              <w:rPr>
                <w:sz w:val="18"/>
                <w:szCs w:val="18"/>
                <w:lang w:eastAsia="en-US"/>
              </w:rPr>
            </w:pPr>
            <w:r w:rsidRPr="008E7CD3">
              <w:rPr>
                <w:sz w:val="18"/>
                <w:szCs w:val="18"/>
                <w:lang w:eastAsia="en-US"/>
              </w:rPr>
              <w:t>37,5</w:t>
            </w:r>
          </w:p>
        </w:tc>
        <w:tc>
          <w:tcPr>
            <w:tcW w:w="1403" w:type="dxa"/>
            <w:tcBorders>
              <w:bottom w:val="single" w:sz="18" w:space="0" w:color="auto"/>
            </w:tcBorders>
          </w:tcPr>
          <w:p w14:paraId="3D3E8437" w14:textId="77777777" w:rsidR="008E7CD3" w:rsidRPr="008E7CD3" w:rsidRDefault="008E7CD3" w:rsidP="008E7CD3">
            <w:pPr>
              <w:jc w:val="center"/>
              <w:rPr>
                <w:sz w:val="18"/>
                <w:szCs w:val="18"/>
                <w:lang w:eastAsia="en-US"/>
              </w:rPr>
            </w:pPr>
            <w:r w:rsidRPr="008E7CD3">
              <w:rPr>
                <w:sz w:val="18"/>
                <w:szCs w:val="18"/>
                <w:lang w:eastAsia="en-US"/>
              </w:rPr>
              <w:t>12,5</w:t>
            </w:r>
          </w:p>
        </w:tc>
        <w:tc>
          <w:tcPr>
            <w:tcW w:w="1356" w:type="dxa"/>
            <w:tcBorders>
              <w:bottom w:val="single" w:sz="18" w:space="0" w:color="auto"/>
            </w:tcBorders>
          </w:tcPr>
          <w:p w14:paraId="22631869" w14:textId="77777777" w:rsidR="008E7CD3" w:rsidRPr="008E7CD3" w:rsidRDefault="008E7CD3" w:rsidP="008E7CD3">
            <w:pPr>
              <w:jc w:val="center"/>
              <w:rPr>
                <w:sz w:val="18"/>
                <w:szCs w:val="18"/>
                <w:lang w:eastAsia="en-US"/>
              </w:rPr>
            </w:pPr>
          </w:p>
        </w:tc>
        <w:tc>
          <w:tcPr>
            <w:tcW w:w="850" w:type="dxa"/>
            <w:tcBorders>
              <w:bottom w:val="single" w:sz="18" w:space="0" w:color="auto"/>
            </w:tcBorders>
          </w:tcPr>
          <w:p w14:paraId="4EAC333C" w14:textId="77777777" w:rsidR="008E7CD3" w:rsidRPr="008E7CD3" w:rsidRDefault="008E7CD3" w:rsidP="008E7CD3">
            <w:pPr>
              <w:jc w:val="center"/>
              <w:rPr>
                <w:sz w:val="18"/>
                <w:szCs w:val="18"/>
                <w:lang w:eastAsia="en-US"/>
              </w:rPr>
            </w:pPr>
            <w:r w:rsidRPr="008E7CD3">
              <w:rPr>
                <w:sz w:val="18"/>
                <w:szCs w:val="18"/>
                <w:lang w:eastAsia="en-US"/>
              </w:rPr>
              <w:t>100</w:t>
            </w:r>
          </w:p>
        </w:tc>
      </w:tr>
      <w:tr w:rsidR="008E7CD3" w:rsidRPr="008E7CD3" w14:paraId="79B4C6AF" w14:textId="77777777" w:rsidTr="002314BC">
        <w:tc>
          <w:tcPr>
            <w:tcW w:w="1819" w:type="dxa"/>
            <w:tcBorders>
              <w:top w:val="single" w:sz="18" w:space="0" w:color="auto"/>
            </w:tcBorders>
          </w:tcPr>
          <w:p w14:paraId="238328C5" w14:textId="77777777" w:rsidR="008E7CD3" w:rsidRPr="008E7CD3" w:rsidRDefault="008E7CD3" w:rsidP="008E7CD3">
            <w:pPr>
              <w:rPr>
                <w:sz w:val="18"/>
                <w:szCs w:val="18"/>
                <w:lang w:eastAsia="en-US"/>
              </w:rPr>
            </w:pPr>
            <w:r w:rsidRPr="008E7CD3">
              <w:rPr>
                <w:sz w:val="18"/>
                <w:szCs w:val="18"/>
                <w:lang w:eastAsia="en-US"/>
              </w:rPr>
              <w:t>Valoració global</w:t>
            </w:r>
          </w:p>
          <w:p w14:paraId="79BFC922" w14:textId="77777777" w:rsidR="008E7CD3" w:rsidRPr="008E7CD3" w:rsidRDefault="008E7CD3" w:rsidP="008E7CD3">
            <w:pPr>
              <w:rPr>
                <w:sz w:val="18"/>
                <w:szCs w:val="18"/>
                <w:lang w:eastAsia="en-US"/>
              </w:rPr>
            </w:pPr>
            <w:r w:rsidRPr="008E7CD3">
              <w:rPr>
                <w:sz w:val="18"/>
                <w:szCs w:val="18"/>
                <w:lang w:eastAsia="en-US"/>
              </w:rPr>
              <w:t xml:space="preserve">“la meva veu ideal” </w:t>
            </w:r>
          </w:p>
          <w:p w14:paraId="4D9406B3" w14:textId="77777777" w:rsidR="008E7CD3" w:rsidRPr="008E7CD3" w:rsidRDefault="008E7CD3" w:rsidP="008E7CD3">
            <w:pPr>
              <w:rPr>
                <w:sz w:val="18"/>
                <w:szCs w:val="18"/>
                <w:lang w:eastAsia="en-US"/>
              </w:rPr>
            </w:pPr>
            <w:r w:rsidRPr="008E7CD3">
              <w:rPr>
                <w:sz w:val="18"/>
                <w:szCs w:val="18"/>
                <w:lang w:eastAsia="en-US"/>
              </w:rPr>
              <w:t>PRE</w:t>
            </w:r>
          </w:p>
        </w:tc>
        <w:tc>
          <w:tcPr>
            <w:tcW w:w="1442" w:type="dxa"/>
            <w:tcBorders>
              <w:top w:val="single" w:sz="18" w:space="0" w:color="auto"/>
            </w:tcBorders>
          </w:tcPr>
          <w:p w14:paraId="42D1E9DA" w14:textId="77777777" w:rsidR="008E7CD3" w:rsidRPr="008E7CD3" w:rsidRDefault="008E7CD3" w:rsidP="008E7CD3">
            <w:pPr>
              <w:jc w:val="center"/>
              <w:rPr>
                <w:sz w:val="18"/>
                <w:szCs w:val="18"/>
                <w:lang w:eastAsia="en-US"/>
              </w:rPr>
            </w:pPr>
          </w:p>
        </w:tc>
        <w:tc>
          <w:tcPr>
            <w:tcW w:w="1276" w:type="dxa"/>
            <w:tcBorders>
              <w:top w:val="single" w:sz="18" w:space="0" w:color="auto"/>
            </w:tcBorders>
          </w:tcPr>
          <w:p w14:paraId="0A052E75" w14:textId="77777777" w:rsidR="008E7CD3" w:rsidRPr="008E7CD3" w:rsidRDefault="008E7CD3" w:rsidP="008E7CD3">
            <w:pPr>
              <w:jc w:val="center"/>
              <w:rPr>
                <w:sz w:val="18"/>
                <w:szCs w:val="18"/>
                <w:lang w:eastAsia="en-US"/>
              </w:rPr>
            </w:pPr>
          </w:p>
        </w:tc>
        <w:tc>
          <w:tcPr>
            <w:tcW w:w="927" w:type="dxa"/>
            <w:tcBorders>
              <w:top w:val="single" w:sz="18" w:space="0" w:color="auto"/>
            </w:tcBorders>
          </w:tcPr>
          <w:p w14:paraId="03D40551" w14:textId="77777777" w:rsidR="008E7CD3" w:rsidRPr="008E7CD3" w:rsidRDefault="008E7CD3" w:rsidP="008E7CD3">
            <w:pPr>
              <w:jc w:val="center"/>
              <w:rPr>
                <w:sz w:val="18"/>
                <w:szCs w:val="18"/>
                <w:lang w:eastAsia="en-US"/>
              </w:rPr>
            </w:pPr>
          </w:p>
        </w:tc>
        <w:tc>
          <w:tcPr>
            <w:tcW w:w="1403" w:type="dxa"/>
            <w:tcBorders>
              <w:top w:val="single" w:sz="18" w:space="0" w:color="auto"/>
            </w:tcBorders>
          </w:tcPr>
          <w:p w14:paraId="77DC9A7C" w14:textId="77777777" w:rsidR="008E7CD3" w:rsidRPr="008E7CD3" w:rsidRDefault="008E7CD3" w:rsidP="008E7CD3">
            <w:pPr>
              <w:jc w:val="center"/>
              <w:rPr>
                <w:sz w:val="18"/>
                <w:szCs w:val="18"/>
                <w:lang w:eastAsia="en-US"/>
              </w:rPr>
            </w:pPr>
          </w:p>
        </w:tc>
        <w:tc>
          <w:tcPr>
            <w:tcW w:w="1356" w:type="dxa"/>
            <w:tcBorders>
              <w:top w:val="single" w:sz="18" w:space="0" w:color="auto"/>
            </w:tcBorders>
          </w:tcPr>
          <w:p w14:paraId="651F91BD" w14:textId="77777777" w:rsidR="008E7CD3" w:rsidRPr="008E7CD3" w:rsidRDefault="008E7CD3" w:rsidP="008E7CD3">
            <w:pPr>
              <w:jc w:val="center"/>
              <w:rPr>
                <w:sz w:val="18"/>
                <w:szCs w:val="18"/>
                <w:lang w:eastAsia="en-US"/>
              </w:rPr>
            </w:pPr>
          </w:p>
        </w:tc>
        <w:tc>
          <w:tcPr>
            <w:tcW w:w="850" w:type="dxa"/>
            <w:tcBorders>
              <w:top w:val="single" w:sz="18" w:space="0" w:color="auto"/>
            </w:tcBorders>
          </w:tcPr>
          <w:p w14:paraId="0726E1E5" w14:textId="77777777" w:rsidR="008E7CD3" w:rsidRPr="008E7CD3" w:rsidRDefault="008E7CD3" w:rsidP="008E7CD3">
            <w:pPr>
              <w:jc w:val="center"/>
              <w:rPr>
                <w:sz w:val="18"/>
                <w:szCs w:val="18"/>
                <w:lang w:eastAsia="en-US"/>
              </w:rPr>
            </w:pPr>
          </w:p>
        </w:tc>
      </w:tr>
      <w:tr w:rsidR="008E7CD3" w:rsidRPr="008E7CD3" w14:paraId="528B77AB" w14:textId="77777777" w:rsidTr="002314BC">
        <w:tc>
          <w:tcPr>
            <w:tcW w:w="1819" w:type="dxa"/>
          </w:tcPr>
          <w:p w14:paraId="27372621" w14:textId="77777777" w:rsidR="008E7CD3" w:rsidRPr="008E7CD3" w:rsidRDefault="008E7CD3" w:rsidP="008E7CD3">
            <w:pPr>
              <w:spacing w:line="360" w:lineRule="auto"/>
              <w:jc w:val="right"/>
              <w:rPr>
                <w:sz w:val="18"/>
                <w:szCs w:val="18"/>
                <w:lang w:eastAsia="en-US"/>
              </w:rPr>
            </w:pPr>
            <w:r w:rsidRPr="008E7CD3">
              <w:rPr>
                <w:sz w:val="18"/>
                <w:szCs w:val="18"/>
                <w:lang w:eastAsia="en-US"/>
              </w:rPr>
              <w:t>Freqüència</w:t>
            </w:r>
          </w:p>
        </w:tc>
        <w:tc>
          <w:tcPr>
            <w:tcW w:w="1442" w:type="dxa"/>
          </w:tcPr>
          <w:p w14:paraId="09BE91E3" w14:textId="77777777" w:rsidR="008E7CD3" w:rsidRPr="008E7CD3" w:rsidRDefault="008E7CD3" w:rsidP="008E7CD3">
            <w:pPr>
              <w:spacing w:line="360" w:lineRule="auto"/>
              <w:jc w:val="center"/>
              <w:rPr>
                <w:sz w:val="18"/>
                <w:szCs w:val="18"/>
                <w:lang w:eastAsia="en-US"/>
              </w:rPr>
            </w:pPr>
            <w:r w:rsidRPr="008E7CD3">
              <w:rPr>
                <w:sz w:val="18"/>
                <w:szCs w:val="18"/>
                <w:lang w:eastAsia="en-US"/>
              </w:rPr>
              <w:t>4</w:t>
            </w:r>
          </w:p>
        </w:tc>
        <w:tc>
          <w:tcPr>
            <w:tcW w:w="1276" w:type="dxa"/>
          </w:tcPr>
          <w:p w14:paraId="6EEF7965" w14:textId="77777777" w:rsidR="008E7CD3" w:rsidRPr="008E7CD3" w:rsidRDefault="008E7CD3" w:rsidP="008E7CD3">
            <w:pPr>
              <w:jc w:val="center"/>
              <w:rPr>
                <w:sz w:val="18"/>
                <w:szCs w:val="18"/>
                <w:lang w:eastAsia="en-US"/>
              </w:rPr>
            </w:pPr>
            <w:r w:rsidRPr="008E7CD3">
              <w:rPr>
                <w:sz w:val="18"/>
                <w:szCs w:val="18"/>
                <w:lang w:eastAsia="en-US"/>
              </w:rPr>
              <w:t>4</w:t>
            </w:r>
          </w:p>
        </w:tc>
        <w:tc>
          <w:tcPr>
            <w:tcW w:w="927" w:type="dxa"/>
          </w:tcPr>
          <w:p w14:paraId="7410FFEA" w14:textId="77777777" w:rsidR="008E7CD3" w:rsidRPr="008E7CD3" w:rsidRDefault="008E7CD3" w:rsidP="008E7CD3">
            <w:pPr>
              <w:jc w:val="center"/>
              <w:rPr>
                <w:sz w:val="18"/>
                <w:szCs w:val="18"/>
                <w:lang w:eastAsia="en-US"/>
              </w:rPr>
            </w:pPr>
          </w:p>
        </w:tc>
        <w:tc>
          <w:tcPr>
            <w:tcW w:w="1403" w:type="dxa"/>
          </w:tcPr>
          <w:p w14:paraId="4B36A752" w14:textId="77777777" w:rsidR="008E7CD3" w:rsidRPr="008E7CD3" w:rsidRDefault="008E7CD3" w:rsidP="008E7CD3">
            <w:pPr>
              <w:jc w:val="center"/>
              <w:rPr>
                <w:sz w:val="18"/>
                <w:szCs w:val="18"/>
                <w:lang w:eastAsia="en-US"/>
              </w:rPr>
            </w:pPr>
          </w:p>
        </w:tc>
        <w:tc>
          <w:tcPr>
            <w:tcW w:w="1356" w:type="dxa"/>
          </w:tcPr>
          <w:p w14:paraId="0ABDE39D" w14:textId="77777777" w:rsidR="008E7CD3" w:rsidRPr="008E7CD3" w:rsidRDefault="008E7CD3" w:rsidP="008E7CD3">
            <w:pPr>
              <w:jc w:val="center"/>
              <w:rPr>
                <w:sz w:val="18"/>
                <w:szCs w:val="18"/>
                <w:lang w:eastAsia="en-US"/>
              </w:rPr>
            </w:pPr>
          </w:p>
        </w:tc>
        <w:tc>
          <w:tcPr>
            <w:tcW w:w="850" w:type="dxa"/>
          </w:tcPr>
          <w:p w14:paraId="31D1A3F3" w14:textId="77777777" w:rsidR="008E7CD3" w:rsidRPr="008E7CD3" w:rsidRDefault="008E7CD3" w:rsidP="008E7CD3">
            <w:pPr>
              <w:jc w:val="center"/>
              <w:rPr>
                <w:sz w:val="18"/>
                <w:szCs w:val="18"/>
                <w:lang w:eastAsia="en-US"/>
              </w:rPr>
            </w:pPr>
            <w:r w:rsidRPr="008E7CD3">
              <w:rPr>
                <w:sz w:val="18"/>
                <w:szCs w:val="18"/>
                <w:lang w:eastAsia="en-US"/>
              </w:rPr>
              <w:t>8</w:t>
            </w:r>
          </w:p>
        </w:tc>
      </w:tr>
      <w:tr w:rsidR="008E7CD3" w:rsidRPr="008E7CD3" w14:paraId="1661430F" w14:textId="77777777" w:rsidTr="002314BC">
        <w:tc>
          <w:tcPr>
            <w:tcW w:w="1819" w:type="dxa"/>
            <w:tcBorders>
              <w:bottom w:val="single" w:sz="4" w:space="0" w:color="auto"/>
            </w:tcBorders>
          </w:tcPr>
          <w:p w14:paraId="4B7AC585" w14:textId="77777777" w:rsidR="008E7CD3" w:rsidRPr="008E7CD3" w:rsidRDefault="008E7CD3" w:rsidP="008E7CD3">
            <w:pPr>
              <w:spacing w:line="360" w:lineRule="auto"/>
              <w:jc w:val="right"/>
              <w:rPr>
                <w:sz w:val="18"/>
                <w:szCs w:val="18"/>
                <w:lang w:eastAsia="en-US"/>
              </w:rPr>
            </w:pPr>
            <w:r w:rsidRPr="008E7CD3">
              <w:rPr>
                <w:sz w:val="18"/>
                <w:szCs w:val="18"/>
                <w:lang w:eastAsia="en-US"/>
              </w:rPr>
              <w:t>Percentatge</w:t>
            </w:r>
          </w:p>
        </w:tc>
        <w:tc>
          <w:tcPr>
            <w:tcW w:w="1442" w:type="dxa"/>
            <w:tcBorders>
              <w:bottom w:val="single" w:sz="4" w:space="0" w:color="auto"/>
            </w:tcBorders>
          </w:tcPr>
          <w:p w14:paraId="3FF85675" w14:textId="77777777" w:rsidR="008E7CD3" w:rsidRPr="008E7CD3" w:rsidRDefault="008E7CD3" w:rsidP="008E7CD3">
            <w:pPr>
              <w:spacing w:line="360" w:lineRule="auto"/>
              <w:jc w:val="center"/>
              <w:rPr>
                <w:sz w:val="18"/>
                <w:szCs w:val="18"/>
                <w:lang w:eastAsia="en-US"/>
              </w:rPr>
            </w:pPr>
            <w:r w:rsidRPr="008E7CD3">
              <w:rPr>
                <w:sz w:val="18"/>
                <w:szCs w:val="18"/>
                <w:lang w:eastAsia="en-US"/>
              </w:rPr>
              <w:t>50</w:t>
            </w:r>
          </w:p>
        </w:tc>
        <w:tc>
          <w:tcPr>
            <w:tcW w:w="1276" w:type="dxa"/>
            <w:tcBorders>
              <w:bottom w:val="single" w:sz="4" w:space="0" w:color="auto"/>
            </w:tcBorders>
          </w:tcPr>
          <w:p w14:paraId="3519A9DC" w14:textId="77777777" w:rsidR="008E7CD3" w:rsidRPr="008E7CD3" w:rsidRDefault="008E7CD3" w:rsidP="008E7CD3">
            <w:pPr>
              <w:jc w:val="center"/>
              <w:rPr>
                <w:sz w:val="18"/>
                <w:szCs w:val="18"/>
                <w:lang w:eastAsia="en-US"/>
              </w:rPr>
            </w:pPr>
            <w:r w:rsidRPr="008E7CD3">
              <w:rPr>
                <w:sz w:val="18"/>
                <w:szCs w:val="18"/>
                <w:lang w:eastAsia="en-US"/>
              </w:rPr>
              <w:t>50</w:t>
            </w:r>
          </w:p>
        </w:tc>
        <w:tc>
          <w:tcPr>
            <w:tcW w:w="927" w:type="dxa"/>
            <w:tcBorders>
              <w:bottom w:val="single" w:sz="4" w:space="0" w:color="auto"/>
            </w:tcBorders>
          </w:tcPr>
          <w:p w14:paraId="34963138" w14:textId="77777777" w:rsidR="008E7CD3" w:rsidRPr="008E7CD3" w:rsidRDefault="008E7CD3" w:rsidP="008E7CD3">
            <w:pPr>
              <w:jc w:val="center"/>
              <w:rPr>
                <w:sz w:val="18"/>
                <w:szCs w:val="18"/>
                <w:lang w:eastAsia="en-US"/>
              </w:rPr>
            </w:pPr>
          </w:p>
        </w:tc>
        <w:tc>
          <w:tcPr>
            <w:tcW w:w="1403" w:type="dxa"/>
            <w:tcBorders>
              <w:bottom w:val="single" w:sz="4" w:space="0" w:color="auto"/>
            </w:tcBorders>
          </w:tcPr>
          <w:p w14:paraId="00EAF216" w14:textId="77777777" w:rsidR="008E7CD3" w:rsidRPr="008E7CD3" w:rsidRDefault="008E7CD3" w:rsidP="008E7CD3">
            <w:pPr>
              <w:jc w:val="center"/>
              <w:rPr>
                <w:sz w:val="18"/>
                <w:szCs w:val="18"/>
                <w:lang w:eastAsia="en-US"/>
              </w:rPr>
            </w:pPr>
          </w:p>
        </w:tc>
        <w:tc>
          <w:tcPr>
            <w:tcW w:w="1356" w:type="dxa"/>
            <w:tcBorders>
              <w:bottom w:val="single" w:sz="4" w:space="0" w:color="auto"/>
            </w:tcBorders>
          </w:tcPr>
          <w:p w14:paraId="5055E712" w14:textId="77777777" w:rsidR="008E7CD3" w:rsidRPr="008E7CD3" w:rsidRDefault="008E7CD3" w:rsidP="008E7CD3">
            <w:pPr>
              <w:jc w:val="center"/>
              <w:rPr>
                <w:sz w:val="18"/>
                <w:szCs w:val="18"/>
                <w:lang w:eastAsia="en-US"/>
              </w:rPr>
            </w:pPr>
          </w:p>
        </w:tc>
        <w:tc>
          <w:tcPr>
            <w:tcW w:w="850" w:type="dxa"/>
            <w:tcBorders>
              <w:bottom w:val="single" w:sz="4" w:space="0" w:color="auto"/>
            </w:tcBorders>
          </w:tcPr>
          <w:p w14:paraId="0A8E7669" w14:textId="77777777" w:rsidR="008E7CD3" w:rsidRPr="008E7CD3" w:rsidRDefault="008E7CD3" w:rsidP="008E7CD3">
            <w:pPr>
              <w:jc w:val="center"/>
              <w:rPr>
                <w:sz w:val="18"/>
                <w:szCs w:val="18"/>
                <w:lang w:eastAsia="en-US"/>
              </w:rPr>
            </w:pPr>
            <w:r w:rsidRPr="008E7CD3">
              <w:rPr>
                <w:sz w:val="18"/>
                <w:szCs w:val="18"/>
                <w:lang w:eastAsia="en-US"/>
              </w:rPr>
              <w:t>100</w:t>
            </w:r>
          </w:p>
        </w:tc>
      </w:tr>
      <w:tr w:rsidR="008E7CD3" w:rsidRPr="008E7CD3" w14:paraId="0F5A0843" w14:textId="77777777" w:rsidTr="002314BC">
        <w:tc>
          <w:tcPr>
            <w:tcW w:w="1819" w:type="dxa"/>
            <w:tcBorders>
              <w:top w:val="single" w:sz="4" w:space="0" w:color="auto"/>
            </w:tcBorders>
          </w:tcPr>
          <w:p w14:paraId="2C5650AC" w14:textId="77777777" w:rsidR="008E7CD3" w:rsidRPr="008E7CD3" w:rsidRDefault="008E7CD3" w:rsidP="008E7CD3">
            <w:pPr>
              <w:rPr>
                <w:sz w:val="18"/>
                <w:szCs w:val="18"/>
                <w:lang w:eastAsia="en-US"/>
              </w:rPr>
            </w:pPr>
            <w:r w:rsidRPr="008E7CD3">
              <w:rPr>
                <w:sz w:val="18"/>
                <w:szCs w:val="18"/>
                <w:lang w:eastAsia="en-US"/>
              </w:rPr>
              <w:t>Valoració global</w:t>
            </w:r>
          </w:p>
          <w:p w14:paraId="06618F22" w14:textId="77777777" w:rsidR="008E7CD3" w:rsidRPr="008E7CD3" w:rsidRDefault="008E7CD3" w:rsidP="008E7CD3">
            <w:pPr>
              <w:rPr>
                <w:sz w:val="18"/>
                <w:szCs w:val="18"/>
                <w:lang w:eastAsia="en-US"/>
              </w:rPr>
            </w:pPr>
            <w:r w:rsidRPr="008E7CD3">
              <w:rPr>
                <w:sz w:val="18"/>
                <w:szCs w:val="18"/>
                <w:lang w:eastAsia="en-US"/>
              </w:rPr>
              <w:t>“la meva veu ideal”</w:t>
            </w:r>
          </w:p>
          <w:p w14:paraId="67BCCB1D" w14:textId="77777777" w:rsidR="008E7CD3" w:rsidRPr="008E7CD3" w:rsidRDefault="008E7CD3" w:rsidP="008E7CD3">
            <w:pPr>
              <w:rPr>
                <w:sz w:val="18"/>
                <w:szCs w:val="18"/>
                <w:lang w:eastAsia="en-US"/>
              </w:rPr>
            </w:pPr>
            <w:r w:rsidRPr="008E7CD3">
              <w:rPr>
                <w:sz w:val="18"/>
                <w:szCs w:val="18"/>
                <w:lang w:eastAsia="en-US"/>
              </w:rPr>
              <w:t>POST</w:t>
            </w:r>
          </w:p>
        </w:tc>
        <w:tc>
          <w:tcPr>
            <w:tcW w:w="1442" w:type="dxa"/>
            <w:tcBorders>
              <w:top w:val="single" w:sz="4" w:space="0" w:color="auto"/>
            </w:tcBorders>
          </w:tcPr>
          <w:p w14:paraId="50C9077A" w14:textId="77777777" w:rsidR="008E7CD3" w:rsidRPr="008E7CD3" w:rsidRDefault="008E7CD3" w:rsidP="008E7CD3">
            <w:pPr>
              <w:jc w:val="center"/>
              <w:rPr>
                <w:sz w:val="18"/>
                <w:szCs w:val="18"/>
                <w:lang w:eastAsia="en-US"/>
              </w:rPr>
            </w:pPr>
          </w:p>
        </w:tc>
        <w:tc>
          <w:tcPr>
            <w:tcW w:w="1276" w:type="dxa"/>
            <w:tcBorders>
              <w:top w:val="single" w:sz="4" w:space="0" w:color="auto"/>
            </w:tcBorders>
          </w:tcPr>
          <w:p w14:paraId="4B30BB65" w14:textId="77777777" w:rsidR="008E7CD3" w:rsidRPr="008E7CD3" w:rsidRDefault="008E7CD3" w:rsidP="008E7CD3">
            <w:pPr>
              <w:jc w:val="center"/>
              <w:rPr>
                <w:sz w:val="18"/>
                <w:szCs w:val="18"/>
                <w:lang w:eastAsia="en-US"/>
              </w:rPr>
            </w:pPr>
          </w:p>
        </w:tc>
        <w:tc>
          <w:tcPr>
            <w:tcW w:w="927" w:type="dxa"/>
            <w:tcBorders>
              <w:top w:val="single" w:sz="4" w:space="0" w:color="auto"/>
            </w:tcBorders>
          </w:tcPr>
          <w:p w14:paraId="2791F6FF" w14:textId="77777777" w:rsidR="008E7CD3" w:rsidRPr="008E7CD3" w:rsidRDefault="008E7CD3" w:rsidP="008E7CD3">
            <w:pPr>
              <w:jc w:val="center"/>
              <w:rPr>
                <w:sz w:val="18"/>
                <w:szCs w:val="18"/>
                <w:lang w:eastAsia="en-US"/>
              </w:rPr>
            </w:pPr>
          </w:p>
        </w:tc>
        <w:tc>
          <w:tcPr>
            <w:tcW w:w="1403" w:type="dxa"/>
            <w:tcBorders>
              <w:top w:val="single" w:sz="4" w:space="0" w:color="auto"/>
            </w:tcBorders>
          </w:tcPr>
          <w:p w14:paraId="25BD5E4B" w14:textId="77777777" w:rsidR="008E7CD3" w:rsidRPr="008E7CD3" w:rsidRDefault="008E7CD3" w:rsidP="008E7CD3">
            <w:pPr>
              <w:jc w:val="center"/>
              <w:rPr>
                <w:sz w:val="18"/>
                <w:szCs w:val="18"/>
                <w:lang w:eastAsia="en-US"/>
              </w:rPr>
            </w:pPr>
          </w:p>
        </w:tc>
        <w:tc>
          <w:tcPr>
            <w:tcW w:w="1356" w:type="dxa"/>
            <w:tcBorders>
              <w:top w:val="single" w:sz="4" w:space="0" w:color="auto"/>
            </w:tcBorders>
          </w:tcPr>
          <w:p w14:paraId="6CD72BED" w14:textId="77777777" w:rsidR="008E7CD3" w:rsidRPr="008E7CD3" w:rsidRDefault="008E7CD3" w:rsidP="008E7CD3">
            <w:pPr>
              <w:jc w:val="center"/>
              <w:rPr>
                <w:sz w:val="18"/>
                <w:szCs w:val="18"/>
                <w:lang w:eastAsia="en-US"/>
              </w:rPr>
            </w:pPr>
          </w:p>
        </w:tc>
        <w:tc>
          <w:tcPr>
            <w:tcW w:w="850" w:type="dxa"/>
            <w:tcBorders>
              <w:top w:val="single" w:sz="4" w:space="0" w:color="auto"/>
            </w:tcBorders>
          </w:tcPr>
          <w:p w14:paraId="15BD0448" w14:textId="77777777" w:rsidR="008E7CD3" w:rsidRPr="008E7CD3" w:rsidRDefault="008E7CD3" w:rsidP="008E7CD3">
            <w:pPr>
              <w:jc w:val="center"/>
              <w:rPr>
                <w:sz w:val="18"/>
                <w:szCs w:val="18"/>
                <w:lang w:eastAsia="en-US"/>
              </w:rPr>
            </w:pPr>
          </w:p>
        </w:tc>
      </w:tr>
      <w:tr w:rsidR="008E7CD3" w:rsidRPr="008E7CD3" w14:paraId="56658240" w14:textId="77777777" w:rsidTr="002314BC">
        <w:tc>
          <w:tcPr>
            <w:tcW w:w="1819" w:type="dxa"/>
          </w:tcPr>
          <w:p w14:paraId="0BFBBE78" w14:textId="77777777" w:rsidR="008E7CD3" w:rsidRPr="008E7CD3" w:rsidRDefault="008E7CD3" w:rsidP="008E7CD3">
            <w:pPr>
              <w:spacing w:line="360" w:lineRule="auto"/>
              <w:jc w:val="right"/>
              <w:rPr>
                <w:sz w:val="18"/>
                <w:szCs w:val="18"/>
                <w:lang w:eastAsia="en-US"/>
              </w:rPr>
            </w:pPr>
            <w:r w:rsidRPr="008E7CD3">
              <w:rPr>
                <w:sz w:val="18"/>
                <w:szCs w:val="18"/>
                <w:lang w:eastAsia="en-US"/>
              </w:rPr>
              <w:t>Freqüència</w:t>
            </w:r>
          </w:p>
        </w:tc>
        <w:tc>
          <w:tcPr>
            <w:tcW w:w="1442" w:type="dxa"/>
          </w:tcPr>
          <w:p w14:paraId="53C6CA0C" w14:textId="77777777" w:rsidR="008E7CD3" w:rsidRPr="008E7CD3" w:rsidRDefault="008E7CD3" w:rsidP="008E7CD3">
            <w:pPr>
              <w:jc w:val="center"/>
              <w:rPr>
                <w:sz w:val="18"/>
                <w:szCs w:val="18"/>
                <w:lang w:eastAsia="en-US"/>
              </w:rPr>
            </w:pPr>
            <w:r w:rsidRPr="008E7CD3">
              <w:rPr>
                <w:sz w:val="18"/>
                <w:szCs w:val="18"/>
                <w:lang w:eastAsia="en-US"/>
              </w:rPr>
              <w:t>2</w:t>
            </w:r>
          </w:p>
        </w:tc>
        <w:tc>
          <w:tcPr>
            <w:tcW w:w="1276" w:type="dxa"/>
          </w:tcPr>
          <w:p w14:paraId="0C422101" w14:textId="77777777" w:rsidR="008E7CD3" w:rsidRPr="008E7CD3" w:rsidRDefault="008E7CD3" w:rsidP="008E7CD3">
            <w:pPr>
              <w:jc w:val="center"/>
              <w:rPr>
                <w:sz w:val="18"/>
                <w:szCs w:val="18"/>
                <w:lang w:eastAsia="en-US"/>
              </w:rPr>
            </w:pPr>
            <w:r w:rsidRPr="008E7CD3">
              <w:rPr>
                <w:sz w:val="18"/>
                <w:szCs w:val="18"/>
                <w:lang w:eastAsia="en-US"/>
              </w:rPr>
              <w:t>6</w:t>
            </w:r>
          </w:p>
        </w:tc>
        <w:tc>
          <w:tcPr>
            <w:tcW w:w="927" w:type="dxa"/>
          </w:tcPr>
          <w:p w14:paraId="5FF8D364" w14:textId="77777777" w:rsidR="008E7CD3" w:rsidRPr="008E7CD3" w:rsidRDefault="008E7CD3" w:rsidP="008E7CD3">
            <w:pPr>
              <w:jc w:val="center"/>
              <w:rPr>
                <w:sz w:val="18"/>
                <w:szCs w:val="18"/>
                <w:lang w:eastAsia="en-US"/>
              </w:rPr>
            </w:pPr>
          </w:p>
        </w:tc>
        <w:tc>
          <w:tcPr>
            <w:tcW w:w="1403" w:type="dxa"/>
          </w:tcPr>
          <w:p w14:paraId="67D28DB9" w14:textId="77777777" w:rsidR="008E7CD3" w:rsidRPr="008E7CD3" w:rsidRDefault="008E7CD3" w:rsidP="008E7CD3">
            <w:pPr>
              <w:jc w:val="center"/>
              <w:rPr>
                <w:sz w:val="18"/>
                <w:szCs w:val="18"/>
                <w:lang w:eastAsia="en-US"/>
              </w:rPr>
            </w:pPr>
          </w:p>
        </w:tc>
        <w:tc>
          <w:tcPr>
            <w:tcW w:w="1356" w:type="dxa"/>
          </w:tcPr>
          <w:p w14:paraId="1393EFB7" w14:textId="77777777" w:rsidR="008E7CD3" w:rsidRPr="008E7CD3" w:rsidRDefault="008E7CD3" w:rsidP="008E7CD3">
            <w:pPr>
              <w:jc w:val="center"/>
              <w:rPr>
                <w:sz w:val="18"/>
                <w:szCs w:val="18"/>
                <w:lang w:eastAsia="en-US"/>
              </w:rPr>
            </w:pPr>
          </w:p>
        </w:tc>
        <w:tc>
          <w:tcPr>
            <w:tcW w:w="850" w:type="dxa"/>
          </w:tcPr>
          <w:p w14:paraId="2D5FFC79" w14:textId="77777777" w:rsidR="008E7CD3" w:rsidRPr="008E7CD3" w:rsidRDefault="008E7CD3" w:rsidP="008E7CD3">
            <w:pPr>
              <w:jc w:val="center"/>
              <w:rPr>
                <w:sz w:val="18"/>
                <w:szCs w:val="18"/>
                <w:lang w:eastAsia="en-US"/>
              </w:rPr>
            </w:pPr>
            <w:r w:rsidRPr="008E7CD3">
              <w:rPr>
                <w:sz w:val="18"/>
                <w:szCs w:val="18"/>
                <w:lang w:eastAsia="en-US"/>
              </w:rPr>
              <w:t>8</w:t>
            </w:r>
          </w:p>
        </w:tc>
      </w:tr>
      <w:tr w:rsidR="008E7CD3" w:rsidRPr="008E7CD3" w14:paraId="4D8ADEAE" w14:textId="77777777" w:rsidTr="002314BC">
        <w:tc>
          <w:tcPr>
            <w:tcW w:w="1819" w:type="dxa"/>
          </w:tcPr>
          <w:p w14:paraId="0F42B85B" w14:textId="77777777" w:rsidR="008E7CD3" w:rsidRPr="008E7CD3" w:rsidRDefault="008E7CD3" w:rsidP="008E7CD3">
            <w:pPr>
              <w:spacing w:line="360" w:lineRule="auto"/>
              <w:jc w:val="right"/>
              <w:rPr>
                <w:sz w:val="18"/>
                <w:szCs w:val="18"/>
                <w:lang w:eastAsia="en-US"/>
              </w:rPr>
            </w:pPr>
            <w:r w:rsidRPr="008E7CD3">
              <w:rPr>
                <w:sz w:val="18"/>
                <w:szCs w:val="18"/>
                <w:lang w:eastAsia="en-US"/>
              </w:rPr>
              <w:t>Percentatge</w:t>
            </w:r>
          </w:p>
        </w:tc>
        <w:tc>
          <w:tcPr>
            <w:tcW w:w="1442" w:type="dxa"/>
          </w:tcPr>
          <w:p w14:paraId="0DA72C24" w14:textId="77777777" w:rsidR="008E7CD3" w:rsidRPr="008E7CD3" w:rsidRDefault="008E7CD3" w:rsidP="008E7CD3">
            <w:pPr>
              <w:jc w:val="center"/>
              <w:rPr>
                <w:sz w:val="18"/>
                <w:szCs w:val="18"/>
                <w:lang w:eastAsia="en-US"/>
              </w:rPr>
            </w:pPr>
            <w:r w:rsidRPr="008E7CD3">
              <w:rPr>
                <w:sz w:val="18"/>
                <w:szCs w:val="18"/>
                <w:lang w:eastAsia="en-US"/>
              </w:rPr>
              <w:t>25</w:t>
            </w:r>
          </w:p>
        </w:tc>
        <w:tc>
          <w:tcPr>
            <w:tcW w:w="1276" w:type="dxa"/>
          </w:tcPr>
          <w:p w14:paraId="61551394" w14:textId="77777777" w:rsidR="008E7CD3" w:rsidRPr="008E7CD3" w:rsidRDefault="008E7CD3" w:rsidP="008E7CD3">
            <w:pPr>
              <w:jc w:val="center"/>
              <w:rPr>
                <w:sz w:val="18"/>
                <w:szCs w:val="18"/>
                <w:lang w:eastAsia="en-US"/>
              </w:rPr>
            </w:pPr>
            <w:r w:rsidRPr="008E7CD3">
              <w:rPr>
                <w:sz w:val="18"/>
                <w:szCs w:val="18"/>
                <w:lang w:eastAsia="en-US"/>
              </w:rPr>
              <w:t>75</w:t>
            </w:r>
          </w:p>
        </w:tc>
        <w:tc>
          <w:tcPr>
            <w:tcW w:w="927" w:type="dxa"/>
          </w:tcPr>
          <w:p w14:paraId="17DCFEF1" w14:textId="77777777" w:rsidR="008E7CD3" w:rsidRPr="008E7CD3" w:rsidRDefault="008E7CD3" w:rsidP="008E7CD3">
            <w:pPr>
              <w:jc w:val="center"/>
              <w:rPr>
                <w:sz w:val="18"/>
                <w:szCs w:val="18"/>
                <w:lang w:eastAsia="en-US"/>
              </w:rPr>
            </w:pPr>
          </w:p>
        </w:tc>
        <w:tc>
          <w:tcPr>
            <w:tcW w:w="1403" w:type="dxa"/>
          </w:tcPr>
          <w:p w14:paraId="142D25CA" w14:textId="77777777" w:rsidR="008E7CD3" w:rsidRPr="008E7CD3" w:rsidRDefault="008E7CD3" w:rsidP="008E7CD3">
            <w:pPr>
              <w:jc w:val="center"/>
              <w:rPr>
                <w:sz w:val="18"/>
                <w:szCs w:val="18"/>
                <w:lang w:eastAsia="en-US"/>
              </w:rPr>
            </w:pPr>
          </w:p>
        </w:tc>
        <w:tc>
          <w:tcPr>
            <w:tcW w:w="1356" w:type="dxa"/>
          </w:tcPr>
          <w:p w14:paraId="230F7FBD" w14:textId="77777777" w:rsidR="008E7CD3" w:rsidRPr="008E7CD3" w:rsidRDefault="008E7CD3" w:rsidP="008E7CD3">
            <w:pPr>
              <w:jc w:val="center"/>
              <w:rPr>
                <w:sz w:val="18"/>
                <w:szCs w:val="18"/>
                <w:lang w:eastAsia="en-US"/>
              </w:rPr>
            </w:pPr>
          </w:p>
        </w:tc>
        <w:tc>
          <w:tcPr>
            <w:tcW w:w="850" w:type="dxa"/>
          </w:tcPr>
          <w:p w14:paraId="24A448D5" w14:textId="77777777" w:rsidR="008E7CD3" w:rsidRPr="008E7CD3" w:rsidRDefault="008E7CD3" w:rsidP="008E7CD3">
            <w:pPr>
              <w:jc w:val="center"/>
              <w:rPr>
                <w:sz w:val="18"/>
                <w:szCs w:val="18"/>
                <w:lang w:eastAsia="en-US"/>
              </w:rPr>
            </w:pPr>
            <w:r w:rsidRPr="008E7CD3">
              <w:rPr>
                <w:sz w:val="18"/>
                <w:szCs w:val="18"/>
                <w:lang w:eastAsia="en-US"/>
              </w:rPr>
              <w:t>100</w:t>
            </w:r>
          </w:p>
        </w:tc>
      </w:tr>
    </w:tbl>
    <w:p w14:paraId="74EC74F4" w14:textId="24986EB0" w:rsidR="008E7CD3" w:rsidRDefault="008E7CD3" w:rsidP="00982B04">
      <w:pPr>
        <w:pBdr>
          <w:top w:val="nil"/>
          <w:left w:val="nil"/>
          <w:bottom w:val="nil"/>
          <w:right w:val="nil"/>
          <w:between w:val="nil"/>
        </w:pBdr>
        <w:spacing w:line="360" w:lineRule="auto"/>
        <w:jc w:val="both"/>
        <w:rPr>
          <w:sz w:val="24"/>
          <w:szCs w:val="24"/>
        </w:rPr>
      </w:pPr>
    </w:p>
    <w:p w14:paraId="06DB2B96" w14:textId="77777777" w:rsidR="009A79B4" w:rsidRDefault="009A79B4" w:rsidP="00982B04">
      <w:pPr>
        <w:pBdr>
          <w:top w:val="nil"/>
          <w:left w:val="nil"/>
          <w:bottom w:val="nil"/>
          <w:right w:val="nil"/>
          <w:between w:val="nil"/>
        </w:pBdr>
        <w:spacing w:line="360" w:lineRule="auto"/>
        <w:jc w:val="both"/>
        <w:rPr>
          <w:sz w:val="24"/>
          <w:szCs w:val="24"/>
        </w:rPr>
      </w:pPr>
    </w:p>
    <w:p w14:paraId="0AD27428" w14:textId="02FE2AFE" w:rsidR="007112D5" w:rsidRDefault="007112D5" w:rsidP="00982B04">
      <w:pPr>
        <w:pBdr>
          <w:top w:val="nil"/>
          <w:left w:val="nil"/>
          <w:bottom w:val="nil"/>
          <w:right w:val="nil"/>
          <w:between w:val="nil"/>
        </w:pBdr>
        <w:spacing w:line="360" w:lineRule="auto"/>
        <w:jc w:val="both"/>
        <w:rPr>
          <w:sz w:val="24"/>
          <w:szCs w:val="24"/>
        </w:rPr>
      </w:pPr>
      <w:r>
        <w:rPr>
          <w:sz w:val="24"/>
          <w:szCs w:val="24"/>
        </w:rPr>
        <w:t>També</w:t>
      </w:r>
      <w:r w:rsidR="00A56139">
        <w:rPr>
          <w:sz w:val="24"/>
          <w:szCs w:val="24"/>
        </w:rPr>
        <w:t xml:space="preserve"> </w:t>
      </w:r>
      <w:r>
        <w:rPr>
          <w:sz w:val="24"/>
          <w:szCs w:val="24"/>
        </w:rPr>
        <w:t xml:space="preserve">es pot observar </w:t>
      </w:r>
      <w:r w:rsidR="00A56139">
        <w:rPr>
          <w:sz w:val="24"/>
          <w:szCs w:val="24"/>
        </w:rPr>
        <w:t>a la taula 4 que</w:t>
      </w:r>
      <w:r>
        <w:rPr>
          <w:sz w:val="24"/>
          <w:szCs w:val="24"/>
        </w:rPr>
        <w:t xml:space="preserve"> un 25 % de les participants ha passat de considerar la seva veu ideal de </w:t>
      </w:r>
      <w:r w:rsidR="002314BC">
        <w:rPr>
          <w:sz w:val="24"/>
          <w:szCs w:val="24"/>
        </w:rPr>
        <w:t>m</w:t>
      </w:r>
      <w:r>
        <w:rPr>
          <w:sz w:val="24"/>
          <w:szCs w:val="24"/>
        </w:rPr>
        <w:t>olt femenina a bastant femenina</w:t>
      </w:r>
      <w:r w:rsidR="002314BC">
        <w:rPr>
          <w:sz w:val="24"/>
          <w:szCs w:val="24"/>
        </w:rPr>
        <w:t>. Es pot interpretar com una disminució de les expectatives respecta la feminitat de la pròpia veu després d’haver realitzat la intervenció logopèdica.</w:t>
      </w:r>
    </w:p>
    <w:p w14:paraId="6BC40107" w14:textId="77777777" w:rsidR="00B67136" w:rsidRPr="008E7CD3" w:rsidRDefault="00B67136" w:rsidP="00982B04">
      <w:pPr>
        <w:pBdr>
          <w:top w:val="nil"/>
          <w:left w:val="nil"/>
          <w:bottom w:val="nil"/>
          <w:right w:val="nil"/>
          <w:between w:val="nil"/>
        </w:pBdr>
        <w:spacing w:line="360" w:lineRule="auto"/>
        <w:jc w:val="both"/>
        <w:rPr>
          <w:sz w:val="24"/>
          <w:szCs w:val="24"/>
        </w:rPr>
      </w:pPr>
    </w:p>
    <w:p w14:paraId="553115D4" w14:textId="65DCDE1C" w:rsidR="00D761FC" w:rsidRDefault="007112D5" w:rsidP="00D761FC">
      <w:pPr>
        <w:pBdr>
          <w:top w:val="nil"/>
          <w:left w:val="nil"/>
          <w:bottom w:val="nil"/>
          <w:right w:val="nil"/>
          <w:between w:val="nil"/>
        </w:pBdr>
        <w:spacing w:line="360" w:lineRule="auto"/>
        <w:jc w:val="both"/>
        <w:rPr>
          <w:bCs/>
          <w:color w:val="000000"/>
          <w:sz w:val="24"/>
          <w:szCs w:val="24"/>
          <w:lang w:eastAsia="ca-ES"/>
        </w:rPr>
      </w:pPr>
      <w:r w:rsidRPr="00D761FC">
        <w:rPr>
          <w:bCs/>
          <w:color w:val="000000"/>
          <w:sz w:val="24"/>
          <w:szCs w:val="24"/>
          <w:lang w:eastAsia="ca-ES"/>
        </w:rPr>
        <w:lastRenderedPageBreak/>
        <w:t xml:space="preserve">A trets generals, s’evidencia una millora de tots els paràmetres observats: increment de la F0 mitjana (feminització veu); millora en </w:t>
      </w:r>
      <w:r w:rsidR="002314BC" w:rsidRPr="00D761FC">
        <w:rPr>
          <w:bCs/>
          <w:color w:val="000000"/>
          <w:sz w:val="24"/>
          <w:szCs w:val="24"/>
          <w:lang w:eastAsia="ca-ES"/>
        </w:rPr>
        <w:t xml:space="preserve">la percepció de la funció i la identitat vocal, i de les conseqüències psicosocials; percepció de la </w:t>
      </w:r>
      <w:r w:rsidR="00D761FC" w:rsidRPr="00D761FC">
        <w:rPr>
          <w:bCs/>
          <w:color w:val="000000"/>
          <w:sz w:val="24"/>
          <w:szCs w:val="24"/>
          <w:lang w:eastAsia="ca-ES"/>
        </w:rPr>
        <w:t>pròpia</w:t>
      </w:r>
      <w:r w:rsidR="002314BC" w:rsidRPr="00D761FC">
        <w:rPr>
          <w:bCs/>
          <w:color w:val="000000"/>
          <w:sz w:val="24"/>
          <w:szCs w:val="24"/>
          <w:lang w:eastAsia="ca-ES"/>
        </w:rPr>
        <w:t xml:space="preserve"> veu actual i de l’ideal de veu. D’aquesta manera es corroboren les evidències </w:t>
      </w:r>
      <w:r w:rsidR="00D761FC" w:rsidRPr="00D761FC">
        <w:rPr>
          <w:bCs/>
          <w:color w:val="000000"/>
          <w:sz w:val="24"/>
          <w:szCs w:val="24"/>
          <w:lang w:eastAsia="ca-ES"/>
        </w:rPr>
        <w:t>inicialment</w:t>
      </w:r>
      <w:r w:rsidR="002314BC" w:rsidRPr="00D761FC">
        <w:rPr>
          <w:bCs/>
          <w:color w:val="000000"/>
          <w:sz w:val="24"/>
          <w:szCs w:val="24"/>
          <w:lang w:eastAsia="ca-ES"/>
        </w:rPr>
        <w:t xml:space="preserve"> exposades d’autors com Gómez (2018) i Quinn (2018)</w:t>
      </w:r>
      <w:r w:rsidR="00D761FC" w:rsidRPr="00D761FC">
        <w:rPr>
          <w:bCs/>
          <w:color w:val="000000"/>
          <w:sz w:val="24"/>
          <w:szCs w:val="24"/>
          <w:lang w:eastAsia="ca-ES"/>
        </w:rPr>
        <w:t>, els quals demostraven l’eficàcia d’un tractament logopèdic de veu en la feminització de la veu i l’autopercepció vocal de les persones trans</w:t>
      </w:r>
      <w:r w:rsidR="00A56139">
        <w:rPr>
          <w:bCs/>
          <w:color w:val="000000"/>
          <w:sz w:val="24"/>
          <w:szCs w:val="24"/>
          <w:lang w:eastAsia="ca-ES"/>
        </w:rPr>
        <w:t>, i es pot extrapolar al col·lectiu d’adolescents.</w:t>
      </w:r>
    </w:p>
    <w:p w14:paraId="2919CEEF" w14:textId="77777777" w:rsidR="00A56139" w:rsidRDefault="00A56139" w:rsidP="00D761FC">
      <w:pPr>
        <w:pBdr>
          <w:top w:val="nil"/>
          <w:left w:val="nil"/>
          <w:bottom w:val="nil"/>
          <w:right w:val="nil"/>
          <w:between w:val="nil"/>
        </w:pBdr>
        <w:spacing w:line="360" w:lineRule="auto"/>
        <w:jc w:val="center"/>
        <w:rPr>
          <w:b/>
          <w:color w:val="000000"/>
          <w:sz w:val="28"/>
          <w:szCs w:val="28"/>
          <w:lang w:val="es-ES" w:eastAsia="ca-ES"/>
        </w:rPr>
      </w:pPr>
    </w:p>
    <w:p w14:paraId="648EB32B" w14:textId="6541D1C8" w:rsidR="00C45A92" w:rsidRPr="00D761FC" w:rsidRDefault="00C45A92" w:rsidP="00D761FC">
      <w:pPr>
        <w:pBdr>
          <w:top w:val="nil"/>
          <w:left w:val="nil"/>
          <w:bottom w:val="nil"/>
          <w:right w:val="nil"/>
          <w:between w:val="nil"/>
        </w:pBdr>
        <w:spacing w:line="360" w:lineRule="auto"/>
        <w:jc w:val="center"/>
        <w:rPr>
          <w:bCs/>
          <w:color w:val="000000"/>
          <w:sz w:val="24"/>
          <w:szCs w:val="24"/>
          <w:lang w:eastAsia="ca-ES"/>
        </w:rPr>
      </w:pPr>
      <w:r w:rsidRPr="00C45A92">
        <w:rPr>
          <w:b/>
          <w:color w:val="000000"/>
          <w:sz w:val="28"/>
          <w:szCs w:val="28"/>
          <w:lang w:val="es-ES" w:eastAsia="ca-ES"/>
        </w:rPr>
        <w:t>Repercussió dels resultats en un futur</w:t>
      </w:r>
    </w:p>
    <w:p w14:paraId="6B30E22C" w14:textId="5E24622A" w:rsidR="00C45A92" w:rsidRDefault="00C45A92" w:rsidP="00A56139">
      <w:pPr>
        <w:spacing w:line="360" w:lineRule="auto"/>
        <w:jc w:val="both"/>
      </w:pPr>
    </w:p>
    <w:p w14:paraId="68619694" w14:textId="70FD5D43" w:rsidR="00A56139" w:rsidRDefault="00A56139" w:rsidP="00AF30C0">
      <w:pPr>
        <w:spacing w:line="360" w:lineRule="auto"/>
        <w:jc w:val="both"/>
        <w:rPr>
          <w:sz w:val="24"/>
          <w:szCs w:val="24"/>
        </w:rPr>
      </w:pPr>
      <w:r w:rsidRPr="00AF30C0">
        <w:rPr>
          <w:sz w:val="24"/>
          <w:szCs w:val="24"/>
        </w:rPr>
        <w:t>La finalitat d'aquest estudi va ser investiga</w:t>
      </w:r>
      <w:r w:rsidR="00AF0379" w:rsidRPr="00AF30C0">
        <w:rPr>
          <w:sz w:val="24"/>
          <w:szCs w:val="24"/>
        </w:rPr>
        <w:t>r</w:t>
      </w:r>
      <w:r w:rsidRPr="00AF30C0">
        <w:rPr>
          <w:sz w:val="24"/>
          <w:szCs w:val="24"/>
        </w:rPr>
        <w:t xml:space="preserve"> si un programa logopèdic de treball vocal influ</w:t>
      </w:r>
      <w:r w:rsidR="00573F36" w:rsidRPr="00AF30C0">
        <w:rPr>
          <w:sz w:val="24"/>
          <w:szCs w:val="24"/>
        </w:rPr>
        <w:t>e</w:t>
      </w:r>
      <w:r w:rsidRPr="00AF30C0">
        <w:rPr>
          <w:sz w:val="24"/>
          <w:szCs w:val="24"/>
        </w:rPr>
        <w:t>ncia en la feminitat de la veu</w:t>
      </w:r>
      <w:r w:rsidR="00573F36" w:rsidRPr="00AF30C0">
        <w:rPr>
          <w:sz w:val="24"/>
          <w:szCs w:val="24"/>
        </w:rPr>
        <w:t xml:space="preserve"> </w:t>
      </w:r>
      <w:r w:rsidRPr="00AF30C0">
        <w:rPr>
          <w:sz w:val="24"/>
          <w:szCs w:val="24"/>
        </w:rPr>
        <w:t>incrementant la freqüència</w:t>
      </w:r>
      <w:r w:rsidR="00573F36" w:rsidRPr="00AF30C0">
        <w:rPr>
          <w:sz w:val="24"/>
          <w:szCs w:val="24"/>
        </w:rPr>
        <w:t xml:space="preserve"> fonamental de la </w:t>
      </w:r>
      <w:r w:rsidR="00AF0379" w:rsidRPr="00AF30C0">
        <w:rPr>
          <w:sz w:val="24"/>
          <w:szCs w:val="24"/>
        </w:rPr>
        <w:t xml:space="preserve">parla </w:t>
      </w:r>
      <w:r w:rsidR="00573F36" w:rsidRPr="00AF30C0">
        <w:rPr>
          <w:sz w:val="24"/>
          <w:szCs w:val="24"/>
        </w:rPr>
        <w:t xml:space="preserve">i </w:t>
      </w:r>
      <w:r w:rsidR="00AF0379" w:rsidRPr="00AF30C0">
        <w:rPr>
          <w:sz w:val="24"/>
          <w:szCs w:val="24"/>
        </w:rPr>
        <w:t xml:space="preserve">en </w:t>
      </w:r>
      <w:r w:rsidR="00573F36" w:rsidRPr="00AF30C0">
        <w:rPr>
          <w:sz w:val="24"/>
          <w:szCs w:val="24"/>
        </w:rPr>
        <w:t xml:space="preserve">la valoració de la pròpia veu així com </w:t>
      </w:r>
      <w:r w:rsidR="00AF0379" w:rsidRPr="00AF30C0">
        <w:rPr>
          <w:sz w:val="24"/>
          <w:szCs w:val="24"/>
        </w:rPr>
        <w:t>en</w:t>
      </w:r>
      <w:r w:rsidR="00573F36" w:rsidRPr="00AF30C0">
        <w:rPr>
          <w:sz w:val="24"/>
          <w:szCs w:val="24"/>
        </w:rPr>
        <w:t xml:space="preserve"> les limitacions psicosocials que aquesta p</w:t>
      </w:r>
      <w:r w:rsidR="00AF0379" w:rsidRPr="00AF30C0">
        <w:rPr>
          <w:sz w:val="24"/>
          <w:szCs w:val="24"/>
        </w:rPr>
        <w:t>ot</w:t>
      </w:r>
      <w:r w:rsidR="00573F36" w:rsidRPr="00AF30C0">
        <w:rPr>
          <w:sz w:val="24"/>
          <w:szCs w:val="24"/>
        </w:rPr>
        <w:t xml:space="preserve"> generar a les adolescents trans.</w:t>
      </w:r>
      <w:r w:rsidR="00AF0379" w:rsidRPr="00AF30C0">
        <w:rPr>
          <w:sz w:val="24"/>
          <w:szCs w:val="24"/>
        </w:rPr>
        <w:t xml:space="preserve"> Es pretén que pugui servir com un referent més per reflexionar en futures investigacions sobre l’eficàcia de la teràpia logopèdica</w:t>
      </w:r>
      <w:r w:rsidR="00AF30C0" w:rsidRPr="00AF30C0">
        <w:rPr>
          <w:sz w:val="24"/>
          <w:szCs w:val="24"/>
        </w:rPr>
        <w:t xml:space="preserve"> en aquestes noies, més enllà de la intervenció quirúrgica ja que no és apropiada fins que entrin en edat adulta. La tendència en els darrers anys està molt </w:t>
      </w:r>
      <w:r w:rsidR="00563F7B" w:rsidRPr="00AF30C0">
        <w:rPr>
          <w:sz w:val="24"/>
          <w:szCs w:val="24"/>
        </w:rPr>
        <w:t>orientada</w:t>
      </w:r>
      <w:r w:rsidR="00AF30C0" w:rsidRPr="00AF30C0">
        <w:rPr>
          <w:sz w:val="24"/>
          <w:szCs w:val="24"/>
        </w:rPr>
        <w:t xml:space="preserve"> a investigar sobre la feminització de la veu en les trans adultes, i per damunt de tot sobre els efectes de la intervenció de plecs vocals juntament amb la logopèdia. </w:t>
      </w:r>
    </w:p>
    <w:p w14:paraId="42EFC24F" w14:textId="77777777" w:rsidR="00B67136" w:rsidRDefault="00B67136" w:rsidP="00AF30C0">
      <w:pPr>
        <w:spacing w:line="360" w:lineRule="auto"/>
        <w:jc w:val="both"/>
        <w:rPr>
          <w:sz w:val="24"/>
          <w:szCs w:val="24"/>
        </w:rPr>
      </w:pPr>
    </w:p>
    <w:p w14:paraId="519F92F2" w14:textId="1F5CEDB0" w:rsidR="00AF30C0" w:rsidRDefault="00AF30C0" w:rsidP="00AF30C0">
      <w:pPr>
        <w:spacing w:line="360" w:lineRule="auto"/>
        <w:jc w:val="both"/>
        <w:rPr>
          <w:sz w:val="24"/>
          <w:szCs w:val="24"/>
        </w:rPr>
      </w:pPr>
      <w:r>
        <w:rPr>
          <w:sz w:val="24"/>
          <w:szCs w:val="24"/>
        </w:rPr>
        <w:t xml:space="preserve">Els estudis de </w:t>
      </w:r>
      <w:r w:rsidR="00C44C83">
        <w:rPr>
          <w:sz w:val="24"/>
          <w:szCs w:val="24"/>
        </w:rPr>
        <w:t>Gelfer &amp; Tice (2013) i Gelfer i Vandong (2013)</w:t>
      </w:r>
      <w:r w:rsidR="00563F7B">
        <w:rPr>
          <w:sz w:val="24"/>
          <w:szCs w:val="24"/>
        </w:rPr>
        <w:t xml:space="preserve"> apuntaven</w:t>
      </w:r>
      <w:r w:rsidR="00571C41">
        <w:rPr>
          <w:sz w:val="24"/>
          <w:szCs w:val="24"/>
        </w:rPr>
        <w:t xml:space="preserve"> l’eficàcia d’un programa de 8 i 6 setmanes respectivament, tot i que el primer eren sessions grupals. La nostra proposta ha corroborat els efectes en l’incremen</w:t>
      </w:r>
      <w:r w:rsidR="006B5782">
        <w:rPr>
          <w:sz w:val="24"/>
          <w:szCs w:val="24"/>
        </w:rPr>
        <w:t>t</w:t>
      </w:r>
      <w:r w:rsidR="00571C41">
        <w:rPr>
          <w:sz w:val="24"/>
          <w:szCs w:val="24"/>
        </w:rPr>
        <w:t xml:space="preserve"> de la F0 de la parla amb un programa intensiu de 8 sessions en 6 setmanes, i al mateix temps s’ha especificat els objectius i la temporalització del programa. En aquest sentit, només Quinn (2018) va descriure el programa d’intervenció, que ha sigut un referent en el nostre estudi respecte la majoria d’objectius de les sessions de treball.</w:t>
      </w:r>
    </w:p>
    <w:p w14:paraId="1B9CFF5D" w14:textId="77777777" w:rsidR="00B67136" w:rsidRDefault="00B67136" w:rsidP="00AF30C0">
      <w:pPr>
        <w:spacing w:line="360" w:lineRule="auto"/>
        <w:jc w:val="both"/>
        <w:rPr>
          <w:sz w:val="24"/>
          <w:szCs w:val="24"/>
        </w:rPr>
      </w:pPr>
    </w:p>
    <w:p w14:paraId="72D55014" w14:textId="59213055" w:rsidR="0070480D" w:rsidRDefault="000D5047" w:rsidP="0070480D">
      <w:pPr>
        <w:spacing w:line="360" w:lineRule="auto"/>
        <w:jc w:val="both"/>
        <w:rPr>
          <w:sz w:val="24"/>
          <w:szCs w:val="24"/>
        </w:rPr>
      </w:pPr>
      <w:r>
        <w:rPr>
          <w:sz w:val="24"/>
          <w:szCs w:val="24"/>
        </w:rPr>
        <w:t xml:space="preserve">No es pot determinar l’efectivitat dels exercicis aïlladament, per tant s’ha d’entendre que la teràpia proposada està basada en els models descrits per </w:t>
      </w:r>
      <w:r w:rsidRPr="00D81C1B">
        <w:rPr>
          <w:sz w:val="24"/>
          <w:szCs w:val="24"/>
        </w:rPr>
        <w:lastRenderedPageBreak/>
        <w:t>Davies  (2006), Dacakis (2012), Gelfer (2013), Oates  (2015) i Gomez (2018)</w:t>
      </w:r>
      <w:r>
        <w:rPr>
          <w:sz w:val="24"/>
          <w:szCs w:val="24"/>
        </w:rPr>
        <w:t xml:space="preserve"> ens els seus corresponents estudis. Així doncs, podem afirmar que l’increment de la F0 </w:t>
      </w:r>
      <w:r w:rsidR="0070480D">
        <w:rPr>
          <w:sz w:val="24"/>
          <w:szCs w:val="24"/>
        </w:rPr>
        <w:t>é</w:t>
      </w:r>
      <w:r>
        <w:rPr>
          <w:sz w:val="24"/>
          <w:szCs w:val="24"/>
        </w:rPr>
        <w:t>s el resultat de la posada en pràctica del programa d’intervenció</w:t>
      </w:r>
      <w:r w:rsidR="0070480D">
        <w:rPr>
          <w:sz w:val="24"/>
          <w:szCs w:val="24"/>
        </w:rPr>
        <w:t xml:space="preserve"> centrat en el treball de la</w:t>
      </w:r>
      <w:r w:rsidR="0070480D" w:rsidRPr="00D81C1B">
        <w:rPr>
          <w:sz w:val="24"/>
          <w:szCs w:val="24"/>
        </w:rPr>
        <w:t xml:space="preserve"> consciència àudio-vocal, la F0, el timbre o formants, el rang entonatiu i la sonoritat</w:t>
      </w:r>
      <w:r w:rsidR="0070480D">
        <w:rPr>
          <w:sz w:val="24"/>
          <w:szCs w:val="24"/>
        </w:rPr>
        <w:t>.</w:t>
      </w:r>
      <w:r w:rsidR="006B5782">
        <w:rPr>
          <w:sz w:val="24"/>
          <w:szCs w:val="24"/>
        </w:rPr>
        <w:t xml:space="preserve"> </w:t>
      </w:r>
      <w:r w:rsidR="0070480D">
        <w:rPr>
          <w:sz w:val="24"/>
          <w:szCs w:val="24"/>
        </w:rPr>
        <w:t>Futurs estudis podrien anar orientats a demostrar el pes de cada aspecte de tal manera que els tractaments fossin més efectius i orientats a l’objectiu principal, l’agudització del to vocal.</w:t>
      </w:r>
    </w:p>
    <w:p w14:paraId="69480CDC" w14:textId="77777777" w:rsidR="006B5782" w:rsidRDefault="006B5782" w:rsidP="0070480D">
      <w:pPr>
        <w:spacing w:line="360" w:lineRule="auto"/>
        <w:jc w:val="both"/>
        <w:rPr>
          <w:sz w:val="24"/>
          <w:szCs w:val="24"/>
        </w:rPr>
      </w:pPr>
    </w:p>
    <w:p w14:paraId="3DA847BF" w14:textId="0C2247EA" w:rsidR="00C72511" w:rsidRDefault="0070480D" w:rsidP="002626E5">
      <w:pPr>
        <w:spacing w:line="360" w:lineRule="auto"/>
        <w:jc w:val="both"/>
        <w:rPr>
          <w:sz w:val="24"/>
          <w:szCs w:val="24"/>
        </w:rPr>
      </w:pPr>
      <w:r>
        <w:rPr>
          <w:sz w:val="24"/>
          <w:szCs w:val="24"/>
        </w:rPr>
        <w:t xml:space="preserve">Per altra banda, segons els resultats obtinguts per a la puntuació total del </w:t>
      </w:r>
      <w:r w:rsidR="00B731E2">
        <w:rPr>
          <w:sz w:val="24"/>
          <w:szCs w:val="24"/>
        </w:rPr>
        <w:t>VE</w:t>
      </w:r>
      <w:r>
        <w:rPr>
          <w:sz w:val="24"/>
          <w:szCs w:val="24"/>
        </w:rPr>
        <w:t xml:space="preserve">-TVQMtF-10 (mitjana pre intervenció </w:t>
      </w:r>
      <w:r w:rsidRPr="002626E5">
        <w:rPr>
          <w:sz w:val="24"/>
          <w:szCs w:val="24"/>
          <w:lang w:eastAsia="en-US"/>
        </w:rPr>
        <w:t>29,75</w:t>
      </w:r>
      <w:r>
        <w:rPr>
          <w:sz w:val="24"/>
          <w:szCs w:val="24"/>
        </w:rPr>
        <w:t xml:space="preserve">  punts</w:t>
      </w:r>
      <w:r w:rsidR="00F519C5">
        <w:rPr>
          <w:sz w:val="24"/>
          <w:szCs w:val="24"/>
        </w:rPr>
        <w:t xml:space="preserve"> i</w:t>
      </w:r>
      <w:r>
        <w:rPr>
          <w:sz w:val="24"/>
          <w:szCs w:val="24"/>
        </w:rPr>
        <w:t xml:space="preserve"> mitjana post intervenció 24,38 punts), hi ha un impacte psicosocial en les participants segons la seva autopercepció vocal. </w:t>
      </w:r>
      <w:r w:rsidR="00F519C5">
        <w:rPr>
          <w:sz w:val="24"/>
          <w:szCs w:val="24"/>
        </w:rPr>
        <w:t>D’acord</w:t>
      </w:r>
      <w:r>
        <w:rPr>
          <w:sz w:val="24"/>
          <w:szCs w:val="24"/>
        </w:rPr>
        <w:t xml:space="preserve"> amb </w:t>
      </w:r>
      <w:r w:rsidR="002626E5">
        <w:rPr>
          <w:sz w:val="24"/>
          <w:szCs w:val="24"/>
        </w:rPr>
        <w:t>Diamant (202</w:t>
      </w:r>
      <w:r w:rsidR="00C72511">
        <w:rPr>
          <w:sz w:val="24"/>
          <w:szCs w:val="24"/>
        </w:rPr>
        <w:t>1</w:t>
      </w:r>
      <w:r w:rsidR="002626E5">
        <w:rPr>
          <w:sz w:val="24"/>
          <w:szCs w:val="24"/>
        </w:rPr>
        <w:t xml:space="preserve">), l’autoavaluació vocal es veu afectada per elements que comprenen l’autosatisfacció i l’experiència personals, i també autors com Davies (2017) sostenen que l’experiència amb l’entrenament vocal millora la comprensió i disminueixen les preocupacions de les persones entorn de la seva veu. </w:t>
      </w:r>
      <w:r w:rsidR="00C72511">
        <w:rPr>
          <w:sz w:val="24"/>
          <w:szCs w:val="24"/>
        </w:rPr>
        <w:t>En aquest sentit, el nostre estudi corrobora amb la necessitat d’abordar el tractament de la veu de les adolescents trans, no només pels afectes aconseguits amb les mesures acústiques, sinó perquè millora la qualitat de vida en tant que disminueixen les conseqüències de la no acceptació d’una veu masculina.</w:t>
      </w:r>
    </w:p>
    <w:p w14:paraId="20BDAB20" w14:textId="77777777" w:rsidR="00B67136" w:rsidRDefault="00B67136" w:rsidP="002626E5">
      <w:pPr>
        <w:spacing w:line="360" w:lineRule="auto"/>
        <w:jc w:val="both"/>
        <w:rPr>
          <w:sz w:val="24"/>
          <w:szCs w:val="24"/>
        </w:rPr>
      </w:pPr>
    </w:p>
    <w:p w14:paraId="347C2B73" w14:textId="2EF6EBA7" w:rsidR="00C72511" w:rsidRDefault="00C72511" w:rsidP="002626E5">
      <w:pPr>
        <w:spacing w:line="360" w:lineRule="auto"/>
        <w:jc w:val="both"/>
        <w:rPr>
          <w:sz w:val="24"/>
          <w:szCs w:val="24"/>
        </w:rPr>
      </w:pPr>
      <w:r>
        <w:rPr>
          <w:sz w:val="24"/>
          <w:szCs w:val="24"/>
        </w:rPr>
        <w:t>A més. els resultats de l’estudi de Diamant (2021) van demostrar que els parlant que van anotar menys en</w:t>
      </w:r>
      <w:r w:rsidR="006B5782">
        <w:rPr>
          <w:sz w:val="24"/>
          <w:szCs w:val="24"/>
        </w:rPr>
        <w:t xml:space="preserve"> </w:t>
      </w:r>
      <w:r>
        <w:rPr>
          <w:sz w:val="24"/>
          <w:szCs w:val="24"/>
        </w:rPr>
        <w:t>TVQMtF van ser els mateixos que van mostrar valors més alts en la mesura de F0 (aguda), afirmant que la F0 va ser l’única mesura acústica que va predir significativament les puntuacions del TVQMtF.</w:t>
      </w:r>
      <w:r w:rsidR="009A79B4">
        <w:rPr>
          <w:sz w:val="24"/>
          <w:szCs w:val="24"/>
        </w:rPr>
        <w:t xml:space="preserve"> </w:t>
      </w:r>
      <w:r>
        <w:rPr>
          <w:sz w:val="24"/>
          <w:szCs w:val="24"/>
        </w:rPr>
        <w:t>Aquest aspecte no ha pogut ser validat amb el nostre estudi, ja que no es va poder fer un anàlisis estadístic correlacional amb una mostra tant petita</w:t>
      </w:r>
      <w:r w:rsidR="00B731E2">
        <w:rPr>
          <w:sz w:val="24"/>
          <w:szCs w:val="24"/>
        </w:rPr>
        <w:t xml:space="preserve">. </w:t>
      </w:r>
      <w:r w:rsidR="009A79B4">
        <w:rPr>
          <w:sz w:val="24"/>
          <w:szCs w:val="24"/>
        </w:rPr>
        <w:t xml:space="preserve"> </w:t>
      </w:r>
      <w:r w:rsidR="00B731E2">
        <w:rPr>
          <w:sz w:val="24"/>
          <w:szCs w:val="24"/>
        </w:rPr>
        <w:t xml:space="preserve">De totes maneres, els resultats indiquen que el 80% de les participants van anotar menys en el VE-TVQMtF-10 després de la intervenció i el 100% van aguditzar la seva veu. El fet que dues participants hagin augmentat la puntuació en el test pot ser explicat per un increment de la consciència de certs aspectes o dificultats que no es tenen en compte fins que no es realitza un entrenament vocal. </w:t>
      </w:r>
    </w:p>
    <w:p w14:paraId="63050CC2" w14:textId="77777777" w:rsidR="00B67136" w:rsidRDefault="00B67136" w:rsidP="002626E5">
      <w:pPr>
        <w:spacing w:line="360" w:lineRule="auto"/>
        <w:jc w:val="both"/>
        <w:rPr>
          <w:sz w:val="24"/>
          <w:szCs w:val="24"/>
        </w:rPr>
      </w:pPr>
    </w:p>
    <w:p w14:paraId="78703177" w14:textId="0C6AF223" w:rsidR="00866794" w:rsidRDefault="00866794" w:rsidP="002626E5">
      <w:pPr>
        <w:spacing w:line="360" w:lineRule="auto"/>
        <w:jc w:val="both"/>
        <w:rPr>
          <w:sz w:val="24"/>
          <w:szCs w:val="24"/>
        </w:rPr>
      </w:pPr>
      <w:r>
        <w:rPr>
          <w:sz w:val="24"/>
          <w:szCs w:val="24"/>
        </w:rPr>
        <w:lastRenderedPageBreak/>
        <w:t xml:space="preserve">Quelcom semblant ha passat amb els resultats obtinguts en la valoració de la pròpia veu, tant actual com ideal. Després del programa d’intervenció logopèdica, totes les participants han considerat la seva veu més femenina. En canvi les puntuacions respecte l’ideal de veu s’han desplaçat en un 25% de molt femenina a bastant femenina. Això indica que amb l’assoliment dels objectius logopèdics, les expectatives respecte l’agudesa s’aproximen a la fita aconseguida. </w:t>
      </w:r>
    </w:p>
    <w:p w14:paraId="7DD7E674" w14:textId="57A0B839" w:rsidR="00AF2F3E" w:rsidRDefault="00AF2F3E" w:rsidP="002626E5">
      <w:pPr>
        <w:spacing w:line="360" w:lineRule="auto"/>
        <w:jc w:val="both"/>
        <w:rPr>
          <w:sz w:val="24"/>
          <w:szCs w:val="24"/>
        </w:rPr>
      </w:pPr>
      <w:r>
        <w:rPr>
          <w:sz w:val="24"/>
          <w:szCs w:val="24"/>
        </w:rPr>
        <w:t>Aquesta relació entre</w:t>
      </w:r>
      <w:r w:rsidRPr="00AF2F3E">
        <w:rPr>
          <w:color w:val="538135" w:themeColor="accent6" w:themeShade="BF"/>
          <w:sz w:val="24"/>
          <w:szCs w:val="24"/>
        </w:rPr>
        <w:t xml:space="preserve"> </w:t>
      </w:r>
      <w:r w:rsidRPr="00AF2F3E">
        <w:rPr>
          <w:sz w:val="24"/>
          <w:szCs w:val="24"/>
        </w:rPr>
        <w:t>les puntuacions TVQMtF i una mesura global de feminitat de veu (“mi voz actual”, “mi voz ideal”) ha sigut demostrat per Dacakis (2017),</w:t>
      </w:r>
      <w:r>
        <w:rPr>
          <w:sz w:val="24"/>
          <w:szCs w:val="24"/>
        </w:rPr>
        <w:t xml:space="preserve"> i tal com diu l’autor, ha de servir per estar segurs que el TVQMtF </w:t>
      </w:r>
      <w:r w:rsidRPr="00AF2F3E">
        <w:rPr>
          <w:sz w:val="24"/>
          <w:szCs w:val="24"/>
        </w:rPr>
        <w:t>ofereix un mitjà vàlid per identificar les experiències relacionades amb la veu de l'individu. Aquestes experiències poden informar l'avaluació de la veu, la priorització dels objectius d'entrenament de la veu i la mesura dels resultats de l'entrenament de la veu. La constatació que la percepció de la feminitat de la seva veu de la dona/adolescent trans està més fortament associada amb les percepcions del seu funcionament vocal requereix un examen atent per part dels professionals sobre quines característiques de veu i comunicació augmentarien la feminitat de la seva veu.</w:t>
      </w:r>
    </w:p>
    <w:p w14:paraId="4BC83940" w14:textId="77777777" w:rsidR="00B67136" w:rsidRPr="00BB5E7A" w:rsidRDefault="00B67136" w:rsidP="002626E5">
      <w:pPr>
        <w:spacing w:line="360" w:lineRule="auto"/>
        <w:jc w:val="both"/>
        <w:rPr>
          <w:color w:val="538135" w:themeColor="accent6" w:themeShade="BF"/>
          <w:sz w:val="24"/>
          <w:szCs w:val="24"/>
        </w:rPr>
      </w:pPr>
    </w:p>
    <w:p w14:paraId="52D39EE9" w14:textId="31414E95" w:rsidR="00B731E2" w:rsidRDefault="00AF2F3E" w:rsidP="00BB5E7A">
      <w:pPr>
        <w:spacing w:line="360" w:lineRule="auto"/>
        <w:jc w:val="both"/>
        <w:rPr>
          <w:sz w:val="24"/>
          <w:szCs w:val="24"/>
        </w:rPr>
      </w:pPr>
      <w:r w:rsidRPr="00BB5E7A">
        <w:rPr>
          <w:sz w:val="24"/>
          <w:szCs w:val="24"/>
        </w:rPr>
        <w:t xml:space="preserve">Per tant, es pot corroborar que la intervenció logopèdica és una bona </w:t>
      </w:r>
      <w:r w:rsidR="009A79B4" w:rsidRPr="00BB5E7A">
        <w:rPr>
          <w:sz w:val="24"/>
          <w:szCs w:val="24"/>
        </w:rPr>
        <w:t>eina</w:t>
      </w:r>
      <w:r w:rsidRPr="00BB5E7A">
        <w:rPr>
          <w:sz w:val="24"/>
          <w:szCs w:val="24"/>
        </w:rPr>
        <w:t xml:space="preserve"> per millorar l’agudesa de la veu, i </w:t>
      </w:r>
      <w:r w:rsidR="00BB5E7A" w:rsidRPr="00BB5E7A">
        <w:rPr>
          <w:sz w:val="24"/>
          <w:szCs w:val="24"/>
        </w:rPr>
        <w:t xml:space="preserve">l’autopercepció subjectiva de la feminitat de la veu, perquè tal i com s’ha observat i comentat amb dades anteriorment aportades, la totalitat de les participants han incrementat la freqüència fonamental de la seva parla, el 80% han obtingut millors resultats en el test VE-TVQMtF-10, i el 100 % han millorat la valoració de la seva veu actual. Resultats que </w:t>
      </w:r>
      <w:r w:rsidR="009A79B4" w:rsidRPr="00BB5E7A">
        <w:rPr>
          <w:sz w:val="24"/>
          <w:szCs w:val="24"/>
        </w:rPr>
        <w:t>coincideixen</w:t>
      </w:r>
      <w:r w:rsidR="00BB5E7A" w:rsidRPr="00BB5E7A">
        <w:rPr>
          <w:sz w:val="24"/>
          <w:szCs w:val="24"/>
        </w:rPr>
        <w:t xml:space="preserve"> amb els resultats d’estudis realitzats prèviament com els ja citats Gelfer &amp; Tice (2013) i Gelfer i Vandong (2013)</w:t>
      </w:r>
      <w:r w:rsidR="00BB5E7A">
        <w:rPr>
          <w:sz w:val="24"/>
          <w:szCs w:val="24"/>
        </w:rPr>
        <w:t>.</w:t>
      </w:r>
    </w:p>
    <w:p w14:paraId="1F193F9C" w14:textId="77777777" w:rsidR="00B67136" w:rsidRDefault="00B67136" w:rsidP="00BB5E7A">
      <w:pPr>
        <w:spacing w:line="360" w:lineRule="auto"/>
        <w:jc w:val="both"/>
        <w:rPr>
          <w:sz w:val="24"/>
          <w:szCs w:val="24"/>
        </w:rPr>
      </w:pPr>
    </w:p>
    <w:p w14:paraId="3730FC3B" w14:textId="7EC46912" w:rsidR="00BB5E7A" w:rsidRDefault="00BB5E7A" w:rsidP="00BB5E7A">
      <w:pPr>
        <w:spacing w:line="360" w:lineRule="auto"/>
        <w:jc w:val="both"/>
        <w:rPr>
          <w:sz w:val="24"/>
          <w:szCs w:val="24"/>
        </w:rPr>
      </w:pPr>
      <w:r>
        <w:rPr>
          <w:sz w:val="24"/>
          <w:szCs w:val="24"/>
        </w:rPr>
        <w:t>No obstant</w:t>
      </w:r>
      <w:r w:rsidR="00F87FD7">
        <w:rPr>
          <w:sz w:val="24"/>
          <w:szCs w:val="24"/>
        </w:rPr>
        <w:t xml:space="preserve">, aquest estudi també presenta una sèrie de limitacions que s’han de tenir en compte. Per una banda, el número de la mostra, ja que si s’hagués comptat amb un nombre major de participants, les dades aportades haurien estat més afins a la realitat i amb un impacte major respecte l’efectivitat de la logopèdia. No s’ha pogut fer una correlació entre les dades acústiques objectives i la percepció subjectiva de les pròpies participants, i es considera una qüestió </w:t>
      </w:r>
      <w:r w:rsidR="00F87FD7">
        <w:rPr>
          <w:sz w:val="24"/>
          <w:szCs w:val="24"/>
        </w:rPr>
        <w:lastRenderedPageBreak/>
        <w:t xml:space="preserve">clau per incloure de manera inqüestionable la teràpia logopèdia dins els programes de transició de les trans adolescents. </w:t>
      </w:r>
    </w:p>
    <w:p w14:paraId="421C6E71" w14:textId="5A6AA266" w:rsidR="009A79B4" w:rsidRDefault="00B67136" w:rsidP="00BB5E7A">
      <w:pPr>
        <w:spacing w:line="360" w:lineRule="auto"/>
        <w:jc w:val="both"/>
        <w:rPr>
          <w:sz w:val="24"/>
          <w:szCs w:val="24"/>
        </w:rPr>
      </w:pPr>
      <w:r>
        <w:rPr>
          <w:sz w:val="24"/>
          <w:szCs w:val="24"/>
        </w:rPr>
        <w:t>Per altra banda, hi ha algunes variables que no s’han tingut en compte, i que en futurs estudis s’haurien d’incloure perquè al llarg de l’aplicació del programa s’ha detectat la influència d’aspectes com l’inici de l</w:t>
      </w:r>
      <w:r w:rsidR="006B5782">
        <w:rPr>
          <w:sz w:val="24"/>
          <w:szCs w:val="24"/>
        </w:rPr>
        <w:t>’</w:t>
      </w:r>
      <w:r>
        <w:rPr>
          <w:sz w:val="24"/>
          <w:szCs w:val="24"/>
        </w:rPr>
        <w:t>hormonació, el moment de la decisió de la transició i també  la capacitat propioceptiva i discriminació auditiva de les participants.</w:t>
      </w:r>
    </w:p>
    <w:p w14:paraId="47E51878" w14:textId="77777777" w:rsidR="00C53570" w:rsidRDefault="00C53570" w:rsidP="00BB5E7A">
      <w:pPr>
        <w:spacing w:line="360" w:lineRule="auto"/>
        <w:jc w:val="both"/>
        <w:rPr>
          <w:sz w:val="24"/>
          <w:szCs w:val="24"/>
        </w:rPr>
      </w:pPr>
    </w:p>
    <w:p w14:paraId="1D19DEB9" w14:textId="77777777" w:rsidR="00C53570" w:rsidRDefault="009A79B4" w:rsidP="00C53570">
      <w:pPr>
        <w:spacing w:line="360" w:lineRule="auto"/>
        <w:jc w:val="both"/>
        <w:rPr>
          <w:sz w:val="24"/>
          <w:szCs w:val="24"/>
        </w:rPr>
      </w:pPr>
      <w:r w:rsidRPr="009A79B4">
        <w:rPr>
          <w:sz w:val="24"/>
          <w:szCs w:val="24"/>
        </w:rPr>
        <w:t>Finalment, després de l'exposició de la futura utilitat d'aquest estudi, la interpretació</w:t>
      </w:r>
      <w:r>
        <w:rPr>
          <w:sz w:val="24"/>
          <w:szCs w:val="24"/>
        </w:rPr>
        <w:t xml:space="preserve"> </w:t>
      </w:r>
      <w:r w:rsidRPr="009A79B4">
        <w:rPr>
          <w:sz w:val="24"/>
          <w:szCs w:val="24"/>
        </w:rPr>
        <w:t>dels seus resultats i les limitacions,</w:t>
      </w:r>
      <w:r>
        <w:rPr>
          <w:sz w:val="24"/>
          <w:szCs w:val="24"/>
        </w:rPr>
        <w:t xml:space="preserve"> es conclou el </w:t>
      </w:r>
      <w:r w:rsidRPr="009A79B4">
        <w:rPr>
          <w:sz w:val="24"/>
          <w:szCs w:val="24"/>
        </w:rPr>
        <w:t xml:space="preserve">mateix amb l'objectiu o propòsit inicial </w:t>
      </w:r>
      <w:r>
        <w:rPr>
          <w:sz w:val="24"/>
          <w:szCs w:val="24"/>
        </w:rPr>
        <w:t>acomplert</w:t>
      </w:r>
      <w:r w:rsidRPr="009A79B4">
        <w:rPr>
          <w:sz w:val="24"/>
          <w:szCs w:val="24"/>
        </w:rPr>
        <w:t xml:space="preserve">, el haver comprovat si </w:t>
      </w:r>
      <w:r>
        <w:rPr>
          <w:sz w:val="24"/>
          <w:szCs w:val="24"/>
        </w:rPr>
        <w:t xml:space="preserve">un programa determinat d’intervenció logopèdica enfocat a feminitzar la veu de les adolescents trans tenia relació amb l’agudització de la veu i la millora de l’autopercepció de la pròpia veu. </w:t>
      </w:r>
      <w:r w:rsidR="00673DBC">
        <w:rPr>
          <w:sz w:val="24"/>
          <w:szCs w:val="24"/>
        </w:rPr>
        <w:t xml:space="preserve">Per tot això, és imprescindible que es segueixi investigant sobre els temes plantejats, per poder afirmar amb determinació la relació directe de l’ascens de la F0 amb la valoració a través del VE-TVQMtF-10 a partir de l’aplicació d’una teràpia logopèdica intensiva individual. No oblidem la vulnerabilitat d’aquest </w:t>
      </w:r>
      <w:r w:rsidR="006B5782">
        <w:rPr>
          <w:sz w:val="24"/>
          <w:szCs w:val="24"/>
        </w:rPr>
        <w:t>col·lectiu</w:t>
      </w:r>
      <w:r w:rsidR="00673DBC">
        <w:rPr>
          <w:sz w:val="24"/>
          <w:szCs w:val="24"/>
        </w:rPr>
        <w:t>, i com és de crític la percepció de la feminitat de la veu per les pròpies adolescents però sobretot per com l’entorn les perce</w:t>
      </w:r>
      <w:r w:rsidR="00BC177E">
        <w:rPr>
          <w:sz w:val="24"/>
          <w:szCs w:val="24"/>
        </w:rPr>
        <w:t>p</w:t>
      </w:r>
      <w:r w:rsidR="00673DBC">
        <w:rPr>
          <w:sz w:val="24"/>
          <w:szCs w:val="24"/>
        </w:rPr>
        <w:t>, ja que pot afectar a</w:t>
      </w:r>
      <w:r w:rsidR="00BC177E">
        <w:rPr>
          <w:sz w:val="24"/>
          <w:szCs w:val="24"/>
        </w:rPr>
        <w:t xml:space="preserve"> la salut mental i la qualitat de vida.</w:t>
      </w:r>
      <w:r w:rsidR="00C868E9">
        <w:rPr>
          <w:sz w:val="24"/>
          <w:szCs w:val="24"/>
        </w:rPr>
        <w:t xml:space="preserve"> Davies et al. (2006) van proporcionar una guia amb directrius suggerides al professionals clínics de la feminització de la veu en la que afirmaven que les persones trans necessiten </w:t>
      </w:r>
      <w:r w:rsidR="00BC177E" w:rsidRPr="00BC177E">
        <w:rPr>
          <w:sz w:val="24"/>
          <w:szCs w:val="24"/>
        </w:rPr>
        <w:t>ajuda per feminitzar la parla, la veu i la comunicació no verbal (gestos, postura, expressions facials, contacte visual, etc.). Els canvis en els aspectes de gènere de la comunicació poden ajudar a reduir la disfòria de gènere i/o facilitar la presentació de gènere que sigui coherent amb el sentit de si mateix, donant lloc a una millora de la salut mental i la qualitat de vida</w:t>
      </w:r>
      <w:r w:rsidR="00C868E9">
        <w:rPr>
          <w:sz w:val="24"/>
          <w:szCs w:val="24"/>
        </w:rPr>
        <w:t xml:space="preserve">. El logopeda ha de proporcionar una intervenció integral, dissenyant un programa de tractament eficaç i ajudant </w:t>
      </w:r>
      <w:r w:rsidR="00BC177E" w:rsidRPr="00BC177E">
        <w:rPr>
          <w:sz w:val="24"/>
          <w:szCs w:val="24"/>
        </w:rPr>
        <w:t>a prevenir problemes vocals que puguin sorgir de canvis en la freqüència fonamental habitual o la qualitat de la veu.</w:t>
      </w:r>
      <w:r w:rsidR="00C868E9">
        <w:rPr>
          <w:sz w:val="24"/>
          <w:szCs w:val="24"/>
        </w:rPr>
        <w:t xml:space="preserve"> Per aquest motiu cal continuar el camí investigant i així proporcionar dades validades que permetin trobar els tractaments més efectius per a les noies trans adolescents que vulguin feminitzar la seva veu.</w:t>
      </w:r>
    </w:p>
    <w:p w14:paraId="3D1B76DC" w14:textId="33C5B4E4" w:rsidR="00C53570" w:rsidRDefault="00C53570" w:rsidP="00C53570">
      <w:pPr>
        <w:spacing w:line="360" w:lineRule="auto"/>
        <w:jc w:val="both"/>
        <w:rPr>
          <w:sz w:val="24"/>
          <w:szCs w:val="24"/>
        </w:rPr>
      </w:pPr>
      <w:r>
        <w:rPr>
          <w:sz w:val="24"/>
          <w:szCs w:val="24"/>
        </w:rPr>
        <w:lastRenderedPageBreak/>
        <w:t xml:space="preserve">En aquest </w:t>
      </w:r>
      <w:r>
        <w:rPr>
          <w:sz w:val="24"/>
          <w:szCs w:val="24"/>
        </w:rPr>
        <w:t xml:space="preserve">treball </w:t>
      </w:r>
      <w:r>
        <w:rPr>
          <w:sz w:val="24"/>
          <w:szCs w:val="24"/>
        </w:rPr>
        <w:t>no s’ha tingut en compte la significació al llarg del temps</w:t>
      </w:r>
      <w:r>
        <w:rPr>
          <w:sz w:val="24"/>
          <w:szCs w:val="24"/>
        </w:rPr>
        <w:t xml:space="preserve"> i per aquest motiu, con</w:t>
      </w:r>
      <w:r>
        <w:rPr>
          <w:sz w:val="24"/>
          <w:szCs w:val="24"/>
        </w:rPr>
        <w:t>s</w:t>
      </w:r>
      <w:r>
        <w:rPr>
          <w:sz w:val="24"/>
          <w:szCs w:val="24"/>
        </w:rPr>
        <w:t>idero</w:t>
      </w:r>
      <w:r>
        <w:rPr>
          <w:sz w:val="24"/>
          <w:szCs w:val="24"/>
        </w:rPr>
        <w:t xml:space="preserve"> necessari estudiar si els efectes aconseguits amb la teràpia intensiva plantejada es mantenen en el futur, i </w:t>
      </w:r>
      <w:r>
        <w:rPr>
          <w:sz w:val="24"/>
          <w:szCs w:val="24"/>
        </w:rPr>
        <w:t xml:space="preserve">si </w:t>
      </w:r>
      <w:r>
        <w:rPr>
          <w:sz w:val="24"/>
          <w:szCs w:val="24"/>
        </w:rPr>
        <w:t xml:space="preserve">això pot significar reduir l’intervencionisme quirúrgic en l’edat adulta. </w:t>
      </w:r>
    </w:p>
    <w:p w14:paraId="75955EC5" w14:textId="61ABA292" w:rsidR="00BC177E" w:rsidRDefault="00BC177E" w:rsidP="009A79B4">
      <w:pPr>
        <w:spacing w:line="360" w:lineRule="auto"/>
        <w:jc w:val="both"/>
        <w:rPr>
          <w:sz w:val="24"/>
          <w:szCs w:val="24"/>
        </w:rPr>
      </w:pPr>
    </w:p>
    <w:p w14:paraId="61EECDD2" w14:textId="77777777" w:rsidR="006B5782" w:rsidRDefault="006B5782" w:rsidP="006B5782">
      <w:pPr>
        <w:spacing w:after="160" w:line="360" w:lineRule="auto"/>
      </w:pPr>
    </w:p>
    <w:p w14:paraId="3D0C7196" w14:textId="1A2D9661" w:rsidR="00123A21" w:rsidRPr="00123A21" w:rsidRDefault="00123A21" w:rsidP="006B5782">
      <w:pPr>
        <w:spacing w:after="160" w:line="360" w:lineRule="auto"/>
        <w:jc w:val="center"/>
        <w:rPr>
          <w:rFonts w:eastAsiaTheme="minorHAnsi"/>
          <w:b/>
          <w:bCs/>
          <w:sz w:val="28"/>
          <w:szCs w:val="28"/>
          <w:lang w:eastAsia="en-US"/>
        </w:rPr>
      </w:pPr>
      <w:r w:rsidRPr="00123A21">
        <w:rPr>
          <w:rFonts w:eastAsiaTheme="minorHAnsi"/>
          <w:b/>
          <w:bCs/>
          <w:sz w:val="28"/>
          <w:szCs w:val="28"/>
          <w:lang w:eastAsia="en-US"/>
        </w:rPr>
        <w:t>Referències Bibliogràfiques</w:t>
      </w:r>
    </w:p>
    <w:p w14:paraId="216E5532"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Agana, M., Greydanus, D., Indyk, J., Calles Jr, J., Kushner, J., Leibowitz, S. &amp; Cabral, M. (2019). Caring for the transgender adolescent and young adult: Current concepts of an evolving process in the 21st century. </w:t>
      </w:r>
      <w:r w:rsidRPr="00123A21">
        <w:rPr>
          <w:rFonts w:eastAsiaTheme="minorHAnsi"/>
          <w:i/>
          <w:iCs/>
          <w:sz w:val="24"/>
          <w:szCs w:val="24"/>
          <w:lang w:eastAsia="en-US"/>
        </w:rPr>
        <w:t>Disease-a-Month</w:t>
      </w:r>
      <w:r w:rsidRPr="00123A21">
        <w:rPr>
          <w:rFonts w:eastAsiaTheme="minorHAnsi"/>
          <w:sz w:val="24"/>
          <w:szCs w:val="24"/>
          <w:lang w:eastAsia="en-US"/>
        </w:rPr>
        <w:t>, 65(9), 303-356. DOI: 10.1016/j.disamonth.2019.07.004</w:t>
      </w:r>
    </w:p>
    <w:p w14:paraId="20C72081"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Asenjo, N., García C., Rodrígue, J. M., Becerra, A., et al. (2015). Disforia de género en la infancia y adolescencia: una revisión de su abordaje, diagnóstico y persistencia. </w:t>
      </w:r>
      <w:r w:rsidRPr="00123A21">
        <w:rPr>
          <w:rFonts w:eastAsiaTheme="minorHAnsi"/>
          <w:i/>
          <w:iCs/>
          <w:sz w:val="24"/>
          <w:szCs w:val="24"/>
          <w:lang w:eastAsia="en-US"/>
        </w:rPr>
        <w:t>Revista de psicología clínica con niños y adolescentes</w:t>
      </w:r>
      <w:r w:rsidRPr="00123A21">
        <w:rPr>
          <w:rFonts w:eastAsiaTheme="minorHAnsi"/>
          <w:sz w:val="24"/>
          <w:szCs w:val="24"/>
          <w:lang w:eastAsia="en-US"/>
        </w:rPr>
        <w:t>, 2(1), 33-36</w:t>
      </w:r>
      <w:r w:rsidRPr="00A051C4">
        <w:rPr>
          <w:rFonts w:eastAsiaTheme="minorHAnsi"/>
          <w:color w:val="3333FF"/>
          <w:sz w:val="24"/>
          <w:szCs w:val="24"/>
          <w:lang w:eastAsia="en-US"/>
        </w:rPr>
        <w:t xml:space="preserve">. </w:t>
      </w:r>
      <w:hyperlink r:id="rId9" w:history="1">
        <w:r w:rsidRPr="00A051C4">
          <w:rPr>
            <w:rFonts w:eastAsiaTheme="minorHAnsi"/>
            <w:color w:val="3333FF"/>
            <w:sz w:val="24"/>
            <w:szCs w:val="24"/>
            <w:u w:val="single"/>
            <w:shd w:val="clear" w:color="auto" w:fill="FFFFFF"/>
            <w:lang w:eastAsia="en-US"/>
          </w:rPr>
          <w:t>http://hdl.handle.net/10486/671476</w:t>
        </w:r>
      </w:hyperlink>
      <w:r w:rsidRPr="00123A21">
        <w:rPr>
          <w:rFonts w:eastAsiaTheme="minorHAnsi"/>
          <w:sz w:val="24"/>
          <w:szCs w:val="24"/>
          <w:lang w:eastAsia="en-US"/>
        </w:rPr>
        <w:t>.</w:t>
      </w:r>
    </w:p>
    <w:p w14:paraId="1236B754"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Ballestas, A. J., Ballestas, S. A., &amp; Cuello, R. (2017). Cirugía de feminización de voz con técnica glotoplastia de Wendler en Barranquilla, Colombia. Voice feminization surgery with Wendler glottoplasty technique in Barranquilla, Colombia. </w:t>
      </w:r>
      <w:r w:rsidRPr="00254973">
        <w:rPr>
          <w:rFonts w:eastAsiaTheme="minorHAnsi"/>
          <w:i/>
          <w:iCs/>
          <w:sz w:val="24"/>
          <w:szCs w:val="24"/>
          <w:lang w:eastAsia="en-US"/>
        </w:rPr>
        <w:t>Acta de Otorrinolaringología &amp; Cirugía de Cabeza y Cuello</w:t>
      </w:r>
      <w:r w:rsidRPr="00123A21">
        <w:rPr>
          <w:rFonts w:eastAsiaTheme="minorHAnsi"/>
          <w:sz w:val="24"/>
          <w:szCs w:val="24"/>
          <w:lang w:eastAsia="en-US"/>
        </w:rPr>
        <w:t>, 45(4), 247-253.</w:t>
      </w:r>
    </w:p>
    <w:p w14:paraId="5823C969"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Boersman, P i Weenik, D. (1992). </w:t>
      </w:r>
      <w:r w:rsidRPr="00123A21">
        <w:rPr>
          <w:rFonts w:eastAsiaTheme="minorHAnsi"/>
          <w:i/>
          <w:iCs/>
          <w:sz w:val="24"/>
          <w:szCs w:val="24"/>
          <w:lang w:eastAsia="en-US"/>
        </w:rPr>
        <w:t>Praat free</w:t>
      </w:r>
      <w:r w:rsidRPr="00123A21">
        <w:rPr>
          <w:rFonts w:eastAsiaTheme="minorHAnsi"/>
          <w:sz w:val="24"/>
          <w:szCs w:val="24"/>
          <w:lang w:eastAsia="en-US"/>
        </w:rPr>
        <w:t xml:space="preserve"> (versió 6.2.13). Macintosh, Windows, Linux, Raspberry Pi, Chromebook. Phonetic Sciences, Amsterdam.</w:t>
      </w:r>
    </w:p>
    <w:p w14:paraId="6FF2AE50"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Casado, J. C., O’Connor, C., Angulo, M. S., &amp; Adrián, J. A. (2016). Wendler glottoplasty and voice-therapy in male-to-female transsexuals: results in pre and post-surgery assessment. </w:t>
      </w:r>
      <w:r w:rsidRPr="00254973">
        <w:rPr>
          <w:rFonts w:eastAsiaTheme="minorHAnsi"/>
          <w:i/>
          <w:iCs/>
          <w:sz w:val="24"/>
          <w:szCs w:val="24"/>
          <w:lang w:eastAsia="en-US"/>
        </w:rPr>
        <w:t>Acta Otorrinolaringologica</w:t>
      </w:r>
      <w:r w:rsidRPr="00123A21">
        <w:rPr>
          <w:rFonts w:eastAsiaTheme="minorHAnsi"/>
          <w:sz w:val="24"/>
          <w:szCs w:val="24"/>
          <w:lang w:eastAsia="en-US"/>
        </w:rPr>
        <w:t xml:space="preserve"> (English Edition), 67(2), 83-92.  </w:t>
      </w:r>
    </w:p>
    <w:p w14:paraId="4C1625DA" w14:textId="77777777" w:rsidR="00123A21" w:rsidRPr="00123A21" w:rsidRDefault="00123A21" w:rsidP="00123A21">
      <w:pPr>
        <w:spacing w:after="160" w:line="360" w:lineRule="auto"/>
        <w:ind w:left="709" w:hanging="709"/>
        <w:jc w:val="both"/>
        <w:rPr>
          <w:rFonts w:eastAsiaTheme="minorHAnsi"/>
          <w:color w:val="222222"/>
          <w:sz w:val="24"/>
          <w:szCs w:val="24"/>
          <w:shd w:val="clear" w:color="auto" w:fill="FFFFFF"/>
          <w:lang w:eastAsia="en-US"/>
        </w:rPr>
      </w:pPr>
      <w:r w:rsidRPr="00123A21">
        <w:rPr>
          <w:rFonts w:eastAsiaTheme="minorHAnsi"/>
          <w:color w:val="222222"/>
          <w:sz w:val="24"/>
          <w:szCs w:val="24"/>
          <w:shd w:val="clear" w:color="auto" w:fill="FFFFFF"/>
          <w:lang w:eastAsia="en-US"/>
        </w:rPr>
        <w:t xml:space="preserve">CatSalut. Instrucció 14/2017. Implantació del Model d’atenció a les persones trans en l’àmbit del CatSalut. </w:t>
      </w:r>
      <w:hyperlink r:id="rId10" w:history="1">
        <w:r w:rsidRPr="00123A21">
          <w:rPr>
            <w:rFonts w:eastAsiaTheme="minorHAnsi"/>
            <w:color w:val="0000FF"/>
            <w:sz w:val="24"/>
            <w:szCs w:val="24"/>
            <w:u w:val="single"/>
            <w:shd w:val="clear" w:color="auto" w:fill="FFFFFF"/>
            <w:lang w:eastAsia="en-US"/>
          </w:rPr>
          <w:t>https://www.talcomsom.org/wp-content/uploads/sites/10/2019/08/instruccio-14-17-atenci%c3%b3-persones-TRANS.pdf</w:t>
        </w:r>
      </w:hyperlink>
    </w:p>
    <w:p w14:paraId="08B70087" w14:textId="77777777" w:rsidR="00123A21" w:rsidRPr="00123A21" w:rsidRDefault="00123A21" w:rsidP="00123A21">
      <w:pPr>
        <w:pBdr>
          <w:top w:val="nil"/>
          <w:left w:val="nil"/>
          <w:bottom w:val="nil"/>
          <w:right w:val="nil"/>
          <w:between w:val="nil"/>
        </w:pBd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lastRenderedPageBreak/>
        <w:t>Cobeta, I., &amp; Mora, E. (2013). Voz en el cambio de género. En: Patología de la voz. Ponencia oficial de la Sociedad Española de Otorrinolaringología y Patología Cérvico-Facial (p83-92). Barcelona: Marge Médica Books. https://seorl.net/wp-content/uploads/2015/05/PONENCIA-OFICIAL-2013.pdf</w:t>
      </w:r>
    </w:p>
    <w:p w14:paraId="6F9BF6D5" w14:textId="37BF1CE1" w:rsidR="00123A21" w:rsidRDefault="00123A21" w:rsidP="00123A21">
      <w:pPr>
        <w:spacing w:after="160" w:line="360" w:lineRule="auto"/>
        <w:ind w:left="709" w:hanging="709"/>
        <w:jc w:val="both"/>
        <w:rPr>
          <w:rFonts w:eastAsiaTheme="minorHAnsi"/>
          <w:color w:val="0000FF"/>
          <w:sz w:val="24"/>
          <w:szCs w:val="24"/>
          <w:u w:val="single"/>
          <w:lang w:eastAsia="en-US"/>
        </w:rPr>
      </w:pPr>
      <w:r w:rsidRPr="00123A21">
        <w:rPr>
          <w:rFonts w:eastAsiaTheme="minorHAnsi"/>
          <w:sz w:val="24"/>
          <w:szCs w:val="24"/>
          <w:lang w:eastAsia="en-US"/>
        </w:rPr>
        <w:t>Coleman, E., Bockting, W., Botzer, M., Cohen-Kettenis, P., De Cuypere, G., Feldman, J. &amp; Zucker, K. (2018). Normas de Atención para la salud de personas trans y con variabilidad de género: La Asociación Mundial para la Salud Transgénero. </w:t>
      </w:r>
      <w:r w:rsidRPr="00123A21">
        <w:rPr>
          <w:rFonts w:eastAsiaTheme="minorHAnsi"/>
          <w:i/>
          <w:iCs/>
          <w:sz w:val="24"/>
          <w:szCs w:val="24"/>
          <w:lang w:eastAsia="en-US"/>
        </w:rPr>
        <w:t>International Journal of Transgenderism</w:t>
      </w:r>
      <w:r w:rsidRPr="00123A21">
        <w:rPr>
          <w:rFonts w:eastAsiaTheme="minorHAnsi"/>
          <w:sz w:val="24"/>
          <w:szCs w:val="24"/>
          <w:lang w:eastAsia="en-US"/>
        </w:rPr>
        <w:t xml:space="preserve">, 19(3), 287-354. </w:t>
      </w:r>
      <w:hyperlink r:id="rId11" w:history="1">
        <w:r w:rsidRPr="00123A21">
          <w:rPr>
            <w:rFonts w:eastAsiaTheme="minorHAnsi"/>
            <w:color w:val="0000FF"/>
            <w:sz w:val="24"/>
            <w:szCs w:val="24"/>
            <w:u w:val="single"/>
            <w:lang w:eastAsia="en-US"/>
          </w:rPr>
          <w:t>https://www.wpath.org/media/cms/Documents/SOC%20v7/SOC%20V7_Spanish.pdf</w:t>
        </w:r>
      </w:hyperlink>
    </w:p>
    <w:p w14:paraId="39C3BC87" w14:textId="3DADD456" w:rsidR="003E4229" w:rsidRPr="003E4229" w:rsidRDefault="003E4229" w:rsidP="00123A21">
      <w:pPr>
        <w:spacing w:after="160" w:line="360" w:lineRule="auto"/>
        <w:ind w:left="709" w:hanging="709"/>
        <w:jc w:val="both"/>
        <w:rPr>
          <w:rFonts w:eastAsiaTheme="minorHAnsi"/>
          <w:sz w:val="24"/>
          <w:szCs w:val="24"/>
          <w:lang w:eastAsia="en-US"/>
        </w:rPr>
      </w:pPr>
      <w:r w:rsidRPr="003E4229">
        <w:rPr>
          <w:rFonts w:eastAsiaTheme="minorHAnsi"/>
          <w:sz w:val="24"/>
          <w:szCs w:val="24"/>
          <w:lang w:eastAsia="en-US"/>
        </w:rPr>
        <w:t xml:space="preserve">Dacakis, G. (2002). The role of voice therapy in male-to-female transsexuals. </w:t>
      </w:r>
      <w:r w:rsidRPr="003E4229">
        <w:rPr>
          <w:rFonts w:eastAsiaTheme="minorHAnsi"/>
          <w:i/>
          <w:iCs/>
          <w:sz w:val="24"/>
          <w:szCs w:val="24"/>
          <w:lang w:eastAsia="en-US"/>
        </w:rPr>
        <w:t>Current Opinion in Otolaryngology &amp; Head and Neck Surgery</w:t>
      </w:r>
      <w:r w:rsidRPr="003E4229">
        <w:rPr>
          <w:rFonts w:eastAsiaTheme="minorHAnsi"/>
          <w:sz w:val="24"/>
          <w:szCs w:val="24"/>
          <w:lang w:eastAsia="en-US"/>
        </w:rPr>
        <w:t>, 10(3), 173-177.</w:t>
      </w:r>
    </w:p>
    <w:p w14:paraId="1BA139B9" w14:textId="575DBD64" w:rsidR="00B76B4A" w:rsidRDefault="00B76B4A" w:rsidP="00123A21">
      <w:pPr>
        <w:spacing w:after="160" w:line="360" w:lineRule="auto"/>
        <w:ind w:left="709" w:hanging="709"/>
        <w:jc w:val="both"/>
        <w:rPr>
          <w:rFonts w:eastAsiaTheme="minorHAnsi"/>
          <w:sz w:val="24"/>
          <w:szCs w:val="24"/>
          <w:lang w:eastAsia="en-US"/>
        </w:rPr>
      </w:pPr>
      <w:r w:rsidRPr="00B76B4A">
        <w:rPr>
          <w:rFonts w:eastAsiaTheme="minorHAnsi"/>
          <w:sz w:val="24"/>
          <w:szCs w:val="24"/>
          <w:lang w:eastAsia="en-US"/>
        </w:rPr>
        <w:t xml:space="preserve">Dacakis, G., Oates, J., &amp; Douglas, J. (2012). Beyond voice: perceptions of gender in male-to-female transsexuals. </w:t>
      </w:r>
      <w:r w:rsidRPr="00254973">
        <w:rPr>
          <w:rFonts w:eastAsiaTheme="minorHAnsi"/>
          <w:i/>
          <w:iCs/>
          <w:sz w:val="24"/>
          <w:szCs w:val="24"/>
          <w:lang w:eastAsia="en-US"/>
        </w:rPr>
        <w:t>Current opinion in otolaryngology &amp; head and neck surgery</w:t>
      </w:r>
      <w:r w:rsidRPr="00B76B4A">
        <w:rPr>
          <w:rFonts w:eastAsiaTheme="minorHAnsi"/>
          <w:sz w:val="24"/>
          <w:szCs w:val="24"/>
          <w:lang w:eastAsia="en-US"/>
        </w:rPr>
        <w:t>, 20(3), 165-170.</w:t>
      </w:r>
    </w:p>
    <w:p w14:paraId="423783D0" w14:textId="7013D2DA" w:rsidR="00AF2F3E" w:rsidRDefault="00AF2F3E" w:rsidP="00123A21">
      <w:pPr>
        <w:spacing w:after="160" w:line="360" w:lineRule="auto"/>
        <w:ind w:left="709" w:hanging="709"/>
        <w:jc w:val="both"/>
        <w:rPr>
          <w:rFonts w:eastAsiaTheme="minorHAnsi"/>
          <w:sz w:val="24"/>
          <w:szCs w:val="24"/>
          <w:lang w:eastAsia="en-US"/>
        </w:rPr>
      </w:pPr>
      <w:r w:rsidRPr="00AF2F3E">
        <w:rPr>
          <w:rFonts w:eastAsiaTheme="minorHAnsi"/>
          <w:sz w:val="24"/>
          <w:szCs w:val="24"/>
          <w:lang w:eastAsia="en-US"/>
        </w:rPr>
        <w:t>Dacakis,</w:t>
      </w:r>
      <w:r>
        <w:rPr>
          <w:rFonts w:eastAsiaTheme="minorHAnsi"/>
          <w:sz w:val="24"/>
          <w:szCs w:val="24"/>
          <w:lang w:eastAsia="en-US"/>
        </w:rPr>
        <w:t xml:space="preserve"> </w:t>
      </w:r>
      <w:r w:rsidRPr="00AF2F3E">
        <w:rPr>
          <w:rFonts w:eastAsiaTheme="minorHAnsi"/>
          <w:sz w:val="24"/>
          <w:szCs w:val="24"/>
          <w:lang w:eastAsia="en-US"/>
        </w:rPr>
        <w:t>G., Oates, J., &amp; Douglas, J. (2017). Associations between the transsexual voice questionnaire (TVQMtF) and self</w:t>
      </w:r>
      <w:r w:rsidRPr="00AF2F3E">
        <w:rPr>
          <w:rFonts w:ascii="Cambria Math" w:eastAsiaTheme="minorHAnsi" w:hAnsi="Cambria Math" w:cs="Cambria Math"/>
          <w:sz w:val="24"/>
          <w:szCs w:val="24"/>
          <w:lang w:eastAsia="en-US"/>
        </w:rPr>
        <w:t>‐</w:t>
      </w:r>
      <w:r w:rsidRPr="00AF2F3E">
        <w:rPr>
          <w:rFonts w:eastAsiaTheme="minorHAnsi"/>
          <w:sz w:val="24"/>
          <w:szCs w:val="24"/>
          <w:lang w:eastAsia="en-US"/>
        </w:rPr>
        <w:t>report of voice femininity and acoustic voice measures</w:t>
      </w:r>
      <w:r w:rsidRPr="00AF2F3E">
        <w:rPr>
          <w:rFonts w:eastAsiaTheme="minorHAnsi"/>
          <w:i/>
          <w:iCs/>
          <w:sz w:val="24"/>
          <w:szCs w:val="24"/>
          <w:lang w:eastAsia="en-US"/>
        </w:rPr>
        <w:t>. International Journal of Language &amp; Communication Disorders</w:t>
      </w:r>
      <w:r w:rsidRPr="00AF2F3E">
        <w:rPr>
          <w:rFonts w:eastAsiaTheme="minorHAnsi"/>
          <w:sz w:val="24"/>
          <w:szCs w:val="24"/>
          <w:lang w:eastAsia="en-US"/>
        </w:rPr>
        <w:t>, 52(6), 831-838.</w:t>
      </w:r>
    </w:p>
    <w:p w14:paraId="74C13B1D" w14:textId="64CC7669" w:rsidR="002626E5" w:rsidRPr="00123A21" w:rsidRDefault="002626E5" w:rsidP="00123A21">
      <w:pPr>
        <w:spacing w:after="160" w:line="360" w:lineRule="auto"/>
        <w:ind w:left="709" w:hanging="709"/>
        <w:jc w:val="both"/>
        <w:rPr>
          <w:rFonts w:eastAsiaTheme="minorHAnsi"/>
          <w:sz w:val="24"/>
          <w:szCs w:val="24"/>
          <w:lang w:eastAsia="en-US"/>
        </w:rPr>
      </w:pPr>
      <w:r w:rsidRPr="002626E5">
        <w:rPr>
          <w:rFonts w:eastAsiaTheme="minorHAnsi"/>
          <w:sz w:val="24"/>
          <w:szCs w:val="24"/>
          <w:lang w:eastAsia="en-US"/>
        </w:rPr>
        <w:t>Davies,</w:t>
      </w:r>
      <w:r>
        <w:rPr>
          <w:rFonts w:eastAsiaTheme="minorHAnsi"/>
          <w:sz w:val="24"/>
          <w:szCs w:val="24"/>
          <w:lang w:eastAsia="en-US"/>
        </w:rPr>
        <w:t xml:space="preserve"> </w:t>
      </w:r>
      <w:r w:rsidRPr="002626E5">
        <w:rPr>
          <w:rFonts w:eastAsiaTheme="minorHAnsi"/>
          <w:sz w:val="24"/>
          <w:szCs w:val="24"/>
          <w:lang w:eastAsia="en-US"/>
        </w:rPr>
        <w:t xml:space="preserve">S. (2017). The evidence behind the practice: A review of WPATH suggested guidelines in transgender voice and communication. </w:t>
      </w:r>
      <w:r w:rsidRPr="002626E5">
        <w:rPr>
          <w:rFonts w:eastAsiaTheme="minorHAnsi"/>
          <w:i/>
          <w:iCs/>
          <w:sz w:val="24"/>
          <w:szCs w:val="24"/>
          <w:lang w:eastAsia="en-US"/>
        </w:rPr>
        <w:t>Perspectives of the ASHA Special Interest Groups</w:t>
      </w:r>
      <w:r w:rsidRPr="002626E5">
        <w:rPr>
          <w:rFonts w:eastAsiaTheme="minorHAnsi"/>
          <w:sz w:val="24"/>
          <w:szCs w:val="24"/>
          <w:lang w:eastAsia="en-US"/>
        </w:rPr>
        <w:t>, 2(10), 64-73.</w:t>
      </w:r>
    </w:p>
    <w:p w14:paraId="4D5947A2" w14:textId="1CCC0BA2"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de Antonio, I., Asenjo, N., Hurtado, F et al.(2015). Position statement: Gender dysphoria in childhood and adolescence. Working Group on Gender Identity and Sexual Development of the Spanish Society of Endocrinology and Nutrition (GIDSEEN). Endocrinologia y Nutricion: Organo De La Sociedad Espanola De Endocrinologia Y Nutricion, </w:t>
      </w:r>
      <w:r w:rsidRPr="00123A21">
        <w:rPr>
          <w:rFonts w:eastAsiaTheme="minorHAnsi"/>
          <w:i/>
          <w:iCs/>
          <w:sz w:val="24"/>
          <w:szCs w:val="24"/>
          <w:lang w:eastAsia="en-US"/>
        </w:rPr>
        <w:t>Endocrinol Nutr.</w:t>
      </w:r>
      <w:r w:rsidRPr="00123A21">
        <w:rPr>
          <w:rFonts w:eastAsiaTheme="minorHAnsi"/>
          <w:sz w:val="24"/>
          <w:szCs w:val="24"/>
          <w:lang w:eastAsia="en-US"/>
        </w:rPr>
        <w:t xml:space="preserve"> 62(8), 380-383. DOI: 10.1016/j.endonu.2015.03.004</w:t>
      </w:r>
    </w:p>
    <w:p w14:paraId="751DEE3C"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lastRenderedPageBreak/>
        <w:t>de Antonio, I., Gonzalo, M., Yahyaoui, R., Páez, M. &amp; Miguel, T.(2006). Epidemiología de la transexualidad en Andalucía, atención especial al grupo de adolescentes. </w:t>
      </w:r>
      <w:r w:rsidRPr="00123A21">
        <w:rPr>
          <w:rFonts w:eastAsiaTheme="minorHAnsi"/>
          <w:i/>
          <w:iCs/>
          <w:sz w:val="24"/>
          <w:szCs w:val="24"/>
          <w:lang w:eastAsia="en-US"/>
        </w:rPr>
        <w:t>Cuadernos de medicina psicosomática y psiquiatria de enlace</w:t>
      </w:r>
      <w:r w:rsidRPr="00123A21">
        <w:rPr>
          <w:rFonts w:eastAsiaTheme="minorHAnsi"/>
          <w:sz w:val="24"/>
          <w:szCs w:val="24"/>
          <w:lang w:eastAsia="en-US"/>
        </w:rPr>
        <w:t>, (78), 65-70.</w:t>
      </w:r>
    </w:p>
    <w:p w14:paraId="18497294" w14:textId="12E77782" w:rsid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de Bruin, M., Coerts, M., &amp; Greven, A. (2000). Speech therapy in the management of male-to-female transsexuals. </w:t>
      </w:r>
      <w:r w:rsidRPr="00123A21">
        <w:rPr>
          <w:rFonts w:eastAsiaTheme="minorHAnsi"/>
          <w:i/>
          <w:iCs/>
          <w:sz w:val="24"/>
          <w:szCs w:val="24"/>
          <w:lang w:eastAsia="en-US"/>
        </w:rPr>
        <w:t>Folia phoniatrica et logopaedica</w:t>
      </w:r>
      <w:r w:rsidRPr="00123A21">
        <w:rPr>
          <w:rFonts w:eastAsiaTheme="minorHAnsi"/>
          <w:sz w:val="24"/>
          <w:szCs w:val="24"/>
          <w:lang w:eastAsia="en-US"/>
        </w:rPr>
        <w:t>, 52(5), 220-227. DOI: 10.1159/000021537</w:t>
      </w:r>
    </w:p>
    <w:p w14:paraId="54E07624" w14:textId="5D4EFA9C" w:rsidR="002626E5" w:rsidRPr="00123A21" w:rsidRDefault="002626E5" w:rsidP="00123A21">
      <w:pPr>
        <w:spacing w:after="160" w:line="360" w:lineRule="auto"/>
        <w:ind w:left="709" w:hanging="709"/>
        <w:jc w:val="both"/>
        <w:rPr>
          <w:rFonts w:eastAsiaTheme="minorHAnsi"/>
          <w:sz w:val="24"/>
          <w:szCs w:val="24"/>
          <w:lang w:eastAsia="en-US"/>
        </w:rPr>
      </w:pPr>
      <w:r w:rsidRPr="002626E5">
        <w:rPr>
          <w:rFonts w:eastAsiaTheme="minorHAnsi"/>
          <w:sz w:val="24"/>
          <w:szCs w:val="24"/>
          <w:lang w:eastAsia="en-US"/>
        </w:rPr>
        <w:t xml:space="preserve">Diamant, N., &amp; Amir, O. (2021). Examining the voice of Israeli transgender women: Acoustic measures, voice femininity and voice-related quality-of-life. </w:t>
      </w:r>
      <w:r w:rsidRPr="002626E5">
        <w:rPr>
          <w:rFonts w:eastAsiaTheme="minorHAnsi"/>
          <w:i/>
          <w:iCs/>
          <w:sz w:val="24"/>
          <w:szCs w:val="24"/>
          <w:lang w:eastAsia="en-US"/>
        </w:rPr>
        <w:t>International Journal of Transgender Health</w:t>
      </w:r>
      <w:r w:rsidRPr="002626E5">
        <w:rPr>
          <w:rFonts w:eastAsiaTheme="minorHAnsi"/>
          <w:sz w:val="24"/>
          <w:szCs w:val="24"/>
          <w:lang w:eastAsia="en-US"/>
        </w:rPr>
        <w:t>, 22(3), 281-293.</w:t>
      </w:r>
    </w:p>
    <w:p w14:paraId="54BD5821"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Direcció General de Planificació en Salut (2017). Model d’atenció a la salut de les persones trans. </w:t>
      </w:r>
      <w:hyperlink r:id="rId12" w:history="1">
        <w:r w:rsidRPr="00123A21">
          <w:rPr>
            <w:rFonts w:eastAsiaTheme="minorHAnsi"/>
            <w:color w:val="0000FF"/>
            <w:sz w:val="24"/>
            <w:szCs w:val="24"/>
            <w:u w:val="single"/>
            <w:lang w:eastAsia="en-US"/>
          </w:rPr>
          <w:t>https://scientiasalut.gencat.cat/bitstream/handle/11351/3959/model_atencio_salut_persones_trans_2017.pdf?sequence=1&amp;isAllowed=y</w:t>
        </w:r>
      </w:hyperlink>
    </w:p>
    <w:p w14:paraId="7EEAC4F3"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Esteva, I., Gonzalo, M., Yahyaoui, R., Domínguez, M., Bergero, T., Giraldo, F. &amp; Soriguer, F. (2006). Epidemiología de la transexualidad en Andalucía, atención especial al grupo de adolescentes. </w:t>
      </w:r>
      <w:r w:rsidRPr="00123A21">
        <w:rPr>
          <w:rFonts w:eastAsiaTheme="minorHAnsi"/>
          <w:i/>
          <w:iCs/>
          <w:sz w:val="24"/>
          <w:szCs w:val="24"/>
          <w:lang w:eastAsia="en-US"/>
        </w:rPr>
        <w:t>Cuad Med Psicosom</w:t>
      </w:r>
      <w:r w:rsidRPr="00123A21">
        <w:rPr>
          <w:rFonts w:eastAsiaTheme="minorHAnsi"/>
          <w:sz w:val="24"/>
          <w:szCs w:val="24"/>
          <w:lang w:eastAsia="en-US"/>
        </w:rPr>
        <w:t>, 78, 65-70.</w:t>
      </w:r>
    </w:p>
    <w:p w14:paraId="0F928BC0"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Fàbregues, S., Meneses, J., Rodríguez-Gómez, D., &amp; Paré, M. H. (2016). Técnicas de investigación social y educativa. Editorial UOC. Investigación Administrativa, 1(117), 52-67.</w:t>
      </w:r>
    </w:p>
    <w:p w14:paraId="040806C4"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Fernández, O., Ballester, R., IglesiaS, P., Morell, V., &amp; Gil,  M. D. (2018). Transexualidad y adolescencia: una revisión sistemática. </w:t>
      </w:r>
      <w:r w:rsidRPr="00123A21">
        <w:rPr>
          <w:rFonts w:eastAsiaTheme="minorHAnsi"/>
          <w:i/>
          <w:iCs/>
          <w:sz w:val="24"/>
          <w:szCs w:val="24"/>
          <w:lang w:eastAsia="en-US"/>
        </w:rPr>
        <w:t>Revista INFAD de Psicología. International Journal of Developmental and Educational Psychology</w:t>
      </w:r>
      <w:r w:rsidRPr="00123A21">
        <w:rPr>
          <w:rFonts w:eastAsiaTheme="minorHAnsi"/>
          <w:sz w:val="24"/>
          <w:szCs w:val="24"/>
          <w:lang w:eastAsia="en-US"/>
        </w:rPr>
        <w:t>., 2018, vol. 2, no 1, p. 91-104. https://doi.org/10.17060/ijodaep.2018.n1.v2.1175.</w:t>
      </w:r>
    </w:p>
    <w:p w14:paraId="42F841A7" w14:textId="77777777" w:rsidR="00123A21" w:rsidRPr="00123A21" w:rsidRDefault="00123A21" w:rsidP="00123A21">
      <w:pPr>
        <w:spacing w:after="160" w:line="360" w:lineRule="auto"/>
        <w:ind w:left="709" w:hanging="709"/>
        <w:jc w:val="both"/>
        <w:rPr>
          <w:rFonts w:eastAsiaTheme="minorHAnsi"/>
          <w:color w:val="0000FF"/>
          <w:sz w:val="24"/>
          <w:szCs w:val="24"/>
          <w:u w:val="single"/>
          <w:lang w:eastAsia="en-US"/>
        </w:rPr>
      </w:pPr>
      <w:r w:rsidRPr="00123A21">
        <w:rPr>
          <w:rFonts w:eastAsiaTheme="minorHAnsi"/>
          <w:sz w:val="24"/>
          <w:szCs w:val="24"/>
          <w:lang w:eastAsia="en-US"/>
        </w:rPr>
        <w:t xml:space="preserve">García, I. (2017) Infancias y adolescencias trans: herramientas y conocimientos para mejorar su abordaje. En: AEPap (ed.). Curso de Actualización Pediatría 2017. Madrid: Lúa Ediciones 3.0,19-26. </w:t>
      </w:r>
      <w:hyperlink r:id="rId13" w:history="1">
        <w:r w:rsidRPr="00123A21">
          <w:rPr>
            <w:rFonts w:eastAsiaTheme="minorHAnsi"/>
            <w:color w:val="0000FF"/>
            <w:sz w:val="24"/>
            <w:szCs w:val="24"/>
            <w:u w:val="single"/>
            <w:lang w:eastAsia="en-US"/>
          </w:rPr>
          <w:t>https://www.aepap.org/sites/default/files/019026_infancias_y_adolescencias_trans.pdf</w:t>
        </w:r>
      </w:hyperlink>
    </w:p>
    <w:p w14:paraId="48FB8334"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lastRenderedPageBreak/>
        <w:t xml:space="preserve">Gelfer, M. P., &amp; Bennett, Q. E. (2013). Speaking fundamental frequency and vowel formant frequencies: Effects on perception of gender. </w:t>
      </w:r>
      <w:r w:rsidRPr="00254973">
        <w:rPr>
          <w:rFonts w:eastAsiaTheme="minorHAnsi"/>
          <w:i/>
          <w:iCs/>
          <w:sz w:val="24"/>
          <w:szCs w:val="24"/>
          <w:lang w:eastAsia="en-US"/>
        </w:rPr>
        <w:t>Journal of Voice</w:t>
      </w:r>
      <w:r w:rsidRPr="00123A21">
        <w:rPr>
          <w:rFonts w:eastAsiaTheme="minorHAnsi"/>
          <w:sz w:val="24"/>
          <w:szCs w:val="24"/>
          <w:lang w:eastAsia="en-US"/>
        </w:rPr>
        <w:t>, 27(5), 556-566.</w:t>
      </w:r>
    </w:p>
    <w:p w14:paraId="73E52C11"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Gelfer, M., &amp; Tice, R. (2013). Perceptual and Acoustic Outcomes of Voice Therapy for Male-toFemale Transgender Individuals Immediately After Therapy and 15 Months Later. </w:t>
      </w:r>
      <w:r w:rsidRPr="00254973">
        <w:rPr>
          <w:rFonts w:eastAsiaTheme="minorHAnsi"/>
          <w:i/>
          <w:iCs/>
          <w:sz w:val="24"/>
          <w:szCs w:val="24"/>
          <w:lang w:eastAsia="en-US"/>
        </w:rPr>
        <w:t>Journal of Voice</w:t>
      </w:r>
      <w:r w:rsidRPr="00123A21">
        <w:rPr>
          <w:rFonts w:eastAsiaTheme="minorHAnsi"/>
          <w:sz w:val="24"/>
          <w:szCs w:val="24"/>
          <w:lang w:eastAsia="en-US"/>
        </w:rPr>
        <w:t>, 27(3), 335-347.</w:t>
      </w:r>
    </w:p>
    <w:p w14:paraId="39D881A3" w14:textId="0738AFCC" w:rsidR="00123A21" w:rsidRPr="00123A21" w:rsidRDefault="00123A21" w:rsidP="00123A21">
      <w:pPr>
        <w:spacing w:after="160" w:line="360" w:lineRule="auto"/>
        <w:ind w:left="709" w:hanging="709"/>
        <w:jc w:val="both"/>
        <w:rPr>
          <w:rFonts w:eastAsia="Times New Roman"/>
          <w:color w:val="000078"/>
          <w:sz w:val="24"/>
          <w:szCs w:val="24"/>
          <w:shd w:val="clear" w:color="auto" w:fill="FFFFFF"/>
          <w:lang w:eastAsia="ca-ES"/>
        </w:rPr>
      </w:pPr>
      <w:r w:rsidRPr="00123A21">
        <w:rPr>
          <w:rFonts w:eastAsiaTheme="minorHAnsi"/>
          <w:sz w:val="24"/>
          <w:szCs w:val="24"/>
          <w:lang w:eastAsia="en-US"/>
        </w:rPr>
        <w:t xml:space="preserve">Gelfer, M., &amp; Van Dong, B. (2013). A Preliminary Study on the Use of Vocal Function Exercises to Improve Voice in Male-to-Female Transgender Clients. </w:t>
      </w:r>
      <w:r w:rsidRPr="00254973">
        <w:rPr>
          <w:rFonts w:eastAsiaTheme="minorHAnsi"/>
          <w:i/>
          <w:iCs/>
          <w:sz w:val="24"/>
          <w:szCs w:val="24"/>
          <w:lang w:eastAsia="en-US"/>
        </w:rPr>
        <w:t>Journal of Voice</w:t>
      </w:r>
      <w:r w:rsidRPr="00123A21">
        <w:rPr>
          <w:rFonts w:eastAsiaTheme="minorHAnsi"/>
          <w:sz w:val="24"/>
          <w:szCs w:val="24"/>
          <w:lang w:eastAsia="en-US"/>
        </w:rPr>
        <w:t>, 27(3), 321- 334.</w:t>
      </w:r>
    </w:p>
    <w:p w14:paraId="41F20EA0"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Gómez, E., de Antonio, I., &amp; Miguel, T.(2006). La transexualidad, transexualismo o trastorno de la identidad de género en el adulto: Concepto y características básicas. </w:t>
      </w:r>
      <w:r w:rsidRPr="00123A21">
        <w:rPr>
          <w:rFonts w:eastAsiaTheme="minorHAnsi"/>
          <w:i/>
          <w:iCs/>
          <w:sz w:val="24"/>
          <w:szCs w:val="24"/>
          <w:lang w:eastAsia="en-US"/>
        </w:rPr>
        <w:t>Cuadernos de medicina psicosomática y psiquiatría de enlace</w:t>
      </w:r>
      <w:r w:rsidRPr="00123A21">
        <w:rPr>
          <w:rFonts w:eastAsiaTheme="minorHAnsi"/>
          <w:sz w:val="24"/>
          <w:szCs w:val="24"/>
          <w:lang w:eastAsia="en-US"/>
        </w:rPr>
        <w:t>, 8, 7-12.</w:t>
      </w:r>
    </w:p>
    <w:p w14:paraId="7E27E3BE"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Gómez-Raya, A. (2018). Intervención logopédica en la feminización de la voz en transexuales: revisión bibliográfica. </w:t>
      </w:r>
      <w:r w:rsidRPr="00123A21">
        <w:rPr>
          <w:rFonts w:eastAsiaTheme="minorHAnsi"/>
          <w:i/>
          <w:iCs/>
          <w:sz w:val="24"/>
          <w:szCs w:val="24"/>
          <w:lang w:eastAsia="en-US"/>
        </w:rPr>
        <w:t>Rev. investig. Logop</w:t>
      </w:r>
      <w:r w:rsidRPr="00123A21">
        <w:rPr>
          <w:rFonts w:eastAsiaTheme="minorHAnsi"/>
          <w:sz w:val="24"/>
          <w:szCs w:val="24"/>
          <w:lang w:eastAsia="en-US"/>
        </w:rPr>
        <w:t xml:space="preserve">., 8(1),21-42. </w:t>
      </w:r>
      <w:hyperlink r:id="rId14" w:history="1">
        <w:r w:rsidRPr="00123A21">
          <w:rPr>
            <w:rFonts w:eastAsiaTheme="minorHAnsi"/>
            <w:color w:val="0000FF"/>
            <w:sz w:val="24"/>
            <w:szCs w:val="24"/>
            <w:u w:val="single"/>
            <w:lang w:eastAsia="en-US"/>
          </w:rPr>
          <w:t>https://doi.org/10.5209/RLOG.59528</w:t>
        </w:r>
      </w:hyperlink>
    </w:p>
    <w:p w14:paraId="5B58E523"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Hancock, A. &amp; Helenius, L. (2012). Adolescent male-to-female transgender voice and communication therapy. </w:t>
      </w:r>
      <w:r w:rsidRPr="00123A21">
        <w:rPr>
          <w:rFonts w:eastAsiaTheme="minorHAnsi"/>
          <w:i/>
          <w:iCs/>
          <w:sz w:val="24"/>
          <w:szCs w:val="24"/>
          <w:lang w:eastAsia="en-US"/>
        </w:rPr>
        <w:t>Journal of Communication Disorders</w:t>
      </w:r>
      <w:r w:rsidRPr="00123A21">
        <w:rPr>
          <w:rFonts w:eastAsiaTheme="minorHAnsi"/>
          <w:sz w:val="24"/>
          <w:szCs w:val="24"/>
          <w:lang w:eastAsia="en-US"/>
        </w:rPr>
        <w:t>, 45(5), 313-324. DOI: 10.1016/j.jcomdis.2012.06.008</w:t>
      </w:r>
    </w:p>
    <w:p w14:paraId="7C5B45F4" w14:textId="7D37C242" w:rsid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Hancock, A., &amp; Garabedian, L. (2013). Transgender voice and communication treatment: a retrospective chart review of 25 cases</w:t>
      </w:r>
      <w:r w:rsidRPr="00254973">
        <w:rPr>
          <w:rFonts w:eastAsiaTheme="minorHAnsi"/>
          <w:i/>
          <w:iCs/>
          <w:sz w:val="24"/>
          <w:szCs w:val="24"/>
          <w:lang w:eastAsia="en-US"/>
        </w:rPr>
        <w:t>. International Journal of Language &amp; Communication Disorders</w:t>
      </w:r>
      <w:r w:rsidRPr="00123A21">
        <w:rPr>
          <w:rFonts w:eastAsiaTheme="minorHAnsi"/>
          <w:sz w:val="24"/>
          <w:szCs w:val="24"/>
          <w:lang w:eastAsia="en-US"/>
        </w:rPr>
        <w:t>, 48(1), 54-65. DOI: </w:t>
      </w:r>
      <w:hyperlink r:id="rId15" w:tgtFrame="_blank" w:history="1">
        <w:r w:rsidRPr="00123A21">
          <w:rPr>
            <w:rFonts w:eastAsiaTheme="minorHAnsi"/>
            <w:sz w:val="24"/>
            <w:szCs w:val="24"/>
            <w:lang w:eastAsia="en-US"/>
          </w:rPr>
          <w:t>10.1111/j.1460-6984.2012.00185.x</w:t>
        </w:r>
      </w:hyperlink>
    </w:p>
    <w:p w14:paraId="5F246BE4" w14:textId="606C9934" w:rsidR="00F87FD7" w:rsidRPr="00123A21" w:rsidRDefault="00F87FD7" w:rsidP="00123A21">
      <w:pPr>
        <w:spacing w:after="160" w:line="360" w:lineRule="auto"/>
        <w:ind w:left="709" w:hanging="709"/>
        <w:jc w:val="both"/>
        <w:rPr>
          <w:rFonts w:eastAsiaTheme="minorHAnsi"/>
          <w:sz w:val="24"/>
          <w:szCs w:val="24"/>
          <w:lang w:eastAsia="en-US"/>
        </w:rPr>
      </w:pPr>
      <w:r w:rsidRPr="00F87FD7">
        <w:rPr>
          <w:rFonts w:eastAsiaTheme="minorHAnsi"/>
          <w:sz w:val="24"/>
          <w:szCs w:val="24"/>
          <w:lang w:eastAsia="en-US"/>
        </w:rPr>
        <w:t xml:space="preserve">Joshi, A., Kale, S., Chandel, S., &amp; Pal, D. K. (2015). Likert scale: Explored and explained. </w:t>
      </w:r>
      <w:r w:rsidRPr="00F87FD7">
        <w:rPr>
          <w:rFonts w:eastAsiaTheme="minorHAnsi"/>
          <w:i/>
          <w:iCs/>
          <w:sz w:val="24"/>
          <w:szCs w:val="24"/>
          <w:lang w:eastAsia="en-US"/>
        </w:rPr>
        <w:t>British journal of applied science &amp; technology</w:t>
      </w:r>
      <w:r w:rsidRPr="00F87FD7">
        <w:rPr>
          <w:rFonts w:eastAsiaTheme="minorHAnsi"/>
          <w:sz w:val="24"/>
          <w:szCs w:val="24"/>
          <w:lang w:eastAsia="en-US"/>
        </w:rPr>
        <w:t>, 7(4), 396.</w:t>
      </w:r>
    </w:p>
    <w:p w14:paraId="5497A477" w14:textId="718F55E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Ma, E., &amp; Love, A. (2010). Electroglottographic evaluation of age and gender effects during sustained phonation and connected speech. </w:t>
      </w:r>
      <w:r w:rsidRPr="00254973">
        <w:rPr>
          <w:rFonts w:eastAsiaTheme="minorHAnsi"/>
          <w:i/>
          <w:iCs/>
          <w:sz w:val="24"/>
          <w:szCs w:val="24"/>
          <w:lang w:eastAsia="en-US"/>
        </w:rPr>
        <w:t>Journal of voice</w:t>
      </w:r>
      <w:r w:rsidRPr="00123A21">
        <w:rPr>
          <w:rFonts w:eastAsiaTheme="minorHAnsi"/>
          <w:sz w:val="24"/>
          <w:szCs w:val="24"/>
          <w:lang w:eastAsia="en-US"/>
        </w:rPr>
        <w:t>, 24(2), 146-152.</w:t>
      </w:r>
    </w:p>
    <w:p w14:paraId="588D48C3" w14:textId="62498A40" w:rsid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lastRenderedPageBreak/>
        <w:t>Mészáros, K., Vitéz, L., Szabolcs, I., Góth, M., Kovács, L., Görömbei, Z., &amp; Hacki, T. (2005). Efficacy of Conservative Voice Treatment in Male-to-Female Transsexuals</w:t>
      </w:r>
      <w:r w:rsidRPr="00254973">
        <w:rPr>
          <w:rFonts w:eastAsiaTheme="minorHAnsi"/>
          <w:i/>
          <w:iCs/>
          <w:sz w:val="24"/>
          <w:szCs w:val="24"/>
          <w:lang w:eastAsia="en-US"/>
        </w:rPr>
        <w:t>. Folia Phoniatrica et Logopaedica</w:t>
      </w:r>
      <w:r w:rsidRPr="00123A21">
        <w:rPr>
          <w:rFonts w:eastAsiaTheme="minorHAnsi"/>
          <w:sz w:val="24"/>
          <w:szCs w:val="24"/>
          <w:lang w:eastAsia="en-US"/>
        </w:rPr>
        <w:t>, sin volumen(57), 111-118</w:t>
      </w:r>
    </w:p>
    <w:p w14:paraId="3A49A96B" w14:textId="3E85A3EC" w:rsidR="00EC0860" w:rsidRPr="00123A21" w:rsidRDefault="00EC0860" w:rsidP="00123A21">
      <w:pPr>
        <w:spacing w:after="160" w:line="360" w:lineRule="auto"/>
        <w:ind w:left="709" w:hanging="709"/>
        <w:jc w:val="both"/>
        <w:rPr>
          <w:rFonts w:eastAsiaTheme="minorHAnsi"/>
          <w:sz w:val="24"/>
          <w:szCs w:val="24"/>
          <w:lang w:eastAsia="en-US"/>
        </w:rPr>
      </w:pPr>
      <w:r w:rsidRPr="00EC0860">
        <w:rPr>
          <w:rFonts w:eastAsiaTheme="minorHAnsi"/>
          <w:sz w:val="24"/>
          <w:szCs w:val="24"/>
          <w:lang w:eastAsia="en-US"/>
        </w:rPr>
        <w:t>Moral-Martos, A., Guerrero-Fernández, J., Balaguer, M</w:t>
      </w:r>
      <w:r>
        <w:rPr>
          <w:rFonts w:eastAsiaTheme="minorHAnsi"/>
          <w:sz w:val="24"/>
          <w:szCs w:val="24"/>
          <w:lang w:eastAsia="en-US"/>
        </w:rPr>
        <w:t>.</w:t>
      </w:r>
      <w:r w:rsidRPr="00EC0860">
        <w:rPr>
          <w:rFonts w:eastAsiaTheme="minorHAnsi"/>
          <w:sz w:val="24"/>
          <w:szCs w:val="24"/>
          <w:lang w:eastAsia="en-US"/>
        </w:rPr>
        <w:t>, Echevarría, I, Campos-Martorell, A., Chueca-Guindulain, M.</w:t>
      </w:r>
      <w:r>
        <w:rPr>
          <w:rFonts w:eastAsiaTheme="minorHAnsi"/>
          <w:sz w:val="24"/>
          <w:szCs w:val="24"/>
          <w:lang w:eastAsia="en-US"/>
        </w:rPr>
        <w:t xml:space="preserve"> </w:t>
      </w:r>
      <w:r w:rsidRPr="00EC0860">
        <w:rPr>
          <w:rFonts w:eastAsiaTheme="minorHAnsi"/>
          <w:sz w:val="24"/>
          <w:szCs w:val="24"/>
          <w:lang w:eastAsia="en-US"/>
        </w:rPr>
        <w:t>&amp; Fernández, D.</w:t>
      </w:r>
      <w:r>
        <w:rPr>
          <w:rFonts w:eastAsiaTheme="minorHAnsi"/>
          <w:sz w:val="24"/>
          <w:szCs w:val="24"/>
          <w:lang w:eastAsia="en-US"/>
        </w:rPr>
        <w:t xml:space="preserve"> </w:t>
      </w:r>
      <w:r w:rsidRPr="00EC0860">
        <w:rPr>
          <w:rFonts w:eastAsiaTheme="minorHAnsi"/>
          <w:sz w:val="24"/>
          <w:szCs w:val="24"/>
          <w:lang w:eastAsia="en-US"/>
        </w:rPr>
        <w:t>(2022</w:t>
      </w:r>
      <w:r>
        <w:rPr>
          <w:rFonts w:eastAsiaTheme="minorHAnsi"/>
          <w:sz w:val="24"/>
          <w:szCs w:val="24"/>
          <w:lang w:eastAsia="en-US"/>
        </w:rPr>
        <w:t>)</w:t>
      </w:r>
      <w:r w:rsidRPr="00EC0860">
        <w:rPr>
          <w:rFonts w:eastAsiaTheme="minorHAnsi"/>
          <w:sz w:val="24"/>
          <w:szCs w:val="24"/>
          <w:lang w:eastAsia="en-US"/>
        </w:rPr>
        <w:t xml:space="preserve">. Guía clínica de atención a menores transexuales, transgéneros y de género diverso. </w:t>
      </w:r>
      <w:r w:rsidRPr="00EC0860">
        <w:rPr>
          <w:rFonts w:eastAsiaTheme="minorHAnsi"/>
          <w:i/>
          <w:iCs/>
          <w:sz w:val="24"/>
          <w:szCs w:val="24"/>
          <w:lang w:eastAsia="en-US"/>
        </w:rPr>
        <w:t>In Anales de Ped</w:t>
      </w:r>
      <w:r w:rsidRPr="00EC0860">
        <w:rPr>
          <w:rFonts w:eastAsiaTheme="minorHAnsi"/>
          <w:sz w:val="24"/>
          <w:szCs w:val="24"/>
          <w:lang w:eastAsia="en-US"/>
        </w:rPr>
        <w:t>iatría (Vol. 96, No. 4, pp. 349-e1). Elsevier Doyma.</w:t>
      </w:r>
    </w:p>
    <w:p w14:paraId="3F2D5162" w14:textId="34021581"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Morente, J., Aznar, E., &amp; Serrano, M. (2017). Feminización de la voz: abordaje multidisciplinar de la mujer transgénero. Glosa.</w:t>
      </w:r>
    </w:p>
    <w:p w14:paraId="4897EFB2"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Oates, J., &amp; Dacakis, G. (2015). Transgender voice and communication: Research evidence underpinning voice intervention for male-to-female transsexual women. </w:t>
      </w:r>
      <w:r w:rsidRPr="00123A21">
        <w:rPr>
          <w:rFonts w:eastAsiaTheme="minorHAnsi"/>
          <w:i/>
          <w:iCs/>
          <w:sz w:val="24"/>
          <w:szCs w:val="24"/>
          <w:lang w:eastAsia="en-US"/>
        </w:rPr>
        <w:t>Perspectives on Voice and Voice Disorders</w:t>
      </w:r>
      <w:r w:rsidRPr="00123A21">
        <w:rPr>
          <w:rFonts w:eastAsiaTheme="minorHAnsi"/>
          <w:sz w:val="24"/>
          <w:szCs w:val="24"/>
          <w:lang w:eastAsia="en-US"/>
        </w:rPr>
        <w:t>, 25(2), 48-58. https://doi.org/10.1044/vvd25.2.48</w:t>
      </w:r>
    </w:p>
    <w:p w14:paraId="07D36A5E"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Pita Fernández, S., &amp; Pértegas Díaz, S. (2002). Investigación cuantitativa y cualitativa. Cad aten primaria, 9(1), 76-78.</w:t>
      </w:r>
    </w:p>
    <w:p w14:paraId="54A43E70"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Quinn, S &amp; Swain, N. (2018). Efficacy of intensive voice feminisation therapy in a transgender young offender. </w:t>
      </w:r>
      <w:r w:rsidRPr="00123A21">
        <w:rPr>
          <w:rFonts w:eastAsiaTheme="minorHAnsi"/>
          <w:i/>
          <w:iCs/>
          <w:sz w:val="24"/>
          <w:szCs w:val="24"/>
          <w:lang w:eastAsia="en-US"/>
        </w:rPr>
        <w:t>Journal of Communication Disorders</w:t>
      </w:r>
      <w:r w:rsidRPr="00123A21">
        <w:rPr>
          <w:rFonts w:eastAsiaTheme="minorHAnsi"/>
          <w:sz w:val="24"/>
          <w:szCs w:val="24"/>
          <w:lang w:eastAsia="en-US"/>
        </w:rPr>
        <w:t> 72, 1–15. DOI: 10.1016/j.jcomdis.2018.02.001</w:t>
      </w:r>
    </w:p>
    <w:p w14:paraId="3BFC218F" w14:textId="5623E8B2"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 xml:space="preserve">Rueda-Quijano, S., Amador-Ariza, M., Arboleda, A., Otero, J., Cohen, D., Camacho, P., &amp; Jaramillo, P. (2019). Concordancia en la evaluación del desarrollo puberal mediante la escala de Tanner entre adolescentes y un médico entrenado. </w:t>
      </w:r>
      <w:r w:rsidRPr="00254973">
        <w:rPr>
          <w:rFonts w:eastAsiaTheme="minorHAnsi"/>
          <w:i/>
          <w:iCs/>
          <w:sz w:val="24"/>
          <w:szCs w:val="24"/>
          <w:lang w:eastAsia="en-US"/>
        </w:rPr>
        <w:t>Revista Peruana de Medicina Experimental y Salud Publica</w:t>
      </w:r>
      <w:r w:rsidRPr="00123A21">
        <w:rPr>
          <w:rFonts w:eastAsiaTheme="minorHAnsi"/>
          <w:sz w:val="24"/>
          <w:szCs w:val="24"/>
          <w:lang w:eastAsia="en-US"/>
        </w:rPr>
        <w:t>, 36, 408-413.</w:t>
      </w:r>
    </w:p>
    <w:p w14:paraId="52A040BE"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Russell, M &amp; Abrams, M.(2019) Transgender and Nonbinary Adolescents: The Role of Voice and Communication Therapy . </w:t>
      </w:r>
      <w:r w:rsidRPr="00123A21">
        <w:rPr>
          <w:rFonts w:eastAsiaTheme="minorHAnsi"/>
          <w:i/>
          <w:iCs/>
          <w:sz w:val="24"/>
          <w:szCs w:val="24"/>
          <w:lang w:eastAsia="en-US"/>
        </w:rPr>
        <w:t>Perspectives of the ASHA Special Interest Groups</w:t>
      </w:r>
      <w:r w:rsidRPr="00123A21">
        <w:rPr>
          <w:rFonts w:eastAsiaTheme="minorHAnsi"/>
          <w:sz w:val="24"/>
          <w:szCs w:val="24"/>
          <w:lang w:eastAsia="en-US"/>
        </w:rPr>
        <w:t xml:space="preserve">, 4, 1298–1305. </w:t>
      </w:r>
      <w:hyperlink r:id="rId16" w:history="1">
        <w:r w:rsidRPr="00123A21">
          <w:rPr>
            <w:rFonts w:eastAsiaTheme="minorHAnsi"/>
            <w:color w:val="0000FF"/>
            <w:sz w:val="24"/>
            <w:szCs w:val="24"/>
            <w:u w:val="single"/>
            <w:lang w:eastAsia="en-US"/>
          </w:rPr>
          <w:t>https://doi.org/10.1044/2019_PERSP-19-00034</w:t>
        </w:r>
      </w:hyperlink>
    </w:p>
    <w:p w14:paraId="68E09209"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Tanner, J.M. (1962). </w:t>
      </w:r>
      <w:r w:rsidRPr="00123A21">
        <w:rPr>
          <w:rFonts w:eastAsiaTheme="minorHAnsi"/>
          <w:i/>
          <w:iCs/>
          <w:sz w:val="24"/>
          <w:szCs w:val="24"/>
          <w:lang w:eastAsia="en-US"/>
        </w:rPr>
        <w:t>Growth at adolescence</w:t>
      </w:r>
      <w:r w:rsidRPr="00123A21">
        <w:rPr>
          <w:rFonts w:eastAsiaTheme="minorHAnsi"/>
          <w:sz w:val="24"/>
          <w:szCs w:val="24"/>
          <w:lang w:eastAsia="en-US"/>
        </w:rPr>
        <w:t> (2nd ed.). Thomas: Springfield. APA PsycInfo</w:t>
      </w:r>
    </w:p>
    <w:p w14:paraId="0A4F5B62"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lastRenderedPageBreak/>
        <w:t>Wendler, J. (1990). Vocal pitch elevation after transsexualism male to female. Proceedings of the Union of the European Phoniatricians; Salsomaggiore, Italy.</w:t>
      </w:r>
    </w:p>
    <w:p w14:paraId="21717899" w14:textId="77777777" w:rsidR="00123A21" w:rsidRPr="00123A21" w:rsidRDefault="00123A21" w:rsidP="00123A21">
      <w:pPr>
        <w:spacing w:after="160" w:line="360" w:lineRule="auto"/>
        <w:ind w:left="709" w:hanging="709"/>
        <w:jc w:val="both"/>
        <w:rPr>
          <w:rFonts w:eastAsiaTheme="minorHAnsi"/>
          <w:sz w:val="24"/>
          <w:szCs w:val="24"/>
          <w:lang w:eastAsia="en-US"/>
        </w:rPr>
      </w:pPr>
      <w:r w:rsidRPr="00123A21">
        <w:rPr>
          <w:rFonts w:eastAsiaTheme="minorHAnsi"/>
          <w:sz w:val="24"/>
          <w:szCs w:val="24"/>
          <w:lang w:eastAsia="en-US"/>
        </w:rPr>
        <w:t>Wood, H., Sasaki, S., Bradley, S. J., Singh, D., Fantus, S., Owen-Anderson, A. &amp; Zucker, K.J. (2013). Patterns of referral to a gender identity service for children and adolescents (1976–2011): age, sex ratio, and sexual orientation. </w:t>
      </w:r>
      <w:r w:rsidRPr="00123A21">
        <w:rPr>
          <w:rFonts w:eastAsiaTheme="minorHAnsi"/>
          <w:i/>
          <w:iCs/>
          <w:sz w:val="24"/>
          <w:szCs w:val="24"/>
          <w:lang w:eastAsia="en-US"/>
        </w:rPr>
        <w:t>Journal of sex &amp; marital therapy</w:t>
      </w:r>
      <w:r w:rsidRPr="00123A21">
        <w:rPr>
          <w:rFonts w:eastAsiaTheme="minorHAnsi"/>
          <w:sz w:val="24"/>
          <w:szCs w:val="24"/>
          <w:lang w:eastAsia="en-US"/>
        </w:rPr>
        <w:t>, 39(1), 1-6. doi: 10.1080/0092623X.2012.675022. PMID: 23152965.</w:t>
      </w:r>
    </w:p>
    <w:p w14:paraId="53569167" w14:textId="77777777" w:rsidR="00274395" w:rsidRDefault="00274395" w:rsidP="00CC21BD">
      <w:pPr>
        <w:spacing w:line="360" w:lineRule="auto"/>
        <w:jc w:val="both"/>
      </w:pPr>
    </w:p>
    <w:p w14:paraId="30074168" w14:textId="77777777" w:rsidR="00123A21" w:rsidRDefault="00123A21" w:rsidP="00274395">
      <w:pPr>
        <w:spacing w:line="360" w:lineRule="auto"/>
        <w:jc w:val="both"/>
      </w:pPr>
    </w:p>
    <w:p w14:paraId="3CAD80EB" w14:textId="77777777" w:rsidR="00123A21" w:rsidRDefault="00123A21" w:rsidP="00274395">
      <w:pPr>
        <w:spacing w:line="360" w:lineRule="auto"/>
        <w:jc w:val="both"/>
      </w:pPr>
    </w:p>
    <w:p w14:paraId="5740F384" w14:textId="77777777" w:rsidR="00123A21" w:rsidRDefault="00123A21" w:rsidP="00274395">
      <w:pPr>
        <w:spacing w:line="360" w:lineRule="auto"/>
        <w:jc w:val="both"/>
      </w:pPr>
    </w:p>
    <w:p w14:paraId="33CABBAD" w14:textId="2546F05B" w:rsidR="006B5782" w:rsidRDefault="006B5782" w:rsidP="006B5782">
      <w:pPr>
        <w:spacing w:line="360" w:lineRule="auto"/>
      </w:pPr>
    </w:p>
    <w:p w14:paraId="2D7F9F90" w14:textId="14191C40" w:rsidR="004C663F" w:rsidRDefault="004C663F" w:rsidP="006B5782">
      <w:pPr>
        <w:spacing w:line="360" w:lineRule="auto"/>
      </w:pPr>
    </w:p>
    <w:p w14:paraId="225D7AED" w14:textId="774187FF" w:rsidR="004C663F" w:rsidRDefault="004C663F" w:rsidP="006B5782">
      <w:pPr>
        <w:spacing w:line="360" w:lineRule="auto"/>
      </w:pPr>
    </w:p>
    <w:p w14:paraId="280B40CB" w14:textId="52C168A9" w:rsidR="004C663F" w:rsidRDefault="004C663F" w:rsidP="006B5782">
      <w:pPr>
        <w:spacing w:line="360" w:lineRule="auto"/>
      </w:pPr>
    </w:p>
    <w:p w14:paraId="60D90F15" w14:textId="022483DB" w:rsidR="004C663F" w:rsidRDefault="004C663F" w:rsidP="006B5782">
      <w:pPr>
        <w:spacing w:line="360" w:lineRule="auto"/>
      </w:pPr>
    </w:p>
    <w:p w14:paraId="4DE31943" w14:textId="1C4CFBBB" w:rsidR="004C663F" w:rsidRDefault="004C663F" w:rsidP="006B5782">
      <w:pPr>
        <w:spacing w:line="360" w:lineRule="auto"/>
      </w:pPr>
    </w:p>
    <w:p w14:paraId="5061FDFD" w14:textId="5A59B092" w:rsidR="004C663F" w:rsidRDefault="004C663F" w:rsidP="006B5782">
      <w:pPr>
        <w:spacing w:line="360" w:lineRule="auto"/>
      </w:pPr>
    </w:p>
    <w:p w14:paraId="3DD7ACD4" w14:textId="160E080D" w:rsidR="004C663F" w:rsidRDefault="004C663F" w:rsidP="006B5782">
      <w:pPr>
        <w:spacing w:line="360" w:lineRule="auto"/>
      </w:pPr>
    </w:p>
    <w:p w14:paraId="335795B1" w14:textId="42167F44" w:rsidR="004C663F" w:rsidRDefault="004C663F" w:rsidP="006B5782">
      <w:pPr>
        <w:spacing w:line="360" w:lineRule="auto"/>
      </w:pPr>
    </w:p>
    <w:p w14:paraId="741D36FB" w14:textId="1FD32EE0" w:rsidR="004C663F" w:rsidRDefault="004C663F" w:rsidP="006B5782">
      <w:pPr>
        <w:spacing w:line="360" w:lineRule="auto"/>
      </w:pPr>
    </w:p>
    <w:p w14:paraId="03BA0C3D" w14:textId="137430DE" w:rsidR="004C663F" w:rsidRDefault="004C663F" w:rsidP="006B5782">
      <w:pPr>
        <w:spacing w:line="360" w:lineRule="auto"/>
      </w:pPr>
    </w:p>
    <w:p w14:paraId="6B836AAB" w14:textId="2BA020E7" w:rsidR="004C663F" w:rsidRDefault="004C663F" w:rsidP="006B5782">
      <w:pPr>
        <w:spacing w:line="360" w:lineRule="auto"/>
      </w:pPr>
    </w:p>
    <w:p w14:paraId="391AFE48" w14:textId="5B99EB1E" w:rsidR="004C663F" w:rsidRDefault="004C663F" w:rsidP="006B5782">
      <w:pPr>
        <w:spacing w:line="360" w:lineRule="auto"/>
      </w:pPr>
    </w:p>
    <w:p w14:paraId="3ADDCB5F" w14:textId="69CFBD72" w:rsidR="004C663F" w:rsidRDefault="004C663F" w:rsidP="006B5782">
      <w:pPr>
        <w:spacing w:line="360" w:lineRule="auto"/>
      </w:pPr>
    </w:p>
    <w:p w14:paraId="61A3B89F" w14:textId="60EE8F6A" w:rsidR="004C663F" w:rsidRDefault="004C663F" w:rsidP="006B5782">
      <w:pPr>
        <w:spacing w:line="360" w:lineRule="auto"/>
      </w:pPr>
    </w:p>
    <w:p w14:paraId="3B00C5AD" w14:textId="27AC5477" w:rsidR="004C663F" w:rsidRDefault="004C663F" w:rsidP="006B5782">
      <w:pPr>
        <w:spacing w:line="360" w:lineRule="auto"/>
      </w:pPr>
    </w:p>
    <w:p w14:paraId="1931322C" w14:textId="0F5E8CC4" w:rsidR="004C663F" w:rsidRDefault="004C663F" w:rsidP="006B5782">
      <w:pPr>
        <w:spacing w:line="360" w:lineRule="auto"/>
      </w:pPr>
    </w:p>
    <w:p w14:paraId="394AF952" w14:textId="0C4B8886" w:rsidR="004C663F" w:rsidRDefault="004C663F" w:rsidP="006B5782">
      <w:pPr>
        <w:spacing w:line="360" w:lineRule="auto"/>
      </w:pPr>
    </w:p>
    <w:p w14:paraId="48C125F7" w14:textId="34DA51CB" w:rsidR="004C663F" w:rsidRDefault="004C663F" w:rsidP="006B5782">
      <w:pPr>
        <w:spacing w:line="360" w:lineRule="auto"/>
      </w:pPr>
    </w:p>
    <w:p w14:paraId="3680A327" w14:textId="7FFFD0CD" w:rsidR="004C663F" w:rsidRDefault="004C663F" w:rsidP="006B5782">
      <w:pPr>
        <w:spacing w:line="360" w:lineRule="auto"/>
      </w:pPr>
    </w:p>
    <w:p w14:paraId="13FA4D2C" w14:textId="046F5ED7" w:rsidR="004C663F" w:rsidRDefault="004C663F" w:rsidP="006B5782">
      <w:pPr>
        <w:spacing w:line="360" w:lineRule="auto"/>
      </w:pPr>
    </w:p>
    <w:p w14:paraId="3F960704" w14:textId="79980508" w:rsidR="004C663F" w:rsidRDefault="004C663F" w:rsidP="006B5782">
      <w:pPr>
        <w:spacing w:line="360" w:lineRule="auto"/>
      </w:pPr>
    </w:p>
    <w:p w14:paraId="3974FD51" w14:textId="77777777" w:rsidR="004C663F" w:rsidRDefault="004C663F" w:rsidP="006B5782">
      <w:pPr>
        <w:spacing w:line="360" w:lineRule="auto"/>
      </w:pPr>
    </w:p>
    <w:p w14:paraId="3ADE9C7F" w14:textId="215ACF2D" w:rsidR="00123A21" w:rsidRPr="00123A21" w:rsidRDefault="00123A21" w:rsidP="006B5782">
      <w:pPr>
        <w:spacing w:line="360" w:lineRule="auto"/>
        <w:jc w:val="center"/>
        <w:rPr>
          <w:b/>
          <w:bCs/>
          <w:sz w:val="28"/>
          <w:szCs w:val="28"/>
        </w:rPr>
      </w:pPr>
      <w:r w:rsidRPr="00123A21">
        <w:rPr>
          <w:b/>
          <w:bCs/>
          <w:sz w:val="28"/>
          <w:szCs w:val="28"/>
        </w:rPr>
        <w:lastRenderedPageBreak/>
        <w:t>Annexos</w:t>
      </w:r>
    </w:p>
    <w:p w14:paraId="7A4EFCCA" w14:textId="63BBE8CB" w:rsidR="00274395" w:rsidRDefault="00274395" w:rsidP="00274395">
      <w:pPr>
        <w:spacing w:line="360" w:lineRule="auto"/>
        <w:jc w:val="both"/>
      </w:pPr>
      <w:r w:rsidRPr="004730D5">
        <w:t xml:space="preserve">(Annex </w:t>
      </w:r>
      <w:r>
        <w:t>1</w:t>
      </w:r>
      <w:r w:rsidRPr="004730D5">
        <w:t xml:space="preserve">) </w:t>
      </w:r>
    </w:p>
    <w:p w14:paraId="4BDD4D93" w14:textId="038EBCE2" w:rsidR="004E5CD3" w:rsidRPr="006B5782" w:rsidRDefault="004730D5" w:rsidP="00CC21BD">
      <w:pPr>
        <w:spacing w:line="360" w:lineRule="auto"/>
        <w:jc w:val="both"/>
      </w:pPr>
      <w:r w:rsidRPr="00043CB7">
        <w:rPr>
          <w:color w:val="222222"/>
          <w:sz w:val="24"/>
          <w:szCs w:val="24"/>
          <w:shd w:val="clear" w:color="auto" w:fill="FFFFFF"/>
        </w:rPr>
        <w:drawing>
          <wp:inline distT="0" distB="0" distL="0" distR="0" wp14:anchorId="2E88991E" wp14:editId="51F9B129">
            <wp:extent cx="8283015" cy="5590912"/>
            <wp:effectExtent l="12700" t="25400" r="16510" b="1651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5400000">
                      <a:off x="0" y="0"/>
                      <a:ext cx="8321018" cy="5616564"/>
                    </a:xfrm>
                    <a:prstGeom prst="rect">
                      <a:avLst/>
                    </a:prstGeom>
                    <a:ln w="19050">
                      <a:solidFill>
                        <a:schemeClr val="accent1">
                          <a:lumMod val="50000"/>
                        </a:schemeClr>
                      </a:solidFill>
                    </a:ln>
                  </pic:spPr>
                </pic:pic>
              </a:graphicData>
            </a:graphic>
          </wp:inline>
        </w:drawing>
      </w:r>
    </w:p>
    <w:p w14:paraId="529C2C44" w14:textId="77777777" w:rsidR="00876D63" w:rsidRDefault="00876D63" w:rsidP="009A215A">
      <w:pPr>
        <w:spacing w:line="360" w:lineRule="auto"/>
        <w:jc w:val="both"/>
      </w:pPr>
    </w:p>
    <w:p w14:paraId="5BB4ED0E" w14:textId="77777777" w:rsidR="00876D63" w:rsidRDefault="00876D63" w:rsidP="009A215A">
      <w:pPr>
        <w:spacing w:line="360" w:lineRule="auto"/>
        <w:jc w:val="both"/>
      </w:pPr>
    </w:p>
    <w:p w14:paraId="6BBB1863" w14:textId="4C5B0AAA" w:rsidR="000C7E65" w:rsidRDefault="004730D5" w:rsidP="009A215A">
      <w:pPr>
        <w:spacing w:line="360" w:lineRule="auto"/>
        <w:jc w:val="both"/>
      </w:pPr>
      <w:r w:rsidRPr="004730D5">
        <w:t xml:space="preserve">(Annex 2) </w:t>
      </w:r>
    </w:p>
    <w:p w14:paraId="311101B8" w14:textId="637C7AC8" w:rsidR="000C7E65" w:rsidRDefault="009A215A" w:rsidP="00717464">
      <w:pPr>
        <w:spacing w:line="360" w:lineRule="auto"/>
        <w:jc w:val="center"/>
        <w:rPr>
          <w:b/>
          <w:bCs/>
          <w:sz w:val="24"/>
          <w:szCs w:val="24"/>
        </w:rPr>
      </w:pPr>
      <w:r w:rsidRPr="009A215A">
        <w:rPr>
          <w:b/>
          <w:bCs/>
          <w:sz w:val="24"/>
          <w:szCs w:val="24"/>
        </w:rPr>
        <w:t>Cronograma (Temporalització de l’acció)</w:t>
      </w:r>
    </w:p>
    <w:p w14:paraId="5BF39622" w14:textId="22794C99" w:rsidR="009A215A" w:rsidRDefault="009A215A" w:rsidP="00717464">
      <w:pPr>
        <w:spacing w:line="360" w:lineRule="auto"/>
        <w:jc w:val="center"/>
        <w:rPr>
          <w:b/>
          <w:bCs/>
          <w:sz w:val="24"/>
          <w:szCs w:val="24"/>
        </w:rPr>
      </w:pPr>
      <w:r w:rsidRPr="009A215A">
        <w:rPr>
          <w:b/>
          <w:bCs/>
          <w:sz w:val="24"/>
          <w:szCs w:val="24"/>
        </w:rPr>
        <mc:AlternateContent>
          <mc:Choice Requires="wps">
            <w:drawing>
              <wp:anchor distT="45720" distB="45720" distL="114300" distR="114300" simplePos="0" relativeHeight="251663360" behindDoc="0" locked="0" layoutInCell="1" allowOverlap="1" wp14:anchorId="456AD745" wp14:editId="14C02F12">
                <wp:simplePos x="0" y="0"/>
                <wp:positionH relativeFrom="margin">
                  <wp:posOffset>-494030</wp:posOffset>
                </wp:positionH>
                <wp:positionV relativeFrom="paragraph">
                  <wp:posOffset>433705</wp:posOffset>
                </wp:positionV>
                <wp:extent cx="6494780" cy="4286885"/>
                <wp:effectExtent l="0" t="0" r="20320" b="18415"/>
                <wp:wrapSquare wrapText="bothSides"/>
                <wp:docPr id="2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4286885"/>
                        </a:xfrm>
                        <a:prstGeom prst="rect">
                          <a:avLst/>
                        </a:prstGeom>
                        <a:solidFill>
                          <a:srgbClr val="FFFFFF"/>
                        </a:solidFill>
                        <a:ln w="19050">
                          <a:solidFill>
                            <a:schemeClr val="accent1">
                              <a:lumMod val="50000"/>
                            </a:schemeClr>
                          </a:solidFill>
                          <a:miter lim="800000"/>
                          <a:headEnd/>
                          <a:tailEnd/>
                        </a:ln>
                      </wps:spPr>
                      <wps:txbx>
                        <w:txbxContent>
                          <w:p w14:paraId="2DC2D600" w14:textId="5F1E042F" w:rsidR="009A215A" w:rsidRDefault="009A215A">
                            <w:r>
                              <w:drawing>
                                <wp:inline distT="0" distB="0" distL="0" distR="0" wp14:anchorId="1D936055" wp14:editId="7030F15A">
                                  <wp:extent cx="6220819" cy="4131892"/>
                                  <wp:effectExtent l="0" t="0" r="8890" b="2540"/>
                                  <wp:docPr id="11" name="Imatge 11"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tge 25" descr="Imatge que conté text&#10;&#10;Descripció generada automàticament"/>
                                          <pic:cNvPicPr/>
                                        </pic:nvPicPr>
                                        <pic:blipFill>
                                          <a:blip r:embed="rId18"/>
                                          <a:stretch>
                                            <a:fillRect/>
                                          </a:stretch>
                                        </pic:blipFill>
                                        <pic:spPr>
                                          <a:xfrm>
                                            <a:off x="0" y="0"/>
                                            <a:ext cx="6236398" cy="41422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AD745" id="_x0000_s1030" type="#_x0000_t202" style="position:absolute;left:0;text-align:left;margin-left:-38.9pt;margin-top:34.15pt;width:511.4pt;height:33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" strokecolor="#1f3763 [1604]" strokeweight="1.5pt">
                <v:textbox>
                  <w:txbxContent>
                    <w:p w14:paraId="2DC2D600" w14:textId="5F1E042F" w:rsidR="009A215A" w:rsidRDefault="009A215A">
                      <w:r>
                        <w:drawing>
                          <wp:inline distT="0" distB="0" distL="0" distR="0" wp14:anchorId="1D936055" wp14:editId="7030F15A">
                            <wp:extent cx="6220819" cy="4131892"/>
                            <wp:effectExtent l="0" t="0" r="8890" b="2540"/>
                            <wp:docPr id="11" name="Imatge 11"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tge 25" descr="Imatge que conté text&#10;&#10;Descripció generada automàticament"/>
                                    <pic:cNvPicPr/>
                                  </pic:nvPicPr>
                                  <pic:blipFill>
                                    <a:blip r:embed="rId19"/>
                                    <a:stretch>
                                      <a:fillRect/>
                                    </a:stretch>
                                  </pic:blipFill>
                                  <pic:spPr>
                                    <a:xfrm>
                                      <a:off x="0" y="0"/>
                                      <a:ext cx="6236398" cy="4142239"/>
                                    </a:xfrm>
                                    <a:prstGeom prst="rect">
                                      <a:avLst/>
                                    </a:prstGeom>
                                  </pic:spPr>
                                </pic:pic>
                              </a:graphicData>
                            </a:graphic>
                          </wp:inline>
                        </w:drawing>
                      </w:r>
                    </w:p>
                  </w:txbxContent>
                </v:textbox>
                <w10:wrap type="square" anchorx="margin"/>
              </v:shape>
            </w:pict>
          </mc:Fallback>
        </mc:AlternateContent>
      </w:r>
    </w:p>
    <w:p w14:paraId="1143C2C5" w14:textId="32A97FAB" w:rsidR="009A215A" w:rsidRDefault="009A215A" w:rsidP="00717464">
      <w:pPr>
        <w:spacing w:line="360" w:lineRule="auto"/>
        <w:jc w:val="center"/>
        <w:rPr>
          <w:b/>
          <w:bCs/>
          <w:sz w:val="24"/>
          <w:szCs w:val="24"/>
        </w:rPr>
      </w:pPr>
    </w:p>
    <w:p w14:paraId="2B93A4C1" w14:textId="4072117E" w:rsidR="009A215A" w:rsidRDefault="009A215A" w:rsidP="00717464">
      <w:pPr>
        <w:spacing w:line="360" w:lineRule="auto"/>
        <w:jc w:val="center"/>
        <w:rPr>
          <w:b/>
          <w:bCs/>
          <w:sz w:val="24"/>
          <w:szCs w:val="24"/>
        </w:rPr>
      </w:pPr>
    </w:p>
    <w:p w14:paraId="7315EBE8" w14:textId="2B081B05" w:rsidR="009A215A" w:rsidRDefault="009A215A" w:rsidP="00717464">
      <w:pPr>
        <w:spacing w:line="360" w:lineRule="auto"/>
        <w:jc w:val="center"/>
        <w:rPr>
          <w:b/>
          <w:bCs/>
          <w:sz w:val="24"/>
          <w:szCs w:val="24"/>
        </w:rPr>
      </w:pPr>
    </w:p>
    <w:p w14:paraId="71014C7B" w14:textId="59DFF754" w:rsidR="009A215A" w:rsidRDefault="009A215A" w:rsidP="00717464">
      <w:pPr>
        <w:spacing w:line="360" w:lineRule="auto"/>
        <w:jc w:val="center"/>
        <w:rPr>
          <w:b/>
          <w:bCs/>
          <w:sz w:val="24"/>
          <w:szCs w:val="24"/>
        </w:rPr>
      </w:pPr>
    </w:p>
    <w:p w14:paraId="00203A0B" w14:textId="6F5F7A61" w:rsidR="009A215A" w:rsidRDefault="009A215A" w:rsidP="00717464">
      <w:pPr>
        <w:spacing w:line="360" w:lineRule="auto"/>
        <w:jc w:val="center"/>
        <w:rPr>
          <w:b/>
          <w:bCs/>
          <w:sz w:val="24"/>
          <w:szCs w:val="24"/>
        </w:rPr>
      </w:pPr>
    </w:p>
    <w:p w14:paraId="3CE6D8E5" w14:textId="7F1BA294" w:rsidR="009A215A" w:rsidRDefault="009A215A" w:rsidP="00717464">
      <w:pPr>
        <w:spacing w:line="360" w:lineRule="auto"/>
        <w:jc w:val="center"/>
        <w:rPr>
          <w:b/>
          <w:bCs/>
          <w:sz w:val="24"/>
          <w:szCs w:val="24"/>
        </w:rPr>
      </w:pPr>
    </w:p>
    <w:p w14:paraId="6238FC5A" w14:textId="3F35FAD0" w:rsidR="009A215A" w:rsidRDefault="009A215A" w:rsidP="00717464">
      <w:pPr>
        <w:spacing w:line="360" w:lineRule="auto"/>
        <w:jc w:val="center"/>
        <w:rPr>
          <w:b/>
          <w:bCs/>
          <w:sz w:val="24"/>
          <w:szCs w:val="24"/>
        </w:rPr>
      </w:pPr>
    </w:p>
    <w:p w14:paraId="14E3C98B" w14:textId="01B79405" w:rsidR="009A215A" w:rsidRDefault="009A215A" w:rsidP="00717464">
      <w:pPr>
        <w:spacing w:line="360" w:lineRule="auto"/>
        <w:jc w:val="center"/>
        <w:rPr>
          <w:b/>
          <w:bCs/>
          <w:sz w:val="24"/>
          <w:szCs w:val="24"/>
        </w:rPr>
      </w:pPr>
    </w:p>
    <w:p w14:paraId="7AB631F8" w14:textId="3AA7F31A" w:rsidR="009A215A" w:rsidRDefault="009A215A" w:rsidP="00717464">
      <w:pPr>
        <w:spacing w:line="360" w:lineRule="auto"/>
        <w:jc w:val="center"/>
        <w:rPr>
          <w:b/>
          <w:bCs/>
          <w:sz w:val="24"/>
          <w:szCs w:val="24"/>
        </w:rPr>
      </w:pPr>
    </w:p>
    <w:p w14:paraId="58260E86" w14:textId="470821F7" w:rsidR="009A215A" w:rsidRDefault="009A215A" w:rsidP="00717464">
      <w:pPr>
        <w:spacing w:line="360" w:lineRule="auto"/>
        <w:jc w:val="center"/>
        <w:rPr>
          <w:b/>
          <w:bCs/>
          <w:sz w:val="24"/>
          <w:szCs w:val="24"/>
        </w:rPr>
      </w:pPr>
    </w:p>
    <w:p w14:paraId="1E0BE12A" w14:textId="67B6EA65" w:rsidR="009A215A" w:rsidRDefault="009A215A" w:rsidP="00717464">
      <w:pPr>
        <w:spacing w:line="360" w:lineRule="auto"/>
        <w:jc w:val="center"/>
        <w:rPr>
          <w:b/>
          <w:bCs/>
          <w:sz w:val="24"/>
          <w:szCs w:val="24"/>
        </w:rPr>
      </w:pPr>
    </w:p>
    <w:p w14:paraId="75008677" w14:textId="1BA4FC5E" w:rsidR="009A215A" w:rsidRDefault="009A215A" w:rsidP="00274395">
      <w:pPr>
        <w:spacing w:line="360" w:lineRule="auto"/>
        <w:rPr>
          <w:b/>
          <w:bCs/>
          <w:sz w:val="24"/>
          <w:szCs w:val="24"/>
        </w:rPr>
      </w:pPr>
    </w:p>
    <w:p w14:paraId="23725195" w14:textId="77777777" w:rsidR="00274395" w:rsidRDefault="00274395" w:rsidP="00274395">
      <w:pPr>
        <w:spacing w:line="360" w:lineRule="auto"/>
        <w:rPr>
          <w:b/>
          <w:bCs/>
          <w:sz w:val="24"/>
          <w:szCs w:val="24"/>
        </w:rPr>
      </w:pPr>
    </w:p>
    <w:p w14:paraId="55BBD990" w14:textId="77777777" w:rsidR="006B5782" w:rsidRDefault="006B5782" w:rsidP="009A215A">
      <w:pPr>
        <w:spacing w:line="360" w:lineRule="auto"/>
        <w:jc w:val="both"/>
      </w:pPr>
    </w:p>
    <w:p w14:paraId="2F7E8081" w14:textId="15F0E632" w:rsidR="009A215A" w:rsidRDefault="009A215A" w:rsidP="009A215A">
      <w:pPr>
        <w:spacing w:line="360" w:lineRule="auto"/>
        <w:jc w:val="both"/>
      </w:pPr>
      <w:r w:rsidRPr="004730D5">
        <w:t xml:space="preserve">(Annex </w:t>
      </w:r>
      <w:r>
        <w:t>3</w:t>
      </w:r>
      <w:r w:rsidRPr="004730D5">
        <w:t xml:space="preserve">) </w:t>
      </w:r>
    </w:p>
    <w:p w14:paraId="679232E7" w14:textId="64E78F76" w:rsidR="009A215A" w:rsidRDefault="009A215A" w:rsidP="00717464">
      <w:pPr>
        <w:spacing w:line="360" w:lineRule="auto"/>
        <w:jc w:val="center"/>
        <w:rPr>
          <w:b/>
          <w:bCs/>
          <w:sz w:val="24"/>
          <w:szCs w:val="24"/>
        </w:rPr>
      </w:pPr>
      <w:r>
        <w:rPr>
          <w:b/>
          <w:bCs/>
          <w:sz w:val="24"/>
          <w:szCs w:val="24"/>
        </w:rPr>
        <w:t>Programa d’intervenció logopèdica</w:t>
      </w:r>
      <w:r w:rsidR="004E5CD3">
        <w:rPr>
          <w:b/>
          <w:bCs/>
          <w:sz w:val="24"/>
          <w:szCs w:val="24"/>
        </w:rPr>
        <w:t>*</w:t>
      </w:r>
    </w:p>
    <w:p w14:paraId="4DD44F00" w14:textId="77777777" w:rsidR="004E5CD3" w:rsidRDefault="004E5CD3" w:rsidP="00717464">
      <w:pPr>
        <w:spacing w:line="360" w:lineRule="auto"/>
        <w:jc w:val="center"/>
        <w:rPr>
          <w:b/>
          <w:bCs/>
          <w:sz w:val="24"/>
          <w:szCs w:val="24"/>
        </w:rPr>
      </w:pPr>
    </w:p>
    <w:tbl>
      <w:tblPr>
        <w:tblStyle w:val="Taulaambquadrcula"/>
        <w:tblpPr w:leftFromText="141" w:rightFromText="141" w:vertAnchor="text" w:horzAnchor="margin" w:tblpXSpec="center" w:tblpY="87"/>
        <w:tblW w:w="9606" w:type="dxa"/>
        <w:tblLook w:val="04A0" w:firstRow="1" w:lastRow="0" w:firstColumn="1" w:lastColumn="0" w:noHBand="0" w:noVBand="1"/>
      </w:tblPr>
      <w:tblGrid>
        <w:gridCol w:w="1526"/>
        <w:gridCol w:w="4138"/>
        <w:gridCol w:w="3942"/>
      </w:tblGrid>
      <w:tr w:rsidR="00123A21" w:rsidRPr="00F1495D" w14:paraId="35DEA2B3" w14:textId="77777777" w:rsidTr="00123A21">
        <w:tc>
          <w:tcPr>
            <w:tcW w:w="1526" w:type="dxa"/>
            <w:shd w:val="clear" w:color="auto" w:fill="1F3864" w:themeFill="accent1" w:themeFillShade="80"/>
          </w:tcPr>
          <w:p w14:paraId="414E7514" w14:textId="77777777" w:rsidR="004E5CD3" w:rsidRPr="001628B4" w:rsidRDefault="004E5CD3" w:rsidP="004E5CD3">
            <w:pPr>
              <w:spacing w:line="360" w:lineRule="auto"/>
              <w:jc w:val="center"/>
              <w:rPr>
                <w:b/>
                <w:bCs/>
                <w:color w:val="FFFFFF" w:themeColor="background1"/>
                <w:sz w:val="20"/>
                <w:szCs w:val="20"/>
              </w:rPr>
            </w:pPr>
            <w:r w:rsidRPr="001628B4">
              <w:rPr>
                <w:b/>
                <w:bCs/>
                <w:color w:val="FFFFFF" w:themeColor="background1"/>
                <w:sz w:val="20"/>
                <w:szCs w:val="20"/>
              </w:rPr>
              <w:t>SETMANA</w:t>
            </w:r>
          </w:p>
        </w:tc>
        <w:tc>
          <w:tcPr>
            <w:tcW w:w="4138" w:type="dxa"/>
            <w:shd w:val="clear" w:color="auto" w:fill="1F3864" w:themeFill="accent1" w:themeFillShade="80"/>
          </w:tcPr>
          <w:p w14:paraId="79EE5E86" w14:textId="77777777" w:rsidR="004E5CD3" w:rsidRPr="001628B4" w:rsidRDefault="004E5CD3" w:rsidP="004E5CD3">
            <w:pPr>
              <w:spacing w:line="360" w:lineRule="auto"/>
              <w:ind w:left="360"/>
              <w:jc w:val="center"/>
              <w:rPr>
                <w:b/>
                <w:bCs/>
                <w:color w:val="FFFFFF" w:themeColor="background1"/>
                <w:sz w:val="20"/>
                <w:szCs w:val="20"/>
              </w:rPr>
            </w:pPr>
            <w:r w:rsidRPr="001628B4">
              <w:rPr>
                <w:b/>
                <w:bCs/>
                <w:color w:val="FFFFFF" w:themeColor="background1"/>
                <w:sz w:val="20"/>
                <w:szCs w:val="20"/>
              </w:rPr>
              <w:t>OBJECTIU</w:t>
            </w:r>
          </w:p>
        </w:tc>
        <w:tc>
          <w:tcPr>
            <w:tcW w:w="3942" w:type="dxa"/>
            <w:shd w:val="clear" w:color="auto" w:fill="1F3864" w:themeFill="accent1" w:themeFillShade="80"/>
          </w:tcPr>
          <w:p w14:paraId="48AD27DA" w14:textId="77777777" w:rsidR="004E5CD3" w:rsidRPr="001628B4" w:rsidRDefault="004E5CD3" w:rsidP="004E5CD3">
            <w:pPr>
              <w:spacing w:line="360" w:lineRule="auto"/>
              <w:ind w:left="360"/>
              <w:jc w:val="center"/>
              <w:rPr>
                <w:b/>
                <w:bCs/>
                <w:color w:val="FFFFFF" w:themeColor="background1"/>
                <w:sz w:val="20"/>
                <w:szCs w:val="20"/>
              </w:rPr>
            </w:pPr>
            <w:r w:rsidRPr="001628B4">
              <w:rPr>
                <w:b/>
                <w:bCs/>
                <w:color w:val="FFFFFF" w:themeColor="background1"/>
                <w:sz w:val="20"/>
                <w:szCs w:val="20"/>
              </w:rPr>
              <w:t>EXERCICIS</w:t>
            </w:r>
          </w:p>
        </w:tc>
      </w:tr>
      <w:tr w:rsidR="004E5CD3" w:rsidRPr="00F1495D" w14:paraId="0D284A13" w14:textId="77777777" w:rsidTr="004E5CD3">
        <w:tc>
          <w:tcPr>
            <w:tcW w:w="1526" w:type="dxa"/>
          </w:tcPr>
          <w:p w14:paraId="6B9D9162" w14:textId="77777777" w:rsidR="004E5CD3" w:rsidRDefault="004E5CD3" w:rsidP="004E5CD3">
            <w:pPr>
              <w:spacing w:line="360" w:lineRule="auto"/>
              <w:jc w:val="both"/>
              <w:rPr>
                <w:sz w:val="20"/>
                <w:szCs w:val="20"/>
              </w:rPr>
            </w:pPr>
            <w:r w:rsidRPr="00F1495D">
              <w:rPr>
                <w:sz w:val="20"/>
                <w:szCs w:val="20"/>
              </w:rPr>
              <w:t>1a. setmana</w:t>
            </w:r>
          </w:p>
          <w:p w14:paraId="391471F6" w14:textId="2737352B" w:rsidR="004E5CD3" w:rsidRPr="00F1495D" w:rsidRDefault="004E5CD3" w:rsidP="004E5CD3">
            <w:pPr>
              <w:spacing w:line="360" w:lineRule="auto"/>
              <w:jc w:val="both"/>
              <w:rPr>
                <w:sz w:val="20"/>
                <w:szCs w:val="20"/>
              </w:rPr>
            </w:pPr>
            <w:r>
              <w:rPr>
                <w:sz w:val="20"/>
                <w:szCs w:val="20"/>
              </w:rPr>
              <w:t>(2 sessions)</w:t>
            </w:r>
          </w:p>
        </w:tc>
        <w:tc>
          <w:tcPr>
            <w:tcW w:w="4138" w:type="dxa"/>
          </w:tcPr>
          <w:p w14:paraId="6064C867" w14:textId="77777777" w:rsidR="004E5CD3" w:rsidRPr="001628B4" w:rsidRDefault="004E5CD3" w:rsidP="004E5CD3">
            <w:pPr>
              <w:pStyle w:val="Pargrafdellista"/>
              <w:numPr>
                <w:ilvl w:val="0"/>
                <w:numId w:val="12"/>
              </w:numPr>
              <w:rPr>
                <w:sz w:val="20"/>
                <w:szCs w:val="20"/>
              </w:rPr>
            </w:pPr>
            <w:r w:rsidRPr="001628B4">
              <w:rPr>
                <w:sz w:val="20"/>
                <w:szCs w:val="20"/>
              </w:rPr>
              <w:t>Incrementar la consciència corporal – vocal</w:t>
            </w:r>
          </w:p>
          <w:p w14:paraId="1568EFB0" w14:textId="77777777" w:rsidR="004E5CD3" w:rsidRPr="001628B4" w:rsidRDefault="004E5CD3" w:rsidP="004E5CD3">
            <w:pPr>
              <w:pStyle w:val="Pargrafdellista"/>
              <w:numPr>
                <w:ilvl w:val="0"/>
                <w:numId w:val="11"/>
              </w:numPr>
              <w:rPr>
                <w:sz w:val="20"/>
                <w:szCs w:val="20"/>
              </w:rPr>
            </w:pPr>
            <w:r w:rsidRPr="001628B4">
              <w:rPr>
                <w:sz w:val="20"/>
                <w:szCs w:val="20"/>
              </w:rPr>
              <w:t>Treballar el feed-back auditiu</w:t>
            </w:r>
          </w:p>
          <w:p w14:paraId="75BFE55C" w14:textId="77777777" w:rsidR="004E5CD3" w:rsidRPr="00F1495D" w:rsidRDefault="004E5CD3" w:rsidP="004E5CD3">
            <w:pPr>
              <w:spacing w:line="276" w:lineRule="auto"/>
              <w:rPr>
                <w:sz w:val="20"/>
                <w:szCs w:val="20"/>
              </w:rPr>
            </w:pPr>
          </w:p>
        </w:tc>
        <w:tc>
          <w:tcPr>
            <w:tcW w:w="3942" w:type="dxa"/>
          </w:tcPr>
          <w:p w14:paraId="5DCF03FD" w14:textId="77777777" w:rsidR="004E5CD3" w:rsidRPr="001628B4" w:rsidRDefault="004E5CD3" w:rsidP="004E5CD3">
            <w:pPr>
              <w:pStyle w:val="Pargrafdellista"/>
              <w:numPr>
                <w:ilvl w:val="0"/>
                <w:numId w:val="11"/>
              </w:numPr>
              <w:rPr>
                <w:sz w:val="20"/>
                <w:szCs w:val="20"/>
              </w:rPr>
            </w:pPr>
            <w:r w:rsidRPr="001628B4">
              <w:rPr>
                <w:sz w:val="20"/>
                <w:szCs w:val="20"/>
              </w:rPr>
              <w:t>Vocalitzacions d’imitació del to referenciat.</w:t>
            </w:r>
          </w:p>
          <w:p w14:paraId="69D8EDA1" w14:textId="77777777" w:rsidR="004E5CD3" w:rsidRDefault="004E5CD3" w:rsidP="004E5CD3">
            <w:pPr>
              <w:pStyle w:val="Pargrafdellista"/>
              <w:numPr>
                <w:ilvl w:val="0"/>
                <w:numId w:val="11"/>
              </w:numPr>
              <w:rPr>
                <w:sz w:val="20"/>
                <w:szCs w:val="20"/>
              </w:rPr>
            </w:pPr>
            <w:r w:rsidRPr="001628B4">
              <w:rPr>
                <w:sz w:val="20"/>
                <w:szCs w:val="20"/>
              </w:rPr>
              <w:t xml:space="preserve">Reconèixer veu de falset i </w:t>
            </w:r>
            <w:r>
              <w:rPr>
                <w:sz w:val="20"/>
                <w:szCs w:val="20"/>
              </w:rPr>
              <w:t xml:space="preserve">els </w:t>
            </w:r>
            <w:r w:rsidRPr="001628B4">
              <w:rPr>
                <w:sz w:val="20"/>
                <w:szCs w:val="20"/>
              </w:rPr>
              <w:t>diferents registres</w:t>
            </w:r>
            <w:r>
              <w:rPr>
                <w:sz w:val="20"/>
                <w:szCs w:val="20"/>
              </w:rPr>
              <w:t>/mecanismes</w:t>
            </w:r>
            <w:r w:rsidRPr="001628B4">
              <w:rPr>
                <w:sz w:val="20"/>
                <w:szCs w:val="20"/>
              </w:rPr>
              <w:t xml:space="preserve"> vocals (mecanismes plec gruixut i prim)</w:t>
            </w:r>
          </w:p>
          <w:p w14:paraId="422128D5" w14:textId="77777777" w:rsidR="004E5CD3" w:rsidRPr="001628B4" w:rsidRDefault="004E5CD3" w:rsidP="004E5CD3">
            <w:pPr>
              <w:pStyle w:val="Pargrafdellista"/>
              <w:ind w:left="360"/>
              <w:rPr>
                <w:sz w:val="20"/>
                <w:szCs w:val="20"/>
              </w:rPr>
            </w:pPr>
          </w:p>
        </w:tc>
      </w:tr>
      <w:tr w:rsidR="004E5CD3" w:rsidRPr="00F1495D" w14:paraId="2180833C" w14:textId="77777777" w:rsidTr="004E5CD3">
        <w:tc>
          <w:tcPr>
            <w:tcW w:w="1526" w:type="dxa"/>
          </w:tcPr>
          <w:p w14:paraId="62DC7DA5" w14:textId="77777777" w:rsidR="004E5CD3" w:rsidRDefault="004E5CD3" w:rsidP="004E5CD3">
            <w:pPr>
              <w:spacing w:line="360" w:lineRule="auto"/>
              <w:jc w:val="both"/>
              <w:rPr>
                <w:sz w:val="20"/>
                <w:szCs w:val="20"/>
              </w:rPr>
            </w:pPr>
            <w:r w:rsidRPr="00F1495D">
              <w:rPr>
                <w:sz w:val="20"/>
                <w:szCs w:val="20"/>
              </w:rPr>
              <w:t>2a. setmana</w:t>
            </w:r>
          </w:p>
          <w:p w14:paraId="5DAE7472" w14:textId="58A6B729" w:rsidR="004E5CD3" w:rsidRPr="00F1495D" w:rsidRDefault="004E5CD3" w:rsidP="004E5CD3">
            <w:pPr>
              <w:spacing w:line="360" w:lineRule="auto"/>
              <w:jc w:val="both"/>
              <w:rPr>
                <w:sz w:val="20"/>
                <w:szCs w:val="20"/>
              </w:rPr>
            </w:pPr>
            <w:r>
              <w:rPr>
                <w:sz w:val="20"/>
                <w:szCs w:val="20"/>
              </w:rPr>
              <w:t>(2 sessions)</w:t>
            </w:r>
          </w:p>
        </w:tc>
        <w:tc>
          <w:tcPr>
            <w:tcW w:w="4138" w:type="dxa"/>
          </w:tcPr>
          <w:p w14:paraId="08B62670" w14:textId="77777777" w:rsidR="004E5CD3" w:rsidRPr="001628B4" w:rsidRDefault="004E5CD3" w:rsidP="004E5CD3">
            <w:pPr>
              <w:pStyle w:val="Pargrafdellista"/>
              <w:numPr>
                <w:ilvl w:val="0"/>
                <w:numId w:val="11"/>
              </w:numPr>
              <w:rPr>
                <w:sz w:val="20"/>
                <w:szCs w:val="20"/>
              </w:rPr>
            </w:pPr>
            <w:r w:rsidRPr="001628B4">
              <w:rPr>
                <w:sz w:val="20"/>
                <w:szCs w:val="20"/>
              </w:rPr>
              <w:t>Incrementar F0</w:t>
            </w:r>
          </w:p>
          <w:p w14:paraId="4EED552D" w14:textId="77777777" w:rsidR="004E5CD3" w:rsidRDefault="004E5CD3" w:rsidP="004E5CD3">
            <w:pPr>
              <w:pStyle w:val="Pargrafdellista"/>
              <w:numPr>
                <w:ilvl w:val="0"/>
                <w:numId w:val="11"/>
              </w:numPr>
              <w:rPr>
                <w:sz w:val="20"/>
                <w:szCs w:val="20"/>
              </w:rPr>
            </w:pPr>
            <w:r w:rsidRPr="001628B4">
              <w:rPr>
                <w:sz w:val="20"/>
                <w:szCs w:val="20"/>
              </w:rPr>
              <w:t>Incrementar la consciència de la percepció ressonancial</w:t>
            </w:r>
          </w:p>
          <w:p w14:paraId="01E98BEC" w14:textId="77777777" w:rsidR="004E5CD3" w:rsidRPr="001628B4" w:rsidRDefault="004E5CD3" w:rsidP="004E5CD3">
            <w:pPr>
              <w:pStyle w:val="Pargrafdellista"/>
              <w:ind w:left="360"/>
              <w:rPr>
                <w:sz w:val="20"/>
                <w:szCs w:val="20"/>
              </w:rPr>
            </w:pPr>
          </w:p>
        </w:tc>
        <w:tc>
          <w:tcPr>
            <w:tcW w:w="3942" w:type="dxa"/>
          </w:tcPr>
          <w:p w14:paraId="77A997C6" w14:textId="77777777" w:rsidR="004E5CD3" w:rsidRPr="001628B4" w:rsidRDefault="004E5CD3" w:rsidP="004E5CD3">
            <w:pPr>
              <w:pStyle w:val="Pargrafdellista"/>
              <w:numPr>
                <w:ilvl w:val="0"/>
                <w:numId w:val="11"/>
              </w:numPr>
              <w:rPr>
                <w:sz w:val="20"/>
                <w:szCs w:val="20"/>
              </w:rPr>
            </w:pPr>
            <w:r w:rsidRPr="001628B4">
              <w:rPr>
                <w:sz w:val="20"/>
                <w:szCs w:val="20"/>
              </w:rPr>
              <w:t>Exercicis d’ascens laringi</w:t>
            </w:r>
          </w:p>
          <w:p w14:paraId="40308C3B" w14:textId="77777777" w:rsidR="004E5CD3" w:rsidRPr="001628B4" w:rsidRDefault="004E5CD3" w:rsidP="004E5CD3">
            <w:pPr>
              <w:pStyle w:val="Pargrafdellista"/>
              <w:numPr>
                <w:ilvl w:val="0"/>
                <w:numId w:val="11"/>
              </w:numPr>
              <w:rPr>
                <w:sz w:val="20"/>
                <w:szCs w:val="20"/>
              </w:rPr>
            </w:pPr>
            <w:r w:rsidRPr="001628B4">
              <w:rPr>
                <w:sz w:val="20"/>
                <w:szCs w:val="20"/>
              </w:rPr>
              <w:t>Vocalitzacions</w:t>
            </w:r>
            <w:r>
              <w:rPr>
                <w:sz w:val="20"/>
                <w:szCs w:val="20"/>
              </w:rPr>
              <w:t xml:space="preserve"> per</w:t>
            </w:r>
            <w:r w:rsidRPr="001628B4">
              <w:rPr>
                <w:sz w:val="20"/>
                <w:szCs w:val="20"/>
              </w:rPr>
              <w:t xml:space="preserve"> facilita</w:t>
            </w:r>
            <w:r>
              <w:rPr>
                <w:sz w:val="20"/>
                <w:szCs w:val="20"/>
              </w:rPr>
              <w:t>r</w:t>
            </w:r>
            <w:r w:rsidRPr="001628B4">
              <w:rPr>
                <w:sz w:val="20"/>
                <w:szCs w:val="20"/>
              </w:rPr>
              <w:t xml:space="preserve"> el canvi de registre vocal</w:t>
            </w:r>
          </w:p>
        </w:tc>
      </w:tr>
      <w:tr w:rsidR="004E5CD3" w:rsidRPr="00F1495D" w14:paraId="5118B4BE" w14:textId="77777777" w:rsidTr="004E5CD3">
        <w:tc>
          <w:tcPr>
            <w:tcW w:w="1526" w:type="dxa"/>
          </w:tcPr>
          <w:p w14:paraId="7DDA9AE9" w14:textId="77777777" w:rsidR="004E5CD3" w:rsidRDefault="004E5CD3" w:rsidP="004E5CD3">
            <w:pPr>
              <w:spacing w:line="360" w:lineRule="auto"/>
              <w:jc w:val="both"/>
              <w:rPr>
                <w:sz w:val="20"/>
                <w:szCs w:val="20"/>
              </w:rPr>
            </w:pPr>
            <w:r w:rsidRPr="00F1495D">
              <w:rPr>
                <w:sz w:val="20"/>
                <w:szCs w:val="20"/>
              </w:rPr>
              <w:t>3a. setmana</w:t>
            </w:r>
          </w:p>
          <w:p w14:paraId="5A37596E" w14:textId="29AB1A56" w:rsidR="004E5CD3" w:rsidRPr="00F1495D" w:rsidRDefault="004E5CD3" w:rsidP="004E5CD3">
            <w:pPr>
              <w:spacing w:line="360" w:lineRule="auto"/>
              <w:jc w:val="both"/>
              <w:rPr>
                <w:sz w:val="20"/>
                <w:szCs w:val="20"/>
              </w:rPr>
            </w:pPr>
            <w:r>
              <w:rPr>
                <w:sz w:val="20"/>
                <w:szCs w:val="20"/>
              </w:rPr>
              <w:t>(1 sessió)</w:t>
            </w:r>
          </w:p>
        </w:tc>
        <w:tc>
          <w:tcPr>
            <w:tcW w:w="4138" w:type="dxa"/>
          </w:tcPr>
          <w:p w14:paraId="186EB97D" w14:textId="77777777" w:rsidR="004E5CD3" w:rsidRPr="001628B4" w:rsidRDefault="004E5CD3" w:rsidP="004E5CD3">
            <w:pPr>
              <w:pStyle w:val="Pargrafdellista"/>
              <w:numPr>
                <w:ilvl w:val="0"/>
                <w:numId w:val="11"/>
              </w:numPr>
              <w:rPr>
                <w:sz w:val="20"/>
                <w:szCs w:val="20"/>
              </w:rPr>
            </w:pPr>
            <w:r w:rsidRPr="001628B4">
              <w:rPr>
                <w:sz w:val="20"/>
                <w:szCs w:val="20"/>
              </w:rPr>
              <w:t>Incrementar F0</w:t>
            </w:r>
          </w:p>
          <w:p w14:paraId="6ACEB2CB" w14:textId="77777777" w:rsidR="004E5CD3" w:rsidRPr="001628B4" w:rsidRDefault="004E5CD3" w:rsidP="004E5CD3">
            <w:pPr>
              <w:pStyle w:val="Pargrafdellista"/>
              <w:numPr>
                <w:ilvl w:val="0"/>
                <w:numId w:val="11"/>
              </w:numPr>
              <w:rPr>
                <w:sz w:val="20"/>
                <w:szCs w:val="20"/>
              </w:rPr>
            </w:pPr>
            <w:r w:rsidRPr="001628B4">
              <w:rPr>
                <w:sz w:val="20"/>
                <w:szCs w:val="20"/>
              </w:rPr>
              <w:t>Incrementar Freqüències dels formants (timbre)</w:t>
            </w:r>
          </w:p>
        </w:tc>
        <w:tc>
          <w:tcPr>
            <w:tcW w:w="3942" w:type="dxa"/>
          </w:tcPr>
          <w:p w14:paraId="16AE1367" w14:textId="77777777" w:rsidR="004E5CD3" w:rsidRPr="001628B4" w:rsidRDefault="004E5CD3" w:rsidP="004E5CD3">
            <w:pPr>
              <w:pStyle w:val="Pargrafdellista"/>
              <w:numPr>
                <w:ilvl w:val="0"/>
                <w:numId w:val="11"/>
              </w:numPr>
              <w:rPr>
                <w:sz w:val="20"/>
                <w:szCs w:val="20"/>
              </w:rPr>
            </w:pPr>
            <w:r w:rsidRPr="001628B4">
              <w:rPr>
                <w:sz w:val="20"/>
                <w:szCs w:val="20"/>
              </w:rPr>
              <w:t>Exercicis d’ascens laringi</w:t>
            </w:r>
          </w:p>
          <w:p w14:paraId="2F2B216C" w14:textId="77777777" w:rsidR="004E5CD3" w:rsidRPr="001628B4" w:rsidRDefault="004E5CD3" w:rsidP="004E5CD3">
            <w:pPr>
              <w:pStyle w:val="Pargrafdellista"/>
              <w:numPr>
                <w:ilvl w:val="0"/>
                <w:numId w:val="11"/>
              </w:numPr>
              <w:rPr>
                <w:sz w:val="20"/>
                <w:szCs w:val="20"/>
              </w:rPr>
            </w:pPr>
            <w:r w:rsidRPr="001628B4">
              <w:rPr>
                <w:sz w:val="20"/>
                <w:szCs w:val="20"/>
              </w:rPr>
              <w:t xml:space="preserve">Vocalitzacions </w:t>
            </w:r>
            <w:r>
              <w:rPr>
                <w:sz w:val="20"/>
                <w:szCs w:val="20"/>
              </w:rPr>
              <w:t>per facilitar</w:t>
            </w:r>
            <w:r w:rsidRPr="001628B4">
              <w:rPr>
                <w:sz w:val="20"/>
                <w:szCs w:val="20"/>
              </w:rPr>
              <w:t xml:space="preserve"> el canvi de registre vocal</w:t>
            </w:r>
          </w:p>
          <w:p w14:paraId="24ADFF42" w14:textId="77777777" w:rsidR="004E5CD3" w:rsidRDefault="004E5CD3" w:rsidP="004E5CD3">
            <w:pPr>
              <w:pStyle w:val="Pargrafdellista"/>
              <w:numPr>
                <w:ilvl w:val="0"/>
                <w:numId w:val="11"/>
              </w:numPr>
              <w:rPr>
                <w:sz w:val="20"/>
                <w:szCs w:val="20"/>
              </w:rPr>
            </w:pPr>
            <w:r w:rsidRPr="001628B4">
              <w:rPr>
                <w:sz w:val="20"/>
                <w:szCs w:val="20"/>
              </w:rPr>
              <w:t>Vocalitzacions per incrementar sensacions ressonancials agudes</w:t>
            </w:r>
          </w:p>
          <w:p w14:paraId="42264458" w14:textId="77777777" w:rsidR="004E5CD3" w:rsidRPr="001628B4" w:rsidRDefault="004E5CD3" w:rsidP="004E5CD3">
            <w:pPr>
              <w:pStyle w:val="Pargrafdellista"/>
              <w:ind w:left="360"/>
              <w:rPr>
                <w:sz w:val="20"/>
                <w:szCs w:val="20"/>
              </w:rPr>
            </w:pPr>
          </w:p>
        </w:tc>
      </w:tr>
      <w:tr w:rsidR="004E5CD3" w:rsidRPr="00F1495D" w14:paraId="58CF2E12" w14:textId="77777777" w:rsidTr="004E5CD3">
        <w:trPr>
          <w:trHeight w:val="1432"/>
        </w:trPr>
        <w:tc>
          <w:tcPr>
            <w:tcW w:w="1526" w:type="dxa"/>
          </w:tcPr>
          <w:p w14:paraId="79082167" w14:textId="77777777" w:rsidR="004E5CD3" w:rsidRDefault="004E5CD3" w:rsidP="004E5CD3">
            <w:pPr>
              <w:spacing w:line="360" w:lineRule="auto"/>
              <w:jc w:val="both"/>
              <w:rPr>
                <w:sz w:val="20"/>
                <w:szCs w:val="20"/>
              </w:rPr>
            </w:pPr>
            <w:r w:rsidRPr="00F1495D">
              <w:rPr>
                <w:sz w:val="20"/>
                <w:szCs w:val="20"/>
              </w:rPr>
              <w:t>4a. setmana</w:t>
            </w:r>
          </w:p>
          <w:p w14:paraId="3BDAAF85" w14:textId="47F66E7E" w:rsidR="004E5CD3" w:rsidRPr="00F1495D" w:rsidRDefault="004E5CD3" w:rsidP="004E5CD3">
            <w:pPr>
              <w:spacing w:line="360" w:lineRule="auto"/>
              <w:jc w:val="both"/>
              <w:rPr>
                <w:sz w:val="20"/>
                <w:szCs w:val="20"/>
              </w:rPr>
            </w:pPr>
            <w:r>
              <w:rPr>
                <w:sz w:val="20"/>
                <w:szCs w:val="20"/>
              </w:rPr>
              <w:t>(1 sessió)</w:t>
            </w:r>
          </w:p>
        </w:tc>
        <w:tc>
          <w:tcPr>
            <w:tcW w:w="4138" w:type="dxa"/>
          </w:tcPr>
          <w:p w14:paraId="4F8C5AA1" w14:textId="77777777" w:rsidR="004E5CD3" w:rsidRPr="001628B4" w:rsidRDefault="004E5CD3" w:rsidP="004E5CD3">
            <w:pPr>
              <w:pStyle w:val="Pargrafdellista"/>
              <w:numPr>
                <w:ilvl w:val="0"/>
                <w:numId w:val="11"/>
              </w:numPr>
              <w:rPr>
                <w:sz w:val="20"/>
                <w:szCs w:val="20"/>
              </w:rPr>
            </w:pPr>
            <w:r w:rsidRPr="001628B4">
              <w:rPr>
                <w:sz w:val="20"/>
                <w:szCs w:val="20"/>
              </w:rPr>
              <w:t>Incrementar F0</w:t>
            </w:r>
          </w:p>
          <w:p w14:paraId="567DC01B" w14:textId="77777777" w:rsidR="004E5CD3" w:rsidRPr="001628B4" w:rsidRDefault="004E5CD3" w:rsidP="004E5CD3">
            <w:pPr>
              <w:pStyle w:val="Pargrafdellista"/>
              <w:numPr>
                <w:ilvl w:val="0"/>
                <w:numId w:val="11"/>
              </w:numPr>
              <w:rPr>
                <w:sz w:val="20"/>
                <w:szCs w:val="20"/>
              </w:rPr>
            </w:pPr>
            <w:r w:rsidRPr="001628B4">
              <w:rPr>
                <w:sz w:val="20"/>
                <w:szCs w:val="20"/>
              </w:rPr>
              <w:t>Incrementar les freqüències dels formants (timbre)</w:t>
            </w:r>
          </w:p>
          <w:p w14:paraId="313FC20C" w14:textId="77777777" w:rsidR="004E5CD3" w:rsidRPr="001628B4" w:rsidRDefault="004E5CD3" w:rsidP="004E5CD3">
            <w:pPr>
              <w:pStyle w:val="Pargrafdellista"/>
              <w:numPr>
                <w:ilvl w:val="0"/>
                <w:numId w:val="11"/>
              </w:numPr>
              <w:rPr>
                <w:sz w:val="20"/>
                <w:szCs w:val="20"/>
              </w:rPr>
            </w:pPr>
            <w:r w:rsidRPr="001628B4">
              <w:rPr>
                <w:sz w:val="20"/>
                <w:szCs w:val="20"/>
              </w:rPr>
              <w:t>Millorar l’autocontrol del to vocal en lectura</w:t>
            </w:r>
          </w:p>
          <w:p w14:paraId="760411F6" w14:textId="77777777" w:rsidR="004E5CD3" w:rsidRPr="00F1495D" w:rsidRDefault="004E5CD3" w:rsidP="004E5CD3">
            <w:pPr>
              <w:spacing w:line="276" w:lineRule="auto"/>
              <w:rPr>
                <w:sz w:val="20"/>
                <w:szCs w:val="20"/>
              </w:rPr>
            </w:pPr>
          </w:p>
        </w:tc>
        <w:tc>
          <w:tcPr>
            <w:tcW w:w="3942" w:type="dxa"/>
          </w:tcPr>
          <w:p w14:paraId="1531EEC6" w14:textId="77777777" w:rsidR="004E5CD3" w:rsidRPr="001628B4" w:rsidRDefault="004E5CD3" w:rsidP="004E5CD3">
            <w:pPr>
              <w:pStyle w:val="Pargrafdellista"/>
              <w:numPr>
                <w:ilvl w:val="0"/>
                <w:numId w:val="11"/>
              </w:numPr>
              <w:rPr>
                <w:sz w:val="20"/>
                <w:szCs w:val="20"/>
              </w:rPr>
            </w:pPr>
            <w:r w:rsidRPr="001628B4">
              <w:rPr>
                <w:sz w:val="20"/>
                <w:szCs w:val="20"/>
              </w:rPr>
              <w:t xml:space="preserve">Vocalitzacions </w:t>
            </w:r>
            <w:r>
              <w:rPr>
                <w:sz w:val="20"/>
                <w:szCs w:val="20"/>
              </w:rPr>
              <w:t>per in</w:t>
            </w:r>
            <w:r w:rsidRPr="001628B4">
              <w:rPr>
                <w:sz w:val="20"/>
                <w:szCs w:val="20"/>
              </w:rPr>
              <w:t xml:space="preserve">crementant F0 i </w:t>
            </w:r>
            <w:r>
              <w:rPr>
                <w:sz w:val="20"/>
                <w:szCs w:val="20"/>
              </w:rPr>
              <w:t>les f</w:t>
            </w:r>
            <w:r w:rsidRPr="001628B4">
              <w:rPr>
                <w:sz w:val="20"/>
                <w:szCs w:val="20"/>
              </w:rPr>
              <w:t>reqüències dels formants</w:t>
            </w:r>
          </w:p>
          <w:p w14:paraId="37A1E4B1" w14:textId="77777777" w:rsidR="004E5CD3" w:rsidRPr="001628B4" w:rsidRDefault="004E5CD3" w:rsidP="004E5CD3">
            <w:pPr>
              <w:pStyle w:val="Pargrafdellista"/>
              <w:numPr>
                <w:ilvl w:val="0"/>
                <w:numId w:val="11"/>
              </w:numPr>
              <w:rPr>
                <w:sz w:val="20"/>
                <w:szCs w:val="20"/>
              </w:rPr>
            </w:pPr>
            <w:r w:rsidRPr="001628B4">
              <w:rPr>
                <w:sz w:val="20"/>
                <w:szCs w:val="20"/>
              </w:rPr>
              <w:t>Lectura amb feedback visual (App’s)</w:t>
            </w:r>
          </w:p>
        </w:tc>
      </w:tr>
      <w:tr w:rsidR="004E5CD3" w:rsidRPr="00F1495D" w14:paraId="423EB01B" w14:textId="77777777" w:rsidTr="004E5CD3">
        <w:trPr>
          <w:trHeight w:val="1049"/>
        </w:trPr>
        <w:tc>
          <w:tcPr>
            <w:tcW w:w="1526" w:type="dxa"/>
          </w:tcPr>
          <w:p w14:paraId="2F028FFB" w14:textId="77777777" w:rsidR="004E5CD3" w:rsidRDefault="004E5CD3" w:rsidP="004E5CD3">
            <w:pPr>
              <w:spacing w:line="360" w:lineRule="auto"/>
              <w:jc w:val="both"/>
              <w:rPr>
                <w:sz w:val="20"/>
                <w:szCs w:val="20"/>
              </w:rPr>
            </w:pPr>
            <w:r w:rsidRPr="00F1495D">
              <w:rPr>
                <w:sz w:val="20"/>
                <w:szCs w:val="20"/>
              </w:rPr>
              <w:t>5a. setmana</w:t>
            </w:r>
          </w:p>
          <w:p w14:paraId="1F27453A" w14:textId="105A67C7" w:rsidR="004E5CD3" w:rsidRPr="00F1495D" w:rsidRDefault="004E5CD3" w:rsidP="004E5CD3">
            <w:pPr>
              <w:spacing w:line="360" w:lineRule="auto"/>
              <w:jc w:val="both"/>
              <w:rPr>
                <w:sz w:val="20"/>
                <w:szCs w:val="20"/>
              </w:rPr>
            </w:pPr>
            <w:r>
              <w:rPr>
                <w:sz w:val="20"/>
                <w:szCs w:val="20"/>
              </w:rPr>
              <w:t>(1 sessió)</w:t>
            </w:r>
          </w:p>
        </w:tc>
        <w:tc>
          <w:tcPr>
            <w:tcW w:w="4138" w:type="dxa"/>
          </w:tcPr>
          <w:p w14:paraId="40978FFF" w14:textId="77777777" w:rsidR="004E5CD3" w:rsidRPr="001628B4" w:rsidRDefault="004E5CD3" w:rsidP="004E5CD3">
            <w:pPr>
              <w:pStyle w:val="Pargrafdellista"/>
              <w:numPr>
                <w:ilvl w:val="0"/>
                <w:numId w:val="11"/>
              </w:numPr>
              <w:rPr>
                <w:sz w:val="20"/>
                <w:szCs w:val="20"/>
              </w:rPr>
            </w:pPr>
            <w:r w:rsidRPr="001628B4">
              <w:rPr>
                <w:sz w:val="20"/>
                <w:szCs w:val="20"/>
              </w:rPr>
              <w:t>Incrementar F0</w:t>
            </w:r>
          </w:p>
          <w:p w14:paraId="117BFFE2" w14:textId="77777777" w:rsidR="004E5CD3" w:rsidRPr="001628B4" w:rsidRDefault="004E5CD3" w:rsidP="004E5CD3">
            <w:pPr>
              <w:pStyle w:val="Pargrafdellista"/>
              <w:numPr>
                <w:ilvl w:val="0"/>
                <w:numId w:val="11"/>
              </w:numPr>
              <w:rPr>
                <w:sz w:val="20"/>
                <w:szCs w:val="20"/>
              </w:rPr>
            </w:pPr>
            <w:r w:rsidRPr="001628B4">
              <w:rPr>
                <w:sz w:val="20"/>
                <w:szCs w:val="20"/>
              </w:rPr>
              <w:t>Incrementar les freqüències dels formants (timbre)</w:t>
            </w:r>
          </w:p>
          <w:p w14:paraId="5D143733" w14:textId="77777777" w:rsidR="004E5CD3" w:rsidRDefault="004E5CD3" w:rsidP="004E5CD3">
            <w:pPr>
              <w:pStyle w:val="Pargrafdellista"/>
              <w:numPr>
                <w:ilvl w:val="0"/>
                <w:numId w:val="11"/>
              </w:numPr>
              <w:rPr>
                <w:sz w:val="20"/>
                <w:szCs w:val="20"/>
              </w:rPr>
            </w:pPr>
            <w:r>
              <w:rPr>
                <w:sz w:val="20"/>
                <w:szCs w:val="20"/>
              </w:rPr>
              <w:t>Incrementar el rang entonatiu</w:t>
            </w:r>
          </w:p>
          <w:p w14:paraId="6B967EE9" w14:textId="77777777" w:rsidR="004E5CD3" w:rsidRPr="004E5CD3" w:rsidRDefault="004E5CD3" w:rsidP="004E5CD3">
            <w:pPr>
              <w:pStyle w:val="Pargrafdellista"/>
              <w:numPr>
                <w:ilvl w:val="0"/>
                <w:numId w:val="11"/>
              </w:numPr>
              <w:rPr>
                <w:sz w:val="20"/>
                <w:szCs w:val="20"/>
              </w:rPr>
            </w:pPr>
            <w:r w:rsidRPr="001628B4">
              <w:rPr>
                <w:sz w:val="20"/>
                <w:szCs w:val="20"/>
              </w:rPr>
              <w:t>Mantenir l’autocontrol del to vocal en parla espontània</w:t>
            </w:r>
          </w:p>
          <w:p w14:paraId="078F9341" w14:textId="77777777" w:rsidR="004E5CD3" w:rsidRPr="001628B4" w:rsidRDefault="004E5CD3" w:rsidP="004E5CD3">
            <w:pPr>
              <w:pStyle w:val="Pargrafdellista"/>
              <w:ind w:left="360"/>
              <w:rPr>
                <w:sz w:val="20"/>
                <w:szCs w:val="20"/>
              </w:rPr>
            </w:pPr>
          </w:p>
        </w:tc>
        <w:tc>
          <w:tcPr>
            <w:tcW w:w="3942" w:type="dxa"/>
          </w:tcPr>
          <w:p w14:paraId="2A10D997" w14:textId="77777777" w:rsidR="004E5CD3" w:rsidRDefault="004E5CD3" w:rsidP="004E5CD3">
            <w:pPr>
              <w:pStyle w:val="Pargrafdellista"/>
              <w:numPr>
                <w:ilvl w:val="0"/>
                <w:numId w:val="11"/>
              </w:numPr>
              <w:rPr>
                <w:sz w:val="20"/>
                <w:szCs w:val="20"/>
              </w:rPr>
            </w:pPr>
            <w:r w:rsidRPr="001628B4">
              <w:rPr>
                <w:sz w:val="20"/>
                <w:szCs w:val="20"/>
              </w:rPr>
              <w:t>Vocalitzacions</w:t>
            </w:r>
            <w:r>
              <w:rPr>
                <w:sz w:val="20"/>
                <w:szCs w:val="20"/>
              </w:rPr>
              <w:t xml:space="preserve"> per</w:t>
            </w:r>
            <w:r w:rsidRPr="001628B4">
              <w:rPr>
                <w:sz w:val="20"/>
                <w:szCs w:val="20"/>
              </w:rPr>
              <w:t xml:space="preserve"> incrementant F0 i </w:t>
            </w:r>
            <w:r>
              <w:rPr>
                <w:sz w:val="20"/>
                <w:szCs w:val="20"/>
              </w:rPr>
              <w:t>les f</w:t>
            </w:r>
            <w:r w:rsidRPr="001628B4">
              <w:rPr>
                <w:sz w:val="20"/>
                <w:szCs w:val="20"/>
              </w:rPr>
              <w:t>reqüències dels formants</w:t>
            </w:r>
          </w:p>
          <w:p w14:paraId="63783970" w14:textId="77777777" w:rsidR="004E5CD3" w:rsidRPr="001628B4" w:rsidRDefault="004E5CD3" w:rsidP="004E5CD3">
            <w:pPr>
              <w:pStyle w:val="Pargrafdellista"/>
              <w:numPr>
                <w:ilvl w:val="0"/>
                <w:numId w:val="11"/>
              </w:numPr>
              <w:rPr>
                <w:sz w:val="20"/>
                <w:szCs w:val="20"/>
              </w:rPr>
            </w:pPr>
            <w:r>
              <w:rPr>
                <w:sz w:val="20"/>
                <w:szCs w:val="20"/>
              </w:rPr>
              <w:t>Imitació de frases i textos amb variació entonativa</w:t>
            </w:r>
          </w:p>
          <w:p w14:paraId="164077C0" w14:textId="77777777" w:rsidR="004E5CD3" w:rsidRPr="001628B4" w:rsidRDefault="004E5CD3" w:rsidP="004E5CD3">
            <w:pPr>
              <w:pStyle w:val="Pargrafdellista"/>
              <w:numPr>
                <w:ilvl w:val="0"/>
                <w:numId w:val="11"/>
              </w:numPr>
              <w:rPr>
                <w:sz w:val="20"/>
                <w:szCs w:val="20"/>
              </w:rPr>
            </w:pPr>
            <w:r w:rsidRPr="001628B4">
              <w:rPr>
                <w:sz w:val="20"/>
                <w:szCs w:val="20"/>
              </w:rPr>
              <w:t>Lectura i parla espontània amb feedback visual (App’s)</w:t>
            </w:r>
          </w:p>
        </w:tc>
      </w:tr>
      <w:tr w:rsidR="004E5CD3" w:rsidRPr="00F1495D" w14:paraId="2FFB3EE1" w14:textId="77777777" w:rsidTr="004E5CD3">
        <w:trPr>
          <w:trHeight w:val="1196"/>
        </w:trPr>
        <w:tc>
          <w:tcPr>
            <w:tcW w:w="1526" w:type="dxa"/>
          </w:tcPr>
          <w:p w14:paraId="3951D0DE" w14:textId="77777777" w:rsidR="004E5CD3" w:rsidRDefault="004E5CD3" w:rsidP="004E5CD3">
            <w:pPr>
              <w:spacing w:line="360" w:lineRule="auto"/>
              <w:jc w:val="both"/>
              <w:rPr>
                <w:sz w:val="20"/>
                <w:szCs w:val="20"/>
              </w:rPr>
            </w:pPr>
            <w:r w:rsidRPr="00F1495D">
              <w:rPr>
                <w:sz w:val="20"/>
                <w:szCs w:val="20"/>
              </w:rPr>
              <w:t>6a. setmana</w:t>
            </w:r>
          </w:p>
          <w:p w14:paraId="79F6CDDA" w14:textId="12C697B6" w:rsidR="004E5CD3" w:rsidRPr="00F1495D" w:rsidRDefault="004E5CD3" w:rsidP="004E5CD3">
            <w:pPr>
              <w:spacing w:line="360" w:lineRule="auto"/>
              <w:jc w:val="both"/>
              <w:rPr>
                <w:sz w:val="20"/>
                <w:szCs w:val="20"/>
              </w:rPr>
            </w:pPr>
            <w:r>
              <w:rPr>
                <w:sz w:val="20"/>
                <w:szCs w:val="20"/>
              </w:rPr>
              <w:t>(1 sessió)</w:t>
            </w:r>
          </w:p>
        </w:tc>
        <w:tc>
          <w:tcPr>
            <w:tcW w:w="4138" w:type="dxa"/>
          </w:tcPr>
          <w:p w14:paraId="0C44206E" w14:textId="77777777" w:rsidR="004E5CD3" w:rsidRPr="001628B4" w:rsidRDefault="004E5CD3" w:rsidP="004E5CD3">
            <w:pPr>
              <w:pStyle w:val="Pargrafdellista"/>
              <w:numPr>
                <w:ilvl w:val="0"/>
                <w:numId w:val="11"/>
              </w:numPr>
              <w:rPr>
                <w:sz w:val="20"/>
                <w:szCs w:val="20"/>
              </w:rPr>
            </w:pPr>
            <w:r w:rsidRPr="001628B4">
              <w:rPr>
                <w:sz w:val="20"/>
                <w:szCs w:val="20"/>
              </w:rPr>
              <w:t>Incrementar F0</w:t>
            </w:r>
          </w:p>
          <w:p w14:paraId="2C9CD5BB" w14:textId="77777777" w:rsidR="004E5CD3" w:rsidRDefault="004E5CD3" w:rsidP="004E5CD3">
            <w:pPr>
              <w:pStyle w:val="Pargrafdellista"/>
              <w:numPr>
                <w:ilvl w:val="0"/>
                <w:numId w:val="11"/>
              </w:numPr>
              <w:rPr>
                <w:sz w:val="20"/>
                <w:szCs w:val="20"/>
              </w:rPr>
            </w:pPr>
            <w:r w:rsidRPr="001628B4">
              <w:rPr>
                <w:sz w:val="20"/>
                <w:szCs w:val="20"/>
              </w:rPr>
              <w:t>Incrementar les freqüències dels formants (timbre)</w:t>
            </w:r>
          </w:p>
          <w:p w14:paraId="17C04280" w14:textId="77777777" w:rsidR="004E5CD3" w:rsidRPr="001628B4" w:rsidRDefault="004E5CD3" w:rsidP="004E5CD3">
            <w:pPr>
              <w:pStyle w:val="Pargrafdellista"/>
              <w:numPr>
                <w:ilvl w:val="0"/>
                <w:numId w:val="11"/>
              </w:numPr>
              <w:rPr>
                <w:sz w:val="20"/>
                <w:szCs w:val="20"/>
              </w:rPr>
            </w:pPr>
            <w:r>
              <w:rPr>
                <w:sz w:val="20"/>
                <w:szCs w:val="20"/>
              </w:rPr>
              <w:t>Incrementar el rang entonatiu</w:t>
            </w:r>
          </w:p>
          <w:p w14:paraId="45C3DAA1" w14:textId="77777777" w:rsidR="004E5CD3" w:rsidRPr="001628B4" w:rsidRDefault="004E5CD3" w:rsidP="004E5CD3">
            <w:pPr>
              <w:pStyle w:val="Pargrafdellista"/>
              <w:numPr>
                <w:ilvl w:val="0"/>
                <w:numId w:val="11"/>
              </w:numPr>
              <w:rPr>
                <w:sz w:val="20"/>
                <w:szCs w:val="20"/>
              </w:rPr>
            </w:pPr>
            <w:r w:rsidRPr="001628B4">
              <w:rPr>
                <w:sz w:val="20"/>
                <w:szCs w:val="20"/>
              </w:rPr>
              <w:t>Mantenir l’autocontrol del to vocal en parla espontània</w:t>
            </w:r>
          </w:p>
          <w:p w14:paraId="05A719D3" w14:textId="77777777" w:rsidR="004E5CD3" w:rsidRPr="00F1495D" w:rsidRDefault="004E5CD3" w:rsidP="004E5CD3">
            <w:pPr>
              <w:spacing w:line="276" w:lineRule="auto"/>
              <w:rPr>
                <w:sz w:val="20"/>
                <w:szCs w:val="20"/>
              </w:rPr>
            </w:pPr>
          </w:p>
        </w:tc>
        <w:tc>
          <w:tcPr>
            <w:tcW w:w="3942" w:type="dxa"/>
          </w:tcPr>
          <w:p w14:paraId="76966421" w14:textId="77777777" w:rsidR="004E5CD3" w:rsidRDefault="004E5CD3" w:rsidP="004E5CD3">
            <w:pPr>
              <w:pStyle w:val="Pargrafdellista"/>
              <w:numPr>
                <w:ilvl w:val="0"/>
                <w:numId w:val="11"/>
              </w:numPr>
              <w:rPr>
                <w:sz w:val="20"/>
                <w:szCs w:val="20"/>
              </w:rPr>
            </w:pPr>
            <w:r w:rsidRPr="001628B4">
              <w:rPr>
                <w:sz w:val="20"/>
                <w:szCs w:val="20"/>
              </w:rPr>
              <w:t>Vocalitzacions</w:t>
            </w:r>
            <w:r>
              <w:rPr>
                <w:sz w:val="20"/>
                <w:szCs w:val="20"/>
              </w:rPr>
              <w:t xml:space="preserve"> per</w:t>
            </w:r>
            <w:r w:rsidRPr="001628B4">
              <w:rPr>
                <w:sz w:val="20"/>
                <w:szCs w:val="20"/>
              </w:rPr>
              <w:t xml:space="preserve"> incrementant F0 i </w:t>
            </w:r>
            <w:r>
              <w:rPr>
                <w:sz w:val="20"/>
                <w:szCs w:val="20"/>
              </w:rPr>
              <w:t>les f</w:t>
            </w:r>
            <w:r w:rsidRPr="001628B4">
              <w:rPr>
                <w:sz w:val="20"/>
                <w:szCs w:val="20"/>
              </w:rPr>
              <w:t>reqüències dels formants</w:t>
            </w:r>
          </w:p>
          <w:p w14:paraId="028C33D6" w14:textId="77777777" w:rsidR="004E5CD3" w:rsidRPr="004E5CD3" w:rsidRDefault="004E5CD3" w:rsidP="004E5CD3">
            <w:pPr>
              <w:pStyle w:val="Pargrafdellista"/>
              <w:numPr>
                <w:ilvl w:val="0"/>
                <w:numId w:val="11"/>
              </w:numPr>
              <w:rPr>
                <w:sz w:val="20"/>
                <w:szCs w:val="20"/>
              </w:rPr>
            </w:pPr>
            <w:r>
              <w:rPr>
                <w:sz w:val="20"/>
                <w:szCs w:val="20"/>
              </w:rPr>
              <w:t>Imitació de frases i textos amb variació entonativa</w:t>
            </w:r>
          </w:p>
          <w:p w14:paraId="57AD574E" w14:textId="77777777" w:rsidR="004E5CD3" w:rsidRPr="001628B4" w:rsidRDefault="004E5CD3" w:rsidP="004E5CD3">
            <w:pPr>
              <w:pStyle w:val="Pargrafdellista"/>
              <w:numPr>
                <w:ilvl w:val="0"/>
                <w:numId w:val="11"/>
              </w:numPr>
              <w:rPr>
                <w:sz w:val="20"/>
                <w:szCs w:val="20"/>
              </w:rPr>
            </w:pPr>
            <w:r w:rsidRPr="001628B4">
              <w:rPr>
                <w:sz w:val="20"/>
                <w:szCs w:val="20"/>
              </w:rPr>
              <w:t>Lectura i parla espontània amb feedback visual (App’s)</w:t>
            </w:r>
          </w:p>
        </w:tc>
      </w:tr>
    </w:tbl>
    <w:p w14:paraId="7F721482" w14:textId="5689BF21" w:rsidR="009A215A" w:rsidRDefault="009A215A" w:rsidP="00717464">
      <w:pPr>
        <w:spacing w:line="360" w:lineRule="auto"/>
        <w:jc w:val="center"/>
        <w:rPr>
          <w:b/>
          <w:bCs/>
          <w:sz w:val="24"/>
          <w:szCs w:val="24"/>
        </w:rPr>
      </w:pPr>
    </w:p>
    <w:p w14:paraId="7552A60B" w14:textId="7EB8F5FE" w:rsidR="004E5CD3" w:rsidRDefault="004E5CD3" w:rsidP="004E5CD3">
      <w:pPr>
        <w:spacing w:line="360" w:lineRule="auto"/>
        <w:rPr>
          <w:b/>
          <w:bCs/>
          <w:sz w:val="24"/>
          <w:szCs w:val="24"/>
        </w:rPr>
      </w:pPr>
    </w:p>
    <w:p w14:paraId="18C2172C" w14:textId="5EB7266E" w:rsidR="004E5CD3" w:rsidRPr="009A215A" w:rsidRDefault="004E5CD3" w:rsidP="004E5CD3">
      <w:pPr>
        <w:spacing w:line="360" w:lineRule="auto"/>
        <w:jc w:val="both"/>
        <w:rPr>
          <w:b/>
          <w:bCs/>
          <w:sz w:val="24"/>
          <w:szCs w:val="24"/>
        </w:rPr>
      </w:pPr>
      <w:r>
        <w:rPr>
          <w:b/>
          <w:bCs/>
          <w:sz w:val="24"/>
          <w:szCs w:val="24"/>
        </w:rPr>
        <w:t>*</w:t>
      </w:r>
      <w:r w:rsidRPr="004E5CD3">
        <w:t>Durant tota la intervenció es tindran en compte els patrons d’hiperfunció que les pa</w:t>
      </w:r>
      <w:r>
        <w:t>rticipants</w:t>
      </w:r>
      <w:r w:rsidRPr="004E5CD3">
        <w:t xml:space="preserve"> tinguin de base o que </w:t>
      </w:r>
      <w:r>
        <w:t>es puguin</w:t>
      </w:r>
      <w:r w:rsidRPr="004E5CD3">
        <w:t xml:space="preserve"> genera</w:t>
      </w:r>
      <w:r>
        <w:t>r durant la pràctica,</w:t>
      </w:r>
      <w:r w:rsidRPr="004E5CD3">
        <w:t xml:space="preserve"> procurant que no interfereixin en l’execució dels exercicis i en l’assoliment dels objectius.</w:t>
      </w:r>
    </w:p>
    <w:sectPr w:rsidR="004E5CD3" w:rsidRPr="009A215A" w:rsidSect="009A215A">
      <w:pgSz w:w="11909" w:h="16834"/>
      <w:pgMar w:top="1417" w:right="1701" w:bottom="1417" w:left="1701"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83C"/>
    <w:multiLevelType w:val="hybridMultilevel"/>
    <w:tmpl w:val="F65CEABA"/>
    <w:lvl w:ilvl="0" w:tplc="E69817FA">
      <w:start w:val="184"/>
      <w:numFmt w:val="bullet"/>
      <w:lvlText w:val="-"/>
      <w:lvlJc w:val="left"/>
      <w:pPr>
        <w:ind w:left="360" w:hanging="360"/>
      </w:pPr>
      <w:rPr>
        <w:rFonts w:ascii="Arial" w:eastAsia="Arial"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14C45691"/>
    <w:multiLevelType w:val="hybridMultilevel"/>
    <w:tmpl w:val="75327044"/>
    <w:lvl w:ilvl="0" w:tplc="E69817FA">
      <w:start w:val="184"/>
      <w:numFmt w:val="bullet"/>
      <w:lvlText w:val="-"/>
      <w:lvlJc w:val="left"/>
      <w:pPr>
        <w:ind w:left="360" w:hanging="360"/>
      </w:pPr>
      <w:rPr>
        <w:rFonts w:ascii="Arial" w:eastAsia="Arial"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5C56CCB"/>
    <w:multiLevelType w:val="hybridMultilevel"/>
    <w:tmpl w:val="E07EC9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7E2544"/>
    <w:multiLevelType w:val="hybridMultilevel"/>
    <w:tmpl w:val="E2768D24"/>
    <w:lvl w:ilvl="0" w:tplc="3A3C67BA">
      <w:start w:val="1977"/>
      <w:numFmt w:val="bullet"/>
      <w:lvlText w:val="-"/>
      <w:lvlJc w:val="left"/>
      <w:pPr>
        <w:ind w:left="1060" w:hanging="360"/>
      </w:pPr>
      <w:rPr>
        <w:rFonts w:ascii="Arial" w:eastAsia="Arial" w:hAnsi="Arial" w:cs="Arial" w:hint="default"/>
      </w:rPr>
    </w:lvl>
    <w:lvl w:ilvl="1" w:tplc="04030003" w:tentative="1">
      <w:start w:val="1"/>
      <w:numFmt w:val="bullet"/>
      <w:lvlText w:val="o"/>
      <w:lvlJc w:val="left"/>
      <w:pPr>
        <w:ind w:left="1780" w:hanging="360"/>
      </w:pPr>
      <w:rPr>
        <w:rFonts w:ascii="Courier New" w:hAnsi="Courier New" w:cs="Courier New" w:hint="default"/>
      </w:rPr>
    </w:lvl>
    <w:lvl w:ilvl="2" w:tplc="04030005" w:tentative="1">
      <w:start w:val="1"/>
      <w:numFmt w:val="bullet"/>
      <w:lvlText w:val=""/>
      <w:lvlJc w:val="left"/>
      <w:pPr>
        <w:ind w:left="2500" w:hanging="360"/>
      </w:pPr>
      <w:rPr>
        <w:rFonts w:ascii="Wingdings" w:hAnsi="Wingdings" w:hint="default"/>
      </w:rPr>
    </w:lvl>
    <w:lvl w:ilvl="3" w:tplc="04030001" w:tentative="1">
      <w:start w:val="1"/>
      <w:numFmt w:val="bullet"/>
      <w:lvlText w:val=""/>
      <w:lvlJc w:val="left"/>
      <w:pPr>
        <w:ind w:left="3220" w:hanging="360"/>
      </w:pPr>
      <w:rPr>
        <w:rFonts w:ascii="Symbol" w:hAnsi="Symbol" w:hint="default"/>
      </w:rPr>
    </w:lvl>
    <w:lvl w:ilvl="4" w:tplc="04030003" w:tentative="1">
      <w:start w:val="1"/>
      <w:numFmt w:val="bullet"/>
      <w:lvlText w:val="o"/>
      <w:lvlJc w:val="left"/>
      <w:pPr>
        <w:ind w:left="3940" w:hanging="360"/>
      </w:pPr>
      <w:rPr>
        <w:rFonts w:ascii="Courier New" w:hAnsi="Courier New" w:cs="Courier New" w:hint="default"/>
      </w:rPr>
    </w:lvl>
    <w:lvl w:ilvl="5" w:tplc="04030005" w:tentative="1">
      <w:start w:val="1"/>
      <w:numFmt w:val="bullet"/>
      <w:lvlText w:val=""/>
      <w:lvlJc w:val="left"/>
      <w:pPr>
        <w:ind w:left="4660" w:hanging="360"/>
      </w:pPr>
      <w:rPr>
        <w:rFonts w:ascii="Wingdings" w:hAnsi="Wingdings" w:hint="default"/>
      </w:rPr>
    </w:lvl>
    <w:lvl w:ilvl="6" w:tplc="04030001" w:tentative="1">
      <w:start w:val="1"/>
      <w:numFmt w:val="bullet"/>
      <w:lvlText w:val=""/>
      <w:lvlJc w:val="left"/>
      <w:pPr>
        <w:ind w:left="5380" w:hanging="360"/>
      </w:pPr>
      <w:rPr>
        <w:rFonts w:ascii="Symbol" w:hAnsi="Symbol" w:hint="default"/>
      </w:rPr>
    </w:lvl>
    <w:lvl w:ilvl="7" w:tplc="04030003" w:tentative="1">
      <w:start w:val="1"/>
      <w:numFmt w:val="bullet"/>
      <w:lvlText w:val="o"/>
      <w:lvlJc w:val="left"/>
      <w:pPr>
        <w:ind w:left="6100" w:hanging="360"/>
      </w:pPr>
      <w:rPr>
        <w:rFonts w:ascii="Courier New" w:hAnsi="Courier New" w:cs="Courier New" w:hint="default"/>
      </w:rPr>
    </w:lvl>
    <w:lvl w:ilvl="8" w:tplc="04030005" w:tentative="1">
      <w:start w:val="1"/>
      <w:numFmt w:val="bullet"/>
      <w:lvlText w:val=""/>
      <w:lvlJc w:val="left"/>
      <w:pPr>
        <w:ind w:left="6820" w:hanging="360"/>
      </w:pPr>
      <w:rPr>
        <w:rFonts w:ascii="Wingdings" w:hAnsi="Wingdings" w:hint="default"/>
      </w:rPr>
    </w:lvl>
  </w:abstractNum>
  <w:abstractNum w:abstractNumId="4" w15:restartNumberingAfterBreak="0">
    <w:nsid w:val="2F1C0B54"/>
    <w:multiLevelType w:val="hybridMultilevel"/>
    <w:tmpl w:val="7C123992"/>
    <w:lvl w:ilvl="0" w:tplc="E69817FA">
      <w:start w:val="184"/>
      <w:numFmt w:val="bullet"/>
      <w:lvlText w:val="-"/>
      <w:lvlJc w:val="left"/>
      <w:pPr>
        <w:ind w:left="1080" w:hanging="360"/>
      </w:pPr>
      <w:rPr>
        <w:rFonts w:ascii="Arial" w:eastAsia="Arial"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15:restartNumberingAfterBreak="0">
    <w:nsid w:val="3F2C4118"/>
    <w:multiLevelType w:val="hybridMultilevel"/>
    <w:tmpl w:val="52C497B2"/>
    <w:lvl w:ilvl="0" w:tplc="E69817FA">
      <w:start w:val="184"/>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61B3CEA"/>
    <w:multiLevelType w:val="hybridMultilevel"/>
    <w:tmpl w:val="73D635EA"/>
    <w:lvl w:ilvl="0" w:tplc="763C4848">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48897862"/>
    <w:multiLevelType w:val="hybridMultilevel"/>
    <w:tmpl w:val="47760A2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D6142E9"/>
    <w:multiLevelType w:val="hybridMultilevel"/>
    <w:tmpl w:val="73E22C3E"/>
    <w:lvl w:ilvl="0" w:tplc="E69817FA">
      <w:start w:val="184"/>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FD53C33"/>
    <w:multiLevelType w:val="hybridMultilevel"/>
    <w:tmpl w:val="646C052C"/>
    <w:lvl w:ilvl="0" w:tplc="E69817FA">
      <w:start w:val="184"/>
      <w:numFmt w:val="bullet"/>
      <w:lvlText w:val="-"/>
      <w:lvlJc w:val="left"/>
      <w:pPr>
        <w:ind w:left="360" w:hanging="360"/>
      </w:pPr>
      <w:rPr>
        <w:rFonts w:ascii="Arial" w:eastAsia="Arial"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65751831"/>
    <w:multiLevelType w:val="hybridMultilevel"/>
    <w:tmpl w:val="754ECAA0"/>
    <w:lvl w:ilvl="0" w:tplc="E69817FA">
      <w:start w:val="184"/>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A5D42F0"/>
    <w:multiLevelType w:val="hybridMultilevel"/>
    <w:tmpl w:val="55423B2A"/>
    <w:lvl w:ilvl="0" w:tplc="04030001">
      <w:start w:val="1"/>
      <w:numFmt w:val="bullet"/>
      <w:lvlText w:val=""/>
      <w:lvlJc w:val="left"/>
      <w:pPr>
        <w:ind w:left="1420" w:hanging="360"/>
      </w:pPr>
      <w:rPr>
        <w:rFonts w:ascii="Symbol" w:hAnsi="Symbol" w:hint="default"/>
      </w:rPr>
    </w:lvl>
    <w:lvl w:ilvl="1" w:tplc="04030003" w:tentative="1">
      <w:start w:val="1"/>
      <w:numFmt w:val="bullet"/>
      <w:lvlText w:val="o"/>
      <w:lvlJc w:val="left"/>
      <w:pPr>
        <w:ind w:left="2140" w:hanging="360"/>
      </w:pPr>
      <w:rPr>
        <w:rFonts w:ascii="Courier New" w:hAnsi="Courier New" w:cs="Courier New" w:hint="default"/>
      </w:rPr>
    </w:lvl>
    <w:lvl w:ilvl="2" w:tplc="04030005" w:tentative="1">
      <w:start w:val="1"/>
      <w:numFmt w:val="bullet"/>
      <w:lvlText w:val=""/>
      <w:lvlJc w:val="left"/>
      <w:pPr>
        <w:ind w:left="2860" w:hanging="360"/>
      </w:pPr>
      <w:rPr>
        <w:rFonts w:ascii="Wingdings" w:hAnsi="Wingdings" w:hint="default"/>
      </w:rPr>
    </w:lvl>
    <w:lvl w:ilvl="3" w:tplc="04030001" w:tentative="1">
      <w:start w:val="1"/>
      <w:numFmt w:val="bullet"/>
      <w:lvlText w:val=""/>
      <w:lvlJc w:val="left"/>
      <w:pPr>
        <w:ind w:left="3580" w:hanging="360"/>
      </w:pPr>
      <w:rPr>
        <w:rFonts w:ascii="Symbol" w:hAnsi="Symbol" w:hint="default"/>
      </w:rPr>
    </w:lvl>
    <w:lvl w:ilvl="4" w:tplc="04030003" w:tentative="1">
      <w:start w:val="1"/>
      <w:numFmt w:val="bullet"/>
      <w:lvlText w:val="o"/>
      <w:lvlJc w:val="left"/>
      <w:pPr>
        <w:ind w:left="4300" w:hanging="360"/>
      </w:pPr>
      <w:rPr>
        <w:rFonts w:ascii="Courier New" w:hAnsi="Courier New" w:cs="Courier New" w:hint="default"/>
      </w:rPr>
    </w:lvl>
    <w:lvl w:ilvl="5" w:tplc="04030005" w:tentative="1">
      <w:start w:val="1"/>
      <w:numFmt w:val="bullet"/>
      <w:lvlText w:val=""/>
      <w:lvlJc w:val="left"/>
      <w:pPr>
        <w:ind w:left="5020" w:hanging="360"/>
      </w:pPr>
      <w:rPr>
        <w:rFonts w:ascii="Wingdings" w:hAnsi="Wingdings" w:hint="default"/>
      </w:rPr>
    </w:lvl>
    <w:lvl w:ilvl="6" w:tplc="04030001" w:tentative="1">
      <w:start w:val="1"/>
      <w:numFmt w:val="bullet"/>
      <w:lvlText w:val=""/>
      <w:lvlJc w:val="left"/>
      <w:pPr>
        <w:ind w:left="5740" w:hanging="360"/>
      </w:pPr>
      <w:rPr>
        <w:rFonts w:ascii="Symbol" w:hAnsi="Symbol" w:hint="default"/>
      </w:rPr>
    </w:lvl>
    <w:lvl w:ilvl="7" w:tplc="04030003" w:tentative="1">
      <w:start w:val="1"/>
      <w:numFmt w:val="bullet"/>
      <w:lvlText w:val="o"/>
      <w:lvlJc w:val="left"/>
      <w:pPr>
        <w:ind w:left="6460" w:hanging="360"/>
      </w:pPr>
      <w:rPr>
        <w:rFonts w:ascii="Courier New" w:hAnsi="Courier New" w:cs="Courier New" w:hint="default"/>
      </w:rPr>
    </w:lvl>
    <w:lvl w:ilvl="8" w:tplc="04030005" w:tentative="1">
      <w:start w:val="1"/>
      <w:numFmt w:val="bullet"/>
      <w:lvlText w:val=""/>
      <w:lvlJc w:val="left"/>
      <w:pPr>
        <w:ind w:left="7180" w:hanging="360"/>
      </w:pPr>
      <w:rPr>
        <w:rFonts w:ascii="Wingdings" w:hAnsi="Wingdings" w:hint="default"/>
      </w:rPr>
    </w:lvl>
  </w:abstractNum>
  <w:abstractNum w:abstractNumId="12" w15:restartNumberingAfterBreak="0">
    <w:nsid w:val="74CA391E"/>
    <w:multiLevelType w:val="hybridMultilevel"/>
    <w:tmpl w:val="F7AAE53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78B16000"/>
    <w:multiLevelType w:val="hybridMultilevel"/>
    <w:tmpl w:val="54B4EC0E"/>
    <w:lvl w:ilvl="0" w:tplc="E69817FA">
      <w:start w:val="184"/>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952743383">
    <w:abstractNumId w:val="3"/>
  </w:num>
  <w:num w:numId="2" w16cid:durableId="653141837">
    <w:abstractNumId w:val="11"/>
  </w:num>
  <w:num w:numId="3" w16cid:durableId="996344148">
    <w:abstractNumId w:val="2"/>
  </w:num>
  <w:num w:numId="4" w16cid:durableId="1657151826">
    <w:abstractNumId w:val="5"/>
  </w:num>
  <w:num w:numId="5" w16cid:durableId="577518963">
    <w:abstractNumId w:val="4"/>
  </w:num>
  <w:num w:numId="6" w16cid:durableId="1772894774">
    <w:abstractNumId w:val="9"/>
  </w:num>
  <w:num w:numId="7" w16cid:durableId="1834880279">
    <w:abstractNumId w:val="8"/>
  </w:num>
  <w:num w:numId="8" w16cid:durableId="905801047">
    <w:abstractNumId w:val="12"/>
  </w:num>
  <w:num w:numId="9" w16cid:durableId="1951039161">
    <w:abstractNumId w:val="7"/>
  </w:num>
  <w:num w:numId="10" w16cid:durableId="289670226">
    <w:abstractNumId w:val="13"/>
  </w:num>
  <w:num w:numId="11" w16cid:durableId="614601452">
    <w:abstractNumId w:val="0"/>
  </w:num>
  <w:num w:numId="12" w16cid:durableId="1326476732">
    <w:abstractNumId w:val="1"/>
  </w:num>
  <w:num w:numId="13" w16cid:durableId="383873197">
    <w:abstractNumId w:val="10"/>
  </w:num>
  <w:num w:numId="14" w16cid:durableId="692607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AD"/>
    <w:rsid w:val="000336AA"/>
    <w:rsid w:val="000C15F5"/>
    <w:rsid w:val="000C38AD"/>
    <w:rsid w:val="000C7E65"/>
    <w:rsid w:val="000D5047"/>
    <w:rsid w:val="00123A21"/>
    <w:rsid w:val="001628B4"/>
    <w:rsid w:val="00164193"/>
    <w:rsid w:val="00182ABE"/>
    <w:rsid w:val="001F638C"/>
    <w:rsid w:val="002314BC"/>
    <w:rsid w:val="00254973"/>
    <w:rsid w:val="00256CCD"/>
    <w:rsid w:val="002626E5"/>
    <w:rsid w:val="00274395"/>
    <w:rsid w:val="0029320A"/>
    <w:rsid w:val="00371C6E"/>
    <w:rsid w:val="00372629"/>
    <w:rsid w:val="003E4229"/>
    <w:rsid w:val="00444F60"/>
    <w:rsid w:val="0047290E"/>
    <w:rsid w:val="004730D5"/>
    <w:rsid w:val="004C08C1"/>
    <w:rsid w:val="004C663F"/>
    <w:rsid w:val="004E5CD3"/>
    <w:rsid w:val="0051243C"/>
    <w:rsid w:val="00561AC7"/>
    <w:rsid w:val="00563F7B"/>
    <w:rsid w:val="00571C41"/>
    <w:rsid w:val="00573F36"/>
    <w:rsid w:val="005772F7"/>
    <w:rsid w:val="00590B57"/>
    <w:rsid w:val="00611CEF"/>
    <w:rsid w:val="00613DA4"/>
    <w:rsid w:val="006273BB"/>
    <w:rsid w:val="00673DBC"/>
    <w:rsid w:val="00687C4C"/>
    <w:rsid w:val="006A0E79"/>
    <w:rsid w:val="006B5782"/>
    <w:rsid w:val="0070480D"/>
    <w:rsid w:val="007112D5"/>
    <w:rsid w:val="00717464"/>
    <w:rsid w:val="00741041"/>
    <w:rsid w:val="007F025B"/>
    <w:rsid w:val="008019F9"/>
    <w:rsid w:val="00847F44"/>
    <w:rsid w:val="00866794"/>
    <w:rsid w:val="00876D63"/>
    <w:rsid w:val="008B7991"/>
    <w:rsid w:val="008E7CD3"/>
    <w:rsid w:val="00914E22"/>
    <w:rsid w:val="00916913"/>
    <w:rsid w:val="00943B92"/>
    <w:rsid w:val="00980DDB"/>
    <w:rsid w:val="00982B04"/>
    <w:rsid w:val="009A215A"/>
    <w:rsid w:val="009A79B4"/>
    <w:rsid w:val="009B1128"/>
    <w:rsid w:val="009C6EB5"/>
    <w:rsid w:val="00A051C4"/>
    <w:rsid w:val="00A15435"/>
    <w:rsid w:val="00A164B7"/>
    <w:rsid w:val="00A41D01"/>
    <w:rsid w:val="00A46ED1"/>
    <w:rsid w:val="00A56139"/>
    <w:rsid w:val="00A85491"/>
    <w:rsid w:val="00A94631"/>
    <w:rsid w:val="00AE3C96"/>
    <w:rsid w:val="00AF0379"/>
    <w:rsid w:val="00AF2F3E"/>
    <w:rsid w:val="00AF30C0"/>
    <w:rsid w:val="00AF5799"/>
    <w:rsid w:val="00B15D1D"/>
    <w:rsid w:val="00B27B19"/>
    <w:rsid w:val="00B5221C"/>
    <w:rsid w:val="00B67136"/>
    <w:rsid w:val="00B731E2"/>
    <w:rsid w:val="00B76B4A"/>
    <w:rsid w:val="00BA2481"/>
    <w:rsid w:val="00BB3AB5"/>
    <w:rsid w:val="00BB5E7A"/>
    <w:rsid w:val="00BC177E"/>
    <w:rsid w:val="00BE1BE1"/>
    <w:rsid w:val="00C12FA6"/>
    <w:rsid w:val="00C14DFC"/>
    <w:rsid w:val="00C44C83"/>
    <w:rsid w:val="00C45A92"/>
    <w:rsid w:val="00C53570"/>
    <w:rsid w:val="00C671B3"/>
    <w:rsid w:val="00C72511"/>
    <w:rsid w:val="00C83F81"/>
    <w:rsid w:val="00C868E9"/>
    <w:rsid w:val="00CB6986"/>
    <w:rsid w:val="00CC21BD"/>
    <w:rsid w:val="00CD39FA"/>
    <w:rsid w:val="00D761FC"/>
    <w:rsid w:val="00D81C1B"/>
    <w:rsid w:val="00D9708C"/>
    <w:rsid w:val="00E14762"/>
    <w:rsid w:val="00E14D7E"/>
    <w:rsid w:val="00E704EC"/>
    <w:rsid w:val="00E87316"/>
    <w:rsid w:val="00EC0860"/>
    <w:rsid w:val="00F1495D"/>
    <w:rsid w:val="00F519C5"/>
    <w:rsid w:val="00F572D3"/>
    <w:rsid w:val="00F83320"/>
    <w:rsid w:val="00F87FD7"/>
    <w:rsid w:val="00FB55C0"/>
    <w:rsid w:val="00FC33D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2D97"/>
  <w15:docId w15:val="{068FB96B-5B27-458B-8B9E-F9CA647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ca-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8"/>
    <w:rPr>
      <w:noProof/>
      <w:lang w:val="ca-ES" w:eastAsia="es-ES"/>
    </w:rPr>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dellista">
    <w:name w:val="List Paragraph"/>
    <w:basedOn w:val="Normal"/>
    <w:uiPriority w:val="34"/>
    <w:qFormat/>
    <w:rsid w:val="00FC33D4"/>
    <w:pPr>
      <w:ind w:left="720"/>
      <w:contextualSpacing/>
    </w:pPr>
  </w:style>
  <w:style w:type="table" w:styleId="Taulaambquadrcula">
    <w:name w:val="Table Grid"/>
    <w:basedOn w:val="Taulanormal"/>
    <w:uiPriority w:val="39"/>
    <w:rsid w:val="009A21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fasi">
    <w:name w:val="Emphasis"/>
    <w:basedOn w:val="Lletraperdefectedelpargraf"/>
    <w:uiPriority w:val="20"/>
    <w:qFormat/>
    <w:rsid w:val="00D81C1B"/>
    <w:rPr>
      <w:i/>
      <w:iCs/>
    </w:rPr>
  </w:style>
  <w:style w:type="character" w:styleId="Textennegreta">
    <w:name w:val="Strong"/>
    <w:basedOn w:val="Lletraperdefectedelpargraf"/>
    <w:uiPriority w:val="22"/>
    <w:qFormat/>
    <w:rsid w:val="00D81C1B"/>
    <w:rPr>
      <w:b/>
      <w:bCs/>
    </w:rPr>
  </w:style>
  <w:style w:type="table" w:customStyle="1" w:styleId="Taulaambquadrcula1">
    <w:name w:val="Taula amb quadrícula1"/>
    <w:basedOn w:val="Taulanormal"/>
    <w:next w:val="Taulaambquadrcula"/>
    <w:uiPriority w:val="39"/>
    <w:rsid w:val="00982B04"/>
    <w:pPr>
      <w:spacing w:line="240" w:lineRule="auto"/>
    </w:pPr>
    <w:rPr>
      <w:rFonts w:asciiTheme="minorHAnsi" w:eastAsiaTheme="minorHAnsi" w:hAnsiTheme="minorHAnsi" w:cstheme="minorBidi"/>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39"/>
    <w:rsid w:val="00982B04"/>
    <w:pPr>
      <w:spacing w:line="240" w:lineRule="auto"/>
    </w:pPr>
    <w:rPr>
      <w:rFonts w:asciiTheme="minorHAnsi" w:eastAsiaTheme="minorHAnsi" w:hAnsiTheme="minorHAnsi" w:cstheme="minorBidi"/>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
    <w:name w:val="Taula amb quadrícula3"/>
    <w:basedOn w:val="Taulanormal"/>
    <w:next w:val="Taulaambquadrcula"/>
    <w:uiPriority w:val="39"/>
    <w:rsid w:val="008E7CD3"/>
    <w:pPr>
      <w:spacing w:line="240" w:lineRule="auto"/>
    </w:pPr>
    <w:rPr>
      <w:rFonts w:asciiTheme="minorHAnsi" w:eastAsiaTheme="minorHAnsi" w:hAnsiTheme="minorHAnsi" w:cstheme="minorBidi"/>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22964">
      <w:bodyDiv w:val="1"/>
      <w:marLeft w:val="0"/>
      <w:marRight w:val="0"/>
      <w:marTop w:val="0"/>
      <w:marBottom w:val="0"/>
      <w:divBdr>
        <w:top w:val="none" w:sz="0" w:space="0" w:color="auto"/>
        <w:left w:val="none" w:sz="0" w:space="0" w:color="auto"/>
        <w:bottom w:val="none" w:sz="0" w:space="0" w:color="auto"/>
        <w:right w:val="none" w:sz="0" w:space="0" w:color="auto"/>
      </w:divBdr>
    </w:div>
    <w:div w:id="167425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epap.org/sites/default/files/019026_infancias_y_adolescencias_trans.pdf"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scientiasalut.gencat.cat/bitstream/handle/11351/3959/model_atencio_salut_persones_trans_2017.pdf?sequence=1&amp;isAllowed=y"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doi.org/10.1044/2019_PERSP-19-000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path.org/media/cms/Documents/SOC%20v7/SOC%20V7_Spanish.pdf" TargetMode="External"/><Relationship Id="rId5" Type="http://schemas.openxmlformats.org/officeDocument/2006/relationships/settings" Target="settings.xml"/><Relationship Id="rId15" Type="http://schemas.openxmlformats.org/officeDocument/2006/relationships/hyperlink" Target="https://doi.org/10.1111/j.1460-6984.2012.00185.x" TargetMode="External"/><Relationship Id="rId10" Type="http://schemas.openxmlformats.org/officeDocument/2006/relationships/hyperlink" Target="https://www.talcomsom.org/wp-content/uploads/sites/10/2019/08/instruccio-14-17-atenci%c3%b3-persones-TRANS.pdf" TargetMode="External"/><Relationship Id="rId19" Type="http://schemas.openxmlformats.org/officeDocument/2006/relationships/image" Target="media/image30.png"/><Relationship Id="rId4" Type="http://schemas.openxmlformats.org/officeDocument/2006/relationships/styles" Target="styles.xml"/><Relationship Id="rId9" Type="http://schemas.openxmlformats.org/officeDocument/2006/relationships/hyperlink" Target="http://hdl.handle.net/10486/671476" TargetMode="External"/><Relationship Id="rId14" Type="http://schemas.openxmlformats.org/officeDocument/2006/relationships/hyperlink" Target="https://doi.org/10.5209/RLOG.5952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latin typeface="Arial" panose="020B0604020202020204" pitchFamily="34" charset="0"/>
                <a:cs typeface="Arial" panose="020B0604020202020204" pitchFamily="34" charset="0"/>
              </a:rPr>
              <a:t>Grup participants</a:t>
            </a:r>
            <a:endParaRPr lang="en-US"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pieChart>
        <c:varyColors val="1"/>
        <c:ser>
          <c:idx val="0"/>
          <c:order val="0"/>
          <c:tx>
            <c:strRef>
              <c:f>Full1!$B$1</c:f>
              <c:strCache>
                <c:ptCount val="1"/>
                <c:pt idx="0">
                  <c:v>EDAT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F4-4EAB-865E-EB81CCA300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F4-4EAB-865E-EB81CCA300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F4-4EAB-865E-EB81CCA300B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F4-4EAB-865E-EB81CCA300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Full1!$A$2:$A$5</c:f>
              <c:strCache>
                <c:ptCount val="4"/>
                <c:pt idx="0">
                  <c:v>14 anys</c:v>
                </c:pt>
                <c:pt idx="1">
                  <c:v>15 anys</c:v>
                </c:pt>
                <c:pt idx="2">
                  <c:v>16 anys</c:v>
                </c:pt>
                <c:pt idx="3">
                  <c:v>17 anys</c:v>
                </c:pt>
              </c:strCache>
            </c:strRef>
          </c:cat>
          <c:val>
            <c:numRef>
              <c:f>Full1!$B$2:$B$5</c:f>
              <c:numCache>
                <c:formatCode>General</c:formatCode>
                <c:ptCount val="4"/>
                <c:pt idx="0">
                  <c:v>1</c:v>
                </c:pt>
                <c:pt idx="1">
                  <c:v>2</c:v>
                </c:pt>
                <c:pt idx="2">
                  <c:v>2</c:v>
                </c:pt>
                <c:pt idx="3">
                  <c:v>3</c:v>
                </c:pt>
              </c:numCache>
            </c:numRef>
          </c:val>
          <c:extLst>
            <c:ext xmlns:c16="http://schemas.microsoft.com/office/drawing/2014/chart" uri="{C3380CC4-5D6E-409C-BE32-E72D297353CC}">
              <c16:uniqueId val="{00000008-11F4-4EAB-865E-EB81CCA300B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1cnwOFapGSo3w7FrwYxhVbNg==">AMUW2mUdBuKhsSwgTXcUL+A19FnyHVkR1Pq2UFcr8Of39BvuPEMSqPZpI1qyjcu6JG3j1v+bJ26f6Rl+jzEhn6lyicbc4WxZQjQykHToh0fUjiACW7ydCAHKbgbSI+6KXh56tt9VT0olYeo2KzERiwQPU3K8pWbKqA==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B13C37-281F-4581-807D-A6DEF1EC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9114</Words>
  <Characters>51951</Characters>
  <Application>Microsoft Office Word</Application>
  <DocSecurity>0</DocSecurity>
  <Lines>432</Lines>
  <Paragraphs>121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Jordana Puig</dc:creator>
  <cp:lastModifiedBy>Marta Jordana</cp:lastModifiedBy>
  <cp:revision>2</cp:revision>
  <dcterms:created xsi:type="dcterms:W3CDTF">2023-01-02T15:44:00Z</dcterms:created>
  <dcterms:modified xsi:type="dcterms:W3CDTF">2023-01-02T15:44:00Z</dcterms:modified>
</cp:coreProperties>
</file>