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13D1" w14:textId="656CD26C" w:rsidR="004F02C0" w:rsidRPr="00220AB7" w:rsidRDefault="00CF600F" w:rsidP="00A3109E">
      <w:pPr>
        <w:spacing w:line="360" w:lineRule="auto"/>
        <w:rPr>
          <w:rFonts w:ascii="Times New Roman" w:hAnsi="Times New Roman" w:cs="Times New Roman"/>
          <w:b/>
          <w:sz w:val="24"/>
          <w:szCs w:val="24"/>
        </w:rPr>
      </w:pPr>
      <w:sdt>
        <w:sdtPr>
          <w:rPr>
            <w:rFonts w:ascii="Times New Roman" w:hAnsi="Times New Roman" w:cs="Times New Roman"/>
            <w:sz w:val="24"/>
            <w:szCs w:val="24"/>
          </w:rPr>
          <w:id w:val="1029065983"/>
          <w:docPartObj>
            <w:docPartGallery w:val="Cover Pages"/>
            <w:docPartUnique/>
          </w:docPartObj>
        </w:sdtPr>
        <w:sdtEndPr/>
        <w:sdtContent>
          <w:r w:rsidR="00902543" w:rsidRPr="00220AB7">
            <w:rPr>
              <w:rFonts w:ascii="Times New Roman" w:hAnsi="Times New Roman" w:cs="Times New Roman"/>
              <w:noProof/>
              <w:sz w:val="24"/>
              <w:szCs w:val="24"/>
              <w:lang w:eastAsia="ca-ES"/>
            </w:rPr>
            <mc:AlternateContent>
              <mc:Choice Requires="wps">
                <w:drawing>
                  <wp:anchor distT="0" distB="0" distL="114300" distR="114300" simplePos="0" relativeHeight="251659264" behindDoc="0" locked="0" layoutInCell="1" allowOverlap="1" wp14:anchorId="052F161A" wp14:editId="7A6F8E27">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25"/>
                                  <w:gridCol w:w="5167"/>
                                </w:tblGrid>
                                <w:tr w:rsidR="00902543" w14:paraId="6E8B2D3F" w14:textId="77777777">
                                  <w:trPr>
                                    <w:jc w:val="center"/>
                                  </w:trPr>
                                  <w:tc>
                                    <w:tcPr>
                                      <w:tcW w:w="2568" w:type="pct"/>
                                      <w:vAlign w:val="center"/>
                                    </w:tcPr>
                                    <w:p w14:paraId="61721AFD" w14:textId="77777777" w:rsidR="00902543" w:rsidRDefault="00902543">
                                      <w:pPr>
                                        <w:jc w:val="right"/>
                                      </w:pPr>
                                      <w:r w:rsidRPr="00902543">
                                        <w:rPr>
                                          <w:noProof/>
                                          <w:lang w:eastAsia="ca-ES"/>
                                        </w:rPr>
                                        <w:drawing>
                                          <wp:inline distT="0" distB="0" distL="0" distR="0" wp14:anchorId="39B9BBF1" wp14:editId="256BD469">
                                            <wp:extent cx="2651760" cy="4114800"/>
                                            <wp:effectExtent l="0" t="0" r="0" b="0"/>
                                            <wp:docPr id="1" name="Imagen 1" descr="C:\Users\sara\Desktop\MASTER-UOC\TREBALL FINAL DE MASTER\PAC 4\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esktop\MASTER-UOC\TREBALL FINAL DE MASTER\PAC 4\Sin títu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4114800"/>
                                                    </a:xfrm>
                                                    <a:prstGeom prst="rect">
                                                      <a:avLst/>
                                                    </a:prstGeom>
                                                    <a:noFill/>
                                                    <a:ln>
                                                      <a:noFill/>
                                                    </a:ln>
                                                  </pic:spPr>
                                                </pic:pic>
                                              </a:graphicData>
                                            </a:graphic>
                                          </wp:inline>
                                        </w:drawing>
                                      </w:r>
                                    </w:p>
                                    <w:sdt>
                                      <w:sdtPr>
                                        <w:rPr>
                                          <w:rFonts w:ascii="Cambria" w:hAnsi="Cambria"/>
                                          <w:b/>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1823D50" w14:textId="77777777" w:rsidR="00902543" w:rsidRPr="00FD37CF" w:rsidRDefault="00902543" w:rsidP="00FD37CF">
                                          <w:pPr>
                                            <w:pStyle w:val="Sinespaciado"/>
                                            <w:spacing w:line="312" w:lineRule="auto"/>
                                            <w:jc w:val="center"/>
                                            <w:rPr>
                                              <w:rFonts w:ascii="Cambria" w:hAnsi="Cambria"/>
                                              <w:b/>
                                              <w:caps/>
                                              <w:color w:val="191919" w:themeColor="text1" w:themeTint="E6"/>
                                              <w:sz w:val="72"/>
                                              <w:szCs w:val="72"/>
                                            </w:rPr>
                                          </w:pPr>
                                          <w:r w:rsidRPr="00FD37CF">
                                            <w:rPr>
                                              <w:rFonts w:ascii="Cambria" w:hAnsi="Cambria"/>
                                              <w:b/>
                                              <w:caps/>
                                              <w:color w:val="191919" w:themeColor="text1" w:themeTint="E6"/>
                                              <w:sz w:val="72"/>
                                              <w:szCs w:val="72"/>
                                            </w:rPr>
                                            <w:t>els rituals de comensalitat</w:t>
                                          </w:r>
                                        </w:p>
                                      </w:sdtContent>
                                    </w:sdt>
                                    <w:sdt>
                                      <w:sdtPr>
                                        <w:rPr>
                                          <w:rFonts w:ascii="Cambria" w:hAnsi="Cambria" w:cs="Times New Roman"/>
                                          <w:b/>
                                          <w:sz w:val="24"/>
                                          <w:szCs w:val="22"/>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C772B5D" w14:textId="3C598E42" w:rsidR="00902543" w:rsidRDefault="00A74EA9" w:rsidP="00A74EA9">
                                          <w:pPr>
                                            <w:jc w:val="center"/>
                                            <w:rPr>
                                              <w:sz w:val="24"/>
                                              <w:szCs w:val="24"/>
                                            </w:rPr>
                                          </w:pPr>
                                          <w:r w:rsidRPr="00A74EA9">
                                            <w:rPr>
                                              <w:rFonts w:ascii="Cambria" w:hAnsi="Cambria" w:cs="Times New Roman"/>
                                              <w:b/>
                                              <w:sz w:val="24"/>
                                            </w:rPr>
                                            <w:t>U</w:t>
                                          </w:r>
                                          <w:r w:rsidRPr="00A74EA9">
                                            <w:rPr>
                                              <w:rFonts w:ascii="Cambria" w:hAnsi="Cambria" w:cs="Times New Roman"/>
                                              <w:b/>
                                              <w:sz w:val="24"/>
                                              <w:szCs w:val="22"/>
                                            </w:rPr>
                                            <w:t>n cas d’estudi entre la so</w:t>
                                          </w:r>
                                          <w:r w:rsidRPr="00A74EA9">
                                            <w:rPr>
                                              <w:rFonts w:ascii="Cambria" w:hAnsi="Cambria" w:cs="Times New Roman"/>
                                              <w:b/>
                                              <w:sz w:val="24"/>
                                            </w:rPr>
                                            <w:t xml:space="preserve">cietat homèrica i la cultura de </w:t>
                                          </w:r>
                                          <w:proofErr w:type="spellStart"/>
                                          <w:r w:rsidRPr="00A74EA9">
                                            <w:rPr>
                                              <w:rFonts w:ascii="Cambria" w:hAnsi="Cambria" w:cs="Times New Roman"/>
                                              <w:b/>
                                              <w:sz w:val="24"/>
                                            </w:rPr>
                                            <w:t>l’A</w:t>
                                          </w:r>
                                          <w:r w:rsidRPr="00A74EA9">
                                            <w:rPr>
                                              <w:rFonts w:ascii="Cambria" w:hAnsi="Cambria" w:cs="Times New Roman"/>
                                              <w:b/>
                                              <w:sz w:val="24"/>
                                              <w:szCs w:val="22"/>
                                            </w:rPr>
                                            <w:t>rgar</w:t>
                                          </w:r>
                                          <w:proofErr w:type="spellEnd"/>
                                        </w:p>
                                      </w:sdtContent>
                                    </w:sdt>
                                  </w:tc>
                                  <w:tc>
                                    <w:tcPr>
                                      <w:tcW w:w="2432" w:type="pct"/>
                                      <w:vAlign w:val="center"/>
                                    </w:tcPr>
                                    <w:sdt>
                                      <w:sdtPr>
                                        <w:rPr>
                                          <w:rFonts w:ascii="Cambria" w:hAnsi="Cambria"/>
                                          <w:b/>
                                          <w:sz w:val="40"/>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214CCB3" w14:textId="77777777" w:rsidR="00902543" w:rsidRPr="00FD37CF" w:rsidRDefault="00902543">
                                          <w:pPr>
                                            <w:pStyle w:val="Sinespaciado"/>
                                            <w:rPr>
                                              <w:rFonts w:ascii="Cambria" w:hAnsi="Cambria"/>
                                              <w:b/>
                                              <w:sz w:val="40"/>
                                              <w:szCs w:val="26"/>
                                            </w:rPr>
                                          </w:pPr>
                                          <w:r w:rsidRPr="00FD37CF">
                                            <w:rPr>
                                              <w:rFonts w:ascii="Cambria" w:hAnsi="Cambria"/>
                                              <w:b/>
                                              <w:sz w:val="40"/>
                                              <w:szCs w:val="26"/>
                                            </w:rPr>
                                            <w:t>Sara Navarro</w:t>
                                          </w:r>
                                          <w:r w:rsidR="00FD37CF" w:rsidRPr="00FD37CF">
                                            <w:rPr>
                                              <w:rFonts w:ascii="Cambria" w:hAnsi="Cambria"/>
                                              <w:b/>
                                              <w:sz w:val="40"/>
                                              <w:szCs w:val="26"/>
                                            </w:rPr>
                                            <w:t xml:space="preserve"> Orozco</w:t>
                                          </w:r>
                                        </w:p>
                                      </w:sdtContent>
                                    </w:sdt>
                                    <w:p w14:paraId="52FDD2C2" w14:textId="77777777" w:rsidR="00902543" w:rsidRDefault="00CF600F" w:rsidP="00FD37CF">
                                      <w:pPr>
                                        <w:pStyle w:val="Sinespaciado"/>
                                      </w:pPr>
                                      <w:sdt>
                                        <w:sdtPr>
                                          <w:rPr>
                                            <w:rFonts w:ascii="Cambria" w:hAnsi="Cambria"/>
                                            <w:sz w:val="24"/>
                                            <w:szCs w:val="24"/>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FD37CF" w:rsidRPr="00826629">
                                            <w:rPr>
                                              <w:rFonts w:ascii="Cambria" w:hAnsi="Cambria"/>
                                              <w:sz w:val="24"/>
                                              <w:szCs w:val="24"/>
                                            </w:rPr>
                                            <w:t>Treball de final de Màster.</w:t>
                                          </w:r>
                                        </w:sdtContent>
                                      </w:sdt>
                                    </w:p>
                                  </w:tc>
                                </w:tr>
                              </w:tbl>
                              <w:p w14:paraId="6C53C2BE" w14:textId="77777777" w:rsidR="00902543" w:rsidRDefault="0090254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52F161A"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25"/>
                            <w:gridCol w:w="5167"/>
                          </w:tblGrid>
                          <w:tr w:rsidR="00902543" w14:paraId="6E8B2D3F" w14:textId="77777777">
                            <w:trPr>
                              <w:jc w:val="center"/>
                            </w:trPr>
                            <w:tc>
                              <w:tcPr>
                                <w:tcW w:w="2568" w:type="pct"/>
                                <w:vAlign w:val="center"/>
                              </w:tcPr>
                              <w:p w14:paraId="61721AFD" w14:textId="77777777" w:rsidR="00902543" w:rsidRDefault="00902543">
                                <w:pPr>
                                  <w:jc w:val="right"/>
                                </w:pPr>
                                <w:r w:rsidRPr="00902543">
                                  <w:rPr>
                                    <w:noProof/>
                                    <w:lang w:eastAsia="ca-ES"/>
                                  </w:rPr>
                                  <w:drawing>
                                    <wp:inline distT="0" distB="0" distL="0" distR="0" wp14:anchorId="39B9BBF1" wp14:editId="256BD469">
                                      <wp:extent cx="2651760" cy="4114800"/>
                                      <wp:effectExtent l="0" t="0" r="0" b="0"/>
                                      <wp:docPr id="1" name="Imagen 1" descr="C:\Users\sara\Desktop\MASTER-UOC\TREBALL FINAL DE MASTER\PAC 4\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esktop\MASTER-UOC\TREBALL FINAL DE MASTER\PAC 4\Sin títu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4114800"/>
                                              </a:xfrm>
                                              <a:prstGeom prst="rect">
                                                <a:avLst/>
                                              </a:prstGeom>
                                              <a:noFill/>
                                              <a:ln>
                                                <a:noFill/>
                                              </a:ln>
                                            </pic:spPr>
                                          </pic:pic>
                                        </a:graphicData>
                                      </a:graphic>
                                    </wp:inline>
                                  </w:drawing>
                                </w:r>
                              </w:p>
                              <w:sdt>
                                <w:sdtPr>
                                  <w:rPr>
                                    <w:rFonts w:ascii="Cambria" w:hAnsi="Cambria"/>
                                    <w:b/>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1823D50" w14:textId="77777777" w:rsidR="00902543" w:rsidRPr="00FD37CF" w:rsidRDefault="00902543" w:rsidP="00FD37CF">
                                    <w:pPr>
                                      <w:pStyle w:val="Sinespaciado"/>
                                      <w:spacing w:line="312" w:lineRule="auto"/>
                                      <w:jc w:val="center"/>
                                      <w:rPr>
                                        <w:rFonts w:ascii="Cambria" w:hAnsi="Cambria"/>
                                        <w:b/>
                                        <w:caps/>
                                        <w:color w:val="191919" w:themeColor="text1" w:themeTint="E6"/>
                                        <w:sz w:val="72"/>
                                        <w:szCs w:val="72"/>
                                      </w:rPr>
                                    </w:pPr>
                                    <w:r w:rsidRPr="00FD37CF">
                                      <w:rPr>
                                        <w:rFonts w:ascii="Cambria" w:hAnsi="Cambria"/>
                                        <w:b/>
                                        <w:caps/>
                                        <w:color w:val="191919" w:themeColor="text1" w:themeTint="E6"/>
                                        <w:sz w:val="72"/>
                                        <w:szCs w:val="72"/>
                                      </w:rPr>
                                      <w:t>els rituals de comensalitat</w:t>
                                    </w:r>
                                  </w:p>
                                </w:sdtContent>
                              </w:sdt>
                              <w:sdt>
                                <w:sdtPr>
                                  <w:rPr>
                                    <w:rFonts w:ascii="Cambria" w:hAnsi="Cambria" w:cs="Times New Roman"/>
                                    <w:b/>
                                    <w:sz w:val="24"/>
                                    <w:szCs w:val="22"/>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C772B5D" w14:textId="3C598E42" w:rsidR="00902543" w:rsidRDefault="00A74EA9" w:rsidP="00A74EA9">
                                    <w:pPr>
                                      <w:jc w:val="center"/>
                                      <w:rPr>
                                        <w:sz w:val="24"/>
                                        <w:szCs w:val="24"/>
                                      </w:rPr>
                                    </w:pPr>
                                    <w:r w:rsidRPr="00A74EA9">
                                      <w:rPr>
                                        <w:rFonts w:ascii="Cambria" w:hAnsi="Cambria" w:cs="Times New Roman"/>
                                        <w:b/>
                                        <w:sz w:val="24"/>
                                      </w:rPr>
                                      <w:t>U</w:t>
                                    </w:r>
                                    <w:r w:rsidRPr="00A74EA9">
                                      <w:rPr>
                                        <w:rFonts w:ascii="Cambria" w:hAnsi="Cambria" w:cs="Times New Roman"/>
                                        <w:b/>
                                        <w:sz w:val="24"/>
                                        <w:szCs w:val="22"/>
                                      </w:rPr>
                                      <w:t>n cas d’estudi entre la so</w:t>
                                    </w:r>
                                    <w:r w:rsidRPr="00A74EA9">
                                      <w:rPr>
                                        <w:rFonts w:ascii="Cambria" w:hAnsi="Cambria" w:cs="Times New Roman"/>
                                        <w:b/>
                                        <w:sz w:val="24"/>
                                      </w:rPr>
                                      <w:t xml:space="preserve">cietat homèrica i la cultura de </w:t>
                                    </w:r>
                                    <w:proofErr w:type="spellStart"/>
                                    <w:r w:rsidRPr="00A74EA9">
                                      <w:rPr>
                                        <w:rFonts w:ascii="Cambria" w:hAnsi="Cambria" w:cs="Times New Roman"/>
                                        <w:b/>
                                        <w:sz w:val="24"/>
                                      </w:rPr>
                                      <w:t>l’A</w:t>
                                    </w:r>
                                    <w:r w:rsidRPr="00A74EA9">
                                      <w:rPr>
                                        <w:rFonts w:ascii="Cambria" w:hAnsi="Cambria" w:cs="Times New Roman"/>
                                        <w:b/>
                                        <w:sz w:val="24"/>
                                        <w:szCs w:val="22"/>
                                      </w:rPr>
                                      <w:t>rgar</w:t>
                                    </w:r>
                                    <w:proofErr w:type="spellEnd"/>
                                  </w:p>
                                </w:sdtContent>
                              </w:sdt>
                            </w:tc>
                            <w:tc>
                              <w:tcPr>
                                <w:tcW w:w="2432" w:type="pct"/>
                                <w:vAlign w:val="center"/>
                              </w:tcPr>
                              <w:sdt>
                                <w:sdtPr>
                                  <w:rPr>
                                    <w:rFonts w:ascii="Cambria" w:hAnsi="Cambria"/>
                                    <w:b/>
                                    <w:sz w:val="40"/>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214CCB3" w14:textId="77777777" w:rsidR="00902543" w:rsidRPr="00FD37CF" w:rsidRDefault="00902543">
                                    <w:pPr>
                                      <w:pStyle w:val="Sinespaciado"/>
                                      <w:rPr>
                                        <w:rFonts w:ascii="Cambria" w:hAnsi="Cambria"/>
                                        <w:b/>
                                        <w:sz w:val="40"/>
                                        <w:szCs w:val="26"/>
                                      </w:rPr>
                                    </w:pPr>
                                    <w:r w:rsidRPr="00FD37CF">
                                      <w:rPr>
                                        <w:rFonts w:ascii="Cambria" w:hAnsi="Cambria"/>
                                        <w:b/>
                                        <w:sz w:val="40"/>
                                        <w:szCs w:val="26"/>
                                      </w:rPr>
                                      <w:t>Sara Navarro</w:t>
                                    </w:r>
                                    <w:r w:rsidR="00FD37CF" w:rsidRPr="00FD37CF">
                                      <w:rPr>
                                        <w:rFonts w:ascii="Cambria" w:hAnsi="Cambria"/>
                                        <w:b/>
                                        <w:sz w:val="40"/>
                                        <w:szCs w:val="26"/>
                                      </w:rPr>
                                      <w:t xml:space="preserve"> Orozco</w:t>
                                    </w:r>
                                  </w:p>
                                </w:sdtContent>
                              </w:sdt>
                              <w:p w14:paraId="52FDD2C2" w14:textId="77777777" w:rsidR="00902543" w:rsidRDefault="00CF600F" w:rsidP="00FD37CF">
                                <w:pPr>
                                  <w:pStyle w:val="Sinespaciado"/>
                                </w:pPr>
                                <w:sdt>
                                  <w:sdtPr>
                                    <w:rPr>
                                      <w:rFonts w:ascii="Cambria" w:hAnsi="Cambria"/>
                                      <w:sz w:val="24"/>
                                      <w:szCs w:val="24"/>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FD37CF" w:rsidRPr="00826629">
                                      <w:rPr>
                                        <w:rFonts w:ascii="Cambria" w:hAnsi="Cambria"/>
                                        <w:sz w:val="24"/>
                                        <w:szCs w:val="24"/>
                                      </w:rPr>
                                      <w:t>Treball de final de Màster.</w:t>
                                    </w:r>
                                  </w:sdtContent>
                                </w:sdt>
                              </w:p>
                            </w:tc>
                          </w:tr>
                        </w:tbl>
                        <w:p w14:paraId="6C53C2BE" w14:textId="77777777" w:rsidR="00902543" w:rsidRDefault="00902543"/>
                      </w:txbxContent>
                    </v:textbox>
                    <w10:wrap anchorx="page" anchory="page"/>
                  </v:shape>
                </w:pict>
              </mc:Fallback>
            </mc:AlternateContent>
          </w:r>
          <w:r w:rsidR="00902543" w:rsidRPr="00220AB7">
            <w:rPr>
              <w:rFonts w:ascii="Times New Roman" w:hAnsi="Times New Roman" w:cs="Times New Roman"/>
              <w:sz w:val="24"/>
              <w:szCs w:val="24"/>
            </w:rPr>
            <w:br w:type="page"/>
          </w:r>
        </w:sdtContent>
      </w:sdt>
    </w:p>
    <w:sdt>
      <w:sdtPr>
        <w:rPr>
          <w:lang w:val="es-ES"/>
        </w:rPr>
        <w:id w:val="1085426400"/>
        <w:docPartObj>
          <w:docPartGallery w:val="Table of Contents"/>
          <w:docPartUnique/>
        </w:docPartObj>
      </w:sdtPr>
      <w:sdtEndPr>
        <w:rPr>
          <w:rFonts w:asciiTheme="minorHAnsi" w:eastAsiaTheme="minorEastAsia" w:hAnsiTheme="minorHAnsi" w:cstheme="minorBidi"/>
          <w:b/>
          <w:bCs/>
          <w:color w:val="auto"/>
          <w:sz w:val="21"/>
          <w:szCs w:val="21"/>
        </w:rPr>
      </w:sdtEndPr>
      <w:sdtContent>
        <w:p w14:paraId="5CD7415E" w14:textId="26808340" w:rsidR="00E76643" w:rsidRPr="00E76643" w:rsidRDefault="00E76643" w:rsidP="00E76643">
          <w:pPr>
            <w:pStyle w:val="TtulodeTDC"/>
            <w:spacing w:line="360" w:lineRule="auto"/>
            <w:jc w:val="both"/>
            <w:rPr>
              <w:rFonts w:ascii="Times New Roman" w:hAnsi="Times New Roman" w:cs="Times New Roman"/>
              <w:b/>
              <w:color w:val="auto"/>
              <w:sz w:val="36"/>
              <w:szCs w:val="24"/>
            </w:rPr>
          </w:pPr>
          <w:r>
            <w:rPr>
              <w:rFonts w:ascii="Times New Roman" w:hAnsi="Times New Roman" w:cs="Times New Roman"/>
              <w:b/>
              <w:color w:val="auto"/>
              <w:sz w:val="36"/>
              <w:szCs w:val="24"/>
              <w:lang w:val="es-ES"/>
            </w:rPr>
            <w:t>Índex</w:t>
          </w:r>
          <w:bookmarkStart w:id="0" w:name="_GoBack"/>
          <w:bookmarkEnd w:id="0"/>
        </w:p>
        <w:p w14:paraId="3AA59ED2" w14:textId="77777777" w:rsidR="00E76643" w:rsidRPr="00E76643" w:rsidRDefault="00E76643" w:rsidP="00E76643">
          <w:pPr>
            <w:pStyle w:val="TDC1"/>
            <w:rPr>
              <w:lang w:eastAsia="ca-ES"/>
            </w:rPr>
          </w:pPr>
          <w:r w:rsidRPr="00E76643">
            <w:fldChar w:fldCharType="begin"/>
          </w:r>
          <w:r w:rsidRPr="00E76643">
            <w:instrText xml:space="preserve"> TOC \o "1-3" \h \z \u </w:instrText>
          </w:r>
          <w:r w:rsidRPr="00E76643">
            <w:fldChar w:fldCharType="separate"/>
          </w:r>
          <w:hyperlink w:anchor="_Toc486867765" w:history="1">
            <w:r w:rsidRPr="00E76643">
              <w:rPr>
                <w:rStyle w:val="Hipervnculo"/>
                <w:color w:val="auto"/>
                <w:shd w:val="clear" w:color="auto" w:fill="FFFFFF"/>
              </w:rPr>
              <w:t>Introducció</w:t>
            </w:r>
            <w:r w:rsidRPr="00E76643">
              <w:rPr>
                <w:webHidden/>
              </w:rPr>
              <w:tab/>
            </w:r>
            <w:r w:rsidRPr="00E76643">
              <w:rPr>
                <w:webHidden/>
              </w:rPr>
              <w:fldChar w:fldCharType="begin"/>
            </w:r>
            <w:r w:rsidRPr="00E76643">
              <w:rPr>
                <w:webHidden/>
              </w:rPr>
              <w:instrText xml:space="preserve"> PAGEREF _Toc486867765 \h </w:instrText>
            </w:r>
            <w:r w:rsidRPr="00E76643">
              <w:rPr>
                <w:webHidden/>
              </w:rPr>
            </w:r>
            <w:r w:rsidRPr="00E76643">
              <w:rPr>
                <w:webHidden/>
              </w:rPr>
              <w:fldChar w:fldCharType="separate"/>
            </w:r>
            <w:r w:rsidR="00CF600F">
              <w:rPr>
                <w:webHidden/>
              </w:rPr>
              <w:t>1</w:t>
            </w:r>
            <w:r w:rsidRPr="00E76643">
              <w:rPr>
                <w:webHidden/>
              </w:rPr>
              <w:fldChar w:fldCharType="end"/>
            </w:r>
          </w:hyperlink>
        </w:p>
        <w:p w14:paraId="7ECAA2B2" w14:textId="77777777" w:rsidR="00E76643" w:rsidRPr="00E76643" w:rsidRDefault="00E76643" w:rsidP="00E76643">
          <w:pPr>
            <w:pStyle w:val="TDC1"/>
            <w:rPr>
              <w:lang w:eastAsia="ca-ES"/>
            </w:rPr>
          </w:pPr>
          <w:hyperlink w:anchor="_Toc486867766" w:history="1">
            <w:r w:rsidRPr="00E76643">
              <w:rPr>
                <w:rStyle w:val="Hipervnculo"/>
                <w:color w:val="auto"/>
                <w:shd w:val="clear" w:color="auto" w:fill="FFFFFF"/>
              </w:rPr>
              <w:t>Objectius</w:t>
            </w:r>
            <w:r w:rsidRPr="00E76643">
              <w:rPr>
                <w:webHidden/>
              </w:rPr>
              <w:tab/>
            </w:r>
            <w:r w:rsidRPr="00E76643">
              <w:rPr>
                <w:webHidden/>
              </w:rPr>
              <w:fldChar w:fldCharType="begin"/>
            </w:r>
            <w:r w:rsidRPr="00E76643">
              <w:rPr>
                <w:webHidden/>
              </w:rPr>
              <w:instrText xml:space="preserve"> PAGEREF _Toc486867766 \h </w:instrText>
            </w:r>
            <w:r w:rsidRPr="00E76643">
              <w:rPr>
                <w:webHidden/>
              </w:rPr>
            </w:r>
            <w:r w:rsidRPr="00E76643">
              <w:rPr>
                <w:webHidden/>
              </w:rPr>
              <w:fldChar w:fldCharType="separate"/>
            </w:r>
            <w:r w:rsidR="00CF600F">
              <w:rPr>
                <w:webHidden/>
              </w:rPr>
              <w:t>7</w:t>
            </w:r>
            <w:r w:rsidRPr="00E76643">
              <w:rPr>
                <w:webHidden/>
              </w:rPr>
              <w:fldChar w:fldCharType="end"/>
            </w:r>
          </w:hyperlink>
        </w:p>
        <w:p w14:paraId="3ED080A6" w14:textId="77777777" w:rsidR="00E76643" w:rsidRPr="00E76643" w:rsidRDefault="00E76643" w:rsidP="00E76643">
          <w:pPr>
            <w:pStyle w:val="TDC1"/>
            <w:rPr>
              <w:lang w:eastAsia="ca-ES"/>
            </w:rPr>
          </w:pPr>
          <w:hyperlink w:anchor="_Toc486867767" w:history="1">
            <w:r w:rsidRPr="00E76643">
              <w:rPr>
                <w:rStyle w:val="Hipervnculo"/>
                <w:color w:val="auto"/>
                <w:shd w:val="clear" w:color="auto" w:fill="FFFFFF"/>
              </w:rPr>
              <w:t>Justificació</w:t>
            </w:r>
            <w:r w:rsidRPr="00E76643">
              <w:rPr>
                <w:webHidden/>
              </w:rPr>
              <w:tab/>
            </w:r>
            <w:r w:rsidRPr="00E76643">
              <w:rPr>
                <w:webHidden/>
              </w:rPr>
              <w:fldChar w:fldCharType="begin"/>
            </w:r>
            <w:r w:rsidRPr="00E76643">
              <w:rPr>
                <w:webHidden/>
              </w:rPr>
              <w:instrText xml:space="preserve"> PAGEREF _Toc486867767 \h </w:instrText>
            </w:r>
            <w:r w:rsidRPr="00E76643">
              <w:rPr>
                <w:webHidden/>
              </w:rPr>
            </w:r>
            <w:r w:rsidRPr="00E76643">
              <w:rPr>
                <w:webHidden/>
              </w:rPr>
              <w:fldChar w:fldCharType="separate"/>
            </w:r>
            <w:r w:rsidR="00CF600F">
              <w:rPr>
                <w:webHidden/>
              </w:rPr>
              <w:t>8</w:t>
            </w:r>
            <w:r w:rsidRPr="00E76643">
              <w:rPr>
                <w:webHidden/>
              </w:rPr>
              <w:fldChar w:fldCharType="end"/>
            </w:r>
          </w:hyperlink>
        </w:p>
        <w:p w14:paraId="5FE42F0D" w14:textId="77777777" w:rsidR="00E76643" w:rsidRPr="00E76643" w:rsidRDefault="00E76643" w:rsidP="00E76643">
          <w:pPr>
            <w:pStyle w:val="TDC1"/>
            <w:rPr>
              <w:lang w:eastAsia="ca-ES"/>
            </w:rPr>
          </w:pPr>
          <w:hyperlink w:anchor="_Toc486867768" w:history="1">
            <w:r w:rsidRPr="00E76643">
              <w:rPr>
                <w:rStyle w:val="Hipervnculo"/>
                <w:color w:val="auto"/>
                <w:shd w:val="clear" w:color="auto" w:fill="FFFFFF"/>
              </w:rPr>
              <w:t>Metodologia</w:t>
            </w:r>
            <w:r w:rsidRPr="00E76643">
              <w:rPr>
                <w:webHidden/>
              </w:rPr>
              <w:tab/>
            </w:r>
            <w:r w:rsidRPr="00E76643">
              <w:rPr>
                <w:webHidden/>
              </w:rPr>
              <w:fldChar w:fldCharType="begin"/>
            </w:r>
            <w:r w:rsidRPr="00E76643">
              <w:rPr>
                <w:webHidden/>
              </w:rPr>
              <w:instrText xml:space="preserve"> PAGEREF _Toc486867768 \h </w:instrText>
            </w:r>
            <w:r w:rsidRPr="00E76643">
              <w:rPr>
                <w:webHidden/>
              </w:rPr>
            </w:r>
            <w:r w:rsidRPr="00E76643">
              <w:rPr>
                <w:webHidden/>
              </w:rPr>
              <w:fldChar w:fldCharType="separate"/>
            </w:r>
            <w:r w:rsidR="00CF600F">
              <w:rPr>
                <w:webHidden/>
              </w:rPr>
              <w:t>9</w:t>
            </w:r>
            <w:r w:rsidRPr="00E76643">
              <w:rPr>
                <w:webHidden/>
              </w:rPr>
              <w:fldChar w:fldCharType="end"/>
            </w:r>
          </w:hyperlink>
        </w:p>
        <w:p w14:paraId="78D94D1A" w14:textId="0BB1BF15" w:rsidR="00E76643" w:rsidRPr="00E76643" w:rsidRDefault="00E76643" w:rsidP="00E76643">
          <w:pPr>
            <w:pStyle w:val="TDC1"/>
            <w:rPr>
              <w:lang w:eastAsia="ca-ES"/>
            </w:rPr>
          </w:pPr>
          <w:r w:rsidRPr="00E76643">
            <w:rPr>
              <w:rStyle w:val="Hipervnculo"/>
              <w:color w:val="auto"/>
              <w:u w:val="none"/>
            </w:rPr>
            <w:t xml:space="preserve">Els rituals de comensalitat. </w:t>
          </w:r>
          <w:hyperlink w:anchor="_Toc486867770" w:history="1">
            <w:r w:rsidRPr="00E76643">
              <w:rPr>
                <w:rStyle w:val="Hipervnculo"/>
                <w:color w:val="auto"/>
                <w:u w:val="none"/>
              </w:rPr>
              <w:t>Un cas d’estudi entre la societat homèrica i la cultura de l’Argar.</w:t>
            </w:r>
            <w:r w:rsidRPr="00E76643">
              <w:rPr>
                <w:webHidden/>
              </w:rPr>
              <w:tab/>
            </w:r>
            <w:r w:rsidRPr="00E76643">
              <w:rPr>
                <w:webHidden/>
              </w:rPr>
              <w:fldChar w:fldCharType="begin"/>
            </w:r>
            <w:r w:rsidRPr="00E76643">
              <w:rPr>
                <w:webHidden/>
              </w:rPr>
              <w:instrText xml:space="preserve"> PAGEREF _Toc486867770 \h </w:instrText>
            </w:r>
            <w:r w:rsidRPr="00E76643">
              <w:rPr>
                <w:webHidden/>
              </w:rPr>
            </w:r>
            <w:r w:rsidRPr="00E76643">
              <w:rPr>
                <w:webHidden/>
              </w:rPr>
              <w:fldChar w:fldCharType="separate"/>
            </w:r>
            <w:r w:rsidR="00CF600F">
              <w:rPr>
                <w:webHidden/>
              </w:rPr>
              <w:t>10</w:t>
            </w:r>
            <w:r w:rsidRPr="00E76643">
              <w:rPr>
                <w:webHidden/>
              </w:rPr>
              <w:fldChar w:fldCharType="end"/>
            </w:r>
          </w:hyperlink>
        </w:p>
        <w:p w14:paraId="436FE850" w14:textId="77777777" w:rsidR="00E76643" w:rsidRPr="00E76643" w:rsidRDefault="00E76643" w:rsidP="00E76643">
          <w:pPr>
            <w:pStyle w:val="TDC1"/>
            <w:rPr>
              <w:lang w:eastAsia="ca-ES"/>
            </w:rPr>
          </w:pPr>
          <w:hyperlink w:anchor="_Toc486867771" w:history="1">
            <w:r w:rsidRPr="00E76643">
              <w:rPr>
                <w:rStyle w:val="Hipervnculo"/>
                <w:color w:val="auto"/>
              </w:rPr>
              <w:t>Grècia</w:t>
            </w:r>
            <w:r w:rsidRPr="00E76643">
              <w:rPr>
                <w:webHidden/>
              </w:rPr>
              <w:tab/>
            </w:r>
            <w:r w:rsidRPr="00E76643">
              <w:rPr>
                <w:webHidden/>
              </w:rPr>
              <w:fldChar w:fldCharType="begin"/>
            </w:r>
            <w:r w:rsidRPr="00E76643">
              <w:rPr>
                <w:webHidden/>
              </w:rPr>
              <w:instrText xml:space="preserve"> PAGEREF _Toc486867771 \h </w:instrText>
            </w:r>
            <w:r w:rsidRPr="00E76643">
              <w:rPr>
                <w:webHidden/>
              </w:rPr>
            </w:r>
            <w:r w:rsidRPr="00E76643">
              <w:rPr>
                <w:webHidden/>
              </w:rPr>
              <w:fldChar w:fldCharType="separate"/>
            </w:r>
            <w:r w:rsidR="00CF600F">
              <w:rPr>
                <w:webHidden/>
              </w:rPr>
              <w:t>10</w:t>
            </w:r>
            <w:r w:rsidRPr="00E76643">
              <w:rPr>
                <w:webHidden/>
              </w:rPr>
              <w:fldChar w:fldCharType="end"/>
            </w:r>
          </w:hyperlink>
        </w:p>
        <w:p w14:paraId="3730274B" w14:textId="77777777" w:rsidR="00E76643" w:rsidRPr="00E76643" w:rsidRDefault="00E76643" w:rsidP="00E76643">
          <w:pPr>
            <w:pStyle w:val="TDC1"/>
            <w:rPr>
              <w:lang w:eastAsia="ca-ES"/>
            </w:rPr>
          </w:pPr>
          <w:hyperlink w:anchor="_Toc486867772" w:history="1">
            <w:r w:rsidRPr="00E76643">
              <w:rPr>
                <w:rStyle w:val="Hipervnculo"/>
                <w:color w:val="auto"/>
              </w:rPr>
              <w:t>Península Ibèrica</w:t>
            </w:r>
            <w:r w:rsidRPr="00E76643">
              <w:rPr>
                <w:webHidden/>
              </w:rPr>
              <w:tab/>
            </w:r>
            <w:r w:rsidRPr="00E76643">
              <w:rPr>
                <w:webHidden/>
              </w:rPr>
              <w:fldChar w:fldCharType="begin"/>
            </w:r>
            <w:r w:rsidRPr="00E76643">
              <w:rPr>
                <w:webHidden/>
              </w:rPr>
              <w:instrText xml:space="preserve"> PAGEREF _Toc486867772 \h </w:instrText>
            </w:r>
            <w:r w:rsidRPr="00E76643">
              <w:rPr>
                <w:webHidden/>
              </w:rPr>
            </w:r>
            <w:r w:rsidRPr="00E76643">
              <w:rPr>
                <w:webHidden/>
              </w:rPr>
              <w:fldChar w:fldCharType="separate"/>
            </w:r>
            <w:r w:rsidR="00CF600F">
              <w:rPr>
                <w:webHidden/>
              </w:rPr>
              <w:t>16</w:t>
            </w:r>
            <w:r w:rsidRPr="00E76643">
              <w:rPr>
                <w:webHidden/>
              </w:rPr>
              <w:fldChar w:fldCharType="end"/>
            </w:r>
          </w:hyperlink>
        </w:p>
        <w:p w14:paraId="4D60471B" w14:textId="77777777" w:rsidR="00E76643" w:rsidRPr="00E76643" w:rsidRDefault="00E76643" w:rsidP="00E76643">
          <w:pPr>
            <w:pStyle w:val="TDC1"/>
            <w:rPr>
              <w:lang w:eastAsia="ca-ES"/>
            </w:rPr>
          </w:pPr>
          <w:hyperlink w:anchor="_Toc486867773" w:history="1">
            <w:r w:rsidRPr="00E76643">
              <w:rPr>
                <w:rStyle w:val="Hipervnculo"/>
                <w:color w:val="auto"/>
              </w:rPr>
              <w:t>Comparació i conclusions</w:t>
            </w:r>
            <w:r w:rsidRPr="00E76643">
              <w:rPr>
                <w:webHidden/>
              </w:rPr>
              <w:tab/>
            </w:r>
            <w:r w:rsidRPr="00E76643">
              <w:rPr>
                <w:webHidden/>
              </w:rPr>
              <w:fldChar w:fldCharType="begin"/>
            </w:r>
            <w:r w:rsidRPr="00E76643">
              <w:rPr>
                <w:webHidden/>
              </w:rPr>
              <w:instrText xml:space="preserve"> PAGEREF _Toc486867773 \h </w:instrText>
            </w:r>
            <w:r w:rsidRPr="00E76643">
              <w:rPr>
                <w:webHidden/>
              </w:rPr>
            </w:r>
            <w:r w:rsidRPr="00E76643">
              <w:rPr>
                <w:webHidden/>
              </w:rPr>
              <w:fldChar w:fldCharType="separate"/>
            </w:r>
            <w:r w:rsidR="00CF600F">
              <w:rPr>
                <w:webHidden/>
              </w:rPr>
              <w:t>21</w:t>
            </w:r>
            <w:r w:rsidRPr="00E76643">
              <w:rPr>
                <w:webHidden/>
              </w:rPr>
              <w:fldChar w:fldCharType="end"/>
            </w:r>
          </w:hyperlink>
        </w:p>
        <w:p w14:paraId="0194AF01" w14:textId="77777777" w:rsidR="00E76643" w:rsidRPr="00E76643" w:rsidRDefault="00E76643" w:rsidP="00E76643">
          <w:pPr>
            <w:pStyle w:val="TDC1"/>
            <w:rPr>
              <w:lang w:eastAsia="ca-ES"/>
            </w:rPr>
          </w:pPr>
          <w:hyperlink w:anchor="_Toc486867774" w:history="1">
            <w:r w:rsidRPr="00E76643">
              <w:rPr>
                <w:rStyle w:val="Hipervnculo"/>
                <w:color w:val="auto"/>
              </w:rPr>
              <w:t>BIBLIOGRAFIA</w:t>
            </w:r>
            <w:r w:rsidRPr="00E76643">
              <w:rPr>
                <w:webHidden/>
              </w:rPr>
              <w:tab/>
            </w:r>
            <w:r w:rsidRPr="00E76643">
              <w:rPr>
                <w:webHidden/>
              </w:rPr>
              <w:fldChar w:fldCharType="begin"/>
            </w:r>
            <w:r w:rsidRPr="00E76643">
              <w:rPr>
                <w:webHidden/>
              </w:rPr>
              <w:instrText xml:space="preserve"> PAGEREF _Toc486867774 \h </w:instrText>
            </w:r>
            <w:r w:rsidRPr="00E76643">
              <w:rPr>
                <w:webHidden/>
              </w:rPr>
            </w:r>
            <w:r w:rsidRPr="00E76643">
              <w:rPr>
                <w:webHidden/>
              </w:rPr>
              <w:fldChar w:fldCharType="separate"/>
            </w:r>
            <w:r w:rsidR="00CF600F">
              <w:rPr>
                <w:webHidden/>
              </w:rPr>
              <w:t>26</w:t>
            </w:r>
            <w:r w:rsidRPr="00E76643">
              <w:rPr>
                <w:webHidden/>
              </w:rPr>
              <w:fldChar w:fldCharType="end"/>
            </w:r>
          </w:hyperlink>
        </w:p>
        <w:p w14:paraId="48F3A2CB" w14:textId="400A64D2" w:rsidR="00E76643" w:rsidRDefault="00E76643" w:rsidP="00E76643">
          <w:pPr>
            <w:spacing w:line="360" w:lineRule="auto"/>
            <w:jc w:val="both"/>
          </w:pPr>
          <w:r w:rsidRPr="00E76643">
            <w:rPr>
              <w:rFonts w:ascii="Times New Roman" w:hAnsi="Times New Roman" w:cs="Times New Roman"/>
              <w:bCs/>
              <w:sz w:val="24"/>
              <w:szCs w:val="24"/>
              <w:lang w:val="es-ES"/>
            </w:rPr>
            <w:fldChar w:fldCharType="end"/>
          </w:r>
        </w:p>
      </w:sdtContent>
    </w:sdt>
    <w:p w14:paraId="5E2CDEF7" w14:textId="77777777" w:rsidR="00E76643" w:rsidRDefault="00E76643" w:rsidP="00CC5289">
      <w:pPr>
        <w:pStyle w:val="Ttulo1"/>
        <w:spacing w:line="360" w:lineRule="auto"/>
        <w:jc w:val="both"/>
        <w:rPr>
          <w:rFonts w:ascii="Times New Roman" w:hAnsi="Times New Roman" w:cs="Times New Roman"/>
          <w:b/>
          <w:color w:val="auto"/>
          <w:sz w:val="36"/>
          <w:szCs w:val="24"/>
          <w:shd w:val="clear" w:color="auto" w:fill="FFFFFF"/>
        </w:rPr>
      </w:pPr>
      <w:bookmarkStart w:id="1" w:name="_Toc486867765"/>
    </w:p>
    <w:p w14:paraId="7A7293FA" w14:textId="77777777" w:rsidR="00E76643" w:rsidRDefault="00E76643" w:rsidP="00CC5289">
      <w:pPr>
        <w:pStyle w:val="Ttulo1"/>
        <w:spacing w:line="360" w:lineRule="auto"/>
        <w:jc w:val="both"/>
        <w:rPr>
          <w:rFonts w:ascii="Times New Roman" w:hAnsi="Times New Roman" w:cs="Times New Roman"/>
          <w:b/>
          <w:color w:val="auto"/>
          <w:sz w:val="36"/>
          <w:szCs w:val="24"/>
          <w:shd w:val="clear" w:color="auto" w:fill="FFFFFF"/>
        </w:rPr>
      </w:pPr>
    </w:p>
    <w:p w14:paraId="18A3CD64" w14:textId="77777777" w:rsidR="00E76643" w:rsidRDefault="00E76643" w:rsidP="00CC5289">
      <w:pPr>
        <w:pStyle w:val="Ttulo1"/>
        <w:spacing w:line="360" w:lineRule="auto"/>
        <w:jc w:val="both"/>
        <w:rPr>
          <w:rFonts w:ascii="Times New Roman" w:hAnsi="Times New Roman" w:cs="Times New Roman"/>
          <w:b/>
          <w:color w:val="auto"/>
          <w:sz w:val="36"/>
          <w:szCs w:val="24"/>
          <w:shd w:val="clear" w:color="auto" w:fill="FFFFFF"/>
        </w:rPr>
      </w:pPr>
    </w:p>
    <w:p w14:paraId="5F0B3AA3" w14:textId="77777777" w:rsidR="00E76643" w:rsidRDefault="00E76643" w:rsidP="00CC5289">
      <w:pPr>
        <w:pStyle w:val="Ttulo1"/>
        <w:spacing w:line="360" w:lineRule="auto"/>
        <w:jc w:val="both"/>
        <w:rPr>
          <w:rFonts w:ascii="Times New Roman" w:hAnsi="Times New Roman" w:cs="Times New Roman"/>
          <w:b/>
          <w:color w:val="auto"/>
          <w:sz w:val="36"/>
          <w:szCs w:val="24"/>
          <w:shd w:val="clear" w:color="auto" w:fill="FFFFFF"/>
        </w:rPr>
      </w:pPr>
    </w:p>
    <w:p w14:paraId="3023BAB3" w14:textId="77777777" w:rsidR="00E76643" w:rsidRDefault="00E76643" w:rsidP="00CC5289">
      <w:pPr>
        <w:pStyle w:val="Ttulo1"/>
        <w:spacing w:line="360" w:lineRule="auto"/>
        <w:jc w:val="both"/>
        <w:rPr>
          <w:rFonts w:ascii="Times New Roman" w:hAnsi="Times New Roman" w:cs="Times New Roman"/>
          <w:b/>
          <w:color w:val="auto"/>
          <w:sz w:val="36"/>
          <w:szCs w:val="24"/>
          <w:shd w:val="clear" w:color="auto" w:fill="FFFFFF"/>
        </w:rPr>
      </w:pPr>
    </w:p>
    <w:p w14:paraId="65BE3772" w14:textId="77777777" w:rsidR="00E76643" w:rsidRDefault="00E76643" w:rsidP="00E76643"/>
    <w:p w14:paraId="4D62091F" w14:textId="77777777" w:rsidR="00E76643" w:rsidRDefault="00E76643" w:rsidP="00E76643"/>
    <w:p w14:paraId="4504DC01" w14:textId="77777777" w:rsidR="00E76643" w:rsidRDefault="00E76643" w:rsidP="00E76643"/>
    <w:p w14:paraId="302B3FB2" w14:textId="77777777" w:rsidR="001B6E63" w:rsidRDefault="001B6E63" w:rsidP="00276334">
      <w:pPr>
        <w:jc w:val="right"/>
        <w:sectPr w:rsidR="001B6E63" w:rsidSect="00276334">
          <w:footerReference w:type="default" r:id="rId9"/>
          <w:pgSz w:w="11907" w:h="16839" w:code="9"/>
          <w:pgMar w:top="1417" w:right="1701" w:bottom="1417" w:left="1701" w:header="566" w:footer="708" w:gutter="0"/>
          <w:pgNumType w:start="0"/>
          <w:cols w:space="708"/>
          <w:docGrid w:linePitch="299"/>
        </w:sectPr>
      </w:pPr>
    </w:p>
    <w:p w14:paraId="6678E1DC" w14:textId="1148C7F2" w:rsidR="00E76643" w:rsidRPr="00E76643" w:rsidRDefault="00E76643" w:rsidP="00276334">
      <w:pPr>
        <w:jc w:val="right"/>
      </w:pPr>
    </w:p>
    <w:p w14:paraId="4849FA46" w14:textId="38E099B6" w:rsidR="00F265DE" w:rsidRPr="00220AB7" w:rsidRDefault="00F265DE" w:rsidP="00CC5289">
      <w:pPr>
        <w:pStyle w:val="Ttulo1"/>
        <w:spacing w:line="360" w:lineRule="auto"/>
        <w:jc w:val="both"/>
        <w:rPr>
          <w:rFonts w:ascii="Times New Roman" w:hAnsi="Times New Roman" w:cs="Times New Roman"/>
          <w:b/>
          <w:color w:val="auto"/>
          <w:sz w:val="36"/>
          <w:szCs w:val="24"/>
          <w:shd w:val="clear" w:color="auto" w:fill="FFFFFF"/>
        </w:rPr>
      </w:pPr>
      <w:r w:rsidRPr="00220AB7">
        <w:rPr>
          <w:rFonts w:ascii="Times New Roman" w:hAnsi="Times New Roman" w:cs="Times New Roman"/>
          <w:b/>
          <w:color w:val="auto"/>
          <w:sz w:val="36"/>
          <w:szCs w:val="24"/>
          <w:shd w:val="clear" w:color="auto" w:fill="FFFFFF"/>
        </w:rPr>
        <w:t>Introducció</w:t>
      </w:r>
      <w:bookmarkEnd w:id="1"/>
    </w:p>
    <w:p w14:paraId="4B4F178F" w14:textId="77777777" w:rsidR="00FD37CF" w:rsidRPr="00220AB7" w:rsidRDefault="00FD37CF" w:rsidP="00CC5289">
      <w:pPr>
        <w:spacing w:line="360" w:lineRule="auto"/>
        <w:jc w:val="both"/>
        <w:rPr>
          <w:rFonts w:ascii="Times New Roman" w:hAnsi="Times New Roman" w:cs="Times New Roman"/>
          <w:sz w:val="24"/>
          <w:szCs w:val="24"/>
          <w:shd w:val="clear" w:color="auto" w:fill="FFFFFF"/>
        </w:rPr>
      </w:pPr>
      <w:r w:rsidRPr="00220AB7">
        <w:rPr>
          <w:rFonts w:ascii="Times New Roman" w:hAnsi="Times New Roman" w:cs="Times New Roman"/>
          <w:sz w:val="24"/>
          <w:szCs w:val="24"/>
          <w:shd w:val="clear" w:color="auto" w:fill="FFFFFF"/>
        </w:rPr>
        <w:t xml:space="preserve">El tema que he escollit per fer el treball de final de màster són els rituals de comensalitat. </w:t>
      </w:r>
    </w:p>
    <w:sdt>
      <w:sdtPr>
        <w:rPr>
          <w:rFonts w:ascii="Times New Roman" w:hAnsi="Times New Roman" w:cs="Times New Roman"/>
          <w:sz w:val="24"/>
          <w:szCs w:val="24"/>
          <w:shd w:val="clear" w:color="auto" w:fill="FFFFFF"/>
        </w:rPr>
        <w:alias w:val="Descripción breve"/>
        <w:tag w:val=""/>
        <w:id w:val="-2036181933"/>
        <w:dataBinding w:prefixMappings="xmlns:ns0='http://schemas.microsoft.com/office/2006/coverPageProps' " w:xpath="/ns0:CoverPageProperties[1]/ns0:Abstract[1]" w:storeItemID="{55AF091B-3C7A-41E3-B477-F2FDAA23CFDA}"/>
        <w:text/>
      </w:sdtPr>
      <w:sdtContent>
        <w:p w14:paraId="76F64120" w14:textId="77777777" w:rsidR="000C2674" w:rsidRPr="00220AB7" w:rsidRDefault="000C2674"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shd w:val="clear" w:color="auto" w:fill="FFFFFF"/>
            </w:rPr>
            <w:t>La idea sorgeix a partir d’una conferència a la que vaig assistir i el treball de màster em sembla una bona oportunitat per poder aprofundir en el tema i poder, també, adaptar-lo a les meves inquietuds. Una d’elles és veure que per a totes les societats, un fet biològicament necessari esdevé un cohesionador, no només ètnic o cultural, sinó també un marcador d’estatus social, religiós o polític. Alhora, podré treballar amb dues zones del Mediterrani que em semblen molt interessants, la grega i la ibèrica, i podré centrar-me en un període que em sembla especialment rellevant, la protohistòria.</w:t>
          </w:r>
        </w:p>
      </w:sdtContent>
    </w:sdt>
    <w:p w14:paraId="3447B299" w14:textId="0CC0FB32" w:rsidR="00165A83" w:rsidRPr="00220AB7" w:rsidRDefault="00165A83" w:rsidP="00CC5289">
      <w:pPr>
        <w:pStyle w:val="Textocomentario"/>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El treball es centrarà en dues parts, la primera, una aproximació a dues cultures de la Mediterrània Antiga, la Grega i l’Argàrica. I la segona, una comparació entre ambdues per poder determinar un cos de similituds o diferències i especificar si aques</w:t>
      </w:r>
      <w:r w:rsidR="00394764" w:rsidRPr="00220AB7">
        <w:rPr>
          <w:rFonts w:ascii="Times New Roman" w:hAnsi="Times New Roman" w:cs="Times New Roman"/>
          <w:sz w:val="24"/>
          <w:szCs w:val="24"/>
        </w:rPr>
        <w:t>ts rituals són comuns o es poden</w:t>
      </w:r>
      <w:r w:rsidRPr="00220AB7">
        <w:rPr>
          <w:rFonts w:ascii="Times New Roman" w:hAnsi="Times New Roman" w:cs="Times New Roman"/>
          <w:sz w:val="24"/>
          <w:szCs w:val="24"/>
        </w:rPr>
        <w:t xml:space="preserve"> fer extensibles a la resta del Mediterrani. </w:t>
      </w:r>
    </w:p>
    <w:p w14:paraId="3D9B75C4" w14:textId="77777777" w:rsidR="00165A83" w:rsidRPr="00220AB7" w:rsidRDefault="00165A83" w:rsidP="00CC5289">
      <w:pPr>
        <w:pStyle w:val="Textocomentario"/>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Grècia l’estudiaré a partir del corpus homèric, </w:t>
      </w:r>
      <w:proofErr w:type="spellStart"/>
      <w:r w:rsidRPr="00220AB7">
        <w:rPr>
          <w:rFonts w:ascii="Times New Roman" w:hAnsi="Times New Roman" w:cs="Times New Roman"/>
          <w:sz w:val="24"/>
          <w:szCs w:val="24"/>
        </w:rPr>
        <w:t>l’</w:t>
      </w:r>
      <w:r w:rsidRPr="00220AB7">
        <w:rPr>
          <w:rFonts w:ascii="Times New Roman" w:hAnsi="Times New Roman" w:cs="Times New Roman"/>
          <w:i/>
          <w:sz w:val="24"/>
          <w:szCs w:val="24"/>
        </w:rPr>
        <w:t>Ilíada</w:t>
      </w:r>
      <w:proofErr w:type="spellEnd"/>
      <w:r w:rsidRPr="00220AB7">
        <w:rPr>
          <w:rFonts w:ascii="Times New Roman" w:hAnsi="Times New Roman" w:cs="Times New Roman"/>
          <w:sz w:val="24"/>
          <w:szCs w:val="24"/>
        </w:rPr>
        <w:t xml:space="preserve"> i l’</w:t>
      </w:r>
      <w:r w:rsidRPr="00220AB7">
        <w:rPr>
          <w:rFonts w:ascii="Times New Roman" w:hAnsi="Times New Roman" w:cs="Times New Roman"/>
          <w:i/>
          <w:sz w:val="24"/>
          <w:szCs w:val="24"/>
        </w:rPr>
        <w:t>Odissea</w:t>
      </w:r>
      <w:r w:rsidRPr="00220AB7">
        <w:rPr>
          <w:rFonts w:ascii="Times New Roman" w:hAnsi="Times New Roman" w:cs="Times New Roman"/>
          <w:sz w:val="24"/>
          <w:szCs w:val="24"/>
        </w:rPr>
        <w:t xml:space="preserve">, on trobem nombroses mostres de com funcionaven els banquets, qui hi participava, què es menjava i bevia, etc. L’aproximació a 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serà a partir de les evidències arqueològiques que ens resten, per manca d’evidències escrites, ja que ens situem en una cronologia de l’Edat del Bronze. </w:t>
      </w:r>
    </w:p>
    <w:p w14:paraId="1001C669" w14:textId="0189F3FB" w:rsidR="00165A83" w:rsidRPr="00220AB7" w:rsidRDefault="00394764"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En quant a la bibliografia sobre el tema, f</w:t>
      </w:r>
      <w:r w:rsidR="00165A83" w:rsidRPr="00220AB7">
        <w:rPr>
          <w:rFonts w:ascii="Times New Roman" w:hAnsi="Times New Roman" w:cs="Times New Roman"/>
          <w:sz w:val="24"/>
          <w:szCs w:val="24"/>
        </w:rPr>
        <w:t xml:space="preserve">ins no fa massa, els orígens de la cultura argàrica deambulaven encara en el difusionisme imperant durant gairebé tot el passat segle, posant l’èmfasi en arrels culturals l’origen de les quals ens conduïa a una punta o una altra d’Europa o Àsia, depenent gairebé sempre del marc sociopolític del moment i de la valoració que es fes dels seus elements </w:t>
      </w:r>
      <w:proofErr w:type="spellStart"/>
      <w:r w:rsidR="00165A83" w:rsidRPr="00220AB7">
        <w:rPr>
          <w:rFonts w:ascii="Times New Roman" w:hAnsi="Times New Roman" w:cs="Times New Roman"/>
          <w:sz w:val="24"/>
          <w:szCs w:val="24"/>
        </w:rPr>
        <w:t>arqueogràfics</w:t>
      </w:r>
      <w:proofErr w:type="spellEnd"/>
      <w:r w:rsidR="00165A83" w:rsidRPr="00220AB7">
        <w:rPr>
          <w:rFonts w:ascii="Times New Roman" w:hAnsi="Times New Roman" w:cs="Times New Roman"/>
          <w:sz w:val="24"/>
          <w:szCs w:val="24"/>
        </w:rPr>
        <w:t xml:space="preserve"> més rellevants. Amb tot, en les seves primeres consideracions, els germans </w:t>
      </w:r>
      <w:proofErr w:type="spellStart"/>
      <w:r w:rsidR="006043BB" w:rsidRPr="00220AB7">
        <w:rPr>
          <w:rFonts w:ascii="Times New Roman" w:hAnsi="Times New Roman" w:cs="Times New Roman"/>
          <w:sz w:val="24"/>
          <w:szCs w:val="24"/>
        </w:rPr>
        <w:t>Siret</w:t>
      </w:r>
      <w:proofErr w:type="spellEnd"/>
      <w:r w:rsidR="006043BB" w:rsidRPr="00220AB7">
        <w:rPr>
          <w:rFonts w:ascii="Times New Roman" w:hAnsi="Times New Roman" w:cs="Times New Roman"/>
          <w:sz w:val="24"/>
          <w:szCs w:val="24"/>
        </w:rPr>
        <w:t xml:space="preserve"> </w:t>
      </w:r>
      <w:r w:rsidR="00165A83" w:rsidRPr="00220AB7">
        <w:rPr>
          <w:rFonts w:ascii="Times New Roman" w:hAnsi="Times New Roman" w:cs="Times New Roman"/>
          <w:sz w:val="24"/>
          <w:szCs w:val="24"/>
        </w:rPr>
        <w:t>semblaven propicis a pensar que eren en canvi la originalitat i la personalitat pròpia del “poble argàric” les que justificaven les innovacions més rellevants registrades en els jaciments excavats amb respecte a l’etapa anterior, on els prospectors de metalls orientals, fenicis principalment, havien tingut un gran protagonisme. No obstant aquest pensament va canviar completament, passant a proposar l’Orient mediterrani com a origen d’aquestes últim</w:t>
      </w:r>
      <w:r w:rsidR="00D63982" w:rsidRPr="00220AB7">
        <w:rPr>
          <w:rFonts w:ascii="Times New Roman" w:hAnsi="Times New Roman" w:cs="Times New Roman"/>
          <w:sz w:val="24"/>
          <w:szCs w:val="24"/>
        </w:rPr>
        <w:t>es innovacions</w:t>
      </w:r>
      <w:r w:rsidR="00165A83" w:rsidRPr="00220AB7">
        <w:rPr>
          <w:rFonts w:ascii="Times New Roman" w:hAnsi="Times New Roman" w:cs="Times New Roman"/>
          <w:sz w:val="24"/>
          <w:szCs w:val="24"/>
        </w:rPr>
        <w:t>.</w:t>
      </w:r>
      <w:r w:rsidR="00165A83" w:rsidRPr="00220AB7">
        <w:rPr>
          <w:rStyle w:val="Refdenotaalpie"/>
          <w:rFonts w:ascii="Times New Roman" w:hAnsi="Times New Roman" w:cs="Times New Roman"/>
          <w:sz w:val="24"/>
          <w:szCs w:val="24"/>
        </w:rPr>
        <w:footnoteReference w:id="1"/>
      </w:r>
    </w:p>
    <w:p w14:paraId="2F255455" w14:textId="77777777" w:rsidR="00165A83" w:rsidRPr="00220AB7" w:rsidRDefault="00165A83" w:rsidP="00CC5289">
      <w:pPr>
        <w:spacing w:after="33" w:line="360" w:lineRule="auto"/>
        <w:ind w:right="54"/>
        <w:jc w:val="both"/>
        <w:rPr>
          <w:rFonts w:ascii="Times New Roman" w:hAnsi="Times New Roman" w:cs="Times New Roman"/>
          <w:sz w:val="24"/>
          <w:szCs w:val="24"/>
        </w:rPr>
      </w:pPr>
      <w:r w:rsidRPr="00220AB7">
        <w:rPr>
          <w:rFonts w:ascii="Times New Roman" w:hAnsi="Times New Roman" w:cs="Times New Roman"/>
          <w:sz w:val="24"/>
          <w:szCs w:val="24"/>
        </w:rPr>
        <w:t xml:space="preserve">A partir d’aquest moment, pràcticament totes les explicacions sobre la gestació i desenvolupament de la cultura argàrica giraren entorn a l’arribada de poblacions o influències externes, gairebé sempre relacionades de manera directa o indirecta amb l’explotació dels recursos metal·lúrgics peninsulars. </w:t>
      </w:r>
    </w:p>
    <w:p w14:paraId="4620FE78" w14:textId="0DE28C1F" w:rsidR="002F6DCA" w:rsidRPr="00220AB7" w:rsidRDefault="00165A83" w:rsidP="00CC5289">
      <w:pPr>
        <w:spacing w:after="33" w:line="360" w:lineRule="auto"/>
        <w:ind w:right="54"/>
        <w:jc w:val="both"/>
        <w:rPr>
          <w:rFonts w:ascii="Times New Roman" w:hAnsi="Times New Roman" w:cs="Times New Roman"/>
          <w:sz w:val="24"/>
          <w:szCs w:val="24"/>
        </w:rPr>
      </w:pPr>
      <w:r w:rsidRPr="00220AB7">
        <w:rPr>
          <w:rFonts w:ascii="Times New Roman" w:hAnsi="Times New Roman" w:cs="Times New Roman"/>
          <w:sz w:val="24"/>
          <w:szCs w:val="24"/>
        </w:rPr>
        <w:t>El reconeixement de la diversitat cultural durant l’Edat del Bronze peninsular, portada a terme</w:t>
      </w:r>
      <w:r w:rsidR="004C0F0D" w:rsidRPr="00220AB7">
        <w:rPr>
          <w:rFonts w:ascii="Times New Roman" w:hAnsi="Times New Roman" w:cs="Times New Roman"/>
          <w:sz w:val="24"/>
          <w:szCs w:val="24"/>
        </w:rPr>
        <w:t xml:space="preserve"> entre el 1950 i el 1963,</w:t>
      </w:r>
      <w:r w:rsidRPr="00220AB7">
        <w:rPr>
          <w:rFonts w:ascii="Times New Roman" w:hAnsi="Times New Roman" w:cs="Times New Roman"/>
          <w:sz w:val="24"/>
          <w:szCs w:val="24"/>
        </w:rPr>
        <w:t xml:space="preserve"> per  M. </w:t>
      </w:r>
      <w:proofErr w:type="spellStart"/>
      <w:r w:rsidRPr="00220AB7">
        <w:rPr>
          <w:rFonts w:ascii="Times New Roman" w:hAnsi="Times New Roman" w:cs="Times New Roman"/>
          <w:sz w:val="24"/>
          <w:szCs w:val="24"/>
        </w:rPr>
        <w:t>Tarradell</w:t>
      </w:r>
      <w:proofErr w:type="spellEnd"/>
      <w:r w:rsidRPr="00220AB7">
        <w:rPr>
          <w:rFonts w:ascii="Times New Roman" w:hAnsi="Times New Roman" w:cs="Times New Roman"/>
          <w:sz w:val="24"/>
          <w:szCs w:val="24"/>
        </w:rPr>
        <w:t xml:space="preserve"> Mateu no van fer variar el poderós influx d’aquestes idees, que seguien fent recaure</w:t>
      </w:r>
      <w:r w:rsidR="000635BC" w:rsidRPr="00220AB7">
        <w:rPr>
          <w:rFonts w:ascii="Times New Roman" w:hAnsi="Times New Roman" w:cs="Times New Roman"/>
          <w:sz w:val="24"/>
          <w:szCs w:val="24"/>
        </w:rPr>
        <w:t xml:space="preserve"> en un agent </w:t>
      </w:r>
      <w:r w:rsidRPr="00220AB7">
        <w:rPr>
          <w:rFonts w:ascii="Times New Roman" w:hAnsi="Times New Roman" w:cs="Times New Roman"/>
          <w:sz w:val="24"/>
          <w:szCs w:val="24"/>
        </w:rPr>
        <w:t>exterior el protagonisme principal del procés de creació i desenvolupament de la cultura argàrica. Les aportacions d’autors c</w:t>
      </w:r>
      <w:r w:rsidR="000635BC" w:rsidRPr="00220AB7">
        <w:rPr>
          <w:rFonts w:ascii="Times New Roman" w:hAnsi="Times New Roman" w:cs="Times New Roman"/>
          <w:sz w:val="24"/>
          <w:szCs w:val="24"/>
        </w:rPr>
        <w:t xml:space="preserve">om Llull, Mathers o Gilman </w:t>
      </w:r>
      <w:r w:rsidRPr="00220AB7">
        <w:rPr>
          <w:rFonts w:ascii="Times New Roman" w:hAnsi="Times New Roman" w:cs="Times New Roman"/>
          <w:sz w:val="24"/>
          <w:szCs w:val="24"/>
        </w:rPr>
        <w:t xml:space="preserve">i la generalització de l’ús de datacions </w:t>
      </w:r>
      <w:proofErr w:type="spellStart"/>
      <w:r w:rsidRPr="00220AB7">
        <w:rPr>
          <w:rFonts w:ascii="Times New Roman" w:hAnsi="Times New Roman" w:cs="Times New Roman"/>
          <w:sz w:val="24"/>
          <w:szCs w:val="24"/>
        </w:rPr>
        <w:t>radiocarbòniques</w:t>
      </w:r>
      <w:proofErr w:type="spellEnd"/>
      <w:r w:rsidRPr="00220AB7">
        <w:rPr>
          <w:rFonts w:ascii="Times New Roman" w:hAnsi="Times New Roman" w:cs="Times New Roman"/>
          <w:sz w:val="24"/>
          <w:szCs w:val="24"/>
        </w:rPr>
        <w:t>, que va fer entrar en crisi el sistema de les cronologies creuades, acabaria per afectar sensiblement les bases de la hipòtesis difu</w:t>
      </w:r>
      <w:r w:rsidR="000635BC" w:rsidRPr="00220AB7">
        <w:rPr>
          <w:rFonts w:ascii="Times New Roman" w:hAnsi="Times New Roman" w:cs="Times New Roman"/>
          <w:sz w:val="24"/>
          <w:szCs w:val="24"/>
        </w:rPr>
        <w:t>sionista, tan sòlidament arrela</w:t>
      </w:r>
      <w:r w:rsidRPr="00220AB7">
        <w:rPr>
          <w:rFonts w:ascii="Times New Roman" w:hAnsi="Times New Roman" w:cs="Times New Roman"/>
          <w:sz w:val="24"/>
          <w:szCs w:val="24"/>
        </w:rPr>
        <w:t xml:space="preserve">da en la investigació durant dècades. Així,  la notable implicació del nombre de projectes d’excavació durant els anys vuitanta i principis dels noranta, molts dels quals continuen vigents encara, constituint les úniques bases fermes sobre les que abordar l’Edat del Bronze en el quadrant </w:t>
      </w:r>
      <w:proofErr w:type="spellStart"/>
      <w:r w:rsidRPr="00220AB7">
        <w:rPr>
          <w:rFonts w:ascii="Times New Roman" w:hAnsi="Times New Roman" w:cs="Times New Roman"/>
          <w:sz w:val="24"/>
          <w:szCs w:val="24"/>
        </w:rPr>
        <w:t>sudoriental</w:t>
      </w:r>
      <w:proofErr w:type="spellEnd"/>
      <w:r w:rsidRPr="00220AB7">
        <w:rPr>
          <w:rFonts w:ascii="Times New Roman" w:hAnsi="Times New Roman" w:cs="Times New Roman"/>
          <w:sz w:val="24"/>
          <w:szCs w:val="24"/>
        </w:rPr>
        <w:t xml:space="preserve"> de la Península Ibèrica, i la renovació dels plantejaments teòrics, especialment els difusionistes i materialistes històrics, des dels que la </w:t>
      </w:r>
      <w:r w:rsidR="006043BB" w:rsidRPr="00220AB7">
        <w:rPr>
          <w:rFonts w:ascii="Times New Roman" w:hAnsi="Times New Roman" w:cs="Times New Roman"/>
          <w:sz w:val="24"/>
          <w:szCs w:val="24"/>
        </w:rPr>
        <w:t xml:space="preserve">majoria d’aquests s’han abordat </w:t>
      </w:r>
      <w:r w:rsidRPr="00220AB7">
        <w:rPr>
          <w:rFonts w:ascii="Times New Roman" w:hAnsi="Times New Roman" w:cs="Times New Roman"/>
          <w:sz w:val="24"/>
          <w:szCs w:val="24"/>
        </w:rPr>
        <w:t xml:space="preserve">i han permès variar el signe de les propostes </w:t>
      </w:r>
      <w:proofErr w:type="spellStart"/>
      <w:r w:rsidRPr="00220AB7">
        <w:rPr>
          <w:rFonts w:ascii="Times New Roman" w:hAnsi="Times New Roman" w:cs="Times New Roman"/>
          <w:sz w:val="24"/>
          <w:szCs w:val="24"/>
        </w:rPr>
        <w:t>identificatòries</w:t>
      </w:r>
      <w:proofErr w:type="spellEnd"/>
      <w:r w:rsidRPr="00220AB7">
        <w:rPr>
          <w:rFonts w:ascii="Times New Roman" w:hAnsi="Times New Roman" w:cs="Times New Roman"/>
          <w:sz w:val="24"/>
          <w:szCs w:val="24"/>
        </w:rPr>
        <w:t xml:space="preserve"> o de reconeixement del procés d’evolució social plantejades al llarg del les últimes dècades</w:t>
      </w:r>
      <w:r w:rsidR="006043BB" w:rsidRPr="00220AB7">
        <w:rPr>
          <w:rFonts w:ascii="Times New Roman" w:hAnsi="Times New Roman" w:cs="Times New Roman"/>
          <w:sz w:val="24"/>
          <w:szCs w:val="24"/>
        </w:rPr>
        <w:t xml:space="preserve">. </w:t>
      </w:r>
      <w:r w:rsidRPr="00220AB7">
        <w:rPr>
          <w:rFonts w:ascii="Times New Roman" w:hAnsi="Times New Roman" w:cs="Times New Roman"/>
          <w:sz w:val="24"/>
          <w:szCs w:val="24"/>
        </w:rPr>
        <w:t xml:space="preserve">Així, per R. </w:t>
      </w:r>
      <w:proofErr w:type="spellStart"/>
      <w:r w:rsidRPr="00220AB7">
        <w:rPr>
          <w:rFonts w:ascii="Times New Roman" w:hAnsi="Times New Roman" w:cs="Times New Roman"/>
          <w:sz w:val="24"/>
          <w:szCs w:val="24"/>
        </w:rPr>
        <w:t>Chapman</w:t>
      </w:r>
      <w:proofErr w:type="spellEnd"/>
      <w:r w:rsidRPr="00220AB7">
        <w:rPr>
          <w:rFonts w:ascii="Times New Roman" w:hAnsi="Times New Roman" w:cs="Times New Roman"/>
          <w:sz w:val="24"/>
          <w:szCs w:val="24"/>
        </w:rPr>
        <w:t xml:space="preserve"> </w:t>
      </w:r>
      <w:r w:rsidR="000635BC" w:rsidRPr="00220AB7">
        <w:rPr>
          <w:rFonts w:ascii="Times New Roman" w:hAnsi="Times New Roman" w:cs="Times New Roman"/>
          <w:sz w:val="24"/>
          <w:szCs w:val="24"/>
        </w:rPr>
        <w:t>(1991),</w:t>
      </w:r>
      <w:r w:rsidRPr="00220AB7">
        <w:rPr>
          <w:rFonts w:ascii="Times New Roman" w:hAnsi="Times New Roman" w:cs="Times New Roman"/>
          <w:sz w:val="24"/>
          <w:szCs w:val="24"/>
        </w:rPr>
        <w:t xml:space="preserve"> la societat argàrica constituïa el resultat d’un procés d’intensificació econòmica i progressiva jerarquització social que, arrancant des del neolític, culminava en l’aparició d’una societat de cabdillatges; per a V. Llull i T. </w:t>
      </w:r>
      <w:proofErr w:type="spellStart"/>
      <w:r w:rsidRPr="00220AB7">
        <w:rPr>
          <w:rFonts w:ascii="Times New Roman" w:hAnsi="Times New Roman" w:cs="Times New Roman"/>
          <w:sz w:val="24"/>
          <w:szCs w:val="24"/>
        </w:rPr>
        <w:t>Risch</w:t>
      </w:r>
      <w:proofErr w:type="spellEnd"/>
      <w:r w:rsidRPr="00220AB7">
        <w:rPr>
          <w:rFonts w:ascii="Times New Roman" w:hAnsi="Times New Roman" w:cs="Times New Roman"/>
          <w:sz w:val="24"/>
          <w:szCs w:val="24"/>
        </w:rPr>
        <w:t>, la naturalesa estatal del grup argàric quedava patent en el registre empíric a través d’una normalització i uniformitat ideològiques, com a formes de coerció psíquica, i la concentració i control dels processos de producció de subsistència, deduïts a partir de la presència d’espais especialitzats per part d’un segment de la població que a més a més tenia capacitat per a gaudir i utilitzar determinats productes de restricció social</w:t>
      </w:r>
      <w:r w:rsidR="006043BB" w:rsidRPr="00220AB7">
        <w:rPr>
          <w:rStyle w:val="Refdenotaalpie"/>
          <w:rFonts w:ascii="Times New Roman" w:hAnsi="Times New Roman" w:cs="Times New Roman"/>
          <w:sz w:val="24"/>
          <w:szCs w:val="24"/>
        </w:rPr>
        <w:footnoteReference w:id="2"/>
      </w:r>
      <w:r w:rsidR="006043BB" w:rsidRPr="00220AB7">
        <w:rPr>
          <w:rFonts w:ascii="Times New Roman" w:hAnsi="Times New Roman" w:cs="Times New Roman"/>
          <w:sz w:val="24"/>
          <w:szCs w:val="24"/>
        </w:rPr>
        <w:t>.</w:t>
      </w:r>
      <w:r w:rsidR="00B371DC" w:rsidRPr="00220AB7">
        <w:rPr>
          <w:rFonts w:ascii="Times New Roman" w:hAnsi="Times New Roman" w:cs="Times New Roman"/>
          <w:sz w:val="24"/>
          <w:szCs w:val="24"/>
        </w:rPr>
        <w:t xml:space="preserve">Mentre que els estudis tradicionals sobre la cultura de </w:t>
      </w:r>
      <w:proofErr w:type="spellStart"/>
      <w:r w:rsidR="00B371DC" w:rsidRPr="00220AB7">
        <w:rPr>
          <w:rFonts w:ascii="Times New Roman" w:hAnsi="Times New Roman" w:cs="Times New Roman"/>
          <w:sz w:val="24"/>
          <w:szCs w:val="24"/>
        </w:rPr>
        <w:t>l’Argar</w:t>
      </w:r>
      <w:proofErr w:type="spellEnd"/>
      <w:r w:rsidR="00B371DC" w:rsidRPr="00220AB7">
        <w:rPr>
          <w:rFonts w:ascii="Times New Roman" w:hAnsi="Times New Roman" w:cs="Times New Roman"/>
          <w:sz w:val="24"/>
          <w:szCs w:val="24"/>
        </w:rPr>
        <w:t xml:space="preserve"> i la Península Ibèrica en general, apunten a un agent exterior introductor de tots aquestes innovacions econòmiques, social-cult</w:t>
      </w:r>
      <w:r w:rsidR="004C0F0D" w:rsidRPr="00220AB7">
        <w:rPr>
          <w:rFonts w:ascii="Times New Roman" w:hAnsi="Times New Roman" w:cs="Times New Roman"/>
          <w:sz w:val="24"/>
          <w:szCs w:val="24"/>
        </w:rPr>
        <w:t>urals, polítiques i econòmiques. E</w:t>
      </w:r>
      <w:r w:rsidR="00B371DC" w:rsidRPr="00220AB7">
        <w:rPr>
          <w:rFonts w:ascii="Times New Roman" w:hAnsi="Times New Roman" w:cs="Times New Roman"/>
          <w:sz w:val="24"/>
          <w:szCs w:val="24"/>
        </w:rPr>
        <w:t xml:space="preserve">ls estudis sobre Grècia, sempre a punten cap a una creació pròpia de tots aquests avenços. </w:t>
      </w:r>
      <w:r w:rsidR="002F6DDC" w:rsidRPr="00220AB7">
        <w:rPr>
          <w:rFonts w:ascii="Times New Roman" w:hAnsi="Times New Roman" w:cs="Times New Roman"/>
          <w:sz w:val="24"/>
          <w:szCs w:val="24"/>
        </w:rPr>
        <w:t>Possiblement, una de les imatges més recurrents que hi ha entorn a la cultura grega és la celebració de grans sacrificis sanguinolents en els que la comunitat sencera gaudeix davant la visió de grans animals sacrificats a les divinitats i la carn dels quals serveix per alimentar als assistents.</w:t>
      </w:r>
    </w:p>
    <w:p w14:paraId="7ACF2745" w14:textId="5D2D9CFD" w:rsidR="00077264" w:rsidRPr="00220AB7" w:rsidRDefault="002F6DCA"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Sobre el tema de l’alimentació en concret, trobem m</w:t>
      </w:r>
      <w:r w:rsidR="00077264" w:rsidRPr="00220AB7">
        <w:rPr>
          <w:rFonts w:ascii="Times New Roman" w:hAnsi="Times New Roman" w:cs="Times New Roman"/>
          <w:sz w:val="24"/>
          <w:szCs w:val="24"/>
        </w:rPr>
        <w:t xml:space="preserve">ultitud d’estudis realitzats des de les àrees de l’antropologia, la sociologia o la semiòtica han ajudat a comprendre cada vegada més exacta i profunda la complexa relació que s’estableix entre els individus, l’aliment i la comunitat. En l’àmbit </w:t>
      </w:r>
      <w:r w:rsidR="00AA6160" w:rsidRPr="00220AB7">
        <w:rPr>
          <w:rFonts w:ascii="Times New Roman" w:hAnsi="Times New Roman" w:cs="Times New Roman"/>
          <w:sz w:val="24"/>
          <w:szCs w:val="24"/>
        </w:rPr>
        <w:t>dels estudis històrics, però,</w:t>
      </w:r>
      <w:r w:rsidR="00077264" w:rsidRPr="00220AB7">
        <w:rPr>
          <w:rFonts w:ascii="Times New Roman" w:hAnsi="Times New Roman" w:cs="Times New Roman"/>
          <w:sz w:val="24"/>
          <w:szCs w:val="24"/>
        </w:rPr>
        <w:t xml:space="preserve"> han sigut pocs els treballs que s’han realitzat sobre l’estructura alimentaria de diverses societats i períodes.</w:t>
      </w:r>
      <w:r w:rsidR="002F6DDC" w:rsidRPr="00220AB7">
        <w:rPr>
          <w:rFonts w:ascii="Times New Roman" w:hAnsi="Times New Roman" w:cs="Times New Roman"/>
          <w:sz w:val="24"/>
          <w:szCs w:val="24"/>
        </w:rPr>
        <w:t xml:space="preserve"> </w:t>
      </w:r>
      <w:r w:rsidR="00077264" w:rsidRPr="00220AB7">
        <w:rPr>
          <w:rFonts w:ascii="Times New Roman" w:hAnsi="Times New Roman" w:cs="Times New Roman"/>
          <w:sz w:val="24"/>
          <w:szCs w:val="24"/>
        </w:rPr>
        <w:t xml:space="preserve">El llibre de </w:t>
      </w:r>
      <w:proofErr w:type="spellStart"/>
      <w:r w:rsidR="00077264" w:rsidRPr="00220AB7">
        <w:rPr>
          <w:rFonts w:ascii="Times New Roman" w:hAnsi="Times New Roman" w:cs="Times New Roman"/>
          <w:sz w:val="24"/>
          <w:szCs w:val="24"/>
        </w:rPr>
        <w:t>Kenton</w:t>
      </w:r>
      <w:proofErr w:type="spellEnd"/>
      <w:r w:rsidR="00077264" w:rsidRPr="00220AB7">
        <w:rPr>
          <w:rFonts w:ascii="Times New Roman" w:hAnsi="Times New Roman" w:cs="Times New Roman"/>
          <w:sz w:val="24"/>
          <w:szCs w:val="24"/>
        </w:rPr>
        <w:t xml:space="preserve"> Frank </w:t>
      </w:r>
      <w:proofErr w:type="spellStart"/>
      <w:r w:rsidR="00077264" w:rsidRPr="00220AB7">
        <w:rPr>
          <w:rFonts w:ascii="Times New Roman" w:hAnsi="Times New Roman" w:cs="Times New Roman"/>
          <w:sz w:val="24"/>
          <w:szCs w:val="24"/>
        </w:rPr>
        <w:t>Vickery</w:t>
      </w:r>
      <w:proofErr w:type="spellEnd"/>
      <w:r w:rsidR="004C0F0D" w:rsidRPr="00220AB7">
        <w:rPr>
          <w:rStyle w:val="Refdenotaalpie"/>
          <w:rFonts w:ascii="Times New Roman" w:hAnsi="Times New Roman" w:cs="Times New Roman"/>
          <w:sz w:val="24"/>
          <w:szCs w:val="24"/>
        </w:rPr>
        <w:footnoteReference w:id="3"/>
      </w:r>
      <w:r w:rsidR="00077264" w:rsidRPr="00220AB7">
        <w:rPr>
          <w:rFonts w:ascii="Times New Roman" w:hAnsi="Times New Roman" w:cs="Times New Roman"/>
          <w:sz w:val="24"/>
          <w:szCs w:val="24"/>
        </w:rPr>
        <w:t xml:space="preserve"> sobre l’alimentació a la Grècia antiga, no només té el mèrit de ser un dels primers exemplars on s’estudia de manera seria i profunda l’arqueologia de l’alimentació en el món grec, sinó que a més a més se centra en el període de l</w:t>
      </w:r>
      <w:r w:rsidR="00337911" w:rsidRPr="00220AB7">
        <w:rPr>
          <w:rFonts w:ascii="Times New Roman" w:hAnsi="Times New Roman" w:cs="Times New Roman"/>
          <w:sz w:val="24"/>
          <w:szCs w:val="24"/>
        </w:rPr>
        <w:t>’Edat del B</w:t>
      </w:r>
      <w:r w:rsidR="00077264" w:rsidRPr="00220AB7">
        <w:rPr>
          <w:rFonts w:ascii="Times New Roman" w:hAnsi="Times New Roman" w:cs="Times New Roman"/>
          <w:sz w:val="24"/>
          <w:szCs w:val="24"/>
        </w:rPr>
        <w:t>ronze, essent el pioner d’aquest tipus d’investigacions. Els treballs relacionats amb les estructures productives i comercials en el món grec rebran un cer</w:t>
      </w:r>
      <w:r w:rsidR="00337911" w:rsidRPr="00220AB7">
        <w:rPr>
          <w:rFonts w:ascii="Times New Roman" w:hAnsi="Times New Roman" w:cs="Times New Roman"/>
          <w:sz w:val="24"/>
          <w:szCs w:val="24"/>
        </w:rPr>
        <w:t>t</w:t>
      </w:r>
      <w:r w:rsidR="00077264" w:rsidRPr="00220AB7">
        <w:rPr>
          <w:rFonts w:ascii="Times New Roman" w:hAnsi="Times New Roman" w:cs="Times New Roman"/>
          <w:sz w:val="24"/>
          <w:szCs w:val="24"/>
        </w:rPr>
        <w:t xml:space="preserve"> impuls per part de la historiografia posterior a l’esclat de la II</w:t>
      </w:r>
      <w:r w:rsidR="00337911" w:rsidRPr="00220AB7">
        <w:rPr>
          <w:rFonts w:ascii="Times New Roman" w:hAnsi="Times New Roman" w:cs="Times New Roman"/>
          <w:sz w:val="24"/>
          <w:szCs w:val="24"/>
        </w:rPr>
        <w:t xml:space="preserve"> </w:t>
      </w:r>
      <w:r w:rsidR="00077264" w:rsidRPr="00220AB7">
        <w:rPr>
          <w:rFonts w:ascii="Times New Roman" w:hAnsi="Times New Roman" w:cs="Times New Roman"/>
          <w:sz w:val="24"/>
          <w:szCs w:val="24"/>
        </w:rPr>
        <w:t>G</w:t>
      </w:r>
      <w:r w:rsidR="00337911" w:rsidRPr="00220AB7">
        <w:rPr>
          <w:rFonts w:ascii="Times New Roman" w:hAnsi="Times New Roman" w:cs="Times New Roman"/>
          <w:sz w:val="24"/>
          <w:szCs w:val="24"/>
        </w:rPr>
        <w:t xml:space="preserve">uerra </w:t>
      </w:r>
      <w:r w:rsidR="00077264" w:rsidRPr="00220AB7">
        <w:rPr>
          <w:rFonts w:ascii="Times New Roman" w:hAnsi="Times New Roman" w:cs="Times New Roman"/>
          <w:sz w:val="24"/>
          <w:szCs w:val="24"/>
        </w:rPr>
        <w:t>M</w:t>
      </w:r>
      <w:r w:rsidR="00337911" w:rsidRPr="00220AB7">
        <w:rPr>
          <w:rFonts w:ascii="Times New Roman" w:hAnsi="Times New Roman" w:cs="Times New Roman"/>
          <w:sz w:val="24"/>
          <w:szCs w:val="24"/>
        </w:rPr>
        <w:t>undial</w:t>
      </w:r>
      <w:r w:rsidR="00077264" w:rsidRPr="00220AB7">
        <w:rPr>
          <w:rFonts w:ascii="Times New Roman" w:hAnsi="Times New Roman" w:cs="Times New Roman"/>
          <w:sz w:val="24"/>
          <w:szCs w:val="24"/>
        </w:rPr>
        <w:t xml:space="preserve">. La monumental obra de </w:t>
      </w:r>
      <w:proofErr w:type="spellStart"/>
      <w:r w:rsidR="00077264" w:rsidRPr="00220AB7">
        <w:rPr>
          <w:rFonts w:ascii="Times New Roman" w:hAnsi="Times New Roman" w:cs="Times New Roman"/>
          <w:sz w:val="24"/>
          <w:szCs w:val="24"/>
        </w:rPr>
        <w:t>Rostovtzeff</w:t>
      </w:r>
      <w:proofErr w:type="spellEnd"/>
      <w:r w:rsidR="004C0F0D" w:rsidRPr="00220AB7">
        <w:rPr>
          <w:rStyle w:val="Refdenotaalpie"/>
          <w:rFonts w:ascii="Times New Roman" w:hAnsi="Times New Roman" w:cs="Times New Roman"/>
          <w:sz w:val="24"/>
          <w:szCs w:val="24"/>
        </w:rPr>
        <w:footnoteReference w:id="4"/>
      </w:r>
      <w:r w:rsidR="00077264" w:rsidRPr="00220AB7">
        <w:rPr>
          <w:rFonts w:ascii="Times New Roman" w:hAnsi="Times New Roman" w:cs="Times New Roman"/>
          <w:sz w:val="24"/>
          <w:szCs w:val="24"/>
        </w:rPr>
        <w:t xml:space="preserve"> sobre la historia social i econòmica del món hel·lenístic li concedeix un bon nombre de pàgines no només a la producció d’aliments, sinó sobre tot a la manera que aquests, especialment el gra, el blat i l’oli d’oliva, entraven a formar part de les xarxes comercials del Mediterrani. La historia econòmica de l’antiguitat desperta també l’interès dels intel·le</w:t>
      </w:r>
      <w:r w:rsidR="002F6DDC" w:rsidRPr="00220AB7">
        <w:rPr>
          <w:rFonts w:ascii="Times New Roman" w:hAnsi="Times New Roman" w:cs="Times New Roman"/>
          <w:sz w:val="24"/>
          <w:szCs w:val="24"/>
        </w:rPr>
        <w:t>ctuals i historiadors marxistes. No obstant, tot i e</w:t>
      </w:r>
      <w:r w:rsidR="00077264" w:rsidRPr="00220AB7">
        <w:rPr>
          <w:rFonts w:ascii="Times New Roman" w:hAnsi="Times New Roman" w:cs="Times New Roman"/>
          <w:sz w:val="24"/>
          <w:szCs w:val="24"/>
        </w:rPr>
        <w:t>l destacat interès dels estudis marxistes per aquests aspectes històrics, és estrany que es produeixi una reflexió directa sobre la importància de l’aliment en les societats gregues. Una excepció és la plantejada per Luigi Gallo, que va treballar sobre la relació entre l’alimentació, la demografia i les relacions de classe en el món grec antic</w:t>
      </w:r>
      <w:r w:rsidR="006043BB" w:rsidRPr="00220AB7">
        <w:rPr>
          <w:rStyle w:val="Refdenotaalpie"/>
          <w:rFonts w:ascii="Times New Roman" w:hAnsi="Times New Roman" w:cs="Times New Roman"/>
          <w:sz w:val="24"/>
          <w:szCs w:val="24"/>
        </w:rPr>
        <w:footnoteReference w:id="5"/>
      </w:r>
      <w:r w:rsidR="00077264" w:rsidRPr="00220AB7">
        <w:rPr>
          <w:rFonts w:ascii="Times New Roman" w:hAnsi="Times New Roman" w:cs="Times New Roman"/>
          <w:sz w:val="24"/>
          <w:szCs w:val="24"/>
        </w:rPr>
        <w:t xml:space="preserve">. </w:t>
      </w:r>
    </w:p>
    <w:p w14:paraId="6AD58586" w14:textId="77777777" w:rsidR="00A3109E" w:rsidRPr="00220AB7" w:rsidRDefault="00077264"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Els estudis relacionats amb els modes de producció agrícola i la relació que s’estableix entre el </w:t>
      </w:r>
      <w:proofErr w:type="spellStart"/>
      <w:r w:rsidRPr="00220AB7">
        <w:rPr>
          <w:rFonts w:ascii="Times New Roman" w:hAnsi="Times New Roman" w:cs="Times New Roman"/>
          <w:sz w:val="24"/>
          <w:szCs w:val="24"/>
        </w:rPr>
        <w:t>camperolat</w:t>
      </w:r>
      <w:proofErr w:type="spellEnd"/>
      <w:r w:rsidRPr="00220AB7">
        <w:rPr>
          <w:rFonts w:ascii="Times New Roman" w:hAnsi="Times New Roman" w:cs="Times New Roman"/>
          <w:sz w:val="24"/>
          <w:szCs w:val="24"/>
        </w:rPr>
        <w:t xml:space="preserve"> i el seu entorn en el món grec reberen també un nou impuls des de les últimes dècades del segle XX, cosa que va contribuir a la introducció de noves metodologies d’investigació procedents de les àrees de l’etnologia i l’arqueologia. Per exemple, els treballs de Marie Claire </w:t>
      </w:r>
      <w:proofErr w:type="spellStart"/>
      <w:r w:rsidRPr="00220AB7">
        <w:rPr>
          <w:rFonts w:ascii="Times New Roman" w:hAnsi="Times New Roman" w:cs="Times New Roman"/>
          <w:sz w:val="24"/>
          <w:szCs w:val="24"/>
        </w:rPr>
        <w:t>Ampuretti</w:t>
      </w:r>
      <w:proofErr w:type="spellEnd"/>
      <w:r w:rsidRPr="00220AB7">
        <w:rPr>
          <w:rFonts w:ascii="Times New Roman" w:hAnsi="Times New Roman" w:cs="Times New Roman"/>
          <w:sz w:val="24"/>
          <w:szCs w:val="24"/>
        </w:rPr>
        <w:t xml:space="preserve"> i Robin </w:t>
      </w:r>
      <w:proofErr w:type="spellStart"/>
      <w:r w:rsidRPr="00220AB7">
        <w:rPr>
          <w:rFonts w:ascii="Times New Roman" w:hAnsi="Times New Roman" w:cs="Times New Roman"/>
          <w:sz w:val="24"/>
          <w:szCs w:val="24"/>
        </w:rPr>
        <w:t>Osborne</w:t>
      </w:r>
      <w:proofErr w:type="spellEnd"/>
      <w:r w:rsidRPr="00220AB7">
        <w:rPr>
          <w:rFonts w:ascii="Times New Roman" w:hAnsi="Times New Roman" w:cs="Times New Roman"/>
          <w:sz w:val="24"/>
          <w:szCs w:val="24"/>
        </w:rPr>
        <w:t xml:space="preserve"> sobre els mètodes de cultiu de diferents especies vegetals i l’entorn camperol de l’Àt</w:t>
      </w:r>
      <w:r w:rsidR="002F6DDC" w:rsidRPr="00220AB7">
        <w:rPr>
          <w:rFonts w:ascii="Times New Roman" w:hAnsi="Times New Roman" w:cs="Times New Roman"/>
          <w:sz w:val="24"/>
          <w:szCs w:val="24"/>
        </w:rPr>
        <w:t>ica, han aportat una nova visió</w:t>
      </w:r>
      <w:r w:rsidRPr="00220AB7">
        <w:rPr>
          <w:rFonts w:ascii="Times New Roman" w:hAnsi="Times New Roman" w:cs="Times New Roman"/>
          <w:sz w:val="24"/>
          <w:szCs w:val="24"/>
        </w:rPr>
        <w:t xml:space="preserve"> en la que els grecs produïen els aliments en els que basaven la seva subsistència i com concebien la seva relació amb el medi ambient. Els estudis de Thomas W. </w:t>
      </w:r>
      <w:proofErr w:type="spellStart"/>
      <w:r w:rsidRPr="00220AB7">
        <w:rPr>
          <w:rFonts w:ascii="Times New Roman" w:hAnsi="Times New Roman" w:cs="Times New Roman"/>
          <w:sz w:val="24"/>
          <w:szCs w:val="24"/>
        </w:rPr>
        <w:t>Gallant</w:t>
      </w:r>
      <w:proofErr w:type="spellEnd"/>
      <w:r w:rsidRPr="00220AB7">
        <w:rPr>
          <w:rFonts w:ascii="Times New Roman" w:hAnsi="Times New Roman" w:cs="Times New Roman"/>
          <w:sz w:val="24"/>
          <w:szCs w:val="24"/>
        </w:rPr>
        <w:t xml:space="preserve">, d’altra banda, ajuden a comprendre els mecanismes econòmics als que acudeixen el </w:t>
      </w:r>
      <w:proofErr w:type="spellStart"/>
      <w:r w:rsidRPr="00220AB7">
        <w:rPr>
          <w:rFonts w:ascii="Times New Roman" w:hAnsi="Times New Roman" w:cs="Times New Roman"/>
          <w:sz w:val="24"/>
          <w:szCs w:val="24"/>
        </w:rPr>
        <w:t>camperolat</w:t>
      </w:r>
      <w:proofErr w:type="spellEnd"/>
      <w:r w:rsidRPr="00220AB7">
        <w:rPr>
          <w:rFonts w:ascii="Times New Roman" w:hAnsi="Times New Roman" w:cs="Times New Roman"/>
          <w:sz w:val="24"/>
          <w:szCs w:val="24"/>
        </w:rPr>
        <w:t xml:space="preserve"> grec per</w:t>
      </w:r>
      <w:r w:rsidR="002F6DDC" w:rsidRPr="00220AB7">
        <w:rPr>
          <w:rFonts w:ascii="Times New Roman" w:hAnsi="Times New Roman" w:cs="Times New Roman"/>
          <w:sz w:val="24"/>
          <w:szCs w:val="24"/>
        </w:rPr>
        <w:t xml:space="preserve"> a minimitzar els riscs econòmics</w:t>
      </w:r>
      <w:r w:rsidRPr="00220AB7">
        <w:rPr>
          <w:rFonts w:ascii="Times New Roman" w:hAnsi="Times New Roman" w:cs="Times New Roman"/>
          <w:sz w:val="24"/>
          <w:szCs w:val="24"/>
        </w:rPr>
        <w:t xml:space="preserve"> i </w:t>
      </w:r>
      <w:r w:rsidR="002F6DDC" w:rsidRPr="00220AB7">
        <w:rPr>
          <w:rFonts w:ascii="Times New Roman" w:hAnsi="Times New Roman" w:cs="Times New Roman"/>
          <w:sz w:val="24"/>
          <w:szCs w:val="24"/>
        </w:rPr>
        <w:t xml:space="preserve">la </w:t>
      </w:r>
      <w:r w:rsidRPr="00220AB7">
        <w:rPr>
          <w:rFonts w:ascii="Times New Roman" w:hAnsi="Times New Roman" w:cs="Times New Roman"/>
          <w:sz w:val="24"/>
          <w:szCs w:val="24"/>
        </w:rPr>
        <w:t>pèrdua de col</w:t>
      </w:r>
      <w:r w:rsidR="002F6DDC" w:rsidRPr="00220AB7">
        <w:rPr>
          <w:rFonts w:ascii="Times New Roman" w:hAnsi="Times New Roman" w:cs="Times New Roman"/>
          <w:sz w:val="24"/>
          <w:szCs w:val="24"/>
        </w:rPr>
        <w:t>lites</w:t>
      </w:r>
      <w:r w:rsidR="006043BB" w:rsidRPr="00220AB7">
        <w:rPr>
          <w:rStyle w:val="Refdenotaalpie"/>
          <w:rFonts w:ascii="Times New Roman" w:hAnsi="Times New Roman" w:cs="Times New Roman"/>
          <w:sz w:val="24"/>
          <w:szCs w:val="24"/>
        </w:rPr>
        <w:footnoteReference w:id="6"/>
      </w:r>
      <w:r w:rsidR="00A3109E" w:rsidRPr="00220AB7">
        <w:rPr>
          <w:rFonts w:ascii="Times New Roman" w:hAnsi="Times New Roman" w:cs="Times New Roman"/>
          <w:sz w:val="24"/>
          <w:szCs w:val="24"/>
        </w:rPr>
        <w:t xml:space="preserve"> </w:t>
      </w:r>
    </w:p>
    <w:p w14:paraId="1A895453" w14:textId="77777777" w:rsidR="00A3109E" w:rsidRPr="00220AB7" w:rsidRDefault="00A3109E" w:rsidP="00CC5289">
      <w:pPr>
        <w:spacing w:line="360" w:lineRule="auto"/>
        <w:jc w:val="both"/>
        <w:rPr>
          <w:rFonts w:ascii="Times New Roman" w:hAnsi="Times New Roman" w:cs="Times New Roman"/>
          <w:sz w:val="24"/>
          <w:szCs w:val="24"/>
        </w:rPr>
      </w:pPr>
    </w:p>
    <w:p w14:paraId="70F88F02" w14:textId="77777777" w:rsidR="00A3109E" w:rsidRPr="00220AB7" w:rsidRDefault="00A3109E"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El banquet i la comensalitat són dos conceptes sinònims. Per banquet entenem totes aquelles pràctiques alimentàries de consum que se surten d’allò que és comú i ordinari, que es celebren en moments puntuals, festius, commemoratius, i habitualment es duen a terme amb un objectiu i un propòsit especial. Es tracta, doncs, d’un concepte transcultural, és un concepte útil i vàlid, aplicable a l’estudi d</w:t>
      </w:r>
      <w:r w:rsidRPr="00220AB7">
        <w:rPr>
          <w:rFonts w:ascii="Times New Roman" w:hAnsi="Times New Roman" w:cs="Times New Roman"/>
          <w:sz w:val="24"/>
          <w:szCs w:val="24"/>
        </w:rPr>
        <w:t xml:space="preserve">e totes les èpoques i cultures. </w:t>
      </w:r>
    </w:p>
    <w:p w14:paraId="0CEE4BCF" w14:textId="0A9339DD" w:rsidR="00A3109E" w:rsidRPr="00220AB7" w:rsidRDefault="00A3109E"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Fins als anys 90, el banquet era vist pels investigadors com una pràctica elitista i que només practicaven grups socials emergents o destacats, és a dir, les elits; una visió extreta directament dels passatges homèrics. Feia que d’alguna manera l’estudi del banquet només s’apliqués en relació a l’anàlisi de contextos molt específics. A partir dels anys 90 es produeix un canvi interpretatiu, es passa a concebre el banquet en perspectives essencialment socials, com un element clau per avançar en el coneixement, en les formes i sistemes d‘organització social</w:t>
      </w:r>
      <w:r w:rsidRPr="00220AB7">
        <w:rPr>
          <w:rStyle w:val="Refdenotaalpie"/>
          <w:rFonts w:ascii="Times New Roman" w:hAnsi="Times New Roman" w:cs="Times New Roman"/>
          <w:sz w:val="24"/>
          <w:szCs w:val="24"/>
        </w:rPr>
        <w:footnoteReference w:id="7"/>
      </w:r>
      <w:r w:rsidRPr="00220AB7">
        <w:rPr>
          <w:rFonts w:ascii="Times New Roman" w:hAnsi="Times New Roman" w:cs="Times New Roman"/>
          <w:sz w:val="24"/>
          <w:szCs w:val="24"/>
        </w:rPr>
        <w:t xml:space="preserve">. Es poden distingir dues línies d’investigació: la primera, tota una sèrie de treballs en relació a contactes entre pobles, que estableix una relació en les practiques alimentaries i en la formació social i en la construcció </w:t>
      </w:r>
      <w:proofErr w:type="spellStart"/>
      <w:r w:rsidRPr="00220AB7">
        <w:rPr>
          <w:rFonts w:ascii="Times New Roman" w:hAnsi="Times New Roman" w:cs="Times New Roman"/>
          <w:sz w:val="24"/>
          <w:szCs w:val="24"/>
        </w:rPr>
        <w:t>identitària</w:t>
      </w:r>
      <w:proofErr w:type="spellEnd"/>
      <w:r w:rsidRPr="00220AB7">
        <w:rPr>
          <w:rFonts w:ascii="Times New Roman" w:hAnsi="Times New Roman" w:cs="Times New Roman"/>
          <w:sz w:val="24"/>
          <w:szCs w:val="24"/>
        </w:rPr>
        <w:t>, amb especial èmfasi en les begudes; la segona, entén l’estudi de les practiques alimentaries com un element clau per estudiar aquesta idea del desenvolupament de la complexitat social. El sistema alimentari és, al cap i a la fi, un producte cultural i moltes vegades, un reflex de l’organització social en els seus nivells més amplis i íntims, un prisma que absorbeix i reflexa una gran quantitat de fenòmens socials i culturals. No només es tracta d’un mirall de les actituds i pràctiques socials dels grups en els que es troben dividides les comunitats humanes. L’organització interna de l’aliment pot derivar en la creació d’alteracions socials i econòmiques, la consolidació de les diferencies jeràrquiques i la consagració d’identitats inclusives o exclusives, tot això a través d’un complex procés en el que és difícil separar clarament les iniciatives individuals i conscients d’aquests models de percepció de la realitat que l’assumeixen de manera col·lectiva i semi-inconscient. És per això que és un dels elements més procliu a ser acceptat com un signe distintiu d’un determinat grup humà, tot i que també es tracta d’un dels components més utilitzats en els discursos de l’alteritat</w:t>
      </w:r>
      <w:r w:rsidRPr="00220AB7">
        <w:rPr>
          <w:rStyle w:val="Refdenotaalpie"/>
          <w:rFonts w:ascii="Times New Roman" w:hAnsi="Times New Roman" w:cs="Times New Roman"/>
          <w:sz w:val="24"/>
          <w:szCs w:val="24"/>
          <w:lang w:val="es-ES"/>
        </w:rPr>
        <w:footnoteReference w:id="8"/>
      </w:r>
      <w:r w:rsidRPr="00220AB7">
        <w:rPr>
          <w:rFonts w:ascii="Times New Roman" w:hAnsi="Times New Roman" w:cs="Times New Roman"/>
          <w:sz w:val="24"/>
          <w:szCs w:val="24"/>
          <w:lang w:val="es-ES"/>
        </w:rPr>
        <w:t>.</w:t>
      </w:r>
    </w:p>
    <w:p w14:paraId="65F415BF" w14:textId="77777777" w:rsidR="00A3109E" w:rsidRPr="00220AB7" w:rsidRDefault="00A3109E" w:rsidP="00CC5289">
      <w:pPr>
        <w:spacing w:line="360" w:lineRule="auto"/>
        <w:ind w:right="36"/>
        <w:jc w:val="both"/>
        <w:rPr>
          <w:rFonts w:ascii="Times New Roman" w:hAnsi="Times New Roman" w:cs="Times New Roman"/>
          <w:sz w:val="24"/>
          <w:szCs w:val="24"/>
        </w:rPr>
      </w:pPr>
      <w:r w:rsidRPr="00220AB7">
        <w:rPr>
          <w:rFonts w:ascii="Times New Roman" w:hAnsi="Times New Roman" w:cs="Times New Roman"/>
          <w:sz w:val="24"/>
          <w:szCs w:val="24"/>
        </w:rPr>
        <w:t>En el marc de les cerimònies col·lectives que vehiculen les relacions humanes, el banquet ocupa un paper rellevant, doncs el consum comunitari dels aliments és una activitat que encara avui dia sol expressar el moment culminant de molts esdeveniments socials importants. En totes les cultures,</w:t>
      </w:r>
      <w:r w:rsidRPr="00220AB7">
        <w:rPr>
          <w:rFonts w:ascii="Times New Roman" w:eastAsia="Times New Roman" w:hAnsi="Times New Roman" w:cs="Times New Roman"/>
          <w:b/>
          <w:sz w:val="24"/>
          <w:szCs w:val="24"/>
        </w:rPr>
        <w:t xml:space="preserve"> </w:t>
      </w:r>
      <w:r w:rsidRPr="00220AB7">
        <w:rPr>
          <w:rFonts w:ascii="Times New Roman" w:hAnsi="Times New Roman" w:cs="Times New Roman"/>
          <w:sz w:val="24"/>
          <w:szCs w:val="24"/>
        </w:rPr>
        <w:t>la celebració de les cerimònies sol expressar-se per mitjà d’una narrativa ritualitzada que es reprodueix i s’escenifica a través de tot un protocol simbòlic. La comensalitat pot ser definida de manera genèrica com una forma d’activitat ritual, però no tots els rituals han d’estar connectats amb les creences religioses o amb el món sobrenatural per tant, en moltes ocasions pot resultar complicat separar de manera clara les pràctiques rituals de les activitats domèstiques o quotidianes. Cada esdeveniment que comporta el consum d’aliments implica la celebració d’un acte de contrast social entre l’amfitrió i el convidat, el que dóna i el que rep, el de dins i el de fora. De fet, cada comunitat determina quins aliments són necessitats bàsiques, quins són luxosos o de prestigi i quins altres són d’ús ritual, i aquesta distinció reflecteix en gran mesura l’organització social d’un grup humà. Els aliments de prestigi són productes especialment desitjats, però d’accés limitat o restringit, per aquest motiu acaben adquirint un significat de distinció social. És habitual que els aliments de prestigi siguin productes exòtics, ja que són inusuals, de circulació limitada i molt desitjats degut al seu origen forà. Però els aliments de prestigi no s’han d’entendre com una categoria d’ítems específics, sinó que en realitat es tracta d’aliments i begudes que en un lloc concret i en un període específic han estat considerats com a productes preuats o d’estatus. No obstant, podem destacar una sèrie d’aliments que de manera habitual i en determinats contextos històrics han funcionat com a productes de prestigi: aquells que proporcionen un sabor addicional (sal, sucre, herbes, espècies), els d’alt contingut en proteïnes (carn, productes làctics, xocolata) i molt especialment aquells que es realcen per les seves propietats estimulants o embriagadores (cafè, té, cervesa, vi). Aquests aliments amb propietats especials, els podem trobar arreu del món, però varien depenen de la zona, en el cas de la Península Ibèrica i Grècia, la xocolata o el cafè, per exemple, no estaria dins de la dieta ja que son un aliment que s’introdueixen segles més tard. Al Mediterrani, aquests begudes amb propietats especials serien el vi i la cervesa. Tanmateix, cal tenir present la tendència dels béns de prestigi per canviar d’estatus, són altament valorats perquè només estan a l’abast d’una minoria, fins que arriben a ser àmpliament accessibles i passen a ser considerats simples necessitats bàsiques. Com a exemples clàssics al llarg de la història tenim el cas del sucre, el cafè, el té, la xocolata, etc. L’existència d’aliments especials es coneix en totes les cultures, però lògicament, el tipus de productes, els hàbits de consum i els missatges que transmeten varien notablement</w:t>
      </w:r>
      <w:r w:rsidRPr="00220AB7">
        <w:rPr>
          <w:rStyle w:val="Refdenotaalpie"/>
          <w:rFonts w:ascii="Times New Roman" w:hAnsi="Times New Roman" w:cs="Times New Roman"/>
          <w:sz w:val="24"/>
          <w:szCs w:val="24"/>
        </w:rPr>
        <w:footnoteReference w:id="9"/>
      </w:r>
      <w:r w:rsidRPr="00220AB7">
        <w:rPr>
          <w:rFonts w:ascii="Times New Roman" w:hAnsi="Times New Roman" w:cs="Times New Roman"/>
          <w:sz w:val="24"/>
          <w:szCs w:val="24"/>
        </w:rPr>
        <w:t xml:space="preserve">. </w:t>
      </w:r>
    </w:p>
    <w:p w14:paraId="5C1B297D" w14:textId="77E19D67" w:rsidR="0016494B" w:rsidRPr="00220AB7" w:rsidRDefault="00A3109E" w:rsidP="00CC5289">
      <w:pPr>
        <w:spacing w:after="114" w:line="360" w:lineRule="auto"/>
        <w:ind w:left="-5" w:right="37"/>
        <w:jc w:val="both"/>
        <w:rPr>
          <w:rFonts w:ascii="Times New Roman" w:hAnsi="Times New Roman" w:cs="Times New Roman"/>
          <w:sz w:val="24"/>
          <w:szCs w:val="24"/>
          <w:lang w:val="es-ES"/>
        </w:rPr>
      </w:pPr>
      <w:r w:rsidRPr="00220AB7">
        <w:rPr>
          <w:rFonts w:ascii="Times New Roman" w:hAnsi="Times New Roman" w:cs="Times New Roman"/>
          <w:sz w:val="24"/>
          <w:szCs w:val="24"/>
        </w:rPr>
        <w:t xml:space="preserve">Els discursos associats a les estructures alimentaries tenen, a més a més, una elevada capacitat per incorporar-se en el més profund de les mentalitats de les persones. L’acte de menjar, condicionat per la pròpia necessitat biològica de la nutrició, es converteix en un vehicle molt apropiat a l’hora d’inculcar un </w:t>
      </w:r>
      <w:proofErr w:type="spellStart"/>
      <w:r w:rsidRPr="00220AB7">
        <w:rPr>
          <w:rFonts w:ascii="Times New Roman" w:hAnsi="Times New Roman" w:cs="Times New Roman"/>
          <w:i/>
          <w:sz w:val="24"/>
          <w:szCs w:val="24"/>
        </w:rPr>
        <w:t>habitus</w:t>
      </w:r>
      <w:proofErr w:type="spellEnd"/>
      <w:r w:rsidRPr="00220AB7">
        <w:rPr>
          <w:rFonts w:ascii="Times New Roman" w:hAnsi="Times New Roman" w:cs="Times New Roman"/>
          <w:sz w:val="24"/>
          <w:szCs w:val="24"/>
        </w:rPr>
        <w:t xml:space="preserve"> de conducta i pensament. Per això mateix, tot i que com en tots els discursos, no deixen de ser elaboracions culturals, aquests tendeixen a aconseguir un major grau d’èxit a l’hora de presentar-se com concordants amb la naturalesa humana. Entre altres coses, és per això que un dels primers aspectes que criden més l’atenció dels viatgers, tant en el món antic com en l’actual, és el contrast entre el sistema alimentari propi, considerat com el “normal”, i el dels altres pobles, actuant així com una pedra angular en la construcció dels discursos de l’alteritat. Així, es tendeix a acceptar que hi ha una menor o una major identificació entre diferents pobles i cultures quant més es diferencien o s’assimilen els seus respectius sistemes alimentaris</w:t>
      </w:r>
      <w:r w:rsidRPr="00220AB7">
        <w:rPr>
          <w:rStyle w:val="Refdenotaalpie"/>
          <w:rFonts w:ascii="Times New Roman" w:hAnsi="Times New Roman" w:cs="Times New Roman"/>
          <w:sz w:val="24"/>
          <w:szCs w:val="24"/>
          <w:lang w:val="es-ES"/>
        </w:rPr>
        <w:footnoteReference w:id="10"/>
      </w:r>
      <w:r w:rsidRPr="00220AB7">
        <w:rPr>
          <w:rFonts w:ascii="Times New Roman" w:hAnsi="Times New Roman" w:cs="Times New Roman"/>
          <w:sz w:val="24"/>
          <w:szCs w:val="24"/>
          <w:lang w:val="es-ES"/>
        </w:rPr>
        <w:t>.</w:t>
      </w:r>
    </w:p>
    <w:p w14:paraId="25607939" w14:textId="77777777" w:rsidR="00A3109E" w:rsidRPr="00220AB7" w:rsidRDefault="00A3109E" w:rsidP="00CC5289">
      <w:pPr>
        <w:spacing w:after="114" w:line="360" w:lineRule="auto"/>
        <w:ind w:left="-5" w:right="37"/>
        <w:jc w:val="both"/>
        <w:rPr>
          <w:rFonts w:ascii="Times New Roman" w:hAnsi="Times New Roman" w:cs="Times New Roman"/>
          <w:sz w:val="24"/>
          <w:szCs w:val="24"/>
          <w:lang w:val="es-ES"/>
        </w:rPr>
        <w:sectPr w:rsidR="00A3109E" w:rsidRPr="00220AB7" w:rsidSect="00CF600F">
          <w:pgSz w:w="11907" w:h="16839" w:code="9"/>
          <w:pgMar w:top="1417" w:right="1701" w:bottom="1417" w:left="1701" w:header="566" w:footer="708" w:gutter="0"/>
          <w:pgNumType w:start="1"/>
          <w:cols w:space="708"/>
          <w:docGrid w:linePitch="299"/>
        </w:sectPr>
      </w:pPr>
    </w:p>
    <w:p w14:paraId="6ECE8566" w14:textId="77777777" w:rsidR="00191133" w:rsidRPr="00220AB7" w:rsidRDefault="00191133" w:rsidP="00CC5289">
      <w:pPr>
        <w:pStyle w:val="Ttulo1"/>
        <w:spacing w:line="360" w:lineRule="auto"/>
        <w:jc w:val="both"/>
        <w:rPr>
          <w:rFonts w:ascii="Times New Roman" w:hAnsi="Times New Roman" w:cs="Times New Roman"/>
          <w:b/>
          <w:color w:val="auto"/>
          <w:sz w:val="36"/>
          <w:szCs w:val="24"/>
          <w:shd w:val="clear" w:color="auto" w:fill="FFFFFF"/>
        </w:rPr>
      </w:pPr>
      <w:bookmarkStart w:id="2" w:name="_Toc486867766"/>
      <w:r w:rsidRPr="00220AB7">
        <w:rPr>
          <w:rFonts w:ascii="Times New Roman" w:hAnsi="Times New Roman" w:cs="Times New Roman"/>
          <w:b/>
          <w:color w:val="auto"/>
          <w:sz w:val="36"/>
          <w:szCs w:val="24"/>
          <w:shd w:val="clear" w:color="auto" w:fill="FFFFFF"/>
        </w:rPr>
        <w:t>Objectius</w:t>
      </w:r>
      <w:bookmarkEnd w:id="2"/>
    </w:p>
    <w:p w14:paraId="5A906777" w14:textId="77777777" w:rsidR="00191133" w:rsidRPr="00220AB7" w:rsidRDefault="00191133" w:rsidP="00CC5289">
      <w:pPr>
        <w:spacing w:after="0"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L’objectiu principal del treball és estudiar els rituals de comensalitat com a fenomen transcultural i marcador d’unes pautes socials, culturals i polítiques determinades, tot comparant dues societats diferents, la grega i la ibèrica. </w:t>
      </w:r>
    </w:p>
    <w:p w14:paraId="70DE1858" w14:textId="77777777" w:rsidR="00191133" w:rsidRPr="00220AB7" w:rsidRDefault="00191133" w:rsidP="00CC5289">
      <w:pPr>
        <w:spacing w:after="0" w:line="360" w:lineRule="auto"/>
        <w:jc w:val="both"/>
        <w:rPr>
          <w:rFonts w:ascii="Times New Roman" w:hAnsi="Times New Roman" w:cs="Times New Roman"/>
          <w:sz w:val="24"/>
          <w:szCs w:val="24"/>
        </w:rPr>
      </w:pPr>
    </w:p>
    <w:p w14:paraId="1358D930" w14:textId="77777777" w:rsidR="00191133" w:rsidRPr="00220AB7" w:rsidRDefault="00191133" w:rsidP="00CC5289">
      <w:pPr>
        <w:spacing w:after="0"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Els objectius secundaris, però igualment importants i primordials per al bon desenvolupament del treball, són veure com l’aliment passa a ser un element social important; descobrir la importància de les relacions grupals i l’estructuració de la societat a petita escala (dins dels grups) però també a gran escala (relacions interculturals entre els diferents pobles); poder determinar quines condicions s’han de donar per a què aquests banquets esdevinguin una pràctica social rellevant; i per últim, esbrinar quin paper juga el poder (polític, social, religiós) en aquestes reunions. </w:t>
      </w:r>
    </w:p>
    <w:p w14:paraId="5290CB98" w14:textId="77777777" w:rsidR="00191133" w:rsidRPr="00220AB7" w:rsidRDefault="00191133" w:rsidP="00CC5289">
      <w:pPr>
        <w:spacing w:line="360" w:lineRule="auto"/>
        <w:jc w:val="both"/>
        <w:rPr>
          <w:rFonts w:ascii="Times New Roman" w:hAnsi="Times New Roman" w:cs="Times New Roman"/>
          <w:sz w:val="24"/>
          <w:szCs w:val="24"/>
        </w:rPr>
      </w:pPr>
    </w:p>
    <w:p w14:paraId="17DF7929" w14:textId="77777777" w:rsidR="00191133" w:rsidRPr="00220AB7" w:rsidRDefault="00191133" w:rsidP="00CC5289">
      <w:pPr>
        <w:spacing w:line="360" w:lineRule="auto"/>
        <w:jc w:val="both"/>
        <w:rPr>
          <w:rFonts w:ascii="Times New Roman" w:hAnsi="Times New Roman" w:cs="Times New Roman"/>
          <w:sz w:val="24"/>
          <w:szCs w:val="24"/>
        </w:rPr>
      </w:pPr>
    </w:p>
    <w:p w14:paraId="7337E5CB" w14:textId="77777777" w:rsidR="00191133" w:rsidRPr="00220AB7" w:rsidRDefault="00191133" w:rsidP="00CC5289">
      <w:pPr>
        <w:spacing w:line="360" w:lineRule="auto"/>
        <w:jc w:val="both"/>
        <w:rPr>
          <w:rFonts w:ascii="Times New Roman" w:hAnsi="Times New Roman" w:cs="Times New Roman"/>
          <w:sz w:val="24"/>
          <w:szCs w:val="24"/>
        </w:rPr>
      </w:pPr>
    </w:p>
    <w:p w14:paraId="42779D06" w14:textId="77777777" w:rsidR="00191133" w:rsidRPr="00220AB7" w:rsidRDefault="00191133" w:rsidP="00CC5289">
      <w:pPr>
        <w:spacing w:line="360" w:lineRule="auto"/>
        <w:jc w:val="both"/>
        <w:rPr>
          <w:rFonts w:ascii="Times New Roman" w:hAnsi="Times New Roman" w:cs="Times New Roman"/>
          <w:sz w:val="24"/>
          <w:szCs w:val="24"/>
        </w:rPr>
      </w:pPr>
    </w:p>
    <w:p w14:paraId="01CFC7D3" w14:textId="77777777" w:rsidR="00191133" w:rsidRPr="00220AB7" w:rsidRDefault="00191133" w:rsidP="00CC5289">
      <w:pPr>
        <w:spacing w:line="360" w:lineRule="auto"/>
        <w:jc w:val="both"/>
        <w:rPr>
          <w:rFonts w:ascii="Times New Roman" w:hAnsi="Times New Roman" w:cs="Times New Roman"/>
          <w:sz w:val="24"/>
          <w:szCs w:val="24"/>
        </w:rPr>
      </w:pPr>
    </w:p>
    <w:p w14:paraId="1B31988F" w14:textId="77777777" w:rsidR="00191133" w:rsidRPr="00220AB7" w:rsidRDefault="00191133" w:rsidP="00CC5289">
      <w:pPr>
        <w:spacing w:line="360" w:lineRule="auto"/>
        <w:jc w:val="both"/>
        <w:rPr>
          <w:rFonts w:ascii="Times New Roman" w:hAnsi="Times New Roman" w:cs="Times New Roman"/>
          <w:sz w:val="24"/>
          <w:szCs w:val="24"/>
        </w:rPr>
      </w:pPr>
    </w:p>
    <w:p w14:paraId="58B6748D" w14:textId="77777777" w:rsidR="00191133" w:rsidRPr="00220AB7" w:rsidRDefault="00191133" w:rsidP="00CC5289">
      <w:pPr>
        <w:spacing w:line="360" w:lineRule="auto"/>
        <w:jc w:val="both"/>
        <w:rPr>
          <w:rFonts w:ascii="Times New Roman" w:hAnsi="Times New Roman" w:cs="Times New Roman"/>
          <w:sz w:val="24"/>
          <w:szCs w:val="24"/>
        </w:rPr>
      </w:pPr>
    </w:p>
    <w:p w14:paraId="6AA22474" w14:textId="77777777" w:rsidR="00191133" w:rsidRPr="00220AB7" w:rsidRDefault="00191133" w:rsidP="00CC5289">
      <w:pPr>
        <w:spacing w:line="360" w:lineRule="auto"/>
        <w:jc w:val="both"/>
        <w:rPr>
          <w:rFonts w:ascii="Times New Roman" w:hAnsi="Times New Roman" w:cs="Times New Roman"/>
          <w:sz w:val="24"/>
          <w:szCs w:val="24"/>
        </w:rPr>
      </w:pPr>
    </w:p>
    <w:p w14:paraId="695D712C" w14:textId="77777777" w:rsidR="00191133" w:rsidRPr="00220AB7" w:rsidRDefault="00191133" w:rsidP="00CC5289">
      <w:pPr>
        <w:spacing w:line="360" w:lineRule="auto"/>
        <w:jc w:val="both"/>
        <w:rPr>
          <w:rFonts w:ascii="Times New Roman" w:hAnsi="Times New Roman" w:cs="Times New Roman"/>
          <w:sz w:val="24"/>
          <w:szCs w:val="24"/>
        </w:rPr>
      </w:pPr>
    </w:p>
    <w:p w14:paraId="40CB8890" w14:textId="77777777" w:rsidR="00191133" w:rsidRPr="00220AB7" w:rsidRDefault="00191133" w:rsidP="00CC5289">
      <w:pPr>
        <w:spacing w:line="360" w:lineRule="auto"/>
        <w:jc w:val="both"/>
        <w:rPr>
          <w:rFonts w:ascii="Times New Roman" w:hAnsi="Times New Roman" w:cs="Times New Roman"/>
          <w:sz w:val="24"/>
          <w:szCs w:val="24"/>
        </w:rPr>
      </w:pPr>
    </w:p>
    <w:p w14:paraId="5B42E583" w14:textId="77777777" w:rsidR="00191133" w:rsidRPr="00220AB7" w:rsidRDefault="00191133" w:rsidP="00CC5289">
      <w:pPr>
        <w:spacing w:line="360" w:lineRule="auto"/>
        <w:jc w:val="both"/>
        <w:rPr>
          <w:rFonts w:ascii="Times New Roman" w:hAnsi="Times New Roman" w:cs="Times New Roman"/>
          <w:sz w:val="24"/>
          <w:szCs w:val="24"/>
        </w:rPr>
      </w:pPr>
    </w:p>
    <w:p w14:paraId="306BAD54" w14:textId="77777777" w:rsidR="00191133" w:rsidRPr="00220AB7" w:rsidRDefault="00191133" w:rsidP="00CC5289">
      <w:pPr>
        <w:spacing w:line="360" w:lineRule="auto"/>
        <w:jc w:val="both"/>
        <w:rPr>
          <w:rFonts w:ascii="Times New Roman" w:hAnsi="Times New Roman" w:cs="Times New Roman"/>
          <w:sz w:val="24"/>
          <w:szCs w:val="24"/>
        </w:rPr>
      </w:pPr>
    </w:p>
    <w:p w14:paraId="2DE54815" w14:textId="77777777" w:rsidR="00191133" w:rsidRPr="00220AB7" w:rsidRDefault="00191133" w:rsidP="00CC5289">
      <w:pPr>
        <w:spacing w:line="360" w:lineRule="auto"/>
        <w:jc w:val="both"/>
        <w:rPr>
          <w:rFonts w:ascii="Times New Roman" w:hAnsi="Times New Roman" w:cs="Times New Roman"/>
          <w:sz w:val="24"/>
          <w:szCs w:val="24"/>
        </w:rPr>
      </w:pPr>
    </w:p>
    <w:p w14:paraId="5EE66EEE" w14:textId="77777777" w:rsidR="00191133" w:rsidRPr="00220AB7" w:rsidRDefault="00191133" w:rsidP="00CC5289">
      <w:pPr>
        <w:pStyle w:val="Ttulo1"/>
        <w:spacing w:line="360" w:lineRule="auto"/>
        <w:jc w:val="both"/>
        <w:rPr>
          <w:rFonts w:ascii="Times New Roman" w:hAnsi="Times New Roman" w:cs="Times New Roman"/>
          <w:b/>
          <w:color w:val="auto"/>
          <w:sz w:val="36"/>
          <w:szCs w:val="24"/>
        </w:rPr>
      </w:pPr>
      <w:bookmarkStart w:id="3" w:name="_Toc486867767"/>
      <w:r w:rsidRPr="00220AB7">
        <w:rPr>
          <w:rFonts w:ascii="Times New Roman" w:hAnsi="Times New Roman" w:cs="Times New Roman"/>
          <w:b/>
          <w:color w:val="auto"/>
          <w:sz w:val="36"/>
          <w:szCs w:val="24"/>
          <w:shd w:val="clear" w:color="auto" w:fill="FFFFFF"/>
        </w:rPr>
        <w:lastRenderedPageBreak/>
        <w:t>Justificació</w:t>
      </w:r>
      <w:bookmarkEnd w:id="3"/>
      <w:r w:rsidRPr="00220AB7">
        <w:rPr>
          <w:rFonts w:ascii="Times New Roman" w:hAnsi="Times New Roman" w:cs="Times New Roman"/>
          <w:b/>
          <w:color w:val="auto"/>
          <w:sz w:val="36"/>
          <w:szCs w:val="24"/>
        </w:rPr>
        <w:t xml:space="preserve"> </w:t>
      </w:r>
    </w:p>
    <w:p w14:paraId="648F40D7" w14:textId="6ECEC357" w:rsidR="00191133" w:rsidRPr="00220AB7" w:rsidRDefault="00191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Trobem que en les societats prehistòriques i protohistòriques la ritualitat forma part de la vida quotidiana de les comunitats i menjar i beure, al marge de ser necessitats biològiques, són pràctiques socials fàcilment </w:t>
      </w:r>
      <w:proofErr w:type="spellStart"/>
      <w:r w:rsidRPr="00220AB7">
        <w:rPr>
          <w:rFonts w:ascii="Times New Roman" w:hAnsi="Times New Roman" w:cs="Times New Roman"/>
          <w:sz w:val="24"/>
          <w:szCs w:val="24"/>
        </w:rPr>
        <w:t>ritualitzables</w:t>
      </w:r>
      <w:proofErr w:type="spellEnd"/>
      <w:r w:rsidRPr="00220AB7">
        <w:rPr>
          <w:rFonts w:ascii="Times New Roman" w:hAnsi="Times New Roman" w:cs="Times New Roman"/>
          <w:sz w:val="24"/>
          <w:szCs w:val="24"/>
        </w:rPr>
        <w:t>. I el banquet constitu</w:t>
      </w:r>
      <w:r w:rsidR="004C7D80" w:rsidRPr="00220AB7">
        <w:rPr>
          <w:rFonts w:ascii="Times New Roman" w:hAnsi="Times New Roman" w:cs="Times New Roman"/>
          <w:sz w:val="24"/>
          <w:szCs w:val="24"/>
        </w:rPr>
        <w:t>eix un factor molt important</w:t>
      </w:r>
      <w:r w:rsidRPr="00220AB7">
        <w:rPr>
          <w:rFonts w:ascii="Times New Roman" w:hAnsi="Times New Roman" w:cs="Times New Roman"/>
          <w:sz w:val="24"/>
          <w:szCs w:val="24"/>
        </w:rPr>
        <w:t xml:space="preserve"> en el funcionament de les </w:t>
      </w:r>
      <w:r w:rsidR="004C7D80" w:rsidRPr="00220AB7">
        <w:rPr>
          <w:rFonts w:ascii="Times New Roman" w:hAnsi="Times New Roman" w:cs="Times New Roman"/>
          <w:sz w:val="24"/>
          <w:szCs w:val="24"/>
        </w:rPr>
        <w:t xml:space="preserve">societats de petita escala, </w:t>
      </w:r>
      <w:r w:rsidRPr="00220AB7">
        <w:rPr>
          <w:rFonts w:ascii="Times New Roman" w:hAnsi="Times New Roman" w:cs="Times New Roman"/>
          <w:sz w:val="24"/>
          <w:szCs w:val="24"/>
        </w:rPr>
        <w:t>comunitats locals i cabdillatges</w:t>
      </w:r>
      <w:r w:rsidR="004C7D80" w:rsidRPr="00220AB7">
        <w:rPr>
          <w:rFonts w:ascii="Times New Roman" w:hAnsi="Times New Roman" w:cs="Times New Roman"/>
          <w:sz w:val="24"/>
          <w:szCs w:val="24"/>
        </w:rPr>
        <w:t xml:space="preserve">, i també en els estats arcaics. </w:t>
      </w:r>
    </w:p>
    <w:p w14:paraId="66B75F81" w14:textId="77777777" w:rsidR="00191133" w:rsidRPr="00220AB7" w:rsidRDefault="00191133" w:rsidP="00CC5289">
      <w:pPr>
        <w:spacing w:line="360" w:lineRule="auto"/>
        <w:jc w:val="both"/>
        <w:rPr>
          <w:rFonts w:ascii="Times New Roman" w:hAnsi="Times New Roman" w:cs="Times New Roman"/>
          <w:sz w:val="24"/>
          <w:szCs w:val="24"/>
        </w:rPr>
      </w:pPr>
    </w:p>
    <w:p w14:paraId="23D7CB2E" w14:textId="0B00FDEF" w:rsidR="00191133" w:rsidRPr="00220AB7" w:rsidRDefault="00191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Els rituals de comensalitat</w:t>
      </w:r>
      <w:r w:rsidR="004C7D80" w:rsidRPr="00220AB7">
        <w:rPr>
          <w:rFonts w:ascii="Times New Roman" w:hAnsi="Times New Roman" w:cs="Times New Roman"/>
          <w:sz w:val="24"/>
          <w:szCs w:val="24"/>
        </w:rPr>
        <w:t xml:space="preserve"> poden ser vistos des de diferents perspectives, poden ser un </w:t>
      </w:r>
      <w:r w:rsidRPr="00220AB7">
        <w:rPr>
          <w:rFonts w:ascii="Times New Roman" w:hAnsi="Times New Roman" w:cs="Times New Roman"/>
          <w:sz w:val="24"/>
          <w:szCs w:val="24"/>
        </w:rPr>
        <w:t>important mitjà de contestació i transformació del pode</w:t>
      </w:r>
      <w:r w:rsidR="000B279B" w:rsidRPr="00220AB7">
        <w:rPr>
          <w:rFonts w:ascii="Times New Roman" w:hAnsi="Times New Roman" w:cs="Times New Roman"/>
          <w:sz w:val="24"/>
          <w:szCs w:val="24"/>
        </w:rPr>
        <w:t xml:space="preserve">r, </w:t>
      </w:r>
      <w:r w:rsidR="004C7D80" w:rsidRPr="00220AB7">
        <w:rPr>
          <w:rFonts w:ascii="Times New Roman" w:hAnsi="Times New Roman" w:cs="Times New Roman"/>
          <w:sz w:val="24"/>
          <w:szCs w:val="24"/>
        </w:rPr>
        <w:t xml:space="preserve">un aspecte lúdic, com molt bé veiem en les obres d’Homer, i també un aspecte important de la vida privada, no només de les elits, sinó </w:t>
      </w:r>
      <w:r w:rsidR="000B279B" w:rsidRPr="00220AB7">
        <w:rPr>
          <w:rFonts w:ascii="Times New Roman" w:hAnsi="Times New Roman" w:cs="Times New Roman"/>
          <w:sz w:val="24"/>
          <w:szCs w:val="24"/>
        </w:rPr>
        <w:t>de tota la societat, començant per les classes més baixes.</w:t>
      </w:r>
      <w:r w:rsidRPr="00220AB7">
        <w:rPr>
          <w:rFonts w:ascii="Times New Roman" w:hAnsi="Times New Roman" w:cs="Times New Roman"/>
          <w:sz w:val="24"/>
          <w:szCs w:val="24"/>
        </w:rPr>
        <w:t xml:space="preserve"> </w:t>
      </w:r>
    </w:p>
    <w:p w14:paraId="289A6C18" w14:textId="77777777" w:rsidR="00191133" w:rsidRPr="00220AB7" w:rsidRDefault="00191133" w:rsidP="00CC5289">
      <w:pPr>
        <w:spacing w:line="360" w:lineRule="auto"/>
        <w:jc w:val="both"/>
        <w:rPr>
          <w:rFonts w:ascii="Times New Roman" w:hAnsi="Times New Roman" w:cs="Times New Roman"/>
          <w:sz w:val="24"/>
          <w:szCs w:val="24"/>
        </w:rPr>
      </w:pPr>
    </w:p>
    <w:p w14:paraId="47319A07" w14:textId="77777777" w:rsidR="00191133" w:rsidRPr="00220AB7" w:rsidRDefault="00191133" w:rsidP="00CC5289">
      <w:pPr>
        <w:spacing w:line="360" w:lineRule="auto"/>
        <w:jc w:val="both"/>
        <w:rPr>
          <w:rFonts w:ascii="Times New Roman" w:hAnsi="Times New Roman" w:cs="Times New Roman"/>
          <w:sz w:val="24"/>
          <w:szCs w:val="24"/>
        </w:rPr>
      </w:pPr>
    </w:p>
    <w:p w14:paraId="54EED90E" w14:textId="77777777" w:rsidR="00191133" w:rsidRPr="00220AB7" w:rsidRDefault="00191133" w:rsidP="00CC5289">
      <w:pPr>
        <w:spacing w:line="360" w:lineRule="auto"/>
        <w:jc w:val="both"/>
        <w:rPr>
          <w:rFonts w:ascii="Times New Roman" w:hAnsi="Times New Roman" w:cs="Times New Roman"/>
          <w:sz w:val="24"/>
          <w:szCs w:val="24"/>
        </w:rPr>
      </w:pPr>
    </w:p>
    <w:p w14:paraId="6A09D81B" w14:textId="77777777" w:rsidR="00191133" w:rsidRPr="00220AB7" w:rsidRDefault="00191133" w:rsidP="00CC5289">
      <w:pPr>
        <w:spacing w:line="360" w:lineRule="auto"/>
        <w:jc w:val="both"/>
        <w:rPr>
          <w:rFonts w:ascii="Times New Roman" w:hAnsi="Times New Roman" w:cs="Times New Roman"/>
          <w:sz w:val="24"/>
          <w:szCs w:val="24"/>
        </w:rPr>
      </w:pPr>
    </w:p>
    <w:p w14:paraId="16B484D7" w14:textId="77777777" w:rsidR="00191133" w:rsidRPr="00220AB7" w:rsidRDefault="00191133" w:rsidP="00CC5289">
      <w:pPr>
        <w:spacing w:line="360" w:lineRule="auto"/>
        <w:jc w:val="both"/>
        <w:rPr>
          <w:rFonts w:ascii="Times New Roman" w:hAnsi="Times New Roman" w:cs="Times New Roman"/>
          <w:sz w:val="24"/>
          <w:szCs w:val="24"/>
        </w:rPr>
      </w:pPr>
    </w:p>
    <w:p w14:paraId="2658D757" w14:textId="77777777" w:rsidR="00191133" w:rsidRPr="00220AB7" w:rsidRDefault="00191133" w:rsidP="00CC5289">
      <w:pPr>
        <w:spacing w:line="360" w:lineRule="auto"/>
        <w:jc w:val="both"/>
        <w:rPr>
          <w:rFonts w:ascii="Times New Roman" w:hAnsi="Times New Roman" w:cs="Times New Roman"/>
          <w:sz w:val="24"/>
          <w:szCs w:val="24"/>
        </w:rPr>
      </w:pPr>
    </w:p>
    <w:p w14:paraId="3949F707" w14:textId="77777777" w:rsidR="00191133" w:rsidRPr="00220AB7" w:rsidRDefault="00191133" w:rsidP="00CC5289">
      <w:pPr>
        <w:spacing w:line="360" w:lineRule="auto"/>
        <w:jc w:val="both"/>
        <w:rPr>
          <w:rFonts w:ascii="Times New Roman" w:hAnsi="Times New Roman" w:cs="Times New Roman"/>
          <w:sz w:val="24"/>
          <w:szCs w:val="24"/>
        </w:rPr>
      </w:pPr>
    </w:p>
    <w:p w14:paraId="659699E3" w14:textId="77777777" w:rsidR="00191133" w:rsidRPr="00220AB7" w:rsidRDefault="00191133" w:rsidP="00CC5289">
      <w:pPr>
        <w:spacing w:line="360" w:lineRule="auto"/>
        <w:jc w:val="both"/>
        <w:rPr>
          <w:rFonts w:ascii="Times New Roman" w:hAnsi="Times New Roman" w:cs="Times New Roman"/>
          <w:sz w:val="24"/>
          <w:szCs w:val="24"/>
        </w:rPr>
      </w:pPr>
    </w:p>
    <w:p w14:paraId="5D9A8B34" w14:textId="77777777" w:rsidR="00191133" w:rsidRPr="00220AB7" w:rsidRDefault="00191133" w:rsidP="00CC5289">
      <w:pPr>
        <w:spacing w:line="360" w:lineRule="auto"/>
        <w:jc w:val="both"/>
        <w:rPr>
          <w:rFonts w:ascii="Times New Roman" w:hAnsi="Times New Roman" w:cs="Times New Roman"/>
          <w:sz w:val="24"/>
          <w:szCs w:val="24"/>
        </w:rPr>
      </w:pPr>
    </w:p>
    <w:p w14:paraId="0CDB3FC2" w14:textId="77777777" w:rsidR="00191133" w:rsidRPr="00220AB7" w:rsidRDefault="00191133" w:rsidP="00CC5289">
      <w:pPr>
        <w:spacing w:line="360" w:lineRule="auto"/>
        <w:jc w:val="both"/>
        <w:rPr>
          <w:rFonts w:ascii="Times New Roman" w:hAnsi="Times New Roman" w:cs="Times New Roman"/>
          <w:sz w:val="24"/>
          <w:szCs w:val="24"/>
        </w:rPr>
      </w:pPr>
    </w:p>
    <w:p w14:paraId="52299E3D" w14:textId="77777777" w:rsidR="00191133" w:rsidRDefault="00191133" w:rsidP="00CC5289">
      <w:pPr>
        <w:spacing w:line="360" w:lineRule="auto"/>
        <w:jc w:val="both"/>
        <w:rPr>
          <w:rFonts w:ascii="Times New Roman" w:hAnsi="Times New Roman" w:cs="Times New Roman"/>
          <w:sz w:val="24"/>
          <w:szCs w:val="24"/>
        </w:rPr>
      </w:pPr>
    </w:p>
    <w:p w14:paraId="5871F454" w14:textId="77777777" w:rsidR="00220AB7" w:rsidRPr="00220AB7" w:rsidRDefault="00220AB7" w:rsidP="00CC5289">
      <w:pPr>
        <w:spacing w:line="360" w:lineRule="auto"/>
        <w:jc w:val="both"/>
        <w:rPr>
          <w:rFonts w:ascii="Times New Roman" w:hAnsi="Times New Roman" w:cs="Times New Roman"/>
          <w:sz w:val="24"/>
          <w:szCs w:val="24"/>
        </w:rPr>
      </w:pPr>
    </w:p>
    <w:p w14:paraId="48720813" w14:textId="77777777" w:rsidR="00A3109E" w:rsidRPr="00220AB7" w:rsidRDefault="00A3109E" w:rsidP="00CC5289">
      <w:pPr>
        <w:spacing w:line="360" w:lineRule="auto"/>
        <w:jc w:val="both"/>
        <w:rPr>
          <w:rFonts w:ascii="Times New Roman" w:hAnsi="Times New Roman" w:cs="Times New Roman"/>
          <w:sz w:val="24"/>
          <w:szCs w:val="24"/>
        </w:rPr>
      </w:pPr>
    </w:p>
    <w:p w14:paraId="56775B5E" w14:textId="77777777" w:rsidR="00191133" w:rsidRPr="00220AB7" w:rsidRDefault="00191133" w:rsidP="00CC5289">
      <w:pPr>
        <w:pStyle w:val="Ttulo1"/>
        <w:spacing w:line="360" w:lineRule="auto"/>
        <w:jc w:val="both"/>
        <w:rPr>
          <w:rFonts w:ascii="Times New Roman" w:hAnsi="Times New Roman" w:cs="Times New Roman"/>
          <w:b/>
          <w:color w:val="auto"/>
          <w:sz w:val="36"/>
          <w:szCs w:val="24"/>
        </w:rPr>
      </w:pPr>
      <w:bookmarkStart w:id="4" w:name="_Toc486867768"/>
      <w:r w:rsidRPr="00220AB7">
        <w:rPr>
          <w:rFonts w:ascii="Times New Roman" w:hAnsi="Times New Roman" w:cs="Times New Roman"/>
          <w:b/>
          <w:color w:val="auto"/>
          <w:sz w:val="36"/>
          <w:szCs w:val="24"/>
          <w:shd w:val="clear" w:color="auto" w:fill="FFFFFF"/>
        </w:rPr>
        <w:lastRenderedPageBreak/>
        <w:t>Metodologia</w:t>
      </w:r>
      <w:bookmarkEnd w:id="4"/>
    </w:p>
    <w:p w14:paraId="5EB92F46" w14:textId="77777777" w:rsidR="00191133" w:rsidRPr="00220AB7" w:rsidRDefault="00191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Establiré un marc teòric més general sobre el banquet com a fenomen transcultural.</w:t>
      </w:r>
    </w:p>
    <w:p w14:paraId="015771FE" w14:textId="77777777" w:rsidR="00191133" w:rsidRPr="00220AB7" w:rsidRDefault="00191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I després compararé dues societats, la grega a través de la </w:t>
      </w:r>
      <w:proofErr w:type="spellStart"/>
      <w:r w:rsidRPr="00220AB7">
        <w:rPr>
          <w:rFonts w:ascii="Times New Roman" w:hAnsi="Times New Roman" w:cs="Times New Roman"/>
          <w:i/>
          <w:sz w:val="24"/>
          <w:szCs w:val="24"/>
        </w:rPr>
        <w:t>Ilíada</w:t>
      </w:r>
      <w:proofErr w:type="spellEnd"/>
      <w:r w:rsidRPr="00220AB7">
        <w:rPr>
          <w:rFonts w:ascii="Times New Roman" w:hAnsi="Times New Roman" w:cs="Times New Roman"/>
          <w:sz w:val="24"/>
          <w:szCs w:val="24"/>
        </w:rPr>
        <w:t xml:space="preserve"> i l’</w:t>
      </w:r>
      <w:r w:rsidRPr="00220AB7">
        <w:rPr>
          <w:rFonts w:ascii="Times New Roman" w:hAnsi="Times New Roman" w:cs="Times New Roman"/>
          <w:i/>
          <w:sz w:val="24"/>
          <w:szCs w:val="24"/>
        </w:rPr>
        <w:t>Odissea</w:t>
      </w:r>
      <w:r w:rsidRPr="00220AB7">
        <w:rPr>
          <w:rFonts w:ascii="Times New Roman" w:hAnsi="Times New Roman" w:cs="Times New Roman"/>
          <w:sz w:val="24"/>
          <w:szCs w:val="24"/>
        </w:rPr>
        <w:t xml:space="preserve">, i la ibèrica a través de les restes arqueològiques que tenim. D’aquesta manera puc també veure si la informació i les conclusions que pugui treure variaran en funció de les fonts que estudiï, escrites i arqueològiques. </w:t>
      </w:r>
    </w:p>
    <w:p w14:paraId="12BCBD6C" w14:textId="26E072BA" w:rsidR="00191133" w:rsidRPr="00220AB7" w:rsidRDefault="00191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Per estudiar bé la </w:t>
      </w:r>
      <w:proofErr w:type="spellStart"/>
      <w:r w:rsidRPr="00220AB7">
        <w:rPr>
          <w:rFonts w:ascii="Times New Roman" w:hAnsi="Times New Roman" w:cs="Times New Roman"/>
          <w:i/>
          <w:sz w:val="24"/>
          <w:szCs w:val="24"/>
        </w:rPr>
        <w:t>Ilíada</w:t>
      </w:r>
      <w:proofErr w:type="spellEnd"/>
      <w:r w:rsidRPr="00220AB7">
        <w:rPr>
          <w:rFonts w:ascii="Times New Roman" w:hAnsi="Times New Roman" w:cs="Times New Roman"/>
          <w:sz w:val="24"/>
          <w:szCs w:val="24"/>
        </w:rPr>
        <w:t xml:space="preserve"> i l’</w:t>
      </w:r>
      <w:r w:rsidRPr="00220AB7">
        <w:rPr>
          <w:rFonts w:ascii="Times New Roman" w:hAnsi="Times New Roman" w:cs="Times New Roman"/>
          <w:i/>
          <w:sz w:val="24"/>
          <w:szCs w:val="24"/>
        </w:rPr>
        <w:t>Odissea</w:t>
      </w:r>
      <w:r w:rsidRPr="00220AB7">
        <w:rPr>
          <w:rFonts w:ascii="Times New Roman" w:hAnsi="Times New Roman" w:cs="Times New Roman"/>
          <w:sz w:val="24"/>
          <w:szCs w:val="24"/>
        </w:rPr>
        <w:t>, utilitzaré una traducció directa</w:t>
      </w:r>
      <w:r w:rsidR="003B041F" w:rsidRPr="00220AB7">
        <w:rPr>
          <w:rFonts w:ascii="Times New Roman" w:hAnsi="Times New Roman" w:cs="Times New Roman"/>
          <w:sz w:val="24"/>
          <w:szCs w:val="24"/>
        </w:rPr>
        <w:t xml:space="preserve"> de l’original grec, feta per Luis </w:t>
      </w:r>
      <w:proofErr w:type="spellStart"/>
      <w:r w:rsidR="003B041F" w:rsidRPr="00220AB7">
        <w:rPr>
          <w:rFonts w:ascii="Times New Roman" w:hAnsi="Times New Roman" w:cs="Times New Roman"/>
          <w:sz w:val="24"/>
          <w:szCs w:val="24"/>
        </w:rPr>
        <w:t>Segalá</w:t>
      </w:r>
      <w:proofErr w:type="spellEnd"/>
      <w:r w:rsidR="003B041F" w:rsidRPr="00220AB7">
        <w:rPr>
          <w:rFonts w:ascii="Times New Roman" w:hAnsi="Times New Roman" w:cs="Times New Roman"/>
          <w:sz w:val="24"/>
          <w:szCs w:val="24"/>
        </w:rPr>
        <w:t xml:space="preserve"> </w:t>
      </w:r>
      <w:proofErr w:type="spellStart"/>
      <w:r w:rsidR="003B041F" w:rsidRPr="00220AB7">
        <w:rPr>
          <w:rFonts w:ascii="Times New Roman" w:hAnsi="Times New Roman" w:cs="Times New Roman"/>
          <w:sz w:val="24"/>
          <w:szCs w:val="24"/>
        </w:rPr>
        <w:t>Estalella</w:t>
      </w:r>
      <w:proofErr w:type="spellEnd"/>
      <w:r w:rsidR="003B041F" w:rsidRPr="00220AB7">
        <w:rPr>
          <w:rFonts w:ascii="Times New Roman" w:hAnsi="Times New Roman" w:cs="Times New Roman"/>
          <w:sz w:val="24"/>
          <w:szCs w:val="24"/>
        </w:rPr>
        <w:t xml:space="preserve">, en la seva “Obras completes de </w:t>
      </w:r>
      <w:proofErr w:type="spellStart"/>
      <w:r w:rsidR="003B041F" w:rsidRPr="00220AB7">
        <w:rPr>
          <w:rFonts w:ascii="Times New Roman" w:hAnsi="Times New Roman" w:cs="Times New Roman"/>
          <w:sz w:val="24"/>
          <w:szCs w:val="24"/>
        </w:rPr>
        <w:t>Homero</w:t>
      </w:r>
      <w:proofErr w:type="spellEnd"/>
      <w:r w:rsidR="003B041F" w:rsidRPr="00220AB7">
        <w:rPr>
          <w:rFonts w:ascii="Times New Roman" w:hAnsi="Times New Roman" w:cs="Times New Roman"/>
          <w:sz w:val="24"/>
          <w:szCs w:val="24"/>
        </w:rPr>
        <w:t xml:space="preserve">”. </w:t>
      </w:r>
    </w:p>
    <w:p w14:paraId="0A6E3D61" w14:textId="6AF9B685" w:rsidR="00F551D8" w:rsidRPr="00220AB7" w:rsidRDefault="003B041F"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Per tractar el tema de la comensalitat, tan a Gràcia com a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primer, he constituït un recull de títols que tracten el tema del banquet, els aliments i els rituals implicats de manera més general, i després d’una curosa cerca més concreta sobre les dues zones a treballar. </w:t>
      </w:r>
      <w:r w:rsidR="003D6DAD" w:rsidRPr="00220AB7">
        <w:rPr>
          <w:rFonts w:ascii="Times New Roman" w:hAnsi="Times New Roman" w:cs="Times New Roman"/>
          <w:sz w:val="24"/>
          <w:szCs w:val="24"/>
        </w:rPr>
        <w:t>He buscat a les bases de dades de diferents universitats</w:t>
      </w:r>
      <w:r w:rsidR="00F551D8" w:rsidRPr="00220AB7">
        <w:rPr>
          <w:rFonts w:ascii="Times New Roman" w:hAnsi="Times New Roman" w:cs="Times New Roman"/>
          <w:sz w:val="24"/>
          <w:szCs w:val="24"/>
        </w:rPr>
        <w:t>, principalment la UB i també portals que ofereixen articles en línia.</w:t>
      </w:r>
    </w:p>
    <w:p w14:paraId="7403B74B" w14:textId="77777777" w:rsidR="00191133" w:rsidRPr="00220AB7" w:rsidRDefault="00191133" w:rsidP="00CC5289">
      <w:pPr>
        <w:spacing w:line="360" w:lineRule="auto"/>
        <w:jc w:val="both"/>
        <w:rPr>
          <w:rFonts w:ascii="Times New Roman" w:hAnsi="Times New Roman" w:cs="Times New Roman"/>
          <w:sz w:val="24"/>
          <w:szCs w:val="24"/>
        </w:rPr>
      </w:pPr>
    </w:p>
    <w:p w14:paraId="4D9BBC45" w14:textId="77777777" w:rsidR="00191133" w:rsidRPr="00220AB7" w:rsidRDefault="00191133" w:rsidP="00CC5289">
      <w:pPr>
        <w:spacing w:line="360" w:lineRule="auto"/>
        <w:jc w:val="both"/>
        <w:rPr>
          <w:rFonts w:ascii="Times New Roman" w:hAnsi="Times New Roman" w:cs="Times New Roman"/>
          <w:sz w:val="24"/>
          <w:szCs w:val="24"/>
        </w:rPr>
      </w:pPr>
    </w:p>
    <w:p w14:paraId="6A927F00" w14:textId="77777777" w:rsidR="00191133" w:rsidRPr="00220AB7" w:rsidRDefault="00191133" w:rsidP="00CC5289">
      <w:pPr>
        <w:spacing w:line="360" w:lineRule="auto"/>
        <w:jc w:val="both"/>
        <w:rPr>
          <w:rFonts w:ascii="Times New Roman" w:hAnsi="Times New Roman" w:cs="Times New Roman"/>
          <w:sz w:val="24"/>
          <w:szCs w:val="24"/>
        </w:rPr>
      </w:pPr>
    </w:p>
    <w:p w14:paraId="111F1E56" w14:textId="77777777" w:rsidR="00191133" w:rsidRPr="00220AB7" w:rsidRDefault="00191133" w:rsidP="00CC5289">
      <w:pPr>
        <w:spacing w:line="360" w:lineRule="auto"/>
        <w:jc w:val="both"/>
        <w:rPr>
          <w:rFonts w:ascii="Times New Roman" w:hAnsi="Times New Roman" w:cs="Times New Roman"/>
          <w:sz w:val="24"/>
          <w:szCs w:val="24"/>
        </w:rPr>
      </w:pPr>
    </w:p>
    <w:p w14:paraId="71DB7BF7" w14:textId="77777777" w:rsidR="00191133" w:rsidRPr="00220AB7" w:rsidRDefault="00191133" w:rsidP="00CC5289">
      <w:pPr>
        <w:spacing w:line="360" w:lineRule="auto"/>
        <w:jc w:val="both"/>
        <w:rPr>
          <w:rFonts w:ascii="Times New Roman" w:hAnsi="Times New Roman" w:cs="Times New Roman"/>
          <w:sz w:val="24"/>
          <w:szCs w:val="24"/>
        </w:rPr>
      </w:pPr>
    </w:p>
    <w:p w14:paraId="0C2FB1D0" w14:textId="77777777" w:rsidR="00191133" w:rsidRPr="00220AB7" w:rsidRDefault="00191133" w:rsidP="00CC5289">
      <w:pPr>
        <w:spacing w:line="360" w:lineRule="auto"/>
        <w:jc w:val="both"/>
        <w:rPr>
          <w:rFonts w:ascii="Times New Roman" w:hAnsi="Times New Roman" w:cs="Times New Roman"/>
          <w:sz w:val="24"/>
          <w:szCs w:val="24"/>
        </w:rPr>
      </w:pPr>
    </w:p>
    <w:p w14:paraId="1CC52E70" w14:textId="77777777" w:rsidR="00191133" w:rsidRPr="00220AB7" w:rsidRDefault="00191133" w:rsidP="00CC5289">
      <w:pPr>
        <w:spacing w:line="360" w:lineRule="auto"/>
        <w:jc w:val="both"/>
        <w:rPr>
          <w:rFonts w:ascii="Times New Roman" w:hAnsi="Times New Roman" w:cs="Times New Roman"/>
          <w:sz w:val="24"/>
          <w:szCs w:val="24"/>
        </w:rPr>
      </w:pPr>
    </w:p>
    <w:p w14:paraId="5393492A" w14:textId="77777777" w:rsidR="00191133" w:rsidRPr="00220AB7" w:rsidRDefault="00191133" w:rsidP="00CC5289">
      <w:pPr>
        <w:spacing w:line="360" w:lineRule="auto"/>
        <w:jc w:val="both"/>
        <w:rPr>
          <w:rFonts w:ascii="Times New Roman" w:hAnsi="Times New Roman" w:cs="Times New Roman"/>
          <w:sz w:val="24"/>
          <w:szCs w:val="24"/>
        </w:rPr>
      </w:pPr>
    </w:p>
    <w:p w14:paraId="1E36EE49" w14:textId="77777777" w:rsidR="00191133" w:rsidRPr="00220AB7" w:rsidRDefault="00191133" w:rsidP="00CC5289">
      <w:pPr>
        <w:spacing w:line="360" w:lineRule="auto"/>
        <w:jc w:val="both"/>
        <w:rPr>
          <w:rFonts w:ascii="Times New Roman" w:hAnsi="Times New Roman" w:cs="Times New Roman"/>
          <w:sz w:val="24"/>
          <w:szCs w:val="24"/>
        </w:rPr>
      </w:pPr>
    </w:p>
    <w:p w14:paraId="5B9A45BB" w14:textId="77777777" w:rsidR="00A3109E" w:rsidRPr="00220AB7" w:rsidRDefault="00A3109E" w:rsidP="00CC5289">
      <w:pPr>
        <w:spacing w:line="360" w:lineRule="auto"/>
        <w:jc w:val="both"/>
        <w:rPr>
          <w:rFonts w:ascii="Times New Roman" w:hAnsi="Times New Roman" w:cs="Times New Roman"/>
          <w:sz w:val="24"/>
          <w:szCs w:val="24"/>
        </w:rPr>
      </w:pPr>
    </w:p>
    <w:p w14:paraId="03774749" w14:textId="77777777" w:rsidR="00FB2177" w:rsidRPr="00220AB7" w:rsidRDefault="00FB2177" w:rsidP="00CC5289">
      <w:pPr>
        <w:spacing w:line="360" w:lineRule="auto"/>
        <w:jc w:val="both"/>
        <w:rPr>
          <w:rFonts w:ascii="Times New Roman" w:hAnsi="Times New Roman" w:cs="Times New Roman"/>
          <w:sz w:val="24"/>
          <w:szCs w:val="24"/>
        </w:rPr>
      </w:pPr>
    </w:p>
    <w:p w14:paraId="08DBFB97" w14:textId="77777777" w:rsidR="00F551D8" w:rsidRPr="00220AB7" w:rsidRDefault="00F551D8" w:rsidP="00CC5289">
      <w:pPr>
        <w:spacing w:line="360" w:lineRule="auto"/>
        <w:jc w:val="both"/>
        <w:rPr>
          <w:rFonts w:ascii="Times New Roman" w:hAnsi="Times New Roman" w:cs="Times New Roman"/>
          <w:sz w:val="24"/>
          <w:szCs w:val="24"/>
        </w:rPr>
      </w:pPr>
    </w:p>
    <w:p w14:paraId="7A4F794A" w14:textId="77777777" w:rsidR="00F551D8" w:rsidRPr="00220AB7" w:rsidRDefault="00F551D8" w:rsidP="00CC5289">
      <w:pPr>
        <w:spacing w:line="360" w:lineRule="auto"/>
        <w:jc w:val="both"/>
        <w:rPr>
          <w:rFonts w:ascii="Times New Roman" w:hAnsi="Times New Roman" w:cs="Times New Roman"/>
          <w:sz w:val="24"/>
          <w:szCs w:val="24"/>
        </w:rPr>
      </w:pPr>
    </w:p>
    <w:p w14:paraId="0B1DFB72" w14:textId="77777777" w:rsidR="00F551D8" w:rsidRPr="00220AB7" w:rsidRDefault="003B041F" w:rsidP="00220AB7">
      <w:pPr>
        <w:pStyle w:val="Ttulo1"/>
        <w:spacing w:line="360" w:lineRule="auto"/>
        <w:jc w:val="center"/>
        <w:rPr>
          <w:rFonts w:ascii="Times New Roman" w:hAnsi="Times New Roman" w:cs="Times New Roman"/>
          <w:b/>
          <w:color w:val="auto"/>
          <w:szCs w:val="24"/>
        </w:rPr>
      </w:pPr>
      <w:bookmarkStart w:id="5" w:name="_Toc486867769"/>
      <w:r w:rsidRPr="00220AB7">
        <w:rPr>
          <w:rFonts w:ascii="Times New Roman" w:hAnsi="Times New Roman" w:cs="Times New Roman"/>
          <w:b/>
          <w:color w:val="auto"/>
          <w:szCs w:val="24"/>
        </w:rPr>
        <w:t>ELS RITUALS DE COMENSALITAT.</w:t>
      </w:r>
      <w:bookmarkEnd w:id="5"/>
    </w:p>
    <w:p w14:paraId="5844DD9F" w14:textId="58F487FD" w:rsidR="003B041F" w:rsidRPr="00220AB7" w:rsidRDefault="00F551D8" w:rsidP="00220AB7">
      <w:pPr>
        <w:pStyle w:val="Ttulo1"/>
        <w:spacing w:line="360" w:lineRule="auto"/>
        <w:jc w:val="center"/>
        <w:rPr>
          <w:rFonts w:ascii="Times New Roman" w:hAnsi="Times New Roman" w:cs="Times New Roman"/>
          <w:b/>
          <w:color w:val="auto"/>
          <w:szCs w:val="24"/>
        </w:rPr>
      </w:pPr>
      <w:bookmarkStart w:id="6" w:name="_Toc486867770"/>
      <w:r w:rsidRPr="00220AB7">
        <w:rPr>
          <w:rFonts w:ascii="Times New Roman" w:hAnsi="Times New Roman" w:cs="Times New Roman"/>
          <w:b/>
          <w:color w:val="auto"/>
          <w:szCs w:val="24"/>
        </w:rPr>
        <w:t xml:space="preserve">Un cas d’estudi entre la societat homèrica i la cultura de </w:t>
      </w:r>
      <w:proofErr w:type="spellStart"/>
      <w:r w:rsidRPr="00220AB7">
        <w:rPr>
          <w:rFonts w:ascii="Times New Roman" w:hAnsi="Times New Roman" w:cs="Times New Roman"/>
          <w:b/>
          <w:color w:val="auto"/>
          <w:szCs w:val="24"/>
        </w:rPr>
        <w:t>l’Argar</w:t>
      </w:r>
      <w:proofErr w:type="spellEnd"/>
      <w:r w:rsidRPr="00220AB7">
        <w:rPr>
          <w:rFonts w:ascii="Times New Roman" w:hAnsi="Times New Roman" w:cs="Times New Roman"/>
          <w:b/>
          <w:color w:val="auto"/>
          <w:szCs w:val="24"/>
        </w:rPr>
        <w:t>.</w:t>
      </w:r>
      <w:bookmarkEnd w:id="6"/>
    </w:p>
    <w:p w14:paraId="760CFFB3" w14:textId="77777777" w:rsidR="003B041F" w:rsidRPr="00220AB7" w:rsidRDefault="003B041F" w:rsidP="00CC5289">
      <w:pPr>
        <w:spacing w:line="360" w:lineRule="auto"/>
        <w:jc w:val="both"/>
        <w:rPr>
          <w:rFonts w:ascii="Times New Roman" w:hAnsi="Times New Roman" w:cs="Times New Roman"/>
          <w:b/>
          <w:sz w:val="24"/>
          <w:szCs w:val="24"/>
        </w:rPr>
      </w:pPr>
    </w:p>
    <w:p w14:paraId="51D16F45" w14:textId="6BE360C4" w:rsidR="008F6A82" w:rsidRPr="00220AB7" w:rsidRDefault="003B041F" w:rsidP="00220AB7">
      <w:pPr>
        <w:pStyle w:val="Ttulo1"/>
        <w:rPr>
          <w:rFonts w:ascii="Times New Roman" w:hAnsi="Times New Roman" w:cs="Times New Roman"/>
          <w:b/>
          <w:color w:val="auto"/>
          <w:sz w:val="36"/>
        </w:rPr>
      </w:pPr>
      <w:bookmarkStart w:id="7" w:name="_Toc486867771"/>
      <w:r w:rsidRPr="00220AB7">
        <w:rPr>
          <w:rFonts w:ascii="Times New Roman" w:hAnsi="Times New Roman" w:cs="Times New Roman"/>
          <w:b/>
          <w:color w:val="auto"/>
          <w:sz w:val="36"/>
        </w:rPr>
        <w:t>Grècia</w:t>
      </w:r>
      <w:bookmarkEnd w:id="7"/>
      <w:r w:rsidR="00A66B0B" w:rsidRPr="00220AB7">
        <w:rPr>
          <w:rFonts w:ascii="Times New Roman" w:hAnsi="Times New Roman" w:cs="Times New Roman"/>
          <w:b/>
          <w:color w:val="auto"/>
          <w:sz w:val="36"/>
        </w:rPr>
        <w:t xml:space="preserve"> </w:t>
      </w:r>
    </w:p>
    <w:p w14:paraId="6AA67A2A"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Els rituals de comensalitat de l’àrea grega els tractaré a partir dels nombrosos passatges que trobem </w:t>
      </w:r>
      <w:r w:rsidR="008F6A82" w:rsidRPr="00220AB7">
        <w:rPr>
          <w:rFonts w:ascii="Times New Roman" w:hAnsi="Times New Roman" w:cs="Times New Roman"/>
          <w:sz w:val="24"/>
          <w:szCs w:val="24"/>
        </w:rPr>
        <w:t xml:space="preserve">en el corpus homèric, </w:t>
      </w:r>
      <w:r w:rsidRPr="00220AB7">
        <w:rPr>
          <w:rFonts w:ascii="Times New Roman" w:hAnsi="Times New Roman" w:cs="Times New Roman"/>
          <w:sz w:val="24"/>
          <w:szCs w:val="24"/>
        </w:rPr>
        <w:t xml:space="preserve">a la </w:t>
      </w:r>
      <w:proofErr w:type="spellStart"/>
      <w:r w:rsidRPr="00220AB7">
        <w:rPr>
          <w:rFonts w:ascii="Times New Roman" w:hAnsi="Times New Roman" w:cs="Times New Roman"/>
          <w:i/>
          <w:sz w:val="24"/>
          <w:szCs w:val="24"/>
        </w:rPr>
        <w:t>Ilíada</w:t>
      </w:r>
      <w:proofErr w:type="spellEnd"/>
      <w:r w:rsidR="008F6A82" w:rsidRPr="00220AB7">
        <w:rPr>
          <w:rFonts w:ascii="Times New Roman" w:hAnsi="Times New Roman" w:cs="Times New Roman"/>
          <w:sz w:val="24"/>
          <w:szCs w:val="24"/>
        </w:rPr>
        <w:t xml:space="preserve"> i a l’</w:t>
      </w:r>
      <w:r w:rsidR="008F6A82" w:rsidRPr="00220AB7">
        <w:rPr>
          <w:rFonts w:ascii="Times New Roman" w:hAnsi="Times New Roman" w:cs="Times New Roman"/>
          <w:i/>
          <w:sz w:val="24"/>
          <w:szCs w:val="24"/>
        </w:rPr>
        <w:t>Odissea</w:t>
      </w:r>
      <w:r w:rsidR="008F6A82" w:rsidRPr="00220AB7">
        <w:rPr>
          <w:rFonts w:ascii="Times New Roman" w:hAnsi="Times New Roman" w:cs="Times New Roman"/>
          <w:sz w:val="24"/>
          <w:szCs w:val="24"/>
        </w:rPr>
        <w:t>,</w:t>
      </w:r>
      <w:r w:rsidRPr="00220AB7">
        <w:rPr>
          <w:rFonts w:ascii="Times New Roman" w:hAnsi="Times New Roman" w:cs="Times New Roman"/>
          <w:sz w:val="24"/>
          <w:szCs w:val="24"/>
        </w:rPr>
        <w:t xml:space="preserve"> que reflecteixen un model de pensament i d’estructura social amb uns rituals fortament marcats. </w:t>
      </w:r>
    </w:p>
    <w:p w14:paraId="0FA97DC5" w14:textId="77777777" w:rsidR="008F6A82" w:rsidRPr="00220AB7" w:rsidRDefault="008F6A82"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Aquests passatges han d’ajudar-me a crear una aproximació teòrica i un model de banquet més elitista, per què, quan estudiï el banquet ibèric a partir de l’arqueologia, tingui una pauta on poder fer la comparació entre ambdós models. </w:t>
      </w:r>
    </w:p>
    <w:p w14:paraId="744AA03E" w14:textId="77777777" w:rsidR="0076388C" w:rsidRPr="00220AB7" w:rsidRDefault="004F02C0"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Els grecs estableixen una distinció més o menys clara entre dos aspectes diferenciats de la comensalitat: menjar (</w:t>
      </w:r>
      <w:proofErr w:type="spellStart"/>
      <w:r w:rsidRPr="00220AB7">
        <w:rPr>
          <w:rFonts w:ascii="Times New Roman" w:eastAsia="Times New Roman" w:hAnsi="Times New Roman" w:cs="Times New Roman"/>
          <w:i/>
          <w:sz w:val="24"/>
          <w:szCs w:val="24"/>
        </w:rPr>
        <w:t>deipnon</w:t>
      </w:r>
      <w:proofErr w:type="spellEnd"/>
      <w:r w:rsidRPr="00220AB7">
        <w:rPr>
          <w:rFonts w:ascii="Times New Roman" w:hAnsi="Times New Roman" w:cs="Times New Roman"/>
          <w:sz w:val="24"/>
          <w:szCs w:val="24"/>
        </w:rPr>
        <w:t>) i beure (</w:t>
      </w:r>
      <w:proofErr w:type="spellStart"/>
      <w:r w:rsidRPr="00220AB7">
        <w:rPr>
          <w:rFonts w:ascii="Times New Roman" w:eastAsia="Times New Roman" w:hAnsi="Times New Roman" w:cs="Times New Roman"/>
          <w:i/>
          <w:sz w:val="24"/>
          <w:szCs w:val="24"/>
        </w:rPr>
        <w:t>symposium</w:t>
      </w:r>
      <w:proofErr w:type="spellEnd"/>
      <w:r w:rsidRPr="00220AB7">
        <w:rPr>
          <w:rFonts w:ascii="Times New Roman" w:hAnsi="Times New Roman" w:cs="Times New Roman"/>
          <w:sz w:val="24"/>
          <w:szCs w:val="24"/>
        </w:rPr>
        <w:t>), i tot indica que haurien privilegiat sobretot la segona part, és a dir el consum comunita</w:t>
      </w:r>
      <w:r w:rsidR="00BE6F0D" w:rsidRPr="00220AB7">
        <w:rPr>
          <w:rFonts w:ascii="Times New Roman" w:hAnsi="Times New Roman" w:cs="Times New Roman"/>
          <w:sz w:val="24"/>
          <w:szCs w:val="24"/>
        </w:rPr>
        <w:t>ri de les begudes alcohòliques:</w:t>
      </w:r>
    </w:p>
    <w:p w14:paraId="6DF254C5"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proofErr w:type="spellStart"/>
      <w:r w:rsidR="00BE6F0D" w:rsidRPr="00220AB7">
        <w:rPr>
          <w:rFonts w:ascii="Times New Roman" w:hAnsi="Times New Roman" w:cs="Times New Roman"/>
          <w:i/>
          <w:sz w:val="24"/>
          <w:szCs w:val="24"/>
        </w:rPr>
        <w:t>P</w:t>
      </w:r>
      <w:r w:rsidRPr="00220AB7">
        <w:rPr>
          <w:rFonts w:ascii="Times New Roman" w:hAnsi="Times New Roman" w:cs="Times New Roman"/>
          <w:i/>
          <w:sz w:val="24"/>
          <w:szCs w:val="24"/>
        </w:rPr>
        <w:t>ero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tú</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tienes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siempre</w:t>
      </w:r>
      <w:proofErr w:type="spellEnd"/>
      <w:r w:rsidRPr="00220AB7">
        <w:rPr>
          <w:rFonts w:ascii="Times New Roman" w:hAnsi="Times New Roman" w:cs="Times New Roman"/>
          <w:i/>
          <w:sz w:val="24"/>
          <w:szCs w:val="24"/>
        </w:rPr>
        <w:t xml:space="preserve"> la copa </w:t>
      </w:r>
      <w:proofErr w:type="spellStart"/>
      <w:r w:rsidRPr="00220AB7">
        <w:rPr>
          <w:rFonts w:ascii="Times New Roman" w:hAnsi="Times New Roman" w:cs="Times New Roman"/>
          <w:i/>
          <w:sz w:val="24"/>
          <w:szCs w:val="24"/>
        </w:rPr>
        <w:t>llena</w:t>
      </w:r>
      <w:proofErr w:type="spellEnd"/>
      <w:r w:rsidRPr="00220AB7">
        <w:rPr>
          <w:rFonts w:ascii="Times New Roman" w:hAnsi="Times New Roman" w:cs="Times New Roman"/>
          <w:i/>
          <w:sz w:val="24"/>
          <w:szCs w:val="24"/>
        </w:rPr>
        <w:t xml:space="preserve">, como </w:t>
      </w:r>
      <w:proofErr w:type="spellStart"/>
      <w:r w:rsidRPr="00220AB7">
        <w:rPr>
          <w:rFonts w:ascii="Times New Roman" w:hAnsi="Times New Roman" w:cs="Times New Roman"/>
          <w:i/>
          <w:sz w:val="24"/>
          <w:szCs w:val="24"/>
        </w:rPr>
        <w:t>yo</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bebes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cuanto</w:t>
      </w:r>
      <w:proofErr w:type="spellEnd"/>
      <w:r w:rsidRPr="00220AB7">
        <w:rPr>
          <w:rFonts w:ascii="Times New Roman" w:hAnsi="Times New Roman" w:cs="Times New Roman"/>
          <w:i/>
          <w:sz w:val="24"/>
          <w:szCs w:val="24"/>
        </w:rPr>
        <w:t xml:space="preserve"> te </w:t>
      </w:r>
      <w:proofErr w:type="spellStart"/>
      <w:r w:rsidRPr="00220AB7">
        <w:rPr>
          <w:rFonts w:ascii="Times New Roman" w:hAnsi="Times New Roman" w:cs="Times New Roman"/>
          <w:i/>
          <w:sz w:val="24"/>
          <w:szCs w:val="24"/>
        </w:rPr>
        <w:t>place</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t xml:space="preserve"> </w:t>
      </w:r>
      <w:r w:rsidRPr="00220AB7">
        <w:rPr>
          <w:rStyle w:val="Refdenotaalpie"/>
          <w:rFonts w:ascii="Times New Roman" w:hAnsi="Times New Roman" w:cs="Times New Roman"/>
          <w:sz w:val="24"/>
          <w:szCs w:val="24"/>
        </w:rPr>
        <w:footnoteReference w:id="11"/>
      </w:r>
      <w:r w:rsidRPr="00220AB7">
        <w:rPr>
          <w:rFonts w:ascii="Times New Roman" w:hAnsi="Times New Roman" w:cs="Times New Roman"/>
          <w:sz w:val="24"/>
          <w:szCs w:val="24"/>
        </w:rPr>
        <w:t>.</w:t>
      </w:r>
    </w:p>
    <w:p w14:paraId="04AAF94A" w14:textId="77777777" w:rsidR="0076388C" w:rsidRPr="00220AB7" w:rsidRDefault="004F02C0"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 xml:space="preserve">De fet, el consum del vi durant el </w:t>
      </w:r>
      <w:proofErr w:type="spellStart"/>
      <w:r w:rsidRPr="00220AB7">
        <w:rPr>
          <w:rFonts w:ascii="Times New Roman" w:eastAsia="Times New Roman" w:hAnsi="Times New Roman" w:cs="Times New Roman"/>
          <w:i/>
          <w:sz w:val="24"/>
          <w:szCs w:val="24"/>
        </w:rPr>
        <w:t>symposium</w:t>
      </w:r>
      <w:proofErr w:type="spellEnd"/>
      <w:r w:rsidRPr="00220AB7">
        <w:rPr>
          <w:rFonts w:ascii="Times New Roman" w:hAnsi="Times New Roman" w:cs="Times New Roman"/>
          <w:sz w:val="24"/>
          <w:szCs w:val="24"/>
        </w:rPr>
        <w:t>, fou l’activitat entorn de la qual es va crear un entorn ritual més elaborat: la barreja de la beguda (vi i aigua), l’ús d’un conjunt d’elements específics de servei, etc</w:t>
      </w:r>
      <w:r w:rsidR="00732F81" w:rsidRPr="00220AB7">
        <w:rPr>
          <w:rFonts w:ascii="Times New Roman" w:hAnsi="Times New Roman" w:cs="Times New Roman"/>
          <w:sz w:val="24"/>
          <w:szCs w:val="24"/>
        </w:rPr>
        <w:t>.</w:t>
      </w:r>
    </w:p>
    <w:p w14:paraId="2E2A38C4"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r w:rsidR="00BE6F0D" w:rsidRPr="00220AB7">
        <w:rPr>
          <w:rFonts w:ascii="Times New Roman" w:hAnsi="Times New Roman" w:cs="Times New Roman"/>
          <w:i/>
          <w:sz w:val="24"/>
          <w:szCs w:val="24"/>
        </w:rPr>
        <w:t>L</w:t>
      </w:r>
      <w:r w:rsidRPr="00220AB7">
        <w:rPr>
          <w:rFonts w:ascii="Times New Roman" w:hAnsi="Times New Roman" w:cs="Times New Roman"/>
          <w:i/>
          <w:sz w:val="24"/>
          <w:szCs w:val="24"/>
        </w:rPr>
        <w:t xml:space="preserve">as </w:t>
      </w:r>
      <w:proofErr w:type="spellStart"/>
      <w:r w:rsidRPr="00220AB7">
        <w:rPr>
          <w:rFonts w:ascii="Times New Roman" w:hAnsi="Times New Roman" w:cs="Times New Roman"/>
          <w:i/>
          <w:sz w:val="24"/>
          <w:szCs w:val="24"/>
        </w:rPr>
        <w:t>crateras</w:t>
      </w:r>
      <w:proofErr w:type="spellEnd"/>
      <w:r w:rsidRPr="00220AB7">
        <w:rPr>
          <w:rFonts w:ascii="Times New Roman" w:hAnsi="Times New Roman" w:cs="Times New Roman"/>
          <w:i/>
          <w:sz w:val="24"/>
          <w:szCs w:val="24"/>
        </w:rPr>
        <w:t xml:space="preserve"> y lo </w:t>
      </w:r>
      <w:proofErr w:type="spellStart"/>
      <w:r w:rsidRPr="00220AB7">
        <w:rPr>
          <w:rFonts w:ascii="Times New Roman" w:hAnsi="Times New Roman" w:cs="Times New Roman"/>
          <w:i/>
          <w:sz w:val="24"/>
          <w:szCs w:val="24"/>
        </w:rPr>
        <w:t>distribuyeron</w:t>
      </w:r>
      <w:proofErr w:type="spellEnd"/>
      <w:r w:rsidRPr="00220AB7">
        <w:rPr>
          <w:rFonts w:ascii="Times New Roman" w:hAnsi="Times New Roman" w:cs="Times New Roman"/>
          <w:i/>
          <w:sz w:val="24"/>
          <w:szCs w:val="24"/>
        </w:rPr>
        <w:t xml:space="preserve"> a </w:t>
      </w:r>
      <w:proofErr w:type="spellStart"/>
      <w:r w:rsidRPr="00220AB7">
        <w:rPr>
          <w:rFonts w:ascii="Times New Roman" w:hAnsi="Times New Roman" w:cs="Times New Roman"/>
          <w:i/>
          <w:sz w:val="24"/>
          <w:szCs w:val="24"/>
        </w:rPr>
        <w:t>todos</w:t>
      </w:r>
      <w:proofErr w:type="spellEnd"/>
      <w:r w:rsidRPr="00220AB7">
        <w:rPr>
          <w:rFonts w:ascii="Times New Roman" w:hAnsi="Times New Roman" w:cs="Times New Roman"/>
          <w:i/>
          <w:sz w:val="24"/>
          <w:szCs w:val="24"/>
        </w:rPr>
        <w:t xml:space="preserve"> los presentes </w:t>
      </w:r>
      <w:proofErr w:type="spellStart"/>
      <w:r w:rsidRPr="00220AB7">
        <w:rPr>
          <w:rFonts w:ascii="Times New Roman" w:hAnsi="Times New Roman" w:cs="Times New Roman"/>
          <w:i/>
          <w:sz w:val="24"/>
          <w:szCs w:val="24"/>
        </w:rPr>
        <w:t>después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haber</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ofrecido</w:t>
      </w:r>
      <w:proofErr w:type="spellEnd"/>
      <w:r w:rsidRPr="00220AB7">
        <w:rPr>
          <w:rFonts w:ascii="Times New Roman" w:hAnsi="Times New Roman" w:cs="Times New Roman"/>
          <w:i/>
          <w:sz w:val="24"/>
          <w:szCs w:val="24"/>
        </w:rPr>
        <w:t xml:space="preserve"> en </w:t>
      </w:r>
      <w:proofErr w:type="spellStart"/>
      <w:r w:rsidRPr="00220AB7">
        <w:rPr>
          <w:rFonts w:ascii="Times New Roman" w:hAnsi="Times New Roman" w:cs="Times New Roman"/>
          <w:i/>
          <w:sz w:val="24"/>
          <w:szCs w:val="24"/>
        </w:rPr>
        <w:t>copas</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primicias</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t xml:space="preserve"> </w:t>
      </w:r>
      <w:r w:rsidR="004F02C0" w:rsidRPr="00220AB7">
        <w:rPr>
          <w:rStyle w:val="Refdenotaalpie"/>
          <w:rFonts w:ascii="Times New Roman" w:hAnsi="Times New Roman" w:cs="Times New Roman"/>
          <w:sz w:val="24"/>
          <w:szCs w:val="24"/>
        </w:rPr>
        <w:footnoteReference w:id="12"/>
      </w:r>
      <w:r w:rsidRPr="00220AB7">
        <w:rPr>
          <w:rFonts w:ascii="Times New Roman" w:hAnsi="Times New Roman" w:cs="Times New Roman"/>
          <w:sz w:val="24"/>
          <w:szCs w:val="24"/>
        </w:rPr>
        <w:t>.</w:t>
      </w:r>
    </w:p>
    <w:p w14:paraId="24D0897A" w14:textId="77777777" w:rsidR="0076388C" w:rsidRPr="00220AB7" w:rsidRDefault="00BE6F0D"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lastRenderedPageBreak/>
        <w:t>“</w:t>
      </w:r>
      <w:r w:rsidRPr="00220AB7">
        <w:rPr>
          <w:rFonts w:ascii="Times New Roman" w:hAnsi="Times New Roman" w:cs="Times New Roman"/>
          <w:i/>
          <w:sz w:val="24"/>
          <w:szCs w:val="24"/>
        </w:rPr>
        <w:t>C</w:t>
      </w:r>
      <w:r w:rsidR="0076388C" w:rsidRPr="00220AB7">
        <w:rPr>
          <w:rFonts w:ascii="Times New Roman" w:hAnsi="Times New Roman" w:cs="Times New Roman"/>
          <w:i/>
          <w:sz w:val="24"/>
          <w:szCs w:val="24"/>
        </w:rPr>
        <w:t xml:space="preserve">omo en el </w:t>
      </w:r>
      <w:proofErr w:type="spellStart"/>
      <w:r w:rsidR="0076388C" w:rsidRPr="00220AB7">
        <w:rPr>
          <w:rFonts w:ascii="Times New Roman" w:hAnsi="Times New Roman" w:cs="Times New Roman"/>
          <w:i/>
          <w:sz w:val="24"/>
          <w:szCs w:val="24"/>
        </w:rPr>
        <w:t>banquete</w:t>
      </w:r>
      <w:proofErr w:type="spellEnd"/>
      <w:r w:rsidR="0076388C" w:rsidRPr="00220AB7">
        <w:rPr>
          <w:rFonts w:ascii="Times New Roman" w:hAnsi="Times New Roman" w:cs="Times New Roman"/>
          <w:i/>
          <w:sz w:val="24"/>
          <w:szCs w:val="24"/>
        </w:rPr>
        <w:t xml:space="preserve">, </w:t>
      </w:r>
      <w:proofErr w:type="spellStart"/>
      <w:r w:rsidR="0076388C" w:rsidRPr="00220AB7">
        <w:rPr>
          <w:rFonts w:ascii="Times New Roman" w:hAnsi="Times New Roman" w:cs="Times New Roman"/>
          <w:i/>
          <w:sz w:val="24"/>
          <w:szCs w:val="24"/>
        </w:rPr>
        <w:t>cuando</w:t>
      </w:r>
      <w:proofErr w:type="spellEnd"/>
      <w:r w:rsidR="0076388C" w:rsidRPr="00220AB7">
        <w:rPr>
          <w:rFonts w:ascii="Times New Roman" w:hAnsi="Times New Roman" w:cs="Times New Roman"/>
          <w:i/>
          <w:sz w:val="24"/>
          <w:szCs w:val="24"/>
        </w:rPr>
        <w:t xml:space="preserve"> los </w:t>
      </w:r>
      <w:proofErr w:type="spellStart"/>
      <w:r w:rsidR="0076388C" w:rsidRPr="00220AB7">
        <w:rPr>
          <w:rFonts w:ascii="Times New Roman" w:hAnsi="Times New Roman" w:cs="Times New Roman"/>
          <w:i/>
          <w:sz w:val="24"/>
          <w:szCs w:val="24"/>
        </w:rPr>
        <w:t>próceres</w:t>
      </w:r>
      <w:proofErr w:type="spellEnd"/>
      <w:r w:rsidR="0076388C" w:rsidRPr="00220AB7">
        <w:rPr>
          <w:rFonts w:ascii="Times New Roman" w:hAnsi="Times New Roman" w:cs="Times New Roman"/>
          <w:i/>
          <w:sz w:val="24"/>
          <w:szCs w:val="24"/>
        </w:rPr>
        <w:t xml:space="preserve"> </w:t>
      </w:r>
      <w:proofErr w:type="spellStart"/>
      <w:r w:rsidR="0076388C" w:rsidRPr="00220AB7">
        <w:rPr>
          <w:rFonts w:ascii="Times New Roman" w:hAnsi="Times New Roman" w:cs="Times New Roman"/>
          <w:i/>
          <w:sz w:val="24"/>
          <w:szCs w:val="24"/>
        </w:rPr>
        <w:t>argivos</w:t>
      </w:r>
      <w:proofErr w:type="spellEnd"/>
      <w:r w:rsidR="0076388C" w:rsidRPr="00220AB7">
        <w:rPr>
          <w:rFonts w:ascii="Times New Roman" w:hAnsi="Times New Roman" w:cs="Times New Roman"/>
          <w:i/>
          <w:sz w:val="24"/>
          <w:szCs w:val="24"/>
        </w:rPr>
        <w:t xml:space="preserve"> </w:t>
      </w:r>
      <w:proofErr w:type="spellStart"/>
      <w:r w:rsidR="0076388C" w:rsidRPr="00220AB7">
        <w:rPr>
          <w:rFonts w:ascii="Times New Roman" w:hAnsi="Times New Roman" w:cs="Times New Roman"/>
          <w:i/>
          <w:sz w:val="24"/>
          <w:szCs w:val="24"/>
        </w:rPr>
        <w:t>beben</w:t>
      </w:r>
      <w:proofErr w:type="spellEnd"/>
      <w:r w:rsidR="0076388C" w:rsidRPr="00220AB7">
        <w:rPr>
          <w:rFonts w:ascii="Times New Roman" w:hAnsi="Times New Roman" w:cs="Times New Roman"/>
          <w:i/>
          <w:sz w:val="24"/>
          <w:szCs w:val="24"/>
        </w:rPr>
        <w:t xml:space="preserve"> el </w:t>
      </w:r>
      <w:proofErr w:type="spellStart"/>
      <w:r w:rsidR="0076388C" w:rsidRPr="00220AB7">
        <w:rPr>
          <w:rFonts w:ascii="Times New Roman" w:hAnsi="Times New Roman" w:cs="Times New Roman"/>
          <w:i/>
          <w:sz w:val="24"/>
          <w:szCs w:val="24"/>
        </w:rPr>
        <w:t>negro</w:t>
      </w:r>
      <w:proofErr w:type="spellEnd"/>
      <w:r w:rsidR="0076388C" w:rsidRPr="00220AB7">
        <w:rPr>
          <w:rFonts w:ascii="Times New Roman" w:hAnsi="Times New Roman" w:cs="Times New Roman"/>
          <w:i/>
          <w:sz w:val="24"/>
          <w:szCs w:val="24"/>
        </w:rPr>
        <w:t xml:space="preserve"> </w:t>
      </w:r>
      <w:proofErr w:type="spellStart"/>
      <w:r w:rsidR="0076388C" w:rsidRPr="00220AB7">
        <w:rPr>
          <w:rFonts w:ascii="Times New Roman" w:hAnsi="Times New Roman" w:cs="Times New Roman"/>
          <w:i/>
          <w:sz w:val="24"/>
          <w:szCs w:val="24"/>
        </w:rPr>
        <w:t>vino</w:t>
      </w:r>
      <w:proofErr w:type="spellEnd"/>
      <w:r w:rsidR="0076388C" w:rsidRPr="00220AB7">
        <w:rPr>
          <w:rFonts w:ascii="Times New Roman" w:hAnsi="Times New Roman" w:cs="Times New Roman"/>
          <w:i/>
          <w:sz w:val="24"/>
          <w:szCs w:val="24"/>
        </w:rPr>
        <w:t xml:space="preserve"> de honor </w:t>
      </w:r>
      <w:proofErr w:type="spellStart"/>
      <w:r w:rsidR="0076388C" w:rsidRPr="00220AB7">
        <w:rPr>
          <w:rFonts w:ascii="Times New Roman" w:hAnsi="Times New Roman" w:cs="Times New Roman"/>
          <w:i/>
          <w:sz w:val="24"/>
          <w:szCs w:val="24"/>
        </w:rPr>
        <w:t>mezclado</w:t>
      </w:r>
      <w:proofErr w:type="spellEnd"/>
      <w:r w:rsidR="0076388C" w:rsidRPr="00220AB7">
        <w:rPr>
          <w:rFonts w:ascii="Times New Roman" w:hAnsi="Times New Roman" w:cs="Times New Roman"/>
          <w:i/>
          <w:sz w:val="24"/>
          <w:szCs w:val="24"/>
        </w:rPr>
        <w:t xml:space="preserve"> en las </w:t>
      </w:r>
      <w:proofErr w:type="spellStart"/>
      <w:r w:rsidR="0076388C" w:rsidRPr="00220AB7">
        <w:rPr>
          <w:rFonts w:ascii="Times New Roman" w:hAnsi="Times New Roman" w:cs="Times New Roman"/>
          <w:i/>
          <w:sz w:val="24"/>
          <w:szCs w:val="24"/>
        </w:rPr>
        <w:t>crateras</w:t>
      </w:r>
      <w:proofErr w:type="spellEnd"/>
      <w:r w:rsidR="0076388C" w:rsidRPr="00220AB7">
        <w:rPr>
          <w:rFonts w:ascii="Times New Roman" w:hAnsi="Times New Roman" w:cs="Times New Roman"/>
          <w:sz w:val="24"/>
          <w:szCs w:val="24"/>
        </w:rPr>
        <w:t>”</w:t>
      </w:r>
      <w:r w:rsidR="00732F81" w:rsidRPr="00220AB7">
        <w:rPr>
          <w:rStyle w:val="Refdenotaalpie"/>
          <w:rFonts w:ascii="Times New Roman" w:hAnsi="Times New Roman" w:cs="Times New Roman"/>
          <w:sz w:val="24"/>
          <w:szCs w:val="24"/>
        </w:rPr>
        <w:footnoteReference w:id="13"/>
      </w:r>
    </w:p>
    <w:p w14:paraId="6F36D1BA" w14:textId="77777777" w:rsidR="00564A8D" w:rsidRPr="00220AB7" w:rsidRDefault="00564A8D" w:rsidP="00CC5289">
      <w:pPr>
        <w:spacing w:line="360" w:lineRule="auto"/>
        <w:ind w:left="-15" w:right="36"/>
        <w:jc w:val="both"/>
        <w:rPr>
          <w:rFonts w:ascii="Times New Roman" w:hAnsi="Times New Roman" w:cs="Times New Roman"/>
          <w:sz w:val="24"/>
          <w:szCs w:val="24"/>
        </w:rPr>
      </w:pPr>
    </w:p>
    <w:p w14:paraId="2518C68E" w14:textId="12DE9AE1" w:rsidR="0076388C" w:rsidRPr="00220AB7" w:rsidRDefault="00BE6F0D" w:rsidP="00220AB7">
      <w:pPr>
        <w:spacing w:line="360" w:lineRule="auto"/>
        <w:ind w:right="36"/>
        <w:jc w:val="both"/>
        <w:rPr>
          <w:rFonts w:ascii="Times New Roman" w:hAnsi="Times New Roman" w:cs="Times New Roman"/>
          <w:sz w:val="24"/>
          <w:szCs w:val="24"/>
        </w:rPr>
      </w:pPr>
      <w:r w:rsidRPr="00220AB7">
        <w:rPr>
          <w:rFonts w:ascii="Times New Roman" w:hAnsi="Times New Roman" w:cs="Times New Roman"/>
          <w:sz w:val="24"/>
          <w:szCs w:val="24"/>
        </w:rPr>
        <w:t xml:space="preserve">Però </w:t>
      </w:r>
      <w:r w:rsidR="004F02C0" w:rsidRPr="00220AB7">
        <w:rPr>
          <w:rFonts w:ascii="Times New Roman" w:hAnsi="Times New Roman" w:cs="Times New Roman"/>
          <w:sz w:val="24"/>
          <w:szCs w:val="24"/>
        </w:rPr>
        <w:t xml:space="preserve">el banquet com a mecanisme d’altíssima repercussió social no va haver d’esperar a l’aparició d’aquestes construccions polítiques institucionalitzades. De fet, els canvis més </w:t>
      </w:r>
      <w:r w:rsidR="0075352C" w:rsidRPr="00220AB7">
        <w:rPr>
          <w:rFonts w:ascii="Times New Roman" w:hAnsi="Times New Roman" w:cs="Times New Roman"/>
          <w:sz w:val="24"/>
          <w:szCs w:val="24"/>
        </w:rPr>
        <w:t>importants que es poden observar</w:t>
      </w:r>
      <w:r w:rsidR="004F02C0" w:rsidRPr="00220AB7">
        <w:rPr>
          <w:rFonts w:ascii="Times New Roman" w:hAnsi="Times New Roman" w:cs="Times New Roman"/>
          <w:sz w:val="24"/>
          <w:szCs w:val="24"/>
        </w:rPr>
        <w:t xml:space="preserve"> en la pràctica de la comensalitat tenen lloc en les etapes de transició que suposen el pas de les societats igualitàries vers formacions socials més complexes i estratificades. És per això que per a molts arqueòlegs el banquet ha passat a ser entès com un factor indispensable per a comprendre el desenvolupament de la complexitat social i de les desigualtats. S’ha assenyalat que el banquet pot actuar com un important mecanisme per a redistribuir els aliments entre els membres d’una comunitat i esdevé un bon instrument per a promoure la interdependència </w:t>
      </w:r>
      <w:r w:rsidRPr="00220AB7">
        <w:rPr>
          <w:rFonts w:ascii="Times New Roman" w:hAnsi="Times New Roman" w:cs="Times New Roman"/>
          <w:sz w:val="24"/>
          <w:szCs w:val="24"/>
        </w:rPr>
        <w:t xml:space="preserve">social i econòmica dins del grup. </w:t>
      </w:r>
      <w:r w:rsidR="004F02C0" w:rsidRPr="00220AB7">
        <w:rPr>
          <w:rFonts w:ascii="Times New Roman" w:hAnsi="Times New Roman" w:cs="Times New Roman"/>
          <w:sz w:val="24"/>
          <w:szCs w:val="24"/>
        </w:rPr>
        <w:t>Però alhora, el banquet pot servir com a context idoni per a forjar relacions de jerarquia social, doncs oferir banquets pot ser un recurs particularment efectiu per a demostrar les possibilitats econòmiques i les habilitats polítiques a l’hora d’assolir prestigi i guanyar-se el suport d’uns seguidors. L’organització de banquets amplis i sofisticats indica que hi ha un amfitrió que té el control sobre el treball dels altres i que és un eficient mobilitzador de l’esforç de cooperació. Els caps o líders de tribu poden competir a través del banquet per tal de demostrar i ostentar la seva capacitat per reunir àmplies quantitats de menjar</w:t>
      </w:r>
      <w:r w:rsidRPr="00220AB7">
        <w:rPr>
          <w:rFonts w:ascii="Times New Roman" w:hAnsi="Times New Roman" w:cs="Times New Roman"/>
          <w:sz w:val="24"/>
          <w:szCs w:val="24"/>
        </w:rPr>
        <w:t>:</w:t>
      </w:r>
    </w:p>
    <w:p w14:paraId="42860456"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r w:rsidRPr="00220AB7">
        <w:rPr>
          <w:rFonts w:ascii="Times New Roman" w:hAnsi="Times New Roman" w:cs="Times New Roman"/>
          <w:i/>
          <w:sz w:val="24"/>
          <w:szCs w:val="24"/>
        </w:rPr>
        <w:t xml:space="preserve">Mi altar </w:t>
      </w:r>
      <w:proofErr w:type="spellStart"/>
      <w:r w:rsidRPr="00220AB7">
        <w:rPr>
          <w:rFonts w:ascii="Times New Roman" w:hAnsi="Times New Roman" w:cs="Times New Roman"/>
          <w:i/>
          <w:sz w:val="24"/>
          <w:szCs w:val="24"/>
        </w:rPr>
        <w:t>jamás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careció</w:t>
      </w:r>
      <w:proofErr w:type="spellEnd"/>
      <w:r w:rsidRPr="00220AB7">
        <w:rPr>
          <w:rFonts w:ascii="Times New Roman" w:hAnsi="Times New Roman" w:cs="Times New Roman"/>
          <w:i/>
          <w:sz w:val="24"/>
          <w:szCs w:val="24"/>
        </w:rPr>
        <w:t xml:space="preserve"> en ella del alimento </w:t>
      </w:r>
      <w:proofErr w:type="spellStart"/>
      <w:r w:rsidRPr="00220AB7">
        <w:rPr>
          <w:rFonts w:ascii="Times New Roman" w:hAnsi="Times New Roman" w:cs="Times New Roman"/>
          <w:i/>
          <w:sz w:val="24"/>
          <w:szCs w:val="24"/>
        </w:rPr>
        <w:t>debido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libaciones</w:t>
      </w:r>
      <w:proofErr w:type="spellEnd"/>
      <w:r w:rsidRPr="00220AB7">
        <w:rPr>
          <w:rFonts w:ascii="Times New Roman" w:hAnsi="Times New Roman" w:cs="Times New Roman"/>
          <w:i/>
          <w:sz w:val="24"/>
          <w:szCs w:val="24"/>
        </w:rPr>
        <w:t xml:space="preserve"> y vapor de </w:t>
      </w:r>
      <w:proofErr w:type="spellStart"/>
      <w:r w:rsidRPr="00220AB7">
        <w:rPr>
          <w:rFonts w:ascii="Times New Roman" w:hAnsi="Times New Roman" w:cs="Times New Roman"/>
          <w:i/>
          <w:sz w:val="24"/>
          <w:szCs w:val="24"/>
        </w:rPr>
        <w:t>grasa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quemada</w:t>
      </w:r>
      <w:proofErr w:type="spellEnd"/>
      <w:r w:rsidRPr="00220AB7">
        <w:rPr>
          <w:rFonts w:ascii="Times New Roman" w:hAnsi="Times New Roman" w:cs="Times New Roman"/>
          <w:i/>
          <w:sz w:val="24"/>
          <w:szCs w:val="24"/>
        </w:rPr>
        <w:t xml:space="preserve">; que tales son los honores que se nos </w:t>
      </w:r>
      <w:proofErr w:type="spellStart"/>
      <w:r w:rsidRPr="00220AB7">
        <w:rPr>
          <w:rFonts w:ascii="Times New Roman" w:hAnsi="Times New Roman" w:cs="Times New Roman"/>
          <w:i/>
          <w:sz w:val="24"/>
          <w:szCs w:val="24"/>
        </w:rPr>
        <w:t>deben</w:t>
      </w:r>
      <w:proofErr w:type="spellEnd"/>
      <w:r w:rsidRPr="00220AB7">
        <w:rPr>
          <w:rFonts w:ascii="Times New Roman" w:hAnsi="Times New Roman" w:cs="Times New Roman"/>
          <w:sz w:val="24"/>
          <w:szCs w:val="24"/>
        </w:rPr>
        <w:t xml:space="preserve">” </w:t>
      </w:r>
      <w:r w:rsidR="004F02C0" w:rsidRPr="00220AB7">
        <w:rPr>
          <w:rStyle w:val="Refdenotaalpie"/>
          <w:rFonts w:ascii="Times New Roman" w:hAnsi="Times New Roman" w:cs="Times New Roman"/>
          <w:sz w:val="24"/>
          <w:szCs w:val="24"/>
        </w:rPr>
        <w:footnoteReference w:id="14"/>
      </w:r>
      <w:r w:rsidR="00732F81" w:rsidRPr="00220AB7">
        <w:rPr>
          <w:rFonts w:ascii="Times New Roman" w:hAnsi="Times New Roman" w:cs="Times New Roman"/>
          <w:sz w:val="24"/>
          <w:szCs w:val="24"/>
        </w:rPr>
        <w:t>.</w:t>
      </w:r>
    </w:p>
    <w:p w14:paraId="2A612D69"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proofErr w:type="spellStart"/>
      <w:r w:rsidRPr="00220AB7">
        <w:rPr>
          <w:rFonts w:ascii="Times New Roman" w:hAnsi="Times New Roman" w:cs="Times New Roman"/>
          <w:i/>
          <w:sz w:val="24"/>
          <w:szCs w:val="24"/>
        </w:rPr>
        <w:t>Agamenón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rey</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hombres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inmoló</w:t>
      </w:r>
      <w:proofErr w:type="spellEnd"/>
      <w:r w:rsidRPr="00220AB7">
        <w:rPr>
          <w:rFonts w:ascii="Times New Roman" w:hAnsi="Times New Roman" w:cs="Times New Roman"/>
          <w:i/>
          <w:sz w:val="24"/>
          <w:szCs w:val="24"/>
        </w:rPr>
        <w:t xml:space="preserve"> un </w:t>
      </w:r>
      <w:proofErr w:type="spellStart"/>
      <w:r w:rsidRPr="00220AB7">
        <w:rPr>
          <w:rFonts w:ascii="Times New Roman" w:hAnsi="Times New Roman" w:cs="Times New Roman"/>
          <w:i/>
          <w:sz w:val="24"/>
          <w:szCs w:val="24"/>
        </w:rPr>
        <w:t>pingüe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buey</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cinco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años</w:t>
      </w:r>
      <w:proofErr w:type="spellEnd"/>
      <w:r w:rsidRPr="00220AB7">
        <w:rPr>
          <w:rFonts w:ascii="Times New Roman" w:hAnsi="Times New Roman" w:cs="Times New Roman"/>
          <w:i/>
          <w:sz w:val="24"/>
          <w:szCs w:val="24"/>
        </w:rPr>
        <w:t xml:space="preserve"> al </w:t>
      </w:r>
      <w:proofErr w:type="spellStart"/>
      <w:r w:rsidRPr="00220AB7">
        <w:rPr>
          <w:rFonts w:ascii="Times New Roman" w:hAnsi="Times New Roman" w:cs="Times New Roman"/>
          <w:i/>
          <w:sz w:val="24"/>
          <w:szCs w:val="24"/>
        </w:rPr>
        <w:t>prepotente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Cronión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habiendo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llamado</w:t>
      </w:r>
      <w:proofErr w:type="spellEnd"/>
      <w:r w:rsidRPr="00220AB7">
        <w:rPr>
          <w:rFonts w:ascii="Times New Roman" w:hAnsi="Times New Roman" w:cs="Times New Roman"/>
          <w:i/>
          <w:sz w:val="24"/>
          <w:szCs w:val="24"/>
        </w:rPr>
        <w:t xml:space="preserve"> a </w:t>
      </w:r>
      <w:proofErr w:type="spellStart"/>
      <w:r w:rsidRPr="00220AB7">
        <w:rPr>
          <w:rFonts w:ascii="Times New Roman" w:hAnsi="Times New Roman" w:cs="Times New Roman"/>
          <w:i/>
          <w:sz w:val="24"/>
          <w:szCs w:val="24"/>
        </w:rPr>
        <w:t>su</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tienda</w:t>
      </w:r>
      <w:proofErr w:type="spellEnd"/>
      <w:r w:rsidRPr="00220AB7">
        <w:rPr>
          <w:rFonts w:ascii="Times New Roman" w:hAnsi="Times New Roman" w:cs="Times New Roman"/>
          <w:i/>
          <w:sz w:val="24"/>
          <w:szCs w:val="24"/>
        </w:rPr>
        <w:t xml:space="preserve"> a los </w:t>
      </w:r>
      <w:proofErr w:type="spellStart"/>
      <w:r w:rsidRPr="00220AB7">
        <w:rPr>
          <w:rFonts w:ascii="Times New Roman" w:hAnsi="Times New Roman" w:cs="Times New Roman"/>
          <w:i/>
          <w:sz w:val="24"/>
          <w:szCs w:val="24"/>
        </w:rPr>
        <w:t>principales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caudillos</w:t>
      </w:r>
      <w:proofErr w:type="spellEnd"/>
      <w:r w:rsidRPr="00220AB7">
        <w:rPr>
          <w:rFonts w:ascii="Times New Roman" w:hAnsi="Times New Roman" w:cs="Times New Roman"/>
          <w:i/>
          <w:sz w:val="24"/>
          <w:szCs w:val="24"/>
        </w:rPr>
        <w:t xml:space="preserve"> de los </w:t>
      </w:r>
      <w:proofErr w:type="spellStart"/>
      <w:r w:rsidRPr="00220AB7">
        <w:rPr>
          <w:rFonts w:ascii="Times New Roman" w:hAnsi="Times New Roman" w:cs="Times New Roman"/>
          <w:i/>
          <w:sz w:val="24"/>
          <w:szCs w:val="24"/>
        </w:rPr>
        <w:t>aqueos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todos</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footnoteReference w:id="15"/>
      </w:r>
    </w:p>
    <w:p w14:paraId="6D17EAA3"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r w:rsidR="00BE6F0D" w:rsidRPr="00220AB7">
        <w:rPr>
          <w:rFonts w:ascii="Times New Roman" w:hAnsi="Times New Roman" w:cs="Times New Roman"/>
          <w:i/>
          <w:sz w:val="24"/>
          <w:szCs w:val="24"/>
        </w:rPr>
        <w:t>H</w:t>
      </w:r>
      <w:r w:rsidRPr="00220AB7">
        <w:rPr>
          <w:rFonts w:ascii="Times New Roman" w:hAnsi="Times New Roman" w:cs="Times New Roman"/>
          <w:i/>
          <w:sz w:val="24"/>
          <w:szCs w:val="24"/>
        </w:rPr>
        <w:t xml:space="preserve">ecatombes </w:t>
      </w:r>
      <w:proofErr w:type="spellStart"/>
      <w:r w:rsidRPr="00220AB7">
        <w:rPr>
          <w:rFonts w:ascii="Times New Roman" w:hAnsi="Times New Roman" w:cs="Times New Roman"/>
          <w:i/>
          <w:sz w:val="24"/>
          <w:szCs w:val="24"/>
        </w:rPr>
        <w:t>perfectas</w:t>
      </w:r>
      <w:proofErr w:type="spellEnd"/>
      <w:r w:rsidRPr="00220AB7">
        <w:rPr>
          <w:rFonts w:ascii="Times New Roman" w:hAnsi="Times New Roman" w:cs="Times New Roman"/>
          <w:i/>
          <w:sz w:val="24"/>
          <w:szCs w:val="24"/>
        </w:rPr>
        <w:t xml:space="preserve"> de toros y de </w:t>
      </w:r>
      <w:proofErr w:type="spellStart"/>
      <w:r w:rsidRPr="00220AB7">
        <w:rPr>
          <w:rFonts w:ascii="Times New Roman" w:hAnsi="Times New Roman" w:cs="Times New Roman"/>
          <w:i/>
          <w:sz w:val="24"/>
          <w:szCs w:val="24"/>
        </w:rPr>
        <w:t>cabras</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footnoteReference w:id="16"/>
      </w:r>
      <w:r w:rsidR="00732F81" w:rsidRPr="00220AB7">
        <w:rPr>
          <w:rFonts w:ascii="Times New Roman" w:hAnsi="Times New Roman" w:cs="Times New Roman"/>
          <w:sz w:val="24"/>
          <w:szCs w:val="24"/>
        </w:rPr>
        <w:t>.</w:t>
      </w:r>
    </w:p>
    <w:p w14:paraId="499152B8"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lastRenderedPageBreak/>
        <w:t>“</w:t>
      </w:r>
      <w:r w:rsidR="00BE6F0D" w:rsidRPr="00220AB7">
        <w:rPr>
          <w:rFonts w:ascii="Times New Roman" w:hAnsi="Times New Roman" w:cs="Times New Roman"/>
          <w:i/>
          <w:sz w:val="24"/>
          <w:szCs w:val="24"/>
        </w:rPr>
        <w:t>Y</w:t>
      </w:r>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tendría</w:t>
      </w:r>
      <w:proofErr w:type="spellEnd"/>
      <w:r w:rsidRPr="00220AB7">
        <w:rPr>
          <w:rFonts w:ascii="Times New Roman" w:hAnsi="Times New Roman" w:cs="Times New Roman"/>
          <w:i/>
          <w:sz w:val="24"/>
          <w:szCs w:val="24"/>
        </w:rPr>
        <w:t xml:space="preserve"> una </w:t>
      </w:r>
      <w:proofErr w:type="spellStart"/>
      <w:r w:rsidRPr="00220AB7">
        <w:rPr>
          <w:rFonts w:ascii="Times New Roman" w:hAnsi="Times New Roman" w:cs="Times New Roman"/>
          <w:i/>
          <w:sz w:val="24"/>
          <w:szCs w:val="24"/>
        </w:rPr>
        <w:t>hermosa</w:t>
      </w:r>
      <w:proofErr w:type="spellEnd"/>
      <w:r w:rsidRPr="00220AB7">
        <w:rPr>
          <w:rFonts w:ascii="Times New Roman" w:hAnsi="Times New Roman" w:cs="Times New Roman"/>
          <w:i/>
          <w:sz w:val="24"/>
          <w:szCs w:val="24"/>
        </w:rPr>
        <w:t xml:space="preserve"> recompensa: cada </w:t>
      </w:r>
      <w:proofErr w:type="spellStart"/>
      <w:r w:rsidRPr="00220AB7">
        <w:rPr>
          <w:rFonts w:ascii="Times New Roman" w:hAnsi="Times New Roman" w:cs="Times New Roman"/>
          <w:i/>
          <w:sz w:val="24"/>
          <w:szCs w:val="24"/>
        </w:rPr>
        <w:t>jefe</w:t>
      </w:r>
      <w:proofErr w:type="spellEnd"/>
      <w:r w:rsidRPr="00220AB7">
        <w:rPr>
          <w:rFonts w:ascii="Times New Roman" w:hAnsi="Times New Roman" w:cs="Times New Roman"/>
          <w:i/>
          <w:sz w:val="24"/>
          <w:szCs w:val="24"/>
        </w:rPr>
        <w:t xml:space="preserve"> de los que </w:t>
      </w:r>
      <w:proofErr w:type="spellStart"/>
      <w:r w:rsidRPr="00220AB7">
        <w:rPr>
          <w:rFonts w:ascii="Times New Roman" w:hAnsi="Times New Roman" w:cs="Times New Roman"/>
          <w:i/>
          <w:sz w:val="24"/>
          <w:szCs w:val="24"/>
        </w:rPr>
        <w:t>mandan</w:t>
      </w:r>
      <w:proofErr w:type="spellEnd"/>
      <w:r w:rsidRPr="00220AB7">
        <w:rPr>
          <w:rFonts w:ascii="Times New Roman" w:hAnsi="Times New Roman" w:cs="Times New Roman"/>
          <w:i/>
          <w:sz w:val="24"/>
          <w:szCs w:val="24"/>
        </w:rPr>
        <w:t xml:space="preserve"> en las </w:t>
      </w:r>
      <w:proofErr w:type="spellStart"/>
      <w:r w:rsidRPr="00220AB7">
        <w:rPr>
          <w:rFonts w:ascii="Times New Roman" w:hAnsi="Times New Roman" w:cs="Times New Roman"/>
          <w:i/>
          <w:sz w:val="24"/>
          <w:szCs w:val="24"/>
        </w:rPr>
        <w:t>naves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daría</w:t>
      </w:r>
      <w:proofErr w:type="spellEnd"/>
      <w:r w:rsidRPr="00220AB7">
        <w:rPr>
          <w:rFonts w:ascii="Times New Roman" w:hAnsi="Times New Roman" w:cs="Times New Roman"/>
          <w:i/>
          <w:sz w:val="24"/>
          <w:szCs w:val="24"/>
        </w:rPr>
        <w:t xml:space="preserve"> una </w:t>
      </w:r>
      <w:proofErr w:type="spellStart"/>
      <w:r w:rsidRPr="00220AB7">
        <w:rPr>
          <w:rFonts w:ascii="Times New Roman" w:hAnsi="Times New Roman" w:cs="Times New Roman"/>
          <w:i/>
          <w:sz w:val="24"/>
          <w:szCs w:val="24"/>
        </w:rPr>
        <w:t>oveja</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su</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corderito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presente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sin</w:t>
      </w:r>
      <w:proofErr w:type="spellEnd"/>
      <w:r w:rsidRPr="00220AB7">
        <w:rPr>
          <w:rFonts w:ascii="Times New Roman" w:hAnsi="Times New Roman" w:cs="Times New Roman"/>
          <w:i/>
          <w:sz w:val="24"/>
          <w:szCs w:val="24"/>
        </w:rPr>
        <w:t xml:space="preserve"> igual- y se </w:t>
      </w:r>
      <w:proofErr w:type="spellStart"/>
      <w:r w:rsidRPr="00220AB7">
        <w:rPr>
          <w:rFonts w:ascii="Times New Roman" w:hAnsi="Times New Roman" w:cs="Times New Roman"/>
          <w:i/>
          <w:sz w:val="24"/>
          <w:szCs w:val="24"/>
        </w:rPr>
        <w:t>le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admitiría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además</w:t>
      </w:r>
      <w:proofErr w:type="spellEnd"/>
      <w:r w:rsidRPr="00220AB7">
        <w:rPr>
          <w:rFonts w:ascii="Times New Roman" w:hAnsi="Times New Roman" w:cs="Times New Roman"/>
          <w:i/>
          <w:sz w:val="24"/>
          <w:szCs w:val="24"/>
        </w:rPr>
        <w:t xml:space="preserve"> en </w:t>
      </w:r>
      <w:proofErr w:type="spellStart"/>
      <w:r w:rsidRPr="00220AB7">
        <w:rPr>
          <w:rFonts w:ascii="Times New Roman" w:hAnsi="Times New Roman" w:cs="Times New Roman"/>
          <w:i/>
          <w:sz w:val="24"/>
          <w:szCs w:val="24"/>
        </w:rPr>
        <w:t>todos</w:t>
      </w:r>
      <w:proofErr w:type="spellEnd"/>
      <w:r w:rsidRPr="00220AB7">
        <w:rPr>
          <w:rFonts w:ascii="Times New Roman" w:hAnsi="Times New Roman" w:cs="Times New Roman"/>
          <w:i/>
          <w:sz w:val="24"/>
          <w:szCs w:val="24"/>
        </w:rPr>
        <w:t xml:space="preserve"> los banquetes y </w:t>
      </w:r>
      <w:proofErr w:type="spellStart"/>
      <w:r w:rsidRPr="00220AB7">
        <w:rPr>
          <w:rFonts w:ascii="Times New Roman" w:hAnsi="Times New Roman" w:cs="Times New Roman"/>
          <w:i/>
          <w:sz w:val="24"/>
          <w:szCs w:val="24"/>
        </w:rPr>
        <w:t>festines</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footnoteReference w:id="17"/>
      </w:r>
      <w:r w:rsidR="00732F81" w:rsidRPr="00220AB7">
        <w:rPr>
          <w:rFonts w:ascii="Times New Roman" w:hAnsi="Times New Roman" w:cs="Times New Roman"/>
          <w:sz w:val="24"/>
          <w:szCs w:val="24"/>
        </w:rPr>
        <w:t>.</w:t>
      </w:r>
    </w:p>
    <w:p w14:paraId="671F3F13" w14:textId="77777777" w:rsidR="00732F81" w:rsidRPr="00220AB7" w:rsidRDefault="00564A8D" w:rsidP="00CC5289">
      <w:pPr>
        <w:spacing w:line="360" w:lineRule="auto"/>
        <w:ind w:left="723" w:right="36"/>
        <w:jc w:val="both"/>
        <w:rPr>
          <w:rFonts w:ascii="Times New Roman" w:hAnsi="Times New Roman" w:cs="Times New Roman"/>
          <w:sz w:val="24"/>
          <w:szCs w:val="24"/>
          <w:lang w:val="es-ES"/>
        </w:rPr>
      </w:pPr>
      <w:r w:rsidRPr="00220AB7">
        <w:rPr>
          <w:rFonts w:ascii="Times New Roman" w:hAnsi="Times New Roman" w:cs="Times New Roman"/>
          <w:sz w:val="24"/>
          <w:szCs w:val="24"/>
        </w:rPr>
        <w:t>“</w:t>
      </w:r>
      <w:r w:rsidR="00BE6F0D" w:rsidRPr="00220AB7">
        <w:rPr>
          <w:rFonts w:ascii="Times New Roman" w:hAnsi="Times New Roman" w:cs="Times New Roman"/>
          <w:i/>
          <w:sz w:val="24"/>
          <w:szCs w:val="24"/>
          <w:lang w:val="es-ES"/>
        </w:rPr>
        <w:t>V</w:t>
      </w:r>
      <w:r w:rsidRPr="00220AB7">
        <w:rPr>
          <w:rFonts w:ascii="Times New Roman" w:hAnsi="Times New Roman" w:cs="Times New Roman"/>
          <w:i/>
          <w:sz w:val="24"/>
          <w:szCs w:val="24"/>
          <w:lang w:val="es-ES"/>
        </w:rPr>
        <w:t>iniendo todos los días a nuestra morada, nos degüellan los bueyes, las ovejas y las pingües cabras, celebran banquetes, beben locamente el vino tinto y así se consumen muchas cosas, porque no tenemos un hombre como Odiseo, que sea capaz de liberar a nuestra casa de tal ruina</w:t>
      </w:r>
      <w:r w:rsidRPr="00220AB7">
        <w:rPr>
          <w:rFonts w:ascii="Times New Roman" w:hAnsi="Times New Roman" w:cs="Times New Roman"/>
          <w:sz w:val="24"/>
          <w:szCs w:val="24"/>
          <w:lang w:val="es-ES"/>
        </w:rPr>
        <w:t>.”</w:t>
      </w:r>
      <w:r w:rsidRPr="00220AB7">
        <w:rPr>
          <w:rStyle w:val="Refdenotaalpie"/>
          <w:rFonts w:ascii="Times New Roman" w:hAnsi="Times New Roman" w:cs="Times New Roman"/>
          <w:sz w:val="24"/>
          <w:szCs w:val="24"/>
          <w:lang w:val="es-ES"/>
        </w:rPr>
        <w:footnoteReference w:id="18"/>
      </w:r>
    </w:p>
    <w:p w14:paraId="00E86FF3" w14:textId="0ECA8964" w:rsidR="0075352C" w:rsidRPr="00220AB7" w:rsidRDefault="00302523" w:rsidP="00CC5289">
      <w:pPr>
        <w:spacing w:line="360" w:lineRule="auto"/>
        <w:ind w:right="36"/>
        <w:jc w:val="both"/>
        <w:rPr>
          <w:rFonts w:ascii="Times New Roman" w:hAnsi="Times New Roman" w:cs="Times New Roman"/>
          <w:sz w:val="24"/>
          <w:szCs w:val="24"/>
        </w:rPr>
      </w:pPr>
      <w:r w:rsidRPr="00220AB7">
        <w:rPr>
          <w:rFonts w:ascii="Times New Roman" w:hAnsi="Times New Roman" w:cs="Times New Roman"/>
          <w:sz w:val="24"/>
          <w:szCs w:val="24"/>
        </w:rPr>
        <w:t>També és important el ritual que se segueix a l’hora de presentar el banquet</w:t>
      </w:r>
      <w:r w:rsidR="000D775B" w:rsidRPr="00220AB7">
        <w:rPr>
          <w:rFonts w:ascii="Times New Roman" w:hAnsi="Times New Roman" w:cs="Times New Roman"/>
          <w:sz w:val="24"/>
          <w:szCs w:val="24"/>
        </w:rPr>
        <w:t xml:space="preserve"> i de tractar els animals que es consumiran:</w:t>
      </w:r>
    </w:p>
    <w:p w14:paraId="34C39AC3" w14:textId="77777777" w:rsidR="00564A8D" w:rsidRPr="00220AB7" w:rsidRDefault="00564A8D"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lang w:val="es-ES"/>
        </w:rPr>
        <w:t>“</w:t>
      </w:r>
      <w:r w:rsidR="00BE6F0D" w:rsidRPr="00220AB7">
        <w:rPr>
          <w:rFonts w:ascii="Times New Roman" w:hAnsi="Times New Roman" w:cs="Times New Roman"/>
          <w:i/>
          <w:sz w:val="24"/>
          <w:szCs w:val="24"/>
          <w:lang w:val="es-ES"/>
        </w:rPr>
        <w:t>T</w:t>
      </w:r>
      <w:r w:rsidRPr="00220AB7">
        <w:rPr>
          <w:rFonts w:ascii="Times New Roman" w:hAnsi="Times New Roman" w:cs="Times New Roman"/>
          <w:i/>
          <w:sz w:val="24"/>
          <w:szCs w:val="24"/>
          <w:lang w:val="es-ES"/>
        </w:rPr>
        <w:t xml:space="preserve">an pronto como la novilla se desangró y los huesos quedaron sin vigor, la descuartizaron, </w:t>
      </w:r>
      <w:proofErr w:type="spellStart"/>
      <w:r w:rsidRPr="00220AB7">
        <w:rPr>
          <w:rFonts w:ascii="Times New Roman" w:hAnsi="Times New Roman" w:cs="Times New Roman"/>
          <w:i/>
          <w:sz w:val="24"/>
          <w:szCs w:val="24"/>
          <w:lang w:val="es-ES"/>
        </w:rPr>
        <w:t>cortáronle</w:t>
      </w:r>
      <w:proofErr w:type="spellEnd"/>
      <w:r w:rsidRPr="00220AB7">
        <w:rPr>
          <w:rFonts w:ascii="Times New Roman" w:hAnsi="Times New Roman" w:cs="Times New Roman"/>
          <w:i/>
          <w:sz w:val="24"/>
          <w:szCs w:val="24"/>
          <w:lang w:val="es-ES"/>
        </w:rPr>
        <w:t xml:space="preserve"> luego los muslos, haciéndolo según el rito, y, después de pringarlos con grasa por uno y otro lado y de cubrirlos con trozos de carne, el anciano los puso sobre leña en sus manos asadores de cinco puntas. Quemados los muslos, probaron las entrañas; y sin para dividieron lo restante en pedazos muy pequeños, lo atravesaron con pinchos y lo asaron, sosteniendo con sus manos las puntiagudas varillas</w:t>
      </w:r>
      <w:r w:rsidRPr="00220AB7">
        <w:rPr>
          <w:rFonts w:ascii="Times New Roman" w:hAnsi="Times New Roman" w:cs="Times New Roman"/>
          <w:sz w:val="24"/>
          <w:szCs w:val="24"/>
          <w:lang w:val="es-ES"/>
        </w:rPr>
        <w:t>.”</w:t>
      </w:r>
      <w:r w:rsidRPr="00220AB7">
        <w:rPr>
          <w:rStyle w:val="Refdenotaalpie"/>
          <w:rFonts w:ascii="Times New Roman" w:hAnsi="Times New Roman" w:cs="Times New Roman"/>
          <w:sz w:val="24"/>
          <w:szCs w:val="24"/>
          <w:lang w:val="es-ES"/>
        </w:rPr>
        <w:footnoteReference w:id="19"/>
      </w:r>
    </w:p>
    <w:p w14:paraId="4F150308" w14:textId="77777777" w:rsidR="00AF27F5" w:rsidRPr="00220AB7" w:rsidRDefault="00AF27F5"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lang w:val="es-ES"/>
        </w:rPr>
        <w:t>“</w:t>
      </w:r>
      <w:r w:rsidRPr="00220AB7">
        <w:rPr>
          <w:rFonts w:ascii="Times New Roman" w:hAnsi="Times New Roman" w:cs="Times New Roman"/>
          <w:i/>
          <w:sz w:val="24"/>
          <w:szCs w:val="24"/>
          <w:lang w:val="es-ES"/>
        </w:rPr>
        <w:t>Morí de este modo, padeciendo deplorable muerte; y a mi alrededor fueron asesinados mis compañeros, unos en pos de otros, como en la casa de un hombre rico y poderosísimo son degollados los puercos de albos dientes para una comida de boda, un festín a escote, o un banquete espléndido</w:t>
      </w:r>
      <w:r w:rsidRPr="00220AB7">
        <w:rPr>
          <w:rFonts w:ascii="Times New Roman" w:hAnsi="Times New Roman" w:cs="Times New Roman"/>
          <w:sz w:val="24"/>
          <w:szCs w:val="24"/>
          <w:lang w:val="es-ES"/>
        </w:rPr>
        <w:t>.”</w:t>
      </w:r>
      <w:r w:rsidRPr="00220AB7">
        <w:rPr>
          <w:rStyle w:val="Refdenotaalpie"/>
          <w:rFonts w:ascii="Times New Roman" w:hAnsi="Times New Roman" w:cs="Times New Roman"/>
          <w:sz w:val="24"/>
          <w:szCs w:val="24"/>
          <w:lang w:val="es-ES"/>
        </w:rPr>
        <w:footnoteReference w:id="20"/>
      </w:r>
    </w:p>
    <w:p w14:paraId="74221BBA" w14:textId="77777777" w:rsidR="0076388C" w:rsidRPr="00220AB7" w:rsidRDefault="004F02C0" w:rsidP="00CC5289">
      <w:pPr>
        <w:spacing w:line="360" w:lineRule="auto"/>
        <w:ind w:right="36"/>
        <w:jc w:val="both"/>
        <w:rPr>
          <w:rFonts w:ascii="Times New Roman" w:hAnsi="Times New Roman" w:cs="Times New Roman"/>
          <w:sz w:val="24"/>
          <w:szCs w:val="24"/>
        </w:rPr>
      </w:pPr>
      <w:r w:rsidRPr="00220AB7">
        <w:rPr>
          <w:rFonts w:ascii="Times New Roman" w:hAnsi="Times New Roman" w:cs="Times New Roman"/>
          <w:sz w:val="24"/>
          <w:szCs w:val="24"/>
        </w:rPr>
        <w:t>En aquest sentit, cal tenir present que l’organització i el finançament dels banquets inclou sovint la cooperació de múltiples individus per tal de dur a terme tasques col·lectives com la caça comunal i la matança d’animals domèstics a gran escala</w:t>
      </w:r>
      <w:r w:rsidR="00D769F3" w:rsidRPr="00220AB7">
        <w:rPr>
          <w:rFonts w:ascii="Times New Roman" w:hAnsi="Times New Roman" w:cs="Times New Roman"/>
          <w:sz w:val="24"/>
          <w:szCs w:val="24"/>
        </w:rPr>
        <w:t>:</w:t>
      </w:r>
    </w:p>
    <w:p w14:paraId="5B8E95E5"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proofErr w:type="spellStart"/>
      <w:r w:rsidRPr="00220AB7">
        <w:rPr>
          <w:rFonts w:ascii="Times New Roman" w:hAnsi="Times New Roman" w:cs="Times New Roman"/>
          <w:i/>
          <w:sz w:val="24"/>
          <w:szCs w:val="24"/>
        </w:rPr>
        <w:t>Hecha</w:t>
      </w:r>
      <w:proofErr w:type="spellEnd"/>
      <w:r w:rsidRPr="00220AB7">
        <w:rPr>
          <w:rFonts w:ascii="Times New Roman" w:hAnsi="Times New Roman" w:cs="Times New Roman"/>
          <w:i/>
          <w:sz w:val="24"/>
          <w:szCs w:val="24"/>
        </w:rPr>
        <w:t xml:space="preserve"> la rogativa y </w:t>
      </w:r>
      <w:proofErr w:type="spellStart"/>
      <w:r w:rsidRPr="00220AB7">
        <w:rPr>
          <w:rFonts w:ascii="Times New Roman" w:hAnsi="Times New Roman" w:cs="Times New Roman"/>
          <w:i/>
          <w:sz w:val="24"/>
          <w:szCs w:val="24"/>
        </w:rPr>
        <w:t>esparcida</w:t>
      </w:r>
      <w:proofErr w:type="spellEnd"/>
      <w:r w:rsidRPr="00220AB7">
        <w:rPr>
          <w:rFonts w:ascii="Times New Roman" w:hAnsi="Times New Roman" w:cs="Times New Roman"/>
          <w:i/>
          <w:sz w:val="24"/>
          <w:szCs w:val="24"/>
        </w:rPr>
        <w:t xml:space="preserve"> la mola, </w:t>
      </w:r>
      <w:proofErr w:type="spellStart"/>
      <w:r w:rsidRPr="00220AB7">
        <w:rPr>
          <w:rFonts w:ascii="Times New Roman" w:hAnsi="Times New Roman" w:cs="Times New Roman"/>
          <w:i/>
          <w:sz w:val="24"/>
          <w:szCs w:val="24"/>
        </w:rPr>
        <w:t>cogieron</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víctimas</w:t>
      </w:r>
      <w:proofErr w:type="spellEnd"/>
      <w:r w:rsidRPr="00220AB7">
        <w:rPr>
          <w:rFonts w:ascii="Times New Roman" w:hAnsi="Times New Roman" w:cs="Times New Roman"/>
          <w:i/>
          <w:sz w:val="24"/>
          <w:szCs w:val="24"/>
        </w:rPr>
        <w:t xml:space="preserve"> por la </w:t>
      </w:r>
      <w:proofErr w:type="spellStart"/>
      <w:r w:rsidRPr="00220AB7">
        <w:rPr>
          <w:rFonts w:ascii="Times New Roman" w:hAnsi="Times New Roman" w:cs="Times New Roman"/>
          <w:i/>
          <w:sz w:val="24"/>
          <w:szCs w:val="24"/>
        </w:rPr>
        <w:t>cabeza</w:t>
      </w:r>
      <w:proofErr w:type="spellEnd"/>
      <w:r w:rsidRPr="00220AB7">
        <w:rPr>
          <w:rFonts w:ascii="Times New Roman" w:hAnsi="Times New Roman" w:cs="Times New Roman"/>
          <w:i/>
          <w:sz w:val="24"/>
          <w:szCs w:val="24"/>
        </w:rPr>
        <w:t xml:space="preserve">, que </w:t>
      </w:r>
      <w:proofErr w:type="spellStart"/>
      <w:r w:rsidRPr="00220AB7">
        <w:rPr>
          <w:rFonts w:ascii="Times New Roman" w:hAnsi="Times New Roman" w:cs="Times New Roman"/>
          <w:i/>
          <w:sz w:val="24"/>
          <w:szCs w:val="24"/>
        </w:rPr>
        <w:t>tiraron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hacia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atrás</w:t>
      </w:r>
      <w:proofErr w:type="spellEnd"/>
      <w:r w:rsidRPr="00220AB7">
        <w:rPr>
          <w:rFonts w:ascii="Times New Roman" w:hAnsi="Times New Roman" w:cs="Times New Roman"/>
          <w:i/>
          <w:sz w:val="24"/>
          <w:szCs w:val="24"/>
        </w:rPr>
        <w:t xml:space="preserve">, y las </w:t>
      </w:r>
      <w:proofErr w:type="spellStart"/>
      <w:r w:rsidRPr="00220AB7">
        <w:rPr>
          <w:rFonts w:ascii="Times New Roman" w:hAnsi="Times New Roman" w:cs="Times New Roman"/>
          <w:i/>
          <w:sz w:val="24"/>
          <w:szCs w:val="24"/>
        </w:rPr>
        <w:t>degollaron</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desollaron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cortaron</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muslos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después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pringarlos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gordura</w:t>
      </w:r>
      <w:proofErr w:type="spellEnd"/>
      <w:r w:rsidRPr="00220AB7">
        <w:rPr>
          <w:rFonts w:ascii="Times New Roman" w:hAnsi="Times New Roman" w:cs="Times New Roman"/>
          <w:i/>
          <w:sz w:val="24"/>
          <w:szCs w:val="24"/>
        </w:rPr>
        <w:t xml:space="preserve"> por </w:t>
      </w:r>
      <w:proofErr w:type="spellStart"/>
      <w:r w:rsidRPr="00220AB7">
        <w:rPr>
          <w:rFonts w:ascii="Times New Roman" w:hAnsi="Times New Roman" w:cs="Times New Roman"/>
          <w:i/>
          <w:sz w:val="24"/>
          <w:szCs w:val="24"/>
        </w:rPr>
        <w:t>uno</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otro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lado</w:t>
      </w:r>
      <w:proofErr w:type="spellEnd"/>
      <w:r w:rsidRPr="00220AB7">
        <w:rPr>
          <w:rFonts w:ascii="Times New Roman" w:hAnsi="Times New Roman" w:cs="Times New Roman"/>
          <w:i/>
          <w:sz w:val="24"/>
          <w:szCs w:val="24"/>
        </w:rPr>
        <w:t xml:space="preserve"> y de </w:t>
      </w:r>
      <w:proofErr w:type="spellStart"/>
      <w:r w:rsidRPr="00220AB7">
        <w:rPr>
          <w:rFonts w:ascii="Times New Roman" w:hAnsi="Times New Roman" w:cs="Times New Roman"/>
          <w:i/>
          <w:sz w:val="24"/>
          <w:szCs w:val="24"/>
        </w:rPr>
        <w:t>cubrirlos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trozos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carne</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quemaron</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leña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sin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hojas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atravesando</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entrañas</w:t>
      </w:r>
      <w:proofErr w:type="spellEnd"/>
      <w:r w:rsidRPr="00220AB7">
        <w:rPr>
          <w:rFonts w:ascii="Times New Roman" w:hAnsi="Times New Roman" w:cs="Times New Roman"/>
          <w:i/>
          <w:sz w:val="24"/>
          <w:szCs w:val="24"/>
        </w:rPr>
        <w:t xml:space="preserve"> con los </w:t>
      </w:r>
      <w:proofErr w:type="spellStart"/>
      <w:r w:rsidRPr="00220AB7">
        <w:rPr>
          <w:rFonts w:ascii="Times New Roman" w:hAnsi="Times New Roman" w:cs="Times New Roman"/>
          <w:i/>
          <w:sz w:val="24"/>
          <w:szCs w:val="24"/>
        </w:rPr>
        <w:t>asadores</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pusieron</w:t>
      </w:r>
      <w:proofErr w:type="spellEnd"/>
      <w:r w:rsidRPr="00220AB7">
        <w:rPr>
          <w:rFonts w:ascii="Times New Roman" w:hAnsi="Times New Roman" w:cs="Times New Roman"/>
          <w:i/>
          <w:sz w:val="24"/>
          <w:szCs w:val="24"/>
        </w:rPr>
        <w:t xml:space="preserve"> al </w:t>
      </w:r>
      <w:proofErr w:type="spellStart"/>
      <w:r w:rsidRPr="00220AB7">
        <w:rPr>
          <w:rFonts w:ascii="Times New Roman" w:hAnsi="Times New Roman" w:cs="Times New Roman"/>
          <w:i/>
          <w:sz w:val="24"/>
          <w:szCs w:val="24"/>
        </w:rPr>
        <w:t>fuego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Quemados</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muslos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probaron</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entrañas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dividiendo</w:t>
      </w:r>
      <w:proofErr w:type="spellEnd"/>
      <w:r w:rsidRPr="00220AB7">
        <w:rPr>
          <w:rFonts w:ascii="Times New Roman" w:hAnsi="Times New Roman" w:cs="Times New Roman"/>
          <w:i/>
          <w:sz w:val="24"/>
          <w:szCs w:val="24"/>
        </w:rPr>
        <w:t xml:space="preserve"> </w:t>
      </w:r>
      <w:r w:rsidRPr="00220AB7">
        <w:rPr>
          <w:rFonts w:ascii="Times New Roman" w:hAnsi="Times New Roman" w:cs="Times New Roman"/>
          <w:i/>
          <w:sz w:val="24"/>
          <w:szCs w:val="24"/>
        </w:rPr>
        <w:lastRenderedPageBreak/>
        <w:t xml:space="preserve">to </w:t>
      </w:r>
      <w:proofErr w:type="spellStart"/>
      <w:r w:rsidRPr="00220AB7">
        <w:rPr>
          <w:rFonts w:ascii="Times New Roman" w:hAnsi="Times New Roman" w:cs="Times New Roman"/>
          <w:i/>
          <w:sz w:val="24"/>
          <w:szCs w:val="24"/>
        </w:rPr>
        <w:t>restante</w:t>
      </w:r>
      <w:proofErr w:type="spellEnd"/>
      <w:r w:rsidRPr="00220AB7">
        <w:rPr>
          <w:rFonts w:ascii="Times New Roman" w:hAnsi="Times New Roman" w:cs="Times New Roman"/>
          <w:i/>
          <w:sz w:val="24"/>
          <w:szCs w:val="24"/>
        </w:rPr>
        <w:t xml:space="preserve"> en </w:t>
      </w:r>
      <w:proofErr w:type="spellStart"/>
      <w:r w:rsidRPr="00220AB7">
        <w:rPr>
          <w:rFonts w:ascii="Times New Roman" w:hAnsi="Times New Roman" w:cs="Times New Roman"/>
          <w:i/>
          <w:sz w:val="24"/>
          <w:szCs w:val="24"/>
        </w:rPr>
        <w:t>pedazos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muy</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pequeños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atravesáronlo</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pinchos</w:t>
      </w:r>
      <w:proofErr w:type="spellEnd"/>
      <w:r w:rsidRPr="00220AB7">
        <w:rPr>
          <w:rFonts w:ascii="Times New Roman" w:hAnsi="Times New Roman" w:cs="Times New Roman"/>
          <w:i/>
          <w:sz w:val="24"/>
          <w:szCs w:val="24"/>
        </w:rPr>
        <w:t xml:space="preserve">, to </w:t>
      </w:r>
      <w:proofErr w:type="spellStart"/>
      <w:r w:rsidRPr="00220AB7">
        <w:rPr>
          <w:rFonts w:ascii="Times New Roman" w:hAnsi="Times New Roman" w:cs="Times New Roman"/>
          <w:i/>
          <w:sz w:val="24"/>
          <w:szCs w:val="24"/>
        </w:rPr>
        <w:t>asaron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cuidadosamente</w:t>
      </w:r>
      <w:proofErr w:type="spellEnd"/>
      <w:r w:rsidRPr="00220AB7">
        <w:rPr>
          <w:rFonts w:ascii="Times New Roman" w:hAnsi="Times New Roman" w:cs="Times New Roman"/>
          <w:i/>
          <w:sz w:val="24"/>
          <w:szCs w:val="24"/>
        </w:rPr>
        <w:t xml:space="preserve"> y lo re-</w:t>
      </w:r>
      <w:proofErr w:type="spellStart"/>
      <w:r w:rsidRPr="00220AB7">
        <w:rPr>
          <w:rFonts w:ascii="Times New Roman" w:hAnsi="Times New Roman" w:cs="Times New Roman"/>
          <w:i/>
          <w:sz w:val="24"/>
          <w:szCs w:val="24"/>
        </w:rPr>
        <w:t>tiraron</w:t>
      </w:r>
      <w:proofErr w:type="spellEnd"/>
      <w:r w:rsidRPr="00220AB7">
        <w:rPr>
          <w:rFonts w:ascii="Times New Roman" w:hAnsi="Times New Roman" w:cs="Times New Roman"/>
          <w:i/>
          <w:sz w:val="24"/>
          <w:szCs w:val="24"/>
        </w:rPr>
        <w:t xml:space="preserve"> del </w:t>
      </w:r>
      <w:proofErr w:type="spellStart"/>
      <w:r w:rsidRPr="00220AB7">
        <w:rPr>
          <w:rFonts w:ascii="Times New Roman" w:hAnsi="Times New Roman" w:cs="Times New Roman"/>
          <w:i/>
          <w:sz w:val="24"/>
          <w:szCs w:val="24"/>
        </w:rPr>
        <w:t>fuego</w:t>
      </w:r>
      <w:proofErr w:type="spellEnd"/>
      <w:r w:rsidRPr="00220AB7">
        <w:rPr>
          <w:rFonts w:ascii="Times New Roman" w:hAnsi="Times New Roman" w:cs="Times New Roman"/>
          <w:i/>
          <w:sz w:val="24"/>
          <w:szCs w:val="24"/>
        </w:rPr>
        <w:t xml:space="preserve">. Terminada la faena y </w:t>
      </w:r>
      <w:proofErr w:type="spellStart"/>
      <w:r w:rsidRPr="00220AB7">
        <w:rPr>
          <w:rFonts w:ascii="Times New Roman" w:hAnsi="Times New Roman" w:cs="Times New Roman"/>
          <w:i/>
          <w:sz w:val="24"/>
          <w:szCs w:val="24"/>
        </w:rPr>
        <w:t>dispuesto</w:t>
      </w:r>
      <w:proofErr w:type="spellEnd"/>
      <w:r w:rsidRPr="00220AB7">
        <w:rPr>
          <w:rFonts w:ascii="Times New Roman" w:hAnsi="Times New Roman" w:cs="Times New Roman"/>
          <w:i/>
          <w:sz w:val="24"/>
          <w:szCs w:val="24"/>
        </w:rPr>
        <w:t xml:space="preserve"> el </w:t>
      </w:r>
      <w:proofErr w:type="spellStart"/>
      <w:r w:rsidRPr="00220AB7">
        <w:rPr>
          <w:rFonts w:ascii="Times New Roman" w:hAnsi="Times New Roman" w:cs="Times New Roman"/>
          <w:i/>
          <w:sz w:val="24"/>
          <w:szCs w:val="24"/>
        </w:rPr>
        <w:t>festín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comieron</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nadie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careció</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su</w:t>
      </w:r>
      <w:proofErr w:type="spellEnd"/>
      <w:r w:rsidRPr="00220AB7">
        <w:rPr>
          <w:rFonts w:ascii="Times New Roman" w:hAnsi="Times New Roman" w:cs="Times New Roman"/>
          <w:i/>
          <w:sz w:val="24"/>
          <w:szCs w:val="24"/>
        </w:rPr>
        <w:t xml:space="preserve"> respectiva </w:t>
      </w:r>
      <w:proofErr w:type="spellStart"/>
      <w:r w:rsidRPr="00220AB7">
        <w:rPr>
          <w:rFonts w:ascii="Times New Roman" w:hAnsi="Times New Roman" w:cs="Times New Roman"/>
          <w:i/>
          <w:sz w:val="24"/>
          <w:szCs w:val="24"/>
        </w:rPr>
        <w:t>porción</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cuando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hubieron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satisfecho</w:t>
      </w:r>
      <w:proofErr w:type="spellEnd"/>
      <w:r w:rsidRPr="00220AB7">
        <w:rPr>
          <w:rFonts w:ascii="Times New Roman" w:hAnsi="Times New Roman" w:cs="Times New Roman"/>
          <w:i/>
          <w:sz w:val="24"/>
          <w:szCs w:val="24"/>
        </w:rPr>
        <w:t xml:space="preserve"> el </w:t>
      </w:r>
      <w:proofErr w:type="spellStart"/>
      <w:r w:rsidRPr="00220AB7">
        <w:rPr>
          <w:rFonts w:ascii="Times New Roman" w:hAnsi="Times New Roman" w:cs="Times New Roman"/>
          <w:i/>
          <w:sz w:val="24"/>
          <w:szCs w:val="24"/>
        </w:rPr>
        <w:t>deseo</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beber</w:t>
      </w:r>
      <w:proofErr w:type="spellEnd"/>
      <w:r w:rsidRPr="00220AB7">
        <w:rPr>
          <w:rFonts w:ascii="Times New Roman" w:hAnsi="Times New Roman" w:cs="Times New Roman"/>
          <w:i/>
          <w:sz w:val="24"/>
          <w:szCs w:val="24"/>
        </w:rPr>
        <w:t xml:space="preserve"> y de </w:t>
      </w:r>
      <w:proofErr w:type="spellStart"/>
      <w:r w:rsidRPr="00220AB7">
        <w:rPr>
          <w:rFonts w:ascii="Times New Roman" w:hAnsi="Times New Roman" w:cs="Times New Roman"/>
          <w:i/>
          <w:sz w:val="24"/>
          <w:szCs w:val="24"/>
        </w:rPr>
        <w:t>comer</w:t>
      </w:r>
      <w:proofErr w:type="spellEnd"/>
      <w:r w:rsidRPr="00220AB7">
        <w:rPr>
          <w:rFonts w:ascii="Times New Roman" w:hAnsi="Times New Roman" w:cs="Times New Roman"/>
          <w:sz w:val="24"/>
          <w:szCs w:val="24"/>
        </w:rPr>
        <w:t>”</w:t>
      </w:r>
      <w:r w:rsidR="004F02C0" w:rsidRPr="00220AB7">
        <w:rPr>
          <w:rStyle w:val="Refdenotaalpie"/>
          <w:rFonts w:ascii="Times New Roman" w:hAnsi="Times New Roman" w:cs="Times New Roman"/>
          <w:sz w:val="24"/>
          <w:szCs w:val="24"/>
        </w:rPr>
        <w:footnoteReference w:id="21"/>
      </w:r>
      <w:r w:rsidR="00732F81" w:rsidRPr="00220AB7">
        <w:rPr>
          <w:rFonts w:ascii="Times New Roman" w:hAnsi="Times New Roman" w:cs="Times New Roman"/>
          <w:sz w:val="24"/>
          <w:szCs w:val="24"/>
        </w:rPr>
        <w:t>.</w:t>
      </w:r>
    </w:p>
    <w:p w14:paraId="08195E9E" w14:textId="77777777" w:rsidR="004F02C0"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r w:rsidRPr="00220AB7">
        <w:rPr>
          <w:rFonts w:ascii="Times New Roman" w:hAnsi="Times New Roman" w:cs="Times New Roman"/>
          <w:i/>
          <w:sz w:val="24"/>
          <w:szCs w:val="24"/>
        </w:rPr>
        <w:t xml:space="preserve">En seguida </w:t>
      </w:r>
      <w:proofErr w:type="spellStart"/>
      <w:r w:rsidRPr="00220AB7">
        <w:rPr>
          <w:rFonts w:ascii="Times New Roman" w:hAnsi="Times New Roman" w:cs="Times New Roman"/>
          <w:i/>
          <w:sz w:val="24"/>
          <w:szCs w:val="24"/>
        </w:rPr>
        <w:t>cortaron</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muslos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después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pringarlos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gordura</w:t>
      </w:r>
      <w:proofErr w:type="spellEnd"/>
      <w:r w:rsidRPr="00220AB7">
        <w:rPr>
          <w:rFonts w:ascii="Times New Roman" w:hAnsi="Times New Roman" w:cs="Times New Roman"/>
          <w:i/>
          <w:sz w:val="24"/>
          <w:szCs w:val="24"/>
        </w:rPr>
        <w:t xml:space="preserve"> por </w:t>
      </w:r>
      <w:proofErr w:type="spellStart"/>
      <w:r w:rsidRPr="00220AB7">
        <w:rPr>
          <w:rFonts w:ascii="Times New Roman" w:hAnsi="Times New Roman" w:cs="Times New Roman"/>
          <w:i/>
          <w:sz w:val="24"/>
          <w:szCs w:val="24"/>
        </w:rPr>
        <w:t>uno</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otro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lado</w:t>
      </w:r>
      <w:proofErr w:type="spellEnd"/>
      <w:r w:rsidRPr="00220AB7">
        <w:rPr>
          <w:rFonts w:ascii="Times New Roman" w:hAnsi="Times New Roman" w:cs="Times New Roman"/>
          <w:i/>
          <w:sz w:val="24"/>
          <w:szCs w:val="24"/>
        </w:rPr>
        <w:t xml:space="preserve"> y de </w:t>
      </w:r>
      <w:proofErr w:type="spellStart"/>
      <w:r w:rsidRPr="00220AB7">
        <w:rPr>
          <w:rFonts w:ascii="Times New Roman" w:hAnsi="Times New Roman" w:cs="Times New Roman"/>
          <w:i/>
          <w:sz w:val="24"/>
          <w:szCs w:val="24"/>
        </w:rPr>
        <w:t>cubrirlos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trozos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carne</w:t>
      </w:r>
      <w:proofErr w:type="spellEnd"/>
      <w:r w:rsidRPr="00220AB7">
        <w:rPr>
          <w:rFonts w:ascii="Times New Roman" w:hAnsi="Times New Roman" w:cs="Times New Roman"/>
          <w:i/>
          <w:sz w:val="24"/>
          <w:szCs w:val="24"/>
        </w:rPr>
        <w:t xml:space="preserve">, el </w:t>
      </w:r>
      <w:proofErr w:type="spellStart"/>
      <w:r w:rsidRPr="00220AB7">
        <w:rPr>
          <w:rFonts w:ascii="Times New Roman" w:hAnsi="Times New Roman" w:cs="Times New Roman"/>
          <w:i/>
          <w:sz w:val="24"/>
          <w:szCs w:val="24"/>
        </w:rPr>
        <w:t>anciano</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puso</w:t>
      </w:r>
      <w:proofErr w:type="spellEnd"/>
      <w:r w:rsidRPr="00220AB7">
        <w:rPr>
          <w:rFonts w:ascii="Times New Roman" w:hAnsi="Times New Roman" w:cs="Times New Roman"/>
          <w:i/>
          <w:sz w:val="24"/>
          <w:szCs w:val="24"/>
        </w:rPr>
        <w:t xml:space="preserve"> sobre la </w:t>
      </w:r>
      <w:proofErr w:type="spellStart"/>
      <w:r w:rsidRPr="00220AB7">
        <w:rPr>
          <w:rFonts w:ascii="Times New Roman" w:hAnsi="Times New Roman" w:cs="Times New Roman"/>
          <w:i/>
          <w:sz w:val="24"/>
          <w:szCs w:val="24"/>
        </w:rPr>
        <w:t>leña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encendida</w:t>
      </w:r>
      <w:proofErr w:type="spellEnd"/>
      <w:r w:rsidRPr="00220AB7">
        <w:rPr>
          <w:rFonts w:ascii="Times New Roman" w:hAnsi="Times New Roman" w:cs="Times New Roman"/>
          <w:i/>
          <w:sz w:val="24"/>
          <w:szCs w:val="24"/>
        </w:rPr>
        <w:t xml:space="preserve"> y los </w:t>
      </w:r>
      <w:proofErr w:type="spellStart"/>
      <w:r w:rsidRPr="00220AB7">
        <w:rPr>
          <w:rFonts w:ascii="Times New Roman" w:hAnsi="Times New Roman" w:cs="Times New Roman"/>
          <w:i/>
          <w:sz w:val="24"/>
          <w:szCs w:val="24"/>
        </w:rPr>
        <w:t>roció</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vino</w:t>
      </w:r>
      <w:proofErr w:type="spellEnd"/>
      <w:r w:rsidRPr="00220AB7">
        <w:rPr>
          <w:rFonts w:ascii="Times New Roman" w:hAnsi="Times New Roman" w:cs="Times New Roman"/>
          <w:i/>
          <w:sz w:val="24"/>
          <w:szCs w:val="24"/>
        </w:rPr>
        <w:t xml:space="preserve"> tinto. Cerca de </w:t>
      </w:r>
      <w:proofErr w:type="spellStart"/>
      <w:r w:rsidRPr="00220AB7">
        <w:rPr>
          <w:rFonts w:ascii="Times New Roman" w:hAnsi="Times New Roman" w:cs="Times New Roman"/>
          <w:i/>
          <w:sz w:val="24"/>
          <w:szCs w:val="24"/>
        </w:rPr>
        <w:t>él</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unos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jóvenes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tenían</w:t>
      </w:r>
      <w:proofErr w:type="spellEnd"/>
      <w:r w:rsidRPr="00220AB7">
        <w:rPr>
          <w:rFonts w:ascii="Times New Roman" w:hAnsi="Times New Roman" w:cs="Times New Roman"/>
          <w:i/>
          <w:sz w:val="24"/>
          <w:szCs w:val="24"/>
        </w:rPr>
        <w:t xml:space="preserve"> en las </w:t>
      </w:r>
      <w:proofErr w:type="spellStart"/>
      <w:r w:rsidRPr="00220AB7">
        <w:rPr>
          <w:rFonts w:ascii="Times New Roman" w:hAnsi="Times New Roman" w:cs="Times New Roman"/>
          <w:i/>
          <w:sz w:val="24"/>
          <w:szCs w:val="24"/>
        </w:rPr>
        <w:t>manos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asadores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cinco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puntas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Quemados</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muslos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probaron</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entrañas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dividiendo</w:t>
      </w:r>
      <w:proofErr w:type="spellEnd"/>
      <w:r w:rsidRPr="00220AB7">
        <w:rPr>
          <w:rFonts w:ascii="Times New Roman" w:hAnsi="Times New Roman" w:cs="Times New Roman"/>
          <w:i/>
          <w:sz w:val="24"/>
          <w:szCs w:val="24"/>
        </w:rPr>
        <w:t xml:space="preserve"> lo </w:t>
      </w:r>
      <w:proofErr w:type="spellStart"/>
      <w:r w:rsidRPr="00220AB7">
        <w:rPr>
          <w:rFonts w:ascii="Times New Roman" w:hAnsi="Times New Roman" w:cs="Times New Roman"/>
          <w:i/>
          <w:sz w:val="24"/>
          <w:szCs w:val="24"/>
        </w:rPr>
        <w:t>restante</w:t>
      </w:r>
      <w:proofErr w:type="spellEnd"/>
      <w:r w:rsidRPr="00220AB7">
        <w:rPr>
          <w:rFonts w:ascii="Times New Roman" w:hAnsi="Times New Roman" w:cs="Times New Roman"/>
          <w:i/>
          <w:sz w:val="24"/>
          <w:szCs w:val="24"/>
        </w:rPr>
        <w:t xml:space="preserve"> en </w:t>
      </w:r>
      <w:proofErr w:type="spellStart"/>
      <w:r w:rsidRPr="00220AB7">
        <w:rPr>
          <w:rFonts w:ascii="Times New Roman" w:hAnsi="Times New Roman" w:cs="Times New Roman"/>
          <w:i/>
          <w:sz w:val="24"/>
          <w:szCs w:val="24"/>
        </w:rPr>
        <w:t>pedazos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muy</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pequeños</w:t>
      </w:r>
      <w:proofErr w:type="spellEnd"/>
      <w:r w:rsidRPr="00220AB7">
        <w:rPr>
          <w:rFonts w:ascii="Times New Roman" w:hAnsi="Times New Roman" w:cs="Times New Roman"/>
          <w:i/>
          <w:sz w:val="24"/>
          <w:szCs w:val="24"/>
        </w:rPr>
        <w:t xml:space="preserve">, lo </w:t>
      </w:r>
      <w:proofErr w:type="spellStart"/>
      <w:r w:rsidRPr="00220AB7">
        <w:rPr>
          <w:rFonts w:ascii="Times New Roman" w:hAnsi="Times New Roman" w:cs="Times New Roman"/>
          <w:i/>
          <w:sz w:val="24"/>
          <w:szCs w:val="24"/>
        </w:rPr>
        <w:t>atravesaron</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pinchos</w:t>
      </w:r>
      <w:proofErr w:type="spellEnd"/>
      <w:r w:rsidRPr="00220AB7">
        <w:rPr>
          <w:rFonts w:ascii="Times New Roman" w:hAnsi="Times New Roman" w:cs="Times New Roman"/>
          <w:i/>
          <w:sz w:val="24"/>
          <w:szCs w:val="24"/>
        </w:rPr>
        <w:t xml:space="preserve">, lo </w:t>
      </w:r>
      <w:proofErr w:type="spellStart"/>
      <w:r w:rsidRPr="00220AB7">
        <w:rPr>
          <w:rFonts w:ascii="Times New Roman" w:hAnsi="Times New Roman" w:cs="Times New Roman"/>
          <w:i/>
          <w:sz w:val="24"/>
          <w:szCs w:val="24"/>
        </w:rPr>
        <w:t>asaron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cuidadosamente</w:t>
      </w:r>
      <w:proofErr w:type="spellEnd"/>
      <w:r w:rsidRPr="00220AB7">
        <w:rPr>
          <w:rFonts w:ascii="Times New Roman" w:hAnsi="Times New Roman" w:cs="Times New Roman"/>
          <w:i/>
          <w:sz w:val="24"/>
          <w:szCs w:val="24"/>
        </w:rPr>
        <w:t xml:space="preserve"> y lo </w:t>
      </w:r>
      <w:proofErr w:type="spellStart"/>
      <w:r w:rsidRPr="00220AB7">
        <w:rPr>
          <w:rFonts w:ascii="Times New Roman" w:hAnsi="Times New Roman" w:cs="Times New Roman"/>
          <w:i/>
          <w:sz w:val="24"/>
          <w:szCs w:val="24"/>
        </w:rPr>
        <w:t>retiraron</w:t>
      </w:r>
      <w:proofErr w:type="spellEnd"/>
      <w:r w:rsidRPr="00220AB7">
        <w:rPr>
          <w:rFonts w:ascii="Times New Roman" w:hAnsi="Times New Roman" w:cs="Times New Roman"/>
          <w:i/>
          <w:sz w:val="24"/>
          <w:szCs w:val="24"/>
        </w:rPr>
        <w:t xml:space="preserve"> del </w:t>
      </w:r>
      <w:proofErr w:type="spellStart"/>
      <w:r w:rsidRPr="00220AB7">
        <w:rPr>
          <w:rFonts w:ascii="Times New Roman" w:hAnsi="Times New Roman" w:cs="Times New Roman"/>
          <w:i/>
          <w:sz w:val="24"/>
          <w:szCs w:val="24"/>
        </w:rPr>
        <w:t>fuego</w:t>
      </w:r>
      <w:proofErr w:type="spellEnd"/>
      <w:r w:rsidRPr="00220AB7">
        <w:rPr>
          <w:rFonts w:ascii="Times New Roman" w:hAnsi="Times New Roman" w:cs="Times New Roman"/>
          <w:i/>
          <w:sz w:val="24"/>
          <w:szCs w:val="24"/>
        </w:rPr>
        <w:t xml:space="preserve">. Terminada la faena y </w:t>
      </w:r>
      <w:proofErr w:type="spellStart"/>
      <w:r w:rsidRPr="00220AB7">
        <w:rPr>
          <w:rFonts w:ascii="Times New Roman" w:hAnsi="Times New Roman" w:cs="Times New Roman"/>
          <w:i/>
          <w:sz w:val="24"/>
          <w:szCs w:val="24"/>
        </w:rPr>
        <w:t>dispuesto</w:t>
      </w:r>
      <w:proofErr w:type="spellEnd"/>
      <w:r w:rsidRPr="00220AB7">
        <w:rPr>
          <w:rFonts w:ascii="Times New Roman" w:hAnsi="Times New Roman" w:cs="Times New Roman"/>
          <w:i/>
          <w:sz w:val="24"/>
          <w:szCs w:val="24"/>
        </w:rPr>
        <w:t xml:space="preserve"> el </w:t>
      </w:r>
      <w:proofErr w:type="spellStart"/>
      <w:r w:rsidRPr="00220AB7">
        <w:rPr>
          <w:rFonts w:ascii="Times New Roman" w:hAnsi="Times New Roman" w:cs="Times New Roman"/>
          <w:i/>
          <w:sz w:val="24"/>
          <w:szCs w:val="24"/>
        </w:rPr>
        <w:t>banquete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comieron</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nadie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careció</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su</w:t>
      </w:r>
      <w:proofErr w:type="spellEnd"/>
      <w:r w:rsidRPr="00220AB7">
        <w:rPr>
          <w:rFonts w:ascii="Times New Roman" w:hAnsi="Times New Roman" w:cs="Times New Roman"/>
          <w:i/>
          <w:sz w:val="24"/>
          <w:szCs w:val="24"/>
        </w:rPr>
        <w:t xml:space="preserve"> respectiva </w:t>
      </w:r>
      <w:proofErr w:type="spellStart"/>
      <w:r w:rsidRPr="00220AB7">
        <w:rPr>
          <w:rFonts w:ascii="Times New Roman" w:hAnsi="Times New Roman" w:cs="Times New Roman"/>
          <w:i/>
          <w:sz w:val="24"/>
          <w:szCs w:val="24"/>
        </w:rPr>
        <w:t>porción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Cuando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hubieron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satisfecho</w:t>
      </w:r>
      <w:proofErr w:type="spellEnd"/>
      <w:r w:rsidRPr="00220AB7">
        <w:rPr>
          <w:rFonts w:ascii="Times New Roman" w:hAnsi="Times New Roman" w:cs="Times New Roman"/>
          <w:i/>
          <w:sz w:val="24"/>
          <w:szCs w:val="24"/>
        </w:rPr>
        <w:t xml:space="preserve"> el </w:t>
      </w:r>
      <w:proofErr w:type="spellStart"/>
      <w:r w:rsidRPr="00220AB7">
        <w:rPr>
          <w:rFonts w:ascii="Times New Roman" w:hAnsi="Times New Roman" w:cs="Times New Roman"/>
          <w:i/>
          <w:sz w:val="24"/>
          <w:szCs w:val="24"/>
        </w:rPr>
        <w:t>deseo</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beber</w:t>
      </w:r>
      <w:proofErr w:type="spellEnd"/>
      <w:r w:rsidRPr="00220AB7">
        <w:rPr>
          <w:rFonts w:ascii="Times New Roman" w:hAnsi="Times New Roman" w:cs="Times New Roman"/>
          <w:i/>
          <w:sz w:val="24"/>
          <w:szCs w:val="24"/>
        </w:rPr>
        <w:t xml:space="preserve"> y de </w:t>
      </w:r>
      <w:proofErr w:type="spellStart"/>
      <w:r w:rsidRPr="00220AB7">
        <w:rPr>
          <w:rFonts w:ascii="Times New Roman" w:hAnsi="Times New Roman" w:cs="Times New Roman"/>
          <w:i/>
          <w:sz w:val="24"/>
          <w:szCs w:val="24"/>
        </w:rPr>
        <w:t>comer</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mancebos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coronaron</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vino</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crateras</w:t>
      </w:r>
      <w:proofErr w:type="spellEnd"/>
      <w:r w:rsidRPr="00220AB7">
        <w:rPr>
          <w:rFonts w:ascii="Times New Roman" w:hAnsi="Times New Roman" w:cs="Times New Roman"/>
          <w:i/>
          <w:sz w:val="24"/>
          <w:szCs w:val="24"/>
        </w:rPr>
        <w:t xml:space="preserve"> y lo </w:t>
      </w:r>
      <w:proofErr w:type="spellStart"/>
      <w:r w:rsidRPr="00220AB7">
        <w:rPr>
          <w:rFonts w:ascii="Times New Roman" w:hAnsi="Times New Roman" w:cs="Times New Roman"/>
          <w:i/>
          <w:sz w:val="24"/>
          <w:szCs w:val="24"/>
        </w:rPr>
        <w:t>distribuyeron</w:t>
      </w:r>
      <w:proofErr w:type="spellEnd"/>
      <w:r w:rsidRPr="00220AB7">
        <w:rPr>
          <w:rFonts w:ascii="Times New Roman" w:hAnsi="Times New Roman" w:cs="Times New Roman"/>
          <w:i/>
          <w:sz w:val="24"/>
          <w:szCs w:val="24"/>
        </w:rPr>
        <w:t xml:space="preserve"> a </w:t>
      </w:r>
      <w:proofErr w:type="spellStart"/>
      <w:r w:rsidRPr="00220AB7">
        <w:rPr>
          <w:rFonts w:ascii="Times New Roman" w:hAnsi="Times New Roman" w:cs="Times New Roman"/>
          <w:i/>
          <w:sz w:val="24"/>
          <w:szCs w:val="24"/>
        </w:rPr>
        <w:t>todos</w:t>
      </w:r>
      <w:proofErr w:type="spellEnd"/>
      <w:r w:rsidRPr="00220AB7">
        <w:rPr>
          <w:rFonts w:ascii="Times New Roman" w:hAnsi="Times New Roman" w:cs="Times New Roman"/>
          <w:i/>
          <w:sz w:val="24"/>
          <w:szCs w:val="24"/>
        </w:rPr>
        <w:t xml:space="preserve"> los presentes </w:t>
      </w:r>
      <w:proofErr w:type="spellStart"/>
      <w:r w:rsidRPr="00220AB7">
        <w:rPr>
          <w:rFonts w:ascii="Times New Roman" w:hAnsi="Times New Roman" w:cs="Times New Roman"/>
          <w:i/>
          <w:sz w:val="24"/>
          <w:szCs w:val="24"/>
        </w:rPr>
        <w:t>después</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haber</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ofrecido</w:t>
      </w:r>
      <w:proofErr w:type="spellEnd"/>
      <w:r w:rsidRPr="00220AB7">
        <w:rPr>
          <w:rFonts w:ascii="Times New Roman" w:hAnsi="Times New Roman" w:cs="Times New Roman"/>
          <w:i/>
          <w:sz w:val="24"/>
          <w:szCs w:val="24"/>
        </w:rPr>
        <w:t xml:space="preserve"> en </w:t>
      </w:r>
      <w:proofErr w:type="spellStart"/>
      <w:r w:rsidRPr="00220AB7">
        <w:rPr>
          <w:rFonts w:ascii="Times New Roman" w:hAnsi="Times New Roman" w:cs="Times New Roman"/>
          <w:i/>
          <w:sz w:val="24"/>
          <w:szCs w:val="24"/>
        </w:rPr>
        <w:t>copas</w:t>
      </w:r>
      <w:proofErr w:type="spellEnd"/>
      <w:r w:rsidRPr="00220AB7">
        <w:rPr>
          <w:rFonts w:ascii="Times New Roman" w:hAnsi="Times New Roman" w:cs="Times New Roman"/>
          <w:i/>
          <w:sz w:val="24"/>
          <w:szCs w:val="24"/>
        </w:rPr>
        <w:t xml:space="preserve"> las </w:t>
      </w:r>
      <w:proofErr w:type="spellStart"/>
      <w:r w:rsidRPr="00220AB7">
        <w:rPr>
          <w:rFonts w:ascii="Times New Roman" w:hAnsi="Times New Roman" w:cs="Times New Roman"/>
          <w:i/>
          <w:sz w:val="24"/>
          <w:szCs w:val="24"/>
        </w:rPr>
        <w:t>primicias</w:t>
      </w:r>
      <w:proofErr w:type="spellEnd"/>
      <w:r w:rsidRPr="00220AB7">
        <w:rPr>
          <w:rFonts w:ascii="Times New Roman" w:hAnsi="Times New Roman" w:cs="Times New Roman"/>
          <w:i/>
          <w:sz w:val="24"/>
          <w:szCs w:val="24"/>
        </w:rPr>
        <w:t>.</w:t>
      </w:r>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footnoteReference w:id="22"/>
      </w:r>
      <w:r w:rsidR="00732F81" w:rsidRPr="00220AB7">
        <w:rPr>
          <w:rFonts w:ascii="Times New Roman" w:hAnsi="Times New Roman" w:cs="Times New Roman"/>
          <w:sz w:val="24"/>
          <w:szCs w:val="24"/>
        </w:rPr>
        <w:t>.</w:t>
      </w:r>
    </w:p>
    <w:p w14:paraId="504F8081" w14:textId="40B967CE" w:rsidR="0076388C" w:rsidRPr="00220AB7" w:rsidRDefault="004F02C0" w:rsidP="00CC5289">
      <w:pPr>
        <w:spacing w:line="360" w:lineRule="auto"/>
        <w:ind w:left="-15" w:right="36"/>
        <w:jc w:val="both"/>
        <w:rPr>
          <w:rFonts w:ascii="Times New Roman" w:hAnsi="Times New Roman" w:cs="Times New Roman"/>
          <w:sz w:val="24"/>
          <w:szCs w:val="24"/>
        </w:rPr>
      </w:pPr>
      <w:r w:rsidRPr="00220AB7">
        <w:rPr>
          <w:rFonts w:ascii="Times New Roman" w:hAnsi="Times New Roman" w:cs="Times New Roman"/>
          <w:sz w:val="24"/>
          <w:szCs w:val="24"/>
        </w:rPr>
        <w:t>El principi de la diversitat de l’origen dels aliments relacionats amb la qualitat dels mateixos es troba molt present en la mentalitat grega. Les estructures econòmiques gregues necessiten d’un cert grau de contactes comercials amb l’exterior per a la seva supervivència. Gràcies a aquestes activitats necessàries, els grecs, avi</w:t>
      </w:r>
      <w:r w:rsidR="0075352C" w:rsidRPr="00220AB7">
        <w:rPr>
          <w:rFonts w:ascii="Times New Roman" w:hAnsi="Times New Roman" w:cs="Times New Roman"/>
          <w:sz w:val="24"/>
          <w:szCs w:val="24"/>
        </w:rPr>
        <w:t>at varen adonar-se de les diferè</w:t>
      </w:r>
      <w:r w:rsidRPr="00220AB7">
        <w:rPr>
          <w:rFonts w:ascii="Times New Roman" w:hAnsi="Times New Roman" w:cs="Times New Roman"/>
          <w:sz w:val="24"/>
          <w:szCs w:val="24"/>
        </w:rPr>
        <w:t>ncies que hi havia entre els productes de diferents llocs, i com es diferenciaven entre si, generalitzant-se en la cultura grega tòpics sobre l’excel·lència dels productes de determinats llocs</w:t>
      </w:r>
      <w:r w:rsidR="00D769F3" w:rsidRPr="00220AB7">
        <w:rPr>
          <w:rFonts w:ascii="Times New Roman" w:hAnsi="Times New Roman" w:cs="Times New Roman"/>
          <w:sz w:val="24"/>
          <w:szCs w:val="24"/>
        </w:rPr>
        <w:t>:</w:t>
      </w:r>
    </w:p>
    <w:p w14:paraId="1501BC0B"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proofErr w:type="spellStart"/>
      <w:r w:rsidRPr="00220AB7">
        <w:rPr>
          <w:rFonts w:ascii="Times New Roman" w:hAnsi="Times New Roman" w:cs="Times New Roman"/>
          <w:i/>
          <w:sz w:val="24"/>
          <w:szCs w:val="24"/>
        </w:rPr>
        <w:t>Compraron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vino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unos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bronce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otros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luciente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hierro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otros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pieles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otros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vacas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otros</w:t>
      </w:r>
      <w:proofErr w:type="spellEnd"/>
      <w:r w:rsidRPr="00220AB7">
        <w:rPr>
          <w:rFonts w:ascii="Times New Roman" w:hAnsi="Times New Roman" w:cs="Times New Roman"/>
          <w:i/>
          <w:sz w:val="24"/>
          <w:szCs w:val="24"/>
        </w:rPr>
        <w:t xml:space="preserve"> con </w:t>
      </w:r>
      <w:proofErr w:type="spellStart"/>
      <w:r w:rsidRPr="00220AB7">
        <w:rPr>
          <w:rFonts w:ascii="Times New Roman" w:hAnsi="Times New Roman" w:cs="Times New Roman"/>
          <w:i/>
          <w:sz w:val="24"/>
          <w:szCs w:val="24"/>
        </w:rPr>
        <w:t>esclavos</w:t>
      </w:r>
      <w:proofErr w:type="spellEnd"/>
      <w:r w:rsidRPr="00220AB7">
        <w:rPr>
          <w:rFonts w:ascii="Times New Roman" w:hAnsi="Times New Roman" w:cs="Times New Roman"/>
          <w:i/>
          <w:sz w:val="24"/>
          <w:szCs w:val="24"/>
        </w:rPr>
        <w:t xml:space="preserve">; y </w:t>
      </w:r>
      <w:proofErr w:type="spellStart"/>
      <w:r w:rsidRPr="00220AB7">
        <w:rPr>
          <w:rFonts w:ascii="Times New Roman" w:hAnsi="Times New Roman" w:cs="Times New Roman"/>
          <w:i/>
          <w:sz w:val="24"/>
          <w:szCs w:val="24"/>
        </w:rPr>
        <w:t>prepararon</w:t>
      </w:r>
      <w:proofErr w:type="spellEnd"/>
      <w:r w:rsidRPr="00220AB7">
        <w:rPr>
          <w:rFonts w:ascii="Times New Roman" w:hAnsi="Times New Roman" w:cs="Times New Roman"/>
          <w:i/>
          <w:sz w:val="24"/>
          <w:szCs w:val="24"/>
        </w:rPr>
        <w:t xml:space="preserve"> un </w:t>
      </w:r>
      <w:proofErr w:type="spellStart"/>
      <w:r w:rsidRPr="00220AB7">
        <w:rPr>
          <w:rFonts w:ascii="Times New Roman" w:hAnsi="Times New Roman" w:cs="Times New Roman"/>
          <w:i/>
          <w:sz w:val="24"/>
          <w:szCs w:val="24"/>
        </w:rPr>
        <w:t>festín</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espléndido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Toda</w:t>
      </w:r>
      <w:proofErr w:type="spellEnd"/>
      <w:r w:rsidRPr="00220AB7">
        <w:rPr>
          <w:rFonts w:ascii="Times New Roman" w:hAnsi="Times New Roman" w:cs="Times New Roman"/>
          <w:i/>
          <w:sz w:val="24"/>
          <w:szCs w:val="24"/>
        </w:rPr>
        <w:t xml:space="preserve"> la </w:t>
      </w:r>
      <w:proofErr w:type="spellStart"/>
      <w:r w:rsidRPr="00220AB7">
        <w:rPr>
          <w:rFonts w:ascii="Times New Roman" w:hAnsi="Times New Roman" w:cs="Times New Roman"/>
          <w:i/>
          <w:sz w:val="24"/>
          <w:szCs w:val="24"/>
        </w:rPr>
        <w:t>noche</w:t>
      </w:r>
      <w:proofErr w:type="spellEnd"/>
      <w:r w:rsidRPr="00220AB7">
        <w:rPr>
          <w:rFonts w:ascii="Times New Roman" w:hAnsi="Times New Roman" w:cs="Times New Roman"/>
          <w:i/>
          <w:sz w:val="24"/>
          <w:szCs w:val="24"/>
        </w:rPr>
        <w:t xml:space="preserve"> los </w:t>
      </w:r>
      <w:proofErr w:type="spellStart"/>
      <w:r w:rsidRPr="00220AB7">
        <w:rPr>
          <w:rFonts w:ascii="Times New Roman" w:hAnsi="Times New Roman" w:cs="Times New Roman"/>
          <w:i/>
          <w:sz w:val="24"/>
          <w:szCs w:val="24"/>
        </w:rPr>
        <w:t>melenudos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aqueos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disfrutaron</w:t>
      </w:r>
      <w:proofErr w:type="spellEnd"/>
      <w:r w:rsidRPr="00220AB7">
        <w:rPr>
          <w:rFonts w:ascii="Times New Roman" w:hAnsi="Times New Roman" w:cs="Times New Roman"/>
          <w:i/>
          <w:sz w:val="24"/>
          <w:szCs w:val="24"/>
        </w:rPr>
        <w:t xml:space="preserve"> del </w:t>
      </w:r>
      <w:proofErr w:type="spellStart"/>
      <w:r w:rsidRPr="00220AB7">
        <w:rPr>
          <w:rFonts w:ascii="Times New Roman" w:hAnsi="Times New Roman" w:cs="Times New Roman"/>
          <w:i/>
          <w:sz w:val="24"/>
          <w:szCs w:val="24"/>
        </w:rPr>
        <w:t>banquete</w:t>
      </w:r>
      <w:proofErr w:type="spellEnd"/>
      <w:r w:rsidRPr="00220AB7">
        <w:rPr>
          <w:rFonts w:ascii="Times New Roman" w:hAnsi="Times New Roman" w:cs="Times New Roman"/>
          <w:i/>
          <w:sz w:val="24"/>
          <w:szCs w:val="24"/>
        </w:rPr>
        <w:t xml:space="preserve">, y lo </w:t>
      </w:r>
      <w:proofErr w:type="spellStart"/>
      <w:r w:rsidRPr="00220AB7">
        <w:rPr>
          <w:rFonts w:ascii="Times New Roman" w:hAnsi="Times New Roman" w:cs="Times New Roman"/>
          <w:i/>
          <w:sz w:val="24"/>
          <w:szCs w:val="24"/>
        </w:rPr>
        <w:t>mismo</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hicieron</w:t>
      </w:r>
      <w:proofErr w:type="spellEnd"/>
      <w:r w:rsidRPr="00220AB7">
        <w:rPr>
          <w:rFonts w:ascii="Times New Roman" w:hAnsi="Times New Roman" w:cs="Times New Roman"/>
          <w:i/>
          <w:sz w:val="24"/>
          <w:szCs w:val="24"/>
        </w:rPr>
        <w:t xml:space="preserve"> en la </w:t>
      </w:r>
      <w:proofErr w:type="spellStart"/>
      <w:r w:rsidRPr="00220AB7">
        <w:rPr>
          <w:rFonts w:ascii="Times New Roman" w:hAnsi="Times New Roman" w:cs="Times New Roman"/>
          <w:i/>
          <w:sz w:val="24"/>
          <w:szCs w:val="24"/>
        </w:rPr>
        <w:t>ciud</w:t>
      </w:r>
      <w:r w:rsidR="00732F81" w:rsidRPr="00220AB7">
        <w:rPr>
          <w:rFonts w:ascii="Times New Roman" w:hAnsi="Times New Roman" w:cs="Times New Roman"/>
          <w:i/>
          <w:sz w:val="24"/>
          <w:szCs w:val="24"/>
        </w:rPr>
        <w:t>ad</w:t>
      </w:r>
      <w:proofErr w:type="spellEnd"/>
      <w:r w:rsidR="00732F81" w:rsidRPr="00220AB7">
        <w:rPr>
          <w:rFonts w:ascii="Times New Roman" w:hAnsi="Times New Roman" w:cs="Times New Roman"/>
          <w:i/>
          <w:sz w:val="24"/>
          <w:szCs w:val="24"/>
        </w:rPr>
        <w:t xml:space="preserve"> los </w:t>
      </w:r>
      <w:proofErr w:type="spellStart"/>
      <w:r w:rsidR="00732F81" w:rsidRPr="00220AB7">
        <w:rPr>
          <w:rFonts w:ascii="Times New Roman" w:hAnsi="Times New Roman" w:cs="Times New Roman"/>
          <w:i/>
          <w:sz w:val="24"/>
          <w:szCs w:val="24"/>
        </w:rPr>
        <w:t>troyanos</w:t>
      </w:r>
      <w:proofErr w:type="spellEnd"/>
      <w:r w:rsidR="00732F81" w:rsidRPr="00220AB7">
        <w:rPr>
          <w:rFonts w:ascii="Times New Roman" w:hAnsi="Times New Roman" w:cs="Times New Roman"/>
          <w:i/>
          <w:sz w:val="24"/>
          <w:szCs w:val="24"/>
        </w:rPr>
        <w:t xml:space="preserve"> y </w:t>
      </w:r>
      <w:proofErr w:type="spellStart"/>
      <w:r w:rsidR="00732F81" w:rsidRPr="00220AB7">
        <w:rPr>
          <w:rFonts w:ascii="Times New Roman" w:hAnsi="Times New Roman" w:cs="Times New Roman"/>
          <w:i/>
          <w:sz w:val="24"/>
          <w:szCs w:val="24"/>
        </w:rPr>
        <w:t>sus</w:t>
      </w:r>
      <w:proofErr w:type="spellEnd"/>
      <w:r w:rsidR="00732F81" w:rsidRPr="00220AB7">
        <w:rPr>
          <w:rFonts w:ascii="Times New Roman" w:hAnsi="Times New Roman" w:cs="Times New Roman"/>
          <w:i/>
          <w:sz w:val="24"/>
          <w:szCs w:val="24"/>
        </w:rPr>
        <w:t xml:space="preserve"> </w:t>
      </w:r>
      <w:proofErr w:type="spellStart"/>
      <w:r w:rsidR="00732F81" w:rsidRPr="00220AB7">
        <w:rPr>
          <w:rFonts w:ascii="Times New Roman" w:hAnsi="Times New Roman" w:cs="Times New Roman"/>
          <w:i/>
          <w:sz w:val="24"/>
          <w:szCs w:val="24"/>
        </w:rPr>
        <w:t>aliados</w:t>
      </w:r>
      <w:proofErr w:type="spellEnd"/>
      <w:r w:rsidR="00732F81" w:rsidRPr="00220AB7">
        <w:rPr>
          <w:rFonts w:ascii="Times New Roman" w:hAnsi="Times New Roman" w:cs="Times New Roman"/>
          <w:sz w:val="24"/>
          <w:szCs w:val="24"/>
        </w:rPr>
        <w:t>”</w:t>
      </w:r>
      <w:r w:rsidR="004F02C0" w:rsidRPr="00220AB7">
        <w:rPr>
          <w:rStyle w:val="Refdenotaalpie"/>
          <w:rFonts w:ascii="Times New Roman" w:hAnsi="Times New Roman" w:cs="Times New Roman"/>
          <w:sz w:val="24"/>
          <w:szCs w:val="24"/>
        </w:rPr>
        <w:footnoteReference w:id="23"/>
      </w:r>
      <w:r w:rsidR="004F02C0" w:rsidRPr="00220AB7">
        <w:rPr>
          <w:rFonts w:ascii="Times New Roman" w:hAnsi="Times New Roman" w:cs="Times New Roman"/>
          <w:sz w:val="24"/>
          <w:szCs w:val="24"/>
        </w:rPr>
        <w:t xml:space="preserve">. </w:t>
      </w:r>
    </w:p>
    <w:p w14:paraId="7E97AA0A" w14:textId="77777777" w:rsidR="0076388C" w:rsidRPr="00220AB7" w:rsidRDefault="0076388C"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rPr>
        <w:t>“</w:t>
      </w:r>
      <w:proofErr w:type="spellStart"/>
      <w:r w:rsidRPr="00220AB7">
        <w:rPr>
          <w:rFonts w:ascii="Times New Roman" w:hAnsi="Times New Roman" w:cs="Times New Roman"/>
          <w:i/>
          <w:sz w:val="24"/>
          <w:szCs w:val="24"/>
        </w:rPr>
        <w:t>Llevó</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también</w:t>
      </w:r>
      <w:proofErr w:type="spellEnd"/>
      <w:r w:rsidRPr="00220AB7">
        <w:rPr>
          <w:rFonts w:ascii="Times New Roman" w:hAnsi="Times New Roman" w:cs="Times New Roman"/>
          <w:i/>
          <w:sz w:val="24"/>
          <w:szCs w:val="24"/>
        </w:rPr>
        <w:t xml:space="preserve"> a la pira dos </w:t>
      </w:r>
      <w:proofErr w:type="spellStart"/>
      <w:r w:rsidRPr="00220AB7">
        <w:rPr>
          <w:rFonts w:ascii="Times New Roman" w:hAnsi="Times New Roman" w:cs="Times New Roman"/>
          <w:i/>
          <w:sz w:val="24"/>
          <w:szCs w:val="24"/>
        </w:rPr>
        <w:t>ánforas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llenas</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respectivamente</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miel</w:t>
      </w:r>
      <w:proofErr w:type="spellEnd"/>
      <w:r w:rsidRPr="00220AB7">
        <w:rPr>
          <w:rFonts w:ascii="Times New Roman" w:hAnsi="Times New Roman" w:cs="Times New Roman"/>
          <w:i/>
          <w:sz w:val="24"/>
          <w:szCs w:val="24"/>
        </w:rPr>
        <w:t xml:space="preserve"> y de </w:t>
      </w:r>
      <w:proofErr w:type="spellStart"/>
      <w:r w:rsidRPr="00220AB7">
        <w:rPr>
          <w:rFonts w:ascii="Times New Roman" w:hAnsi="Times New Roman" w:cs="Times New Roman"/>
          <w:i/>
          <w:sz w:val="24"/>
          <w:szCs w:val="24"/>
        </w:rPr>
        <w:t>aceite</w:t>
      </w:r>
      <w:proofErr w:type="spellEnd"/>
      <w:r w:rsidRPr="00220AB7">
        <w:rPr>
          <w:rFonts w:ascii="Times New Roman" w:hAnsi="Times New Roman" w:cs="Times New Roman"/>
          <w:sz w:val="24"/>
          <w:szCs w:val="24"/>
        </w:rPr>
        <w:t>”</w:t>
      </w:r>
      <w:r w:rsidRPr="00220AB7">
        <w:rPr>
          <w:rStyle w:val="Refdenotaalpie"/>
          <w:rFonts w:ascii="Times New Roman" w:hAnsi="Times New Roman" w:cs="Times New Roman"/>
          <w:sz w:val="24"/>
          <w:szCs w:val="24"/>
        </w:rPr>
        <w:footnoteReference w:id="24"/>
      </w:r>
      <w:r w:rsidRPr="00220AB7">
        <w:rPr>
          <w:rFonts w:ascii="Times New Roman" w:hAnsi="Times New Roman" w:cs="Times New Roman"/>
          <w:sz w:val="24"/>
          <w:szCs w:val="24"/>
        </w:rPr>
        <w:t>.</w:t>
      </w:r>
    </w:p>
    <w:p w14:paraId="1B633CBE" w14:textId="77777777" w:rsidR="00564A8D" w:rsidRPr="00220AB7" w:rsidRDefault="00564A8D" w:rsidP="00CC5289">
      <w:pPr>
        <w:spacing w:line="360" w:lineRule="auto"/>
        <w:ind w:left="708" w:right="36"/>
        <w:jc w:val="both"/>
        <w:rPr>
          <w:rFonts w:ascii="Times New Roman" w:hAnsi="Times New Roman" w:cs="Times New Roman"/>
          <w:sz w:val="24"/>
          <w:szCs w:val="24"/>
        </w:rPr>
      </w:pPr>
      <w:r w:rsidRPr="00220AB7">
        <w:rPr>
          <w:rFonts w:ascii="Times New Roman" w:hAnsi="Times New Roman" w:cs="Times New Roman"/>
          <w:sz w:val="24"/>
          <w:szCs w:val="24"/>
          <w:lang w:val="es-ES"/>
        </w:rPr>
        <w:lastRenderedPageBreak/>
        <w:t>“</w:t>
      </w:r>
      <w:r w:rsidRPr="00220AB7">
        <w:rPr>
          <w:rFonts w:ascii="Times New Roman" w:hAnsi="Times New Roman" w:cs="Times New Roman"/>
          <w:i/>
          <w:sz w:val="24"/>
          <w:szCs w:val="24"/>
          <w:lang w:val="es-ES"/>
        </w:rPr>
        <w:t>La despensera les trajo pan, vino y manjares como los que suelen comer los reyes, alumnos de Zeus</w:t>
      </w:r>
      <w:r w:rsidRPr="00220AB7">
        <w:rPr>
          <w:rFonts w:ascii="Times New Roman" w:hAnsi="Times New Roman" w:cs="Times New Roman"/>
          <w:sz w:val="24"/>
          <w:szCs w:val="24"/>
          <w:lang w:val="es-ES"/>
        </w:rPr>
        <w:t>.”</w:t>
      </w:r>
      <w:r w:rsidRPr="00220AB7">
        <w:rPr>
          <w:rStyle w:val="Refdenotaalpie"/>
          <w:rFonts w:ascii="Times New Roman" w:hAnsi="Times New Roman" w:cs="Times New Roman"/>
          <w:sz w:val="24"/>
          <w:szCs w:val="24"/>
          <w:lang w:val="es-ES"/>
        </w:rPr>
        <w:footnoteReference w:id="25"/>
      </w:r>
    </w:p>
    <w:p w14:paraId="491E0948" w14:textId="77777777" w:rsidR="004F02C0" w:rsidRPr="00220AB7" w:rsidRDefault="004F02C0" w:rsidP="00CC5289">
      <w:pPr>
        <w:spacing w:line="360" w:lineRule="auto"/>
        <w:ind w:right="36"/>
        <w:jc w:val="both"/>
        <w:rPr>
          <w:rFonts w:ascii="Times New Roman" w:hAnsi="Times New Roman" w:cs="Times New Roman"/>
          <w:sz w:val="24"/>
          <w:szCs w:val="24"/>
          <w:lang w:val="es-ES"/>
        </w:rPr>
      </w:pPr>
      <w:r w:rsidRPr="00220AB7">
        <w:rPr>
          <w:rFonts w:ascii="Times New Roman" w:hAnsi="Times New Roman" w:cs="Times New Roman"/>
          <w:sz w:val="24"/>
          <w:szCs w:val="24"/>
        </w:rPr>
        <w:t xml:space="preserve">En general es considerava que la riquesa, tant a un nivell personal com comunitari s’expressa en la disponibilitat d’aliments llunyans, seleccionats per la seva qualitat, i de vegades, exotisme. No obstant, la cerca excessiva d’aliments d’aquest tipus era considerada com quelcom indecent, fins a un cert punt antinatural, doncs condueix a una sort </w:t>
      </w:r>
      <w:proofErr w:type="spellStart"/>
      <w:r w:rsidRPr="00220AB7">
        <w:rPr>
          <w:rFonts w:ascii="Times New Roman" w:hAnsi="Times New Roman" w:cs="Times New Roman"/>
          <w:sz w:val="24"/>
          <w:szCs w:val="24"/>
        </w:rPr>
        <w:t>d’</w:t>
      </w:r>
      <w:r w:rsidRPr="00220AB7">
        <w:rPr>
          <w:rFonts w:ascii="Times New Roman" w:hAnsi="Times New Roman" w:cs="Times New Roman"/>
          <w:i/>
          <w:sz w:val="24"/>
          <w:szCs w:val="24"/>
        </w:rPr>
        <w:t>hybris</w:t>
      </w:r>
      <w:proofErr w:type="spellEnd"/>
      <w:r w:rsidRPr="00220AB7">
        <w:rPr>
          <w:rFonts w:ascii="Times New Roman" w:hAnsi="Times New Roman" w:cs="Times New Roman"/>
          <w:sz w:val="24"/>
          <w:szCs w:val="24"/>
        </w:rPr>
        <w:t xml:space="preserve"> alimentaria que deriva en el trencament del model d’alimentació grec: </w:t>
      </w:r>
      <w:proofErr w:type="spellStart"/>
      <w:r w:rsidRPr="00220AB7">
        <w:rPr>
          <w:rFonts w:ascii="Times New Roman" w:hAnsi="Times New Roman" w:cs="Times New Roman"/>
          <w:sz w:val="24"/>
          <w:szCs w:val="24"/>
        </w:rPr>
        <w:t>l’</w:t>
      </w:r>
      <w:r w:rsidRPr="00220AB7">
        <w:rPr>
          <w:rFonts w:ascii="Times New Roman" w:eastAsia="Times New Roman" w:hAnsi="Times New Roman" w:cs="Times New Roman"/>
          <w:i/>
          <w:sz w:val="24"/>
          <w:szCs w:val="24"/>
        </w:rPr>
        <w:t>opsophagia</w:t>
      </w:r>
      <w:proofErr w:type="spellEnd"/>
      <w:r w:rsidRPr="00220AB7">
        <w:rPr>
          <w:rFonts w:ascii="Times New Roman" w:eastAsia="Times New Roman" w:hAnsi="Times New Roman" w:cs="Times New Roman"/>
          <w:i/>
          <w:sz w:val="24"/>
          <w:szCs w:val="24"/>
        </w:rPr>
        <w:t xml:space="preserve">. </w:t>
      </w:r>
      <w:r w:rsidRPr="00220AB7">
        <w:rPr>
          <w:rFonts w:ascii="Times New Roman" w:eastAsia="Times New Roman" w:hAnsi="Times New Roman" w:cs="Times New Roman"/>
          <w:sz w:val="24"/>
          <w:szCs w:val="24"/>
        </w:rPr>
        <w:t xml:space="preserve">Aquesta es caracteritza, a grans trets, pel consum excessiu d’aliments luxosos, renegant dels aliments simples i senzills que són la base de l’alimentació grega, com els derivats dels cereals. </w:t>
      </w:r>
      <w:proofErr w:type="spellStart"/>
      <w:r w:rsidRPr="00220AB7">
        <w:rPr>
          <w:rFonts w:ascii="Times New Roman" w:eastAsia="Times New Roman" w:hAnsi="Times New Roman" w:cs="Times New Roman"/>
          <w:sz w:val="24"/>
          <w:szCs w:val="24"/>
        </w:rPr>
        <w:t>L’</w:t>
      </w:r>
      <w:r w:rsidRPr="00220AB7">
        <w:rPr>
          <w:rFonts w:ascii="Times New Roman" w:eastAsia="Times New Roman" w:hAnsi="Times New Roman" w:cs="Times New Roman"/>
          <w:i/>
          <w:sz w:val="24"/>
          <w:szCs w:val="24"/>
        </w:rPr>
        <w:t>opsophagos</w:t>
      </w:r>
      <w:proofErr w:type="spellEnd"/>
      <w:r w:rsidRPr="00220AB7">
        <w:rPr>
          <w:rFonts w:ascii="Times New Roman" w:eastAsia="Times New Roman" w:hAnsi="Times New Roman" w:cs="Times New Roman"/>
          <w:sz w:val="24"/>
          <w:szCs w:val="24"/>
        </w:rPr>
        <w:t xml:space="preserve"> és una persona que trenca amb l’equilibri intern de la societat en la que habita, prenent a la resta del món els seus aliments sense que li importi caure en un comportament criminal per satisfer el seu delit infinit</w:t>
      </w:r>
      <w:r w:rsidRPr="00220AB7">
        <w:rPr>
          <w:rStyle w:val="Refdenotaalpie"/>
          <w:rFonts w:ascii="Times New Roman" w:hAnsi="Times New Roman" w:cs="Times New Roman"/>
          <w:sz w:val="24"/>
          <w:szCs w:val="24"/>
          <w:lang w:val="es-ES"/>
        </w:rPr>
        <w:footnoteReference w:id="26"/>
      </w:r>
      <w:r w:rsidR="00D769F3" w:rsidRPr="00220AB7">
        <w:rPr>
          <w:rFonts w:ascii="Times New Roman" w:hAnsi="Times New Roman" w:cs="Times New Roman"/>
          <w:sz w:val="24"/>
          <w:szCs w:val="24"/>
          <w:lang w:val="es-ES"/>
        </w:rPr>
        <w:t>:</w:t>
      </w:r>
    </w:p>
    <w:p w14:paraId="2056FB35" w14:textId="77777777" w:rsidR="00AF27F5" w:rsidRPr="00220AB7" w:rsidRDefault="00F91639" w:rsidP="00CC5289">
      <w:pPr>
        <w:spacing w:line="360" w:lineRule="auto"/>
        <w:ind w:left="708" w:right="36"/>
        <w:jc w:val="both"/>
        <w:rPr>
          <w:rFonts w:ascii="Times New Roman" w:hAnsi="Times New Roman" w:cs="Times New Roman"/>
          <w:sz w:val="24"/>
          <w:szCs w:val="24"/>
          <w:lang w:val="es-ES"/>
        </w:rPr>
      </w:pPr>
      <w:r w:rsidRPr="00220AB7">
        <w:rPr>
          <w:rFonts w:ascii="Times New Roman" w:hAnsi="Times New Roman" w:cs="Times New Roman"/>
          <w:sz w:val="24"/>
          <w:szCs w:val="24"/>
          <w:lang w:val="es-ES"/>
        </w:rPr>
        <w:t>“</w:t>
      </w:r>
      <w:proofErr w:type="spellStart"/>
      <w:r w:rsidRPr="00220AB7">
        <w:rPr>
          <w:rFonts w:ascii="Times New Roman" w:hAnsi="Times New Roman" w:cs="Times New Roman"/>
          <w:i/>
          <w:sz w:val="24"/>
          <w:szCs w:val="24"/>
          <w:lang w:val="es-ES"/>
        </w:rPr>
        <w:t>Sentábanse</w:t>
      </w:r>
      <w:proofErr w:type="spellEnd"/>
      <w:r w:rsidRPr="00220AB7">
        <w:rPr>
          <w:rFonts w:ascii="Times New Roman" w:hAnsi="Times New Roman" w:cs="Times New Roman"/>
          <w:i/>
          <w:sz w:val="24"/>
          <w:szCs w:val="24"/>
          <w:lang w:val="es-ES"/>
        </w:rPr>
        <w:t xml:space="preserve"> allí los príncipes </w:t>
      </w:r>
      <w:proofErr w:type="spellStart"/>
      <w:r w:rsidRPr="00220AB7">
        <w:rPr>
          <w:rFonts w:ascii="Times New Roman" w:hAnsi="Times New Roman" w:cs="Times New Roman"/>
          <w:i/>
          <w:sz w:val="24"/>
          <w:szCs w:val="24"/>
          <w:lang w:val="es-ES"/>
        </w:rPr>
        <w:t>feacios</w:t>
      </w:r>
      <w:proofErr w:type="spellEnd"/>
      <w:r w:rsidRPr="00220AB7">
        <w:rPr>
          <w:rFonts w:ascii="Times New Roman" w:hAnsi="Times New Roman" w:cs="Times New Roman"/>
          <w:i/>
          <w:sz w:val="24"/>
          <w:szCs w:val="24"/>
          <w:lang w:val="es-ES"/>
        </w:rPr>
        <w:t xml:space="preserve"> a beber y a comer, pues de continuo celebraban banquetes.”</w:t>
      </w:r>
      <w:r w:rsidRPr="00220AB7">
        <w:rPr>
          <w:rStyle w:val="Refdenotaalpie"/>
          <w:rFonts w:ascii="Times New Roman" w:hAnsi="Times New Roman" w:cs="Times New Roman"/>
          <w:b/>
          <w:sz w:val="24"/>
          <w:szCs w:val="24"/>
          <w:lang w:val="es-ES"/>
        </w:rPr>
        <w:footnoteReference w:id="27"/>
      </w:r>
      <w:r w:rsidRPr="00220AB7">
        <w:rPr>
          <w:rFonts w:ascii="Times New Roman" w:hAnsi="Times New Roman" w:cs="Times New Roman"/>
          <w:i/>
          <w:sz w:val="24"/>
          <w:szCs w:val="24"/>
          <w:lang w:val="es-ES"/>
        </w:rPr>
        <w:t>.</w:t>
      </w:r>
    </w:p>
    <w:p w14:paraId="43EFD0E2" w14:textId="77777777" w:rsidR="00AF27F5" w:rsidRPr="00220AB7" w:rsidRDefault="00AF27F5" w:rsidP="00CC5289">
      <w:pPr>
        <w:spacing w:line="360" w:lineRule="auto"/>
        <w:ind w:left="708"/>
        <w:jc w:val="both"/>
        <w:rPr>
          <w:rFonts w:ascii="Times New Roman" w:hAnsi="Times New Roman" w:cs="Times New Roman"/>
          <w:sz w:val="24"/>
          <w:szCs w:val="24"/>
          <w:lang w:val="es-ES"/>
        </w:rPr>
      </w:pPr>
      <w:r w:rsidRPr="00220AB7">
        <w:rPr>
          <w:rFonts w:ascii="Times New Roman" w:hAnsi="Times New Roman" w:cs="Times New Roman"/>
          <w:sz w:val="24"/>
          <w:szCs w:val="24"/>
          <w:lang w:val="es-ES"/>
        </w:rPr>
        <w:t>“</w:t>
      </w:r>
      <w:r w:rsidR="00BE6F0D" w:rsidRPr="00220AB7">
        <w:rPr>
          <w:rFonts w:ascii="Times New Roman" w:hAnsi="Times New Roman" w:cs="Times New Roman"/>
          <w:i/>
          <w:sz w:val="24"/>
          <w:szCs w:val="24"/>
          <w:lang w:val="es-ES"/>
        </w:rPr>
        <w:t>D</w:t>
      </w:r>
      <w:r w:rsidRPr="00220AB7">
        <w:rPr>
          <w:rFonts w:ascii="Times New Roman" w:hAnsi="Times New Roman" w:cs="Times New Roman"/>
          <w:i/>
          <w:sz w:val="24"/>
          <w:szCs w:val="24"/>
          <w:lang w:val="es-ES"/>
        </w:rPr>
        <w:t xml:space="preserve">esde allí dañosos vientos </w:t>
      </w:r>
      <w:proofErr w:type="spellStart"/>
      <w:r w:rsidRPr="00220AB7">
        <w:rPr>
          <w:rFonts w:ascii="Times New Roman" w:hAnsi="Times New Roman" w:cs="Times New Roman"/>
          <w:i/>
          <w:sz w:val="24"/>
          <w:szCs w:val="24"/>
          <w:lang w:val="es-ES"/>
        </w:rPr>
        <w:t>lleváronme</w:t>
      </w:r>
      <w:proofErr w:type="spellEnd"/>
      <w:r w:rsidRPr="00220AB7">
        <w:rPr>
          <w:rFonts w:ascii="Times New Roman" w:hAnsi="Times New Roman" w:cs="Times New Roman"/>
          <w:i/>
          <w:sz w:val="24"/>
          <w:szCs w:val="24"/>
          <w:lang w:val="es-ES"/>
        </w:rPr>
        <w:t xml:space="preserve"> nueve días por el ponto, abundante en peces; y al décimo arribamos a la tierra de los lotófagos, que se alimentan con un florido manjar. (…) </w:t>
      </w:r>
      <w:proofErr w:type="spellStart"/>
      <w:r w:rsidRPr="00220AB7">
        <w:rPr>
          <w:rFonts w:ascii="Times New Roman" w:hAnsi="Times New Roman" w:cs="Times New Roman"/>
          <w:i/>
          <w:sz w:val="24"/>
          <w:szCs w:val="24"/>
          <w:lang w:val="es-ES"/>
        </w:rPr>
        <w:t>Fuéronse</w:t>
      </w:r>
      <w:proofErr w:type="spellEnd"/>
      <w:r w:rsidRPr="00220AB7">
        <w:rPr>
          <w:rFonts w:ascii="Times New Roman" w:hAnsi="Times New Roman" w:cs="Times New Roman"/>
          <w:i/>
          <w:sz w:val="24"/>
          <w:szCs w:val="24"/>
          <w:lang w:val="es-ES"/>
        </w:rPr>
        <w:t xml:space="preserve"> pronto y </w:t>
      </w:r>
      <w:proofErr w:type="spellStart"/>
      <w:r w:rsidRPr="00220AB7">
        <w:rPr>
          <w:rFonts w:ascii="Times New Roman" w:hAnsi="Times New Roman" w:cs="Times New Roman"/>
          <w:i/>
          <w:sz w:val="24"/>
          <w:szCs w:val="24"/>
          <w:lang w:val="es-ES"/>
        </w:rPr>
        <w:t>juntáronse</w:t>
      </w:r>
      <w:proofErr w:type="spellEnd"/>
      <w:r w:rsidRPr="00220AB7">
        <w:rPr>
          <w:rFonts w:ascii="Times New Roman" w:hAnsi="Times New Roman" w:cs="Times New Roman"/>
          <w:i/>
          <w:sz w:val="24"/>
          <w:szCs w:val="24"/>
          <w:lang w:val="es-ES"/>
        </w:rPr>
        <w:t xml:space="preserve"> con los lotófagos, que no tramaron ciertamente la perdición de nuestros amigos; pero les dieron a comer loto, y cuantos probaban este fruto, dulce como la miel, ya no querían llevar noticias ni volverse; deseaban permanecer con los lotófagos, comiendo loto, sin acordarse de volver a la patria. (…) y mandé que los restantes fieles compañeros entrasen luego en las veloces embarcaciones: no fuera que alguno comiese loto y no pensara en la vuelta</w:t>
      </w:r>
      <w:r w:rsidRPr="00220AB7">
        <w:rPr>
          <w:rFonts w:ascii="Times New Roman" w:hAnsi="Times New Roman" w:cs="Times New Roman"/>
          <w:sz w:val="24"/>
          <w:szCs w:val="24"/>
          <w:lang w:val="es-ES"/>
        </w:rPr>
        <w:t>.”</w:t>
      </w:r>
      <w:r w:rsidRPr="00220AB7">
        <w:rPr>
          <w:rStyle w:val="Refdenotaalpie"/>
          <w:rFonts w:ascii="Times New Roman" w:hAnsi="Times New Roman" w:cs="Times New Roman"/>
          <w:sz w:val="24"/>
          <w:szCs w:val="24"/>
          <w:lang w:val="es-ES"/>
        </w:rPr>
        <w:footnoteReference w:id="28"/>
      </w:r>
    </w:p>
    <w:p w14:paraId="622D4385" w14:textId="77777777" w:rsidR="00AF27F5" w:rsidRPr="00220AB7" w:rsidRDefault="00AF27F5" w:rsidP="00CC5289">
      <w:pPr>
        <w:spacing w:line="360" w:lineRule="auto"/>
        <w:ind w:right="36"/>
        <w:jc w:val="both"/>
        <w:rPr>
          <w:rFonts w:ascii="Times New Roman" w:hAnsi="Times New Roman" w:cs="Times New Roman"/>
          <w:sz w:val="24"/>
          <w:szCs w:val="24"/>
          <w:lang w:val="es-ES"/>
        </w:rPr>
      </w:pPr>
    </w:p>
    <w:p w14:paraId="7D8421D9" w14:textId="266F2444" w:rsidR="004F02C0" w:rsidRPr="00220AB7" w:rsidRDefault="004F02C0" w:rsidP="00CC5289">
      <w:pPr>
        <w:spacing w:line="360" w:lineRule="auto"/>
        <w:ind w:right="36"/>
        <w:jc w:val="both"/>
        <w:rPr>
          <w:rFonts w:ascii="Times New Roman" w:eastAsia="Times New Roman" w:hAnsi="Times New Roman" w:cs="Times New Roman"/>
          <w:sz w:val="24"/>
          <w:szCs w:val="24"/>
        </w:rPr>
      </w:pPr>
      <w:r w:rsidRPr="00220AB7">
        <w:rPr>
          <w:rFonts w:ascii="Times New Roman" w:eastAsia="Times New Roman" w:hAnsi="Times New Roman" w:cs="Times New Roman"/>
          <w:sz w:val="24"/>
          <w:szCs w:val="24"/>
        </w:rPr>
        <w:t>Però el que trobem als passatges homèrics, no és un pensament que es va mantenir sempre igual, doncs, l’alimentació atenesa propug</w:t>
      </w:r>
      <w:r w:rsidR="0075352C" w:rsidRPr="00220AB7">
        <w:rPr>
          <w:rFonts w:ascii="Times New Roman" w:eastAsia="Times New Roman" w:hAnsi="Times New Roman" w:cs="Times New Roman"/>
          <w:sz w:val="24"/>
          <w:szCs w:val="24"/>
        </w:rPr>
        <w:t>na la coincidència entre les prà</w:t>
      </w:r>
      <w:r w:rsidRPr="00220AB7">
        <w:rPr>
          <w:rFonts w:ascii="Times New Roman" w:eastAsia="Times New Roman" w:hAnsi="Times New Roman" w:cs="Times New Roman"/>
          <w:sz w:val="24"/>
          <w:szCs w:val="24"/>
        </w:rPr>
        <w:t xml:space="preserve">ctiques </w:t>
      </w:r>
      <w:r w:rsidRPr="00220AB7">
        <w:rPr>
          <w:rFonts w:ascii="Times New Roman" w:eastAsia="Times New Roman" w:hAnsi="Times New Roman" w:cs="Times New Roman"/>
          <w:sz w:val="24"/>
          <w:szCs w:val="24"/>
        </w:rPr>
        <w:lastRenderedPageBreak/>
        <w:t>alimentaries i els valors defensats tant per la democràcia com pels grups socials que mostren cert escepticisme cap a ella i construeixen els seus referents mirant cap a altres direccions, forjant una identitat i ideologia tancades. No obstant, les imatges ideals tendeixen a ocultar realitats socials molt més complexes i dinàmiques. D’una banda, no tots els atenesos trobaven agradable aquest gènere de vida regit per l’austeritat i la frugalitat, de fet, es produïen nombroses tensions entre les imposicions ideològiques de la col·lectivitat, tant dels grups socials identificats amb la democràcia com els d’ideologia més aristocràtica, i l’actitud individual de certs membres de l’elit en els que a través d’atacs dirigits contra ells podem percebre aquesta acceptació d’un mode de vida més luxós i relaxat</w:t>
      </w:r>
      <w:r w:rsidRPr="00220AB7">
        <w:rPr>
          <w:rStyle w:val="Refdenotaalpie"/>
          <w:rFonts w:ascii="Times New Roman" w:eastAsia="Times New Roman" w:hAnsi="Times New Roman" w:cs="Times New Roman"/>
          <w:sz w:val="24"/>
          <w:szCs w:val="24"/>
        </w:rPr>
        <w:footnoteReference w:id="29"/>
      </w:r>
      <w:r w:rsidRPr="00220AB7">
        <w:rPr>
          <w:rFonts w:ascii="Times New Roman" w:eastAsia="Times New Roman" w:hAnsi="Times New Roman" w:cs="Times New Roman"/>
          <w:sz w:val="24"/>
          <w:szCs w:val="24"/>
        </w:rPr>
        <w:t xml:space="preserve">. </w:t>
      </w:r>
      <w:r w:rsidRPr="00220AB7">
        <w:rPr>
          <w:rFonts w:ascii="Times New Roman" w:hAnsi="Times New Roman" w:cs="Times New Roman"/>
          <w:sz w:val="24"/>
          <w:szCs w:val="24"/>
        </w:rPr>
        <w:t xml:space="preserve">En realitat, resulta difícil delimitar amb claredat la diferència entre els aspectes privats i públics de la vida en el marc de les </w:t>
      </w:r>
      <w:proofErr w:type="spellStart"/>
      <w:r w:rsidR="002B4C94" w:rsidRPr="00220AB7">
        <w:rPr>
          <w:rFonts w:ascii="Times New Roman" w:hAnsi="Times New Roman" w:cs="Times New Roman"/>
          <w:i/>
          <w:sz w:val="24"/>
          <w:szCs w:val="24"/>
        </w:rPr>
        <w:t>pó</w:t>
      </w:r>
      <w:r w:rsidRPr="00220AB7">
        <w:rPr>
          <w:rFonts w:ascii="Times New Roman" w:hAnsi="Times New Roman" w:cs="Times New Roman"/>
          <w:i/>
          <w:sz w:val="24"/>
          <w:szCs w:val="24"/>
        </w:rPr>
        <w:t>leis</w:t>
      </w:r>
      <w:proofErr w:type="spellEnd"/>
      <w:r w:rsidRPr="00220AB7">
        <w:rPr>
          <w:rFonts w:ascii="Times New Roman" w:hAnsi="Times New Roman" w:cs="Times New Roman"/>
          <w:sz w:val="24"/>
          <w:szCs w:val="24"/>
        </w:rPr>
        <w:t xml:space="preserve"> democràtiques o la manera en la que la ideologia política es relaciona amb la vida privada. Per començar, és necessari tenir en compte que les pràctiques quotidianes s’integren en estructures culturals codificades mitjançant un llenguatge que desenvolupa una funció clau en tant que diferencia, classifica i connecta tots els seus elements. Així, la comprensió dels diversos elements que conformen la vida privada, com poden se l’alimentació, les pràctiques culturals o el tracte als nens, ha de realitzar-se des d’una visió de conjunt que vagi més enllà dels aspectes concrets de cada un d’ells per separat</w:t>
      </w:r>
      <w:r w:rsidRPr="00220AB7">
        <w:rPr>
          <w:rStyle w:val="Refdenotaalpie"/>
          <w:rFonts w:ascii="Times New Roman" w:eastAsia="Times New Roman" w:hAnsi="Times New Roman" w:cs="Times New Roman"/>
          <w:sz w:val="24"/>
          <w:szCs w:val="24"/>
        </w:rPr>
        <w:footnoteReference w:id="30"/>
      </w:r>
      <w:r w:rsidRPr="00220AB7">
        <w:rPr>
          <w:rFonts w:ascii="Times New Roman" w:eastAsia="Times New Roman" w:hAnsi="Times New Roman" w:cs="Times New Roman"/>
          <w:sz w:val="24"/>
          <w:szCs w:val="24"/>
        </w:rPr>
        <w:t>.</w:t>
      </w:r>
    </w:p>
    <w:p w14:paraId="51138E8C" w14:textId="77777777" w:rsidR="00732F81" w:rsidRPr="00220AB7" w:rsidRDefault="00732F81" w:rsidP="00CC5289">
      <w:pPr>
        <w:spacing w:line="360" w:lineRule="auto"/>
        <w:jc w:val="both"/>
        <w:rPr>
          <w:rFonts w:ascii="Times New Roman" w:hAnsi="Times New Roman" w:cs="Times New Roman"/>
          <w:sz w:val="24"/>
          <w:szCs w:val="24"/>
        </w:rPr>
      </w:pPr>
    </w:p>
    <w:p w14:paraId="76506F7E" w14:textId="77777777" w:rsidR="00732F81" w:rsidRPr="00220AB7" w:rsidRDefault="00732F81" w:rsidP="00CC5289">
      <w:pPr>
        <w:spacing w:line="360" w:lineRule="auto"/>
        <w:jc w:val="both"/>
        <w:rPr>
          <w:rFonts w:ascii="Times New Roman" w:hAnsi="Times New Roman" w:cs="Times New Roman"/>
          <w:sz w:val="24"/>
          <w:szCs w:val="24"/>
        </w:rPr>
      </w:pPr>
    </w:p>
    <w:p w14:paraId="06D21E6D" w14:textId="77777777" w:rsidR="00B356DE" w:rsidRPr="00220AB7" w:rsidRDefault="00B356DE" w:rsidP="00CC5289">
      <w:pPr>
        <w:spacing w:line="360" w:lineRule="auto"/>
        <w:jc w:val="both"/>
        <w:rPr>
          <w:rFonts w:ascii="Times New Roman" w:hAnsi="Times New Roman" w:cs="Times New Roman"/>
          <w:b/>
          <w:sz w:val="24"/>
          <w:szCs w:val="24"/>
        </w:rPr>
      </w:pPr>
    </w:p>
    <w:p w14:paraId="45E5F392" w14:textId="77777777" w:rsidR="00B356DE" w:rsidRPr="00220AB7" w:rsidRDefault="00B356DE" w:rsidP="00CC5289">
      <w:pPr>
        <w:spacing w:line="360" w:lineRule="auto"/>
        <w:jc w:val="both"/>
        <w:rPr>
          <w:rFonts w:ascii="Times New Roman" w:hAnsi="Times New Roman" w:cs="Times New Roman"/>
          <w:b/>
          <w:sz w:val="24"/>
          <w:szCs w:val="24"/>
        </w:rPr>
      </w:pPr>
    </w:p>
    <w:p w14:paraId="21BDF5D1" w14:textId="77777777" w:rsidR="00B356DE" w:rsidRPr="00220AB7" w:rsidRDefault="00B356DE" w:rsidP="00CC5289">
      <w:pPr>
        <w:spacing w:line="360" w:lineRule="auto"/>
        <w:jc w:val="both"/>
        <w:rPr>
          <w:rFonts w:ascii="Times New Roman" w:hAnsi="Times New Roman" w:cs="Times New Roman"/>
          <w:b/>
          <w:sz w:val="24"/>
          <w:szCs w:val="24"/>
        </w:rPr>
      </w:pPr>
    </w:p>
    <w:p w14:paraId="0F8C1B3C" w14:textId="77777777" w:rsidR="00B356DE" w:rsidRPr="00220AB7" w:rsidRDefault="00B356DE" w:rsidP="00CC5289">
      <w:pPr>
        <w:spacing w:line="360" w:lineRule="auto"/>
        <w:jc w:val="both"/>
        <w:rPr>
          <w:rFonts w:ascii="Times New Roman" w:hAnsi="Times New Roman" w:cs="Times New Roman"/>
          <w:b/>
          <w:sz w:val="24"/>
          <w:szCs w:val="24"/>
        </w:rPr>
      </w:pPr>
    </w:p>
    <w:p w14:paraId="0CFD8B24" w14:textId="77777777" w:rsidR="00B356DE" w:rsidRPr="00220AB7" w:rsidRDefault="00B356DE" w:rsidP="00CC5289">
      <w:pPr>
        <w:spacing w:line="360" w:lineRule="auto"/>
        <w:jc w:val="both"/>
        <w:rPr>
          <w:rFonts w:ascii="Times New Roman" w:hAnsi="Times New Roman" w:cs="Times New Roman"/>
          <w:b/>
          <w:sz w:val="24"/>
          <w:szCs w:val="24"/>
        </w:rPr>
      </w:pPr>
    </w:p>
    <w:p w14:paraId="11BE065A" w14:textId="02E7E192" w:rsidR="00813211" w:rsidRPr="00220AB7" w:rsidRDefault="006F129E" w:rsidP="00220AB7">
      <w:pPr>
        <w:pStyle w:val="Ttulo1"/>
        <w:rPr>
          <w:rFonts w:ascii="Times New Roman" w:hAnsi="Times New Roman" w:cs="Times New Roman"/>
          <w:b/>
          <w:color w:val="auto"/>
          <w:sz w:val="36"/>
        </w:rPr>
      </w:pPr>
      <w:bookmarkStart w:id="8" w:name="_Toc486867772"/>
      <w:r w:rsidRPr="00220AB7">
        <w:rPr>
          <w:rFonts w:ascii="Times New Roman" w:hAnsi="Times New Roman" w:cs="Times New Roman"/>
          <w:b/>
          <w:color w:val="auto"/>
          <w:sz w:val="36"/>
        </w:rPr>
        <w:lastRenderedPageBreak/>
        <w:t>Península Ibèrica</w:t>
      </w:r>
      <w:bookmarkEnd w:id="8"/>
    </w:p>
    <w:p w14:paraId="42066391" w14:textId="77777777" w:rsidR="00AE33C1" w:rsidRPr="00220AB7" w:rsidRDefault="00AE33C1" w:rsidP="00CC5289">
      <w:pPr>
        <w:spacing w:line="360" w:lineRule="auto"/>
        <w:jc w:val="both"/>
        <w:rPr>
          <w:rFonts w:ascii="Times New Roman" w:hAnsi="Times New Roman" w:cs="Times New Roman"/>
          <w:b/>
          <w:sz w:val="24"/>
          <w:szCs w:val="24"/>
        </w:rPr>
      </w:pPr>
      <w:r w:rsidRPr="00220AB7">
        <w:rPr>
          <w:rFonts w:ascii="Times New Roman" w:hAnsi="Times New Roman" w:cs="Times New Roman"/>
          <w:sz w:val="24"/>
          <w:szCs w:val="24"/>
        </w:rPr>
        <w:t xml:space="preserve">La zona de la Península Ibèrica l’estudiaré a partir de 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és una de les que més evidències arqueològiques tenim per a poder fer un estudi comparatiu entre Grècia i la Península. </w:t>
      </w:r>
    </w:p>
    <w:p w14:paraId="0A268659" w14:textId="77777777" w:rsidR="00D644C1" w:rsidRPr="00220AB7" w:rsidRDefault="00D644C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és la més coneguda dins de l’Edat del Bronze Peninsular. Es desenvolupà entre el 1800-1900 a. C. i el 1200-1100, la podem dividir en tres fases: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A o Antic,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B o Mig i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C o Tardà. Aquesta cultura és pròpia de les províncies d’Almeria, Múrcia, Granada i algunes comarques que limiten amb Jaén, Alacant i Albacete. </w:t>
      </w:r>
    </w:p>
    <w:p w14:paraId="02FCC18D" w14:textId="77777777" w:rsidR="00B07133" w:rsidRPr="00220AB7" w:rsidRDefault="00B07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Amb algunes excepcions, els poblats estaven assentats normalment en elevacions naturals del terreny, situades en punts estratègics, de defensa fàcil i des dels quals es podia dominar l’entorn. A més a més, trobem trams de muralla de pedra i torricons per acabar de completar la defensa de la zona. Però aquesta defensa no és característica de tots els assentaments argàrics, tanta vigilància i seguretat només la trobem en alguns poblats, denominats “centrals”, en els que vivien els cabdills, es realitzaven les activitats econòmiques i polítiques, com també els intercanvis comercials i s’emmagatzemaven els productes (com el vi, els cereals, etc.). Existeixen també altres poblats, situats a les planes, que no tenen protecció ni defensa, que depenen dels poblats centrals i que servirien per abastir-los</w:t>
      </w:r>
      <w:r w:rsidR="00B356DE" w:rsidRPr="00220AB7">
        <w:rPr>
          <w:rStyle w:val="Refdenotaalpie"/>
          <w:rFonts w:ascii="Times New Roman" w:hAnsi="Times New Roman" w:cs="Times New Roman"/>
          <w:sz w:val="24"/>
          <w:szCs w:val="24"/>
        </w:rPr>
        <w:footnoteReference w:id="31"/>
      </w:r>
      <w:r w:rsidRPr="00220AB7">
        <w:rPr>
          <w:rFonts w:ascii="Times New Roman" w:hAnsi="Times New Roman" w:cs="Times New Roman"/>
          <w:sz w:val="24"/>
          <w:szCs w:val="24"/>
        </w:rPr>
        <w:t xml:space="preserve">. </w:t>
      </w:r>
    </w:p>
    <w:p w14:paraId="359A010F" w14:textId="77777777" w:rsidR="00B07133" w:rsidRPr="00220AB7" w:rsidRDefault="00B07133"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Les cases solen tenir forma quadrangular, amb el sòcol de pedra i l’alçat dels murs realitzats amb adob, la coberta és de branques amb adob. Solen estar dividides en tres habitacions, de les quals podem deduir el se ús: una estança principal on es cuinaria, menjaria i serviria com a lloc de reunió, una altra zona on es confeccionarien els vestits i una altre com a rebost. Podem fer aquesta divisió gràcies a les restes materials i les evidències arqueològiques que tenim, com és el lloc on estaria situada la</w:t>
      </w:r>
      <w:r w:rsidR="005F4111" w:rsidRPr="00220AB7">
        <w:rPr>
          <w:rFonts w:ascii="Times New Roman" w:hAnsi="Times New Roman" w:cs="Times New Roman"/>
          <w:sz w:val="24"/>
          <w:szCs w:val="24"/>
        </w:rPr>
        <w:t xml:space="preserve"> llar de foc, les </w:t>
      </w:r>
      <w:proofErr w:type="spellStart"/>
      <w:r w:rsidR="005F4111" w:rsidRPr="00220AB7">
        <w:rPr>
          <w:rFonts w:ascii="Times New Roman" w:hAnsi="Times New Roman" w:cs="Times New Roman"/>
          <w:sz w:val="24"/>
          <w:szCs w:val="24"/>
        </w:rPr>
        <w:t>fusalloles</w:t>
      </w:r>
      <w:proofErr w:type="spellEnd"/>
      <w:r w:rsidR="005F4111" w:rsidRPr="00220AB7">
        <w:rPr>
          <w:rFonts w:ascii="Times New Roman" w:hAnsi="Times New Roman" w:cs="Times New Roman"/>
          <w:sz w:val="24"/>
          <w:szCs w:val="24"/>
        </w:rPr>
        <w:t xml:space="preserve"> i restes de teixits i els grans recipients. </w:t>
      </w:r>
      <w:r w:rsidRPr="00220AB7">
        <w:rPr>
          <w:rFonts w:ascii="Times New Roman" w:hAnsi="Times New Roman" w:cs="Times New Roman"/>
          <w:sz w:val="24"/>
          <w:szCs w:val="24"/>
        </w:rPr>
        <w:t xml:space="preserve"> </w:t>
      </w:r>
    </w:p>
    <w:p w14:paraId="70277730" w14:textId="77777777" w:rsidR="00F03E9D" w:rsidRDefault="00F03E9D" w:rsidP="00CC5289">
      <w:pPr>
        <w:spacing w:line="360" w:lineRule="auto"/>
        <w:jc w:val="both"/>
        <w:rPr>
          <w:rFonts w:ascii="Times New Roman" w:hAnsi="Times New Roman" w:cs="Times New Roman"/>
          <w:sz w:val="24"/>
          <w:szCs w:val="24"/>
        </w:rPr>
      </w:pPr>
    </w:p>
    <w:p w14:paraId="26B7316E" w14:textId="77777777" w:rsidR="00220AB7" w:rsidRPr="00220AB7" w:rsidRDefault="00220AB7" w:rsidP="00CC5289">
      <w:pPr>
        <w:spacing w:line="360" w:lineRule="auto"/>
        <w:jc w:val="both"/>
        <w:rPr>
          <w:rFonts w:ascii="Times New Roman" w:hAnsi="Times New Roman" w:cs="Times New Roman"/>
          <w:sz w:val="24"/>
          <w:szCs w:val="24"/>
        </w:rPr>
      </w:pPr>
    </w:p>
    <w:p w14:paraId="35145C02" w14:textId="0F04E503" w:rsidR="005F4111" w:rsidRPr="00220AB7" w:rsidRDefault="005F411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lastRenderedPageBreak/>
        <w:t>Aquestes societats van tenir un gran desenvolupament gràcies a l’agricultura i la ramaderi</w:t>
      </w:r>
      <w:r w:rsidR="008C78A8" w:rsidRPr="00220AB7">
        <w:rPr>
          <w:rFonts w:ascii="Times New Roman" w:hAnsi="Times New Roman" w:cs="Times New Roman"/>
          <w:sz w:val="24"/>
          <w:szCs w:val="24"/>
        </w:rPr>
        <w:t>a, les activitats principals. Es</w:t>
      </w:r>
      <w:r w:rsidRPr="00220AB7">
        <w:rPr>
          <w:rFonts w:ascii="Times New Roman" w:hAnsi="Times New Roman" w:cs="Times New Roman"/>
          <w:sz w:val="24"/>
          <w:szCs w:val="24"/>
        </w:rPr>
        <w:t xml:space="preserve"> conreava la vinya, els cereals com el blat i la civada i també llegums; i criaven ovelles, cabres i cavalls. Una altra activitat que adquireix una especial rellevància és la metal·lúrgia, trobem útils (des d’eines de treball, armes i petits ornaments) de coure i bronze</w:t>
      </w:r>
      <w:r w:rsidR="00B356DE" w:rsidRPr="00220AB7">
        <w:rPr>
          <w:rStyle w:val="Refdenotaalpie"/>
          <w:rFonts w:ascii="Times New Roman" w:hAnsi="Times New Roman" w:cs="Times New Roman"/>
          <w:sz w:val="24"/>
          <w:szCs w:val="24"/>
        </w:rPr>
        <w:footnoteReference w:id="32"/>
      </w:r>
      <w:r w:rsidRPr="00220AB7">
        <w:rPr>
          <w:rFonts w:ascii="Times New Roman" w:hAnsi="Times New Roman" w:cs="Times New Roman"/>
          <w:sz w:val="24"/>
          <w:szCs w:val="24"/>
        </w:rPr>
        <w:t xml:space="preserve">. </w:t>
      </w:r>
    </w:p>
    <w:p w14:paraId="691A7E08"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Per a aproximar-nos a l’estudi dels rituals de comensalitat hem de centrar-nos essencialment en l’anàlisi </w:t>
      </w:r>
      <w:proofErr w:type="spellStart"/>
      <w:r w:rsidRPr="00220AB7">
        <w:rPr>
          <w:rFonts w:ascii="Times New Roman" w:hAnsi="Times New Roman" w:cs="Times New Roman"/>
          <w:sz w:val="24"/>
          <w:szCs w:val="24"/>
        </w:rPr>
        <w:t>microespacial</w:t>
      </w:r>
      <w:proofErr w:type="spellEnd"/>
      <w:r w:rsidRPr="00220AB7">
        <w:rPr>
          <w:rFonts w:ascii="Times New Roman" w:hAnsi="Times New Roman" w:cs="Times New Roman"/>
          <w:sz w:val="24"/>
          <w:szCs w:val="24"/>
        </w:rPr>
        <w:t xml:space="preserve"> d’aquests casos que presenten evidències específicament vinculades als usos rituals de la beguda i dels aliments (determinats espais de consum, tombes amb aixovars significatius, certs depòsits o deixalleries, fosses votives, etc.). En aquest sentit, s’ha de tenir present que les aproximacions arqueològiques a l’estudi de les pràctiques comensals s’efectuen generalment basant-se en un tipus de contextos molt concrets, essent els espais de consum, les fosses o depòsits votius i els conjunts documentats en algunes tombes, aquells que solen presentar un major potencial informatiu. No obstant, la informació que obtenim en cada un dels tipus anomenats és molt diferent. Així, mentre en els espais de consum (ja siguin construïts o a l’aire lliure), podem arribar a ubicar la celebració comensal en un context espacial concret, en el cas de les fosses i de les tombes, obtenim únicament el reflex indirecte d’una hipotètica pràctica de consum, doncs en aquests casos, la localització dels objectes respon a  un ges</w:t>
      </w:r>
      <w:r w:rsidR="004C6EE4" w:rsidRPr="00220AB7">
        <w:rPr>
          <w:rFonts w:ascii="Times New Roman" w:hAnsi="Times New Roman" w:cs="Times New Roman"/>
          <w:sz w:val="24"/>
          <w:szCs w:val="24"/>
        </w:rPr>
        <w:t>t</w:t>
      </w:r>
      <w:r w:rsidRPr="00220AB7">
        <w:rPr>
          <w:rFonts w:ascii="Times New Roman" w:hAnsi="Times New Roman" w:cs="Times New Roman"/>
          <w:sz w:val="24"/>
          <w:szCs w:val="24"/>
        </w:rPr>
        <w:t xml:space="preserve"> deposicional voluntari. Ara bé, en les tombes aquest gest deposicional sempre posseeix un marcat significat rit</w:t>
      </w:r>
      <w:r w:rsidR="004C6EE4" w:rsidRPr="00220AB7">
        <w:rPr>
          <w:rFonts w:ascii="Times New Roman" w:hAnsi="Times New Roman" w:cs="Times New Roman"/>
          <w:sz w:val="24"/>
          <w:szCs w:val="24"/>
        </w:rPr>
        <w:t>ual o simbòlic (ofrenes alimentà</w:t>
      </w:r>
      <w:r w:rsidRPr="00220AB7">
        <w:rPr>
          <w:rFonts w:ascii="Times New Roman" w:hAnsi="Times New Roman" w:cs="Times New Roman"/>
          <w:sz w:val="24"/>
          <w:szCs w:val="24"/>
        </w:rPr>
        <w:t>ries, inclusió d’instruments vinculats a la identitat del difunt, deposició dels recipients i restes generades durant la celebració del banquet funerari), mentre que en les fosses o depòsits, s’ha de valorar realment si les restes documentades evidencien uns paràmetres rituals relacionats amb fins votius o si es tracta simplement d’una deposició amb finalitats pràctiques (com la simple acumulació de restes o residus en una mena de deixalleria)</w:t>
      </w:r>
      <w:r w:rsidRPr="00220AB7">
        <w:rPr>
          <w:rStyle w:val="Refdenotaalpie"/>
          <w:rFonts w:ascii="Times New Roman" w:hAnsi="Times New Roman" w:cs="Times New Roman"/>
          <w:sz w:val="24"/>
          <w:szCs w:val="24"/>
        </w:rPr>
        <w:footnoteReference w:id="33"/>
      </w:r>
      <w:r w:rsidRPr="00220AB7">
        <w:rPr>
          <w:rFonts w:ascii="Times New Roman" w:hAnsi="Times New Roman" w:cs="Times New Roman"/>
          <w:sz w:val="24"/>
          <w:szCs w:val="24"/>
        </w:rPr>
        <w:t>.</w:t>
      </w:r>
    </w:p>
    <w:p w14:paraId="3861F9C9" w14:textId="77777777" w:rsidR="004F02C0" w:rsidRPr="00220AB7" w:rsidRDefault="004F02C0" w:rsidP="00CC5289">
      <w:pPr>
        <w:spacing w:line="360" w:lineRule="auto"/>
        <w:ind w:left="-10"/>
        <w:jc w:val="both"/>
        <w:rPr>
          <w:rFonts w:ascii="Times New Roman" w:hAnsi="Times New Roman" w:cs="Times New Roman"/>
          <w:sz w:val="24"/>
          <w:szCs w:val="24"/>
        </w:rPr>
      </w:pPr>
      <w:r w:rsidRPr="00220AB7">
        <w:rPr>
          <w:rFonts w:ascii="Times New Roman" w:hAnsi="Times New Roman" w:cs="Times New Roman"/>
          <w:sz w:val="24"/>
          <w:szCs w:val="24"/>
        </w:rPr>
        <w:t xml:space="preserve">Les ocasions i característiques dels banquets degueren ser variades, al igual que les parts de la societat implicades. Els contextos descrits ens suggereixen l’existència de cerimònies de clara connotació ritual, que tindrien lloc en coves i potser associades a moments iniciàtics. En paral·lel, les grans cabanes podrien actuar com a lloc de reunió i banquet de grups més amplis, amb motius molt distintius que anirien des de l’exhibició </w:t>
      </w:r>
      <w:r w:rsidRPr="00220AB7">
        <w:rPr>
          <w:rFonts w:ascii="Times New Roman" w:hAnsi="Times New Roman" w:cs="Times New Roman"/>
          <w:sz w:val="24"/>
          <w:szCs w:val="24"/>
        </w:rPr>
        <w:lastRenderedPageBreak/>
        <w:t>de riqueses i el reforçament de llaços de clientela fins a les cerimònies de guerra o els actes d’hospitalitat. En les societats del moment existia sens dubte una vinculació rellevant entre la ideologia de la guerra i els banquets, que podrien relacionar-se també amb la mobilització de força de treball. El marc sociològic general per al moment que ens ocupa es el de les societats que presenten formes “</w:t>
      </w:r>
      <w:proofErr w:type="spellStart"/>
      <w:r w:rsidRPr="00220AB7">
        <w:rPr>
          <w:rFonts w:ascii="Times New Roman" w:hAnsi="Times New Roman" w:cs="Times New Roman"/>
          <w:sz w:val="24"/>
          <w:szCs w:val="24"/>
        </w:rPr>
        <w:t>pretributàries</w:t>
      </w:r>
      <w:proofErr w:type="spellEnd"/>
      <w:r w:rsidRPr="00220AB7">
        <w:rPr>
          <w:rFonts w:ascii="Times New Roman" w:hAnsi="Times New Roman" w:cs="Times New Roman"/>
          <w:sz w:val="24"/>
          <w:szCs w:val="24"/>
        </w:rPr>
        <w:t xml:space="preserve">” d’explotació, amb una distinció asimètrica del poder que deriva en un repartiment també asimètric de l’excedent. En aquest context, les estratègies d’apropiació d’aquest excedent són variades, destacant les de tipus ideològic. Es configura així un escenari particularment propici per a la celebració de banquets, que actuen com un poderós factor de manipulació ideològica i negociació de relacions socials desiguals. No en va, aquesta funció política dels festejos adquireix rellevància explicativa en estudis recents sobre la desigualtat social en la prehistòria tardana </w:t>
      </w:r>
      <w:r w:rsidRPr="00220AB7">
        <w:rPr>
          <w:rStyle w:val="Refdenotaalpie"/>
          <w:rFonts w:ascii="Times New Roman" w:hAnsi="Times New Roman" w:cs="Times New Roman"/>
          <w:sz w:val="24"/>
          <w:szCs w:val="24"/>
        </w:rPr>
        <w:footnoteReference w:id="34"/>
      </w:r>
      <w:r w:rsidRPr="00220AB7">
        <w:rPr>
          <w:rFonts w:ascii="Times New Roman" w:hAnsi="Times New Roman" w:cs="Times New Roman"/>
          <w:sz w:val="24"/>
          <w:szCs w:val="24"/>
        </w:rPr>
        <w:t>.</w:t>
      </w:r>
    </w:p>
    <w:p w14:paraId="21B857AF"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Tot això sembla confirmar l’idea que l’existència d’un ritual de beguda associat a les elits és quelcom que es pot rastrejar des d’etapes pretèrites. En el cas de 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la pràctica de la comensalitat s’ha posat en relació amb els rituals funeraris, a partir de la identificació de certs conjunts associats a la presentació i al consum d’aliments i begudes com la cervesa, a més a més de la presència de restes de fauna relacionats amb el sacrifici de bòvids i </w:t>
      </w:r>
      <w:proofErr w:type="spellStart"/>
      <w:r w:rsidRPr="00220AB7">
        <w:rPr>
          <w:rFonts w:ascii="Times New Roman" w:hAnsi="Times New Roman" w:cs="Times New Roman"/>
          <w:sz w:val="24"/>
          <w:szCs w:val="24"/>
        </w:rPr>
        <w:t>ovicàprids</w:t>
      </w:r>
      <w:proofErr w:type="spellEnd"/>
      <w:r w:rsidRPr="00220AB7">
        <w:rPr>
          <w:rStyle w:val="Refdenotaalpie"/>
          <w:rFonts w:ascii="Times New Roman" w:hAnsi="Times New Roman" w:cs="Times New Roman"/>
          <w:sz w:val="24"/>
          <w:szCs w:val="24"/>
        </w:rPr>
        <w:footnoteReference w:id="35"/>
      </w:r>
      <w:r w:rsidRPr="00220AB7">
        <w:rPr>
          <w:rFonts w:ascii="Times New Roman" w:hAnsi="Times New Roman" w:cs="Times New Roman"/>
          <w:sz w:val="24"/>
          <w:szCs w:val="24"/>
        </w:rPr>
        <w:t>. Sens dubte, el ritual és un element central en la creació, definició i transformació de les estructures de poder. Si la seva importància radica en que és el medi mitjançant el qual una determinada vis</w:t>
      </w:r>
      <w:r w:rsidR="004C6EE4" w:rsidRPr="00220AB7">
        <w:rPr>
          <w:rFonts w:ascii="Times New Roman" w:hAnsi="Times New Roman" w:cs="Times New Roman"/>
          <w:sz w:val="24"/>
          <w:szCs w:val="24"/>
        </w:rPr>
        <w:t>i</w:t>
      </w:r>
      <w:r w:rsidRPr="00220AB7">
        <w:rPr>
          <w:rFonts w:ascii="Times New Roman" w:hAnsi="Times New Roman" w:cs="Times New Roman"/>
          <w:sz w:val="24"/>
          <w:szCs w:val="24"/>
        </w:rPr>
        <w:t xml:space="preserve">ó de l’ordre social és naturalitzada protegint-la d’altres possibles mètodes de pensament. El ritual és, per tant, un poderós medi de dominació però també de contestació i transformació del poder. Habitualment el ritual, com a pràctica social, posseeix com a marc immillorable de desenvolupament determinats esdeveniments socials que solen relacionar-se amb intenses experiències personals comunitàries. En aquest context la comensalitat, entesa com a mitjà d’expressió i llenguatge simbòlic, ha sigut considerada com una pràctica molt estesa. </w:t>
      </w:r>
    </w:p>
    <w:p w14:paraId="380888E0" w14:textId="77777777" w:rsidR="004F02C0" w:rsidRDefault="004F02C0" w:rsidP="00CC5289">
      <w:pPr>
        <w:spacing w:line="360" w:lineRule="auto"/>
        <w:jc w:val="both"/>
        <w:rPr>
          <w:rFonts w:ascii="Times New Roman" w:hAnsi="Times New Roman" w:cs="Times New Roman"/>
          <w:sz w:val="24"/>
          <w:szCs w:val="24"/>
        </w:rPr>
      </w:pPr>
    </w:p>
    <w:p w14:paraId="5CF0068D" w14:textId="77777777" w:rsidR="00220AB7" w:rsidRPr="00220AB7" w:rsidRDefault="00220AB7" w:rsidP="00CC5289">
      <w:pPr>
        <w:spacing w:line="360" w:lineRule="auto"/>
        <w:jc w:val="both"/>
        <w:rPr>
          <w:rFonts w:ascii="Times New Roman" w:hAnsi="Times New Roman" w:cs="Times New Roman"/>
          <w:sz w:val="24"/>
          <w:szCs w:val="24"/>
        </w:rPr>
      </w:pPr>
    </w:p>
    <w:p w14:paraId="3A77CAF9" w14:textId="5918F9A7" w:rsidR="00EA152E"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lastRenderedPageBreak/>
        <w:t xml:space="preserve">En les societats argàriques un esdeveniment especial com la mort amb una important carrega emocional seria el moment idoni per al desenvolupament de rituals de comensalitat que escenifiquen i naturalitzen unes relacions socials clarament desiguals. En aquest sentit la formalització de contenidors exclusius per al consum de begudes, possiblement alcohòliques, com són </w:t>
      </w:r>
      <w:r w:rsidR="004C6EE4" w:rsidRPr="00220AB7">
        <w:rPr>
          <w:rFonts w:ascii="Times New Roman" w:hAnsi="Times New Roman" w:cs="Times New Roman"/>
          <w:sz w:val="24"/>
          <w:szCs w:val="24"/>
        </w:rPr>
        <w:t>l</w:t>
      </w:r>
      <w:r w:rsidRPr="00220AB7">
        <w:rPr>
          <w:rFonts w:ascii="Times New Roman" w:hAnsi="Times New Roman" w:cs="Times New Roman"/>
          <w:sz w:val="24"/>
          <w:szCs w:val="24"/>
        </w:rPr>
        <w:t>es copes i la seva relació amb el ritual demostraria la importància que adquireix el consum ritual en les societats argàriques. La producció d’un conjunt normalitzador de vaixelles rituals i la seva correlació fonamentalment amb la presentació i consum d’aliments i begudes suposa l’</w:t>
      </w:r>
      <w:r w:rsidR="008758E5" w:rsidRPr="00220AB7">
        <w:rPr>
          <w:rFonts w:ascii="Times New Roman" w:hAnsi="Times New Roman" w:cs="Times New Roman"/>
          <w:sz w:val="24"/>
          <w:szCs w:val="24"/>
        </w:rPr>
        <w:t>expressió material de les diferè</w:t>
      </w:r>
      <w:r w:rsidRPr="00220AB7">
        <w:rPr>
          <w:rFonts w:ascii="Times New Roman" w:hAnsi="Times New Roman" w:cs="Times New Roman"/>
          <w:sz w:val="24"/>
          <w:szCs w:val="24"/>
        </w:rPr>
        <w:t xml:space="preserve">ncies de classe. Des de la perspectiva els conjunts ceràmics rituals associats als sectors socials més elevats poden ser entesos com autèntics símbols del poder establert. La producció i distribució de conjunts ceràmics distintius del poder argàric suggereix una estratègia conscient en la creació de símbols materials de la </w:t>
      </w:r>
      <w:r w:rsidR="008758E5" w:rsidRPr="00220AB7">
        <w:rPr>
          <w:rFonts w:ascii="Times New Roman" w:hAnsi="Times New Roman" w:cs="Times New Roman"/>
          <w:sz w:val="24"/>
          <w:szCs w:val="24"/>
        </w:rPr>
        <w:t>jerarquia social i de les diferè</w:t>
      </w:r>
      <w:r w:rsidRPr="00220AB7">
        <w:rPr>
          <w:rFonts w:ascii="Times New Roman" w:hAnsi="Times New Roman" w:cs="Times New Roman"/>
          <w:sz w:val="24"/>
          <w:szCs w:val="24"/>
        </w:rPr>
        <w:t xml:space="preserve">ncies de classe. De fet, en les fases tardanes de la cultura argàrica, associades a moments de crisi i canvi, elements clàssics de la ideologia argàrica com les copes desapareixen del registre arqueològic. Les diferències socials en el ritual de comensalitat no només afecten a la producció de contenidores de ceràmica específics per als sectors socials més elevats, sinó també al contingut del propi ritual. Existeix una diferenciació en el tipus de carn consumida. Els bòvids s’associen a les classes socials més elevades front als </w:t>
      </w:r>
      <w:proofErr w:type="spellStart"/>
      <w:r w:rsidRPr="00220AB7">
        <w:rPr>
          <w:rFonts w:ascii="Times New Roman" w:hAnsi="Times New Roman" w:cs="Times New Roman"/>
          <w:sz w:val="24"/>
          <w:szCs w:val="24"/>
        </w:rPr>
        <w:t>ovicàprids</w:t>
      </w:r>
      <w:proofErr w:type="spellEnd"/>
      <w:r w:rsidRPr="00220AB7">
        <w:rPr>
          <w:rFonts w:ascii="Times New Roman" w:hAnsi="Times New Roman" w:cs="Times New Roman"/>
          <w:sz w:val="24"/>
          <w:szCs w:val="24"/>
        </w:rPr>
        <w:t xml:space="preserve"> que es relacionen amb sectors socials amb diferent grau de riquesa. El ritual de comensalitat posseiria per tant unes característiques diferents en funció de la posició social dels individus. Els sectors més elevats gaudirien d’un banquet funerari caracteritzat pel consum de carn de bòvid, de begudes i substancies estimulants acompanyat d’uns contenidors ceràmics específics del ritual. Front a aquesta situació el ritual de comensalitat d’aquells individus amb un nivell social inferior no disposaria de vaixelles especifiques del ritual i les especies sacrificades per al seu consum serien fonamentalment </w:t>
      </w:r>
      <w:proofErr w:type="spellStart"/>
      <w:r w:rsidRPr="00220AB7">
        <w:rPr>
          <w:rFonts w:ascii="Times New Roman" w:hAnsi="Times New Roman" w:cs="Times New Roman"/>
          <w:sz w:val="24"/>
          <w:szCs w:val="24"/>
        </w:rPr>
        <w:t>ovicàprids</w:t>
      </w:r>
      <w:proofErr w:type="spellEnd"/>
      <w:r w:rsidRPr="00220AB7">
        <w:rPr>
          <w:rFonts w:ascii="Times New Roman" w:hAnsi="Times New Roman" w:cs="Times New Roman"/>
          <w:sz w:val="24"/>
          <w:szCs w:val="24"/>
        </w:rPr>
        <w:t xml:space="preserve"> i en menor mesura porcs, però en cap cas bòvids</w:t>
      </w:r>
      <w:r w:rsidR="000207CD" w:rsidRPr="00220AB7">
        <w:rPr>
          <w:rStyle w:val="Refdenotaalpie"/>
          <w:rFonts w:ascii="Times New Roman" w:hAnsi="Times New Roman" w:cs="Times New Roman"/>
          <w:sz w:val="24"/>
          <w:szCs w:val="24"/>
        </w:rPr>
        <w:footnoteReference w:id="36"/>
      </w:r>
      <w:r w:rsidRPr="00220AB7">
        <w:rPr>
          <w:rFonts w:ascii="Times New Roman" w:hAnsi="Times New Roman" w:cs="Times New Roman"/>
          <w:sz w:val="24"/>
          <w:szCs w:val="24"/>
        </w:rPr>
        <w:t>. Aquells individus enterrats sense cap element d’aixovar pertanyien a les classes socials que no tindrien accés al ritual de la comensalitat, o bé, al ritual</w:t>
      </w:r>
      <w:r w:rsidR="00A40A95" w:rsidRPr="00220AB7">
        <w:rPr>
          <w:rFonts w:ascii="Times New Roman" w:hAnsi="Times New Roman" w:cs="Times New Roman"/>
          <w:sz w:val="24"/>
          <w:szCs w:val="24"/>
        </w:rPr>
        <w:t xml:space="preserve"> de desenvolupament no ha deixat</w:t>
      </w:r>
      <w:r w:rsidRPr="00220AB7">
        <w:rPr>
          <w:rFonts w:ascii="Times New Roman" w:hAnsi="Times New Roman" w:cs="Times New Roman"/>
          <w:sz w:val="24"/>
          <w:szCs w:val="24"/>
        </w:rPr>
        <w:t xml:space="preserve"> evidència arqueològica. L’elecció de la mort en les societats argàriques com episodi del desenvolupament de rituals de comensalitat es deuria a la necessitat de justificar ideològicament, de naturalitzar l’accés diferenciat dels béns de producció. La </w:t>
      </w:r>
      <w:r w:rsidRPr="00220AB7">
        <w:rPr>
          <w:rFonts w:ascii="Times New Roman" w:hAnsi="Times New Roman" w:cs="Times New Roman"/>
          <w:sz w:val="24"/>
          <w:szCs w:val="24"/>
        </w:rPr>
        <w:lastRenderedPageBreak/>
        <w:t xml:space="preserve">comensalitat en el context ritual funerari argàric serviria primerament per distingir socialment als diferents individus a partir de la quantitat i qualitat dels elements associats; tot i que el consum de beguda i de menjar en el ritual sigui un vincle que travessa les </w:t>
      </w:r>
      <w:r w:rsidR="00752C91" w:rsidRPr="00220AB7">
        <w:rPr>
          <w:rFonts w:ascii="Times New Roman" w:hAnsi="Times New Roman" w:cs="Times New Roman"/>
          <w:sz w:val="24"/>
          <w:szCs w:val="24"/>
        </w:rPr>
        <w:t>línies socials i, per tant, crea</w:t>
      </w:r>
      <w:r w:rsidRPr="00220AB7">
        <w:rPr>
          <w:rFonts w:ascii="Times New Roman" w:hAnsi="Times New Roman" w:cs="Times New Roman"/>
          <w:sz w:val="24"/>
          <w:szCs w:val="24"/>
        </w:rPr>
        <w:t xml:space="preserve"> i potencia relacions de solidaritat i interdependència. El consum comunal d’aliments contribuiria a la creació d’un sentit de comunitat i de connexió amb els ancestres al temps que legitima i naturalitza una situació social clarament beneficiosa per a certs sectors socials. Les característiques del ritual descrit per les societats argàriques entraria dins de la categoria definida com </w:t>
      </w:r>
      <w:proofErr w:type="spellStart"/>
      <w:r w:rsidRPr="00220AB7">
        <w:rPr>
          <w:rFonts w:ascii="Times New Roman" w:eastAsia="Times New Roman" w:hAnsi="Times New Roman" w:cs="Times New Roman"/>
          <w:i/>
          <w:sz w:val="24"/>
          <w:szCs w:val="24"/>
        </w:rPr>
        <w:t>patron-role</w:t>
      </w:r>
      <w:proofErr w:type="spellEnd"/>
      <w:r w:rsidRPr="00220AB7">
        <w:rPr>
          <w:rFonts w:ascii="Times New Roman" w:eastAsia="Times New Roman" w:hAnsi="Times New Roman" w:cs="Times New Roman"/>
          <w:i/>
          <w:sz w:val="24"/>
          <w:szCs w:val="24"/>
        </w:rPr>
        <w:t xml:space="preserve"> </w:t>
      </w:r>
      <w:proofErr w:type="spellStart"/>
      <w:r w:rsidRPr="00220AB7">
        <w:rPr>
          <w:rFonts w:ascii="Times New Roman" w:eastAsia="Times New Roman" w:hAnsi="Times New Roman" w:cs="Times New Roman"/>
          <w:i/>
          <w:sz w:val="24"/>
          <w:szCs w:val="24"/>
        </w:rPr>
        <w:t>feast</w:t>
      </w:r>
      <w:proofErr w:type="spellEnd"/>
      <w:r w:rsidRPr="00220AB7">
        <w:rPr>
          <w:rFonts w:ascii="Times New Roman" w:hAnsi="Times New Roman" w:cs="Times New Roman"/>
          <w:sz w:val="24"/>
          <w:szCs w:val="24"/>
        </w:rPr>
        <w:t xml:space="preserve"> consistents en rituals de comensalitat que reprodueixen i legitimen relacions institucionalitzades de asimetria social. A diferencia d’altres tipus de comensalitat les relacions de reciprocitat entre els convidats i l’amfitrió o amfitrions no defineixen aquest tipus de comensalitat; molt al contrari s’accepta un patró desigual d’hospitalitat simbòlicament expressat en la formalització de relacions de poder desiguals i ideològicament naturalitzat a través de la repetició d’un esdeveniment que indueix sentiments de dèbit social. Aquells grups socials que ocupen el lloc de convidats acceptarien una posició de subordinació front als amfitrions per als que l’organització de festes seria una obligació que incumbeix a qualsevol individu que posseeixi un cert estatus. La institucionalització de l’autoritat descansaria precisament en relacions d’aquest tipus on l’acceptació d’una posició desigual entre amfitrió-convidat justifica clares asimetries socials</w:t>
      </w:r>
      <w:r w:rsidRPr="00220AB7">
        <w:rPr>
          <w:rStyle w:val="Refdenotaalpie"/>
          <w:rFonts w:ascii="Times New Roman" w:hAnsi="Times New Roman" w:cs="Times New Roman"/>
          <w:sz w:val="24"/>
          <w:szCs w:val="24"/>
        </w:rPr>
        <w:footnoteReference w:id="37"/>
      </w:r>
      <w:r w:rsidRPr="00220AB7">
        <w:rPr>
          <w:rFonts w:ascii="Times New Roman" w:hAnsi="Times New Roman" w:cs="Times New Roman"/>
          <w:sz w:val="24"/>
          <w:szCs w:val="24"/>
        </w:rPr>
        <w:t>.</w:t>
      </w:r>
    </w:p>
    <w:p w14:paraId="20B284E1" w14:textId="77777777" w:rsidR="00F03E9D" w:rsidRPr="00220AB7" w:rsidRDefault="00F03E9D" w:rsidP="00CC5289">
      <w:pPr>
        <w:spacing w:line="360" w:lineRule="auto"/>
        <w:jc w:val="both"/>
        <w:rPr>
          <w:rFonts w:ascii="Times New Roman" w:hAnsi="Times New Roman" w:cs="Times New Roman"/>
          <w:b/>
          <w:sz w:val="24"/>
          <w:szCs w:val="24"/>
        </w:rPr>
      </w:pPr>
    </w:p>
    <w:p w14:paraId="7BA07E15" w14:textId="77777777" w:rsidR="00F03E9D" w:rsidRPr="00220AB7" w:rsidRDefault="00F03E9D" w:rsidP="00CC5289">
      <w:pPr>
        <w:spacing w:line="360" w:lineRule="auto"/>
        <w:jc w:val="both"/>
        <w:rPr>
          <w:rFonts w:ascii="Times New Roman" w:hAnsi="Times New Roman" w:cs="Times New Roman"/>
          <w:b/>
          <w:sz w:val="24"/>
          <w:szCs w:val="24"/>
        </w:rPr>
      </w:pPr>
    </w:p>
    <w:p w14:paraId="5711DD5E" w14:textId="77777777" w:rsidR="00F03E9D" w:rsidRPr="00220AB7" w:rsidRDefault="00F03E9D" w:rsidP="00CC5289">
      <w:pPr>
        <w:spacing w:line="360" w:lineRule="auto"/>
        <w:jc w:val="both"/>
        <w:rPr>
          <w:rFonts w:ascii="Times New Roman" w:hAnsi="Times New Roman" w:cs="Times New Roman"/>
          <w:b/>
          <w:sz w:val="24"/>
          <w:szCs w:val="24"/>
        </w:rPr>
      </w:pPr>
    </w:p>
    <w:p w14:paraId="59D0DD44" w14:textId="77777777" w:rsidR="00717FF8" w:rsidRPr="00220AB7" w:rsidRDefault="00717FF8" w:rsidP="00CC5289">
      <w:pPr>
        <w:spacing w:line="360" w:lineRule="auto"/>
        <w:jc w:val="both"/>
        <w:rPr>
          <w:rFonts w:ascii="Times New Roman" w:hAnsi="Times New Roman" w:cs="Times New Roman"/>
          <w:b/>
          <w:sz w:val="24"/>
          <w:szCs w:val="24"/>
        </w:rPr>
      </w:pPr>
    </w:p>
    <w:p w14:paraId="63665529" w14:textId="77777777" w:rsidR="00F03E9D" w:rsidRPr="00220AB7" w:rsidRDefault="00F03E9D" w:rsidP="00CC5289">
      <w:pPr>
        <w:spacing w:line="360" w:lineRule="auto"/>
        <w:jc w:val="both"/>
        <w:rPr>
          <w:rFonts w:ascii="Times New Roman" w:hAnsi="Times New Roman" w:cs="Times New Roman"/>
          <w:b/>
          <w:sz w:val="24"/>
          <w:szCs w:val="24"/>
        </w:rPr>
      </w:pPr>
    </w:p>
    <w:p w14:paraId="37803401" w14:textId="77777777" w:rsidR="008758E5" w:rsidRPr="00220AB7" w:rsidRDefault="008758E5" w:rsidP="00CC5289">
      <w:pPr>
        <w:spacing w:line="360" w:lineRule="auto"/>
        <w:jc w:val="both"/>
        <w:rPr>
          <w:rFonts w:ascii="Times New Roman" w:hAnsi="Times New Roman" w:cs="Times New Roman"/>
          <w:b/>
          <w:sz w:val="24"/>
          <w:szCs w:val="24"/>
        </w:rPr>
      </w:pPr>
    </w:p>
    <w:p w14:paraId="4C57E8B3" w14:textId="77777777" w:rsidR="008758E5" w:rsidRPr="00220AB7" w:rsidRDefault="008758E5" w:rsidP="00CC5289">
      <w:pPr>
        <w:spacing w:line="360" w:lineRule="auto"/>
        <w:jc w:val="both"/>
        <w:rPr>
          <w:rFonts w:ascii="Times New Roman" w:hAnsi="Times New Roman" w:cs="Times New Roman"/>
          <w:b/>
          <w:sz w:val="24"/>
          <w:szCs w:val="24"/>
        </w:rPr>
      </w:pPr>
    </w:p>
    <w:p w14:paraId="67DDE2F4" w14:textId="25A053B5" w:rsidR="004F02C0" w:rsidRPr="00220AB7" w:rsidRDefault="00456D99" w:rsidP="00220AB7">
      <w:pPr>
        <w:pStyle w:val="Ttulo1"/>
        <w:rPr>
          <w:rFonts w:ascii="Times New Roman" w:hAnsi="Times New Roman" w:cs="Times New Roman"/>
          <w:b/>
          <w:color w:val="auto"/>
          <w:sz w:val="36"/>
        </w:rPr>
      </w:pPr>
      <w:bookmarkStart w:id="9" w:name="_Toc486867773"/>
      <w:r w:rsidRPr="00220AB7">
        <w:rPr>
          <w:rFonts w:ascii="Times New Roman" w:hAnsi="Times New Roman" w:cs="Times New Roman"/>
          <w:b/>
          <w:color w:val="auto"/>
          <w:sz w:val="36"/>
        </w:rPr>
        <w:lastRenderedPageBreak/>
        <w:t>Comparació i conclusions</w:t>
      </w:r>
      <w:bookmarkEnd w:id="9"/>
    </w:p>
    <w:p w14:paraId="46589B68" w14:textId="499DEF24"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Com hem vist, el consum ritual és un concepte que porta implícit connotacions de diversa índole, ja sigui cultural, social, religiós, etc. Per tant podem dir que les pràctiques alimentaries van més enllà de ser necessitats biològiques ordinàries; són també pràctiques socials, que els grups humans utilitzem per relacionar-nos, expressar missatges, ideologies, creences, etc. A nivell intern d’una comunitat, aquests banquets rituals, serveixen per marcar rangs o rols socials; a nivell extern, poden marcar la relació amb grups o comunitats veïnes per fixar límits i fronteres </w:t>
      </w:r>
      <w:proofErr w:type="spellStart"/>
      <w:r w:rsidRPr="00220AB7">
        <w:rPr>
          <w:rFonts w:ascii="Times New Roman" w:hAnsi="Times New Roman" w:cs="Times New Roman"/>
          <w:sz w:val="24"/>
          <w:szCs w:val="24"/>
        </w:rPr>
        <w:t>identitàries</w:t>
      </w:r>
      <w:proofErr w:type="spellEnd"/>
      <w:r w:rsidR="00836193" w:rsidRPr="00220AB7">
        <w:rPr>
          <w:rFonts w:ascii="Times New Roman" w:hAnsi="Times New Roman" w:cs="Times New Roman"/>
          <w:sz w:val="24"/>
          <w:szCs w:val="24"/>
        </w:rPr>
        <w:t xml:space="preserve"> entre un grup i un altre. Pode</w:t>
      </w:r>
      <w:r w:rsidR="008758E5" w:rsidRPr="00220AB7">
        <w:rPr>
          <w:rFonts w:ascii="Times New Roman" w:hAnsi="Times New Roman" w:cs="Times New Roman"/>
          <w:sz w:val="24"/>
          <w:szCs w:val="24"/>
        </w:rPr>
        <w:t>m</w:t>
      </w:r>
      <w:r w:rsidRPr="00220AB7">
        <w:rPr>
          <w:rFonts w:ascii="Times New Roman" w:hAnsi="Times New Roman" w:cs="Times New Roman"/>
          <w:sz w:val="24"/>
          <w:szCs w:val="24"/>
        </w:rPr>
        <w:t xml:space="preserve"> veure com en totes les societat humanes hi ha dues esferes d’aliments: d’una banda, productes de caràcter ordinari i de consum habitual, i de l’altre, productes que entren en l’esfera dels aliments de luxe o prestigi, que habitualment no es consumeixen, només en pràctiques de consum excepcionals; en aquest segon grup d’aliments de luxe, tenen un paper molt important aquells que tenen característiques especials, per exemple</w:t>
      </w:r>
      <w:r w:rsidR="00836193" w:rsidRPr="00220AB7">
        <w:rPr>
          <w:rFonts w:ascii="Times New Roman" w:hAnsi="Times New Roman" w:cs="Times New Roman"/>
          <w:sz w:val="24"/>
          <w:szCs w:val="24"/>
        </w:rPr>
        <w:t>,</w:t>
      </w:r>
      <w:r w:rsidRPr="00220AB7">
        <w:rPr>
          <w:rFonts w:ascii="Times New Roman" w:hAnsi="Times New Roman" w:cs="Times New Roman"/>
          <w:sz w:val="24"/>
          <w:szCs w:val="24"/>
        </w:rPr>
        <w:t xml:space="preserve"> estimulants o inhibidores. </w:t>
      </w:r>
    </w:p>
    <w:p w14:paraId="504ECCC8" w14:textId="77777777" w:rsidR="00EA152E" w:rsidRPr="00220AB7" w:rsidRDefault="00EA152E"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A 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trobem espais especialment creats per al consum d’aliments i begudes, grans cabanes des</w:t>
      </w:r>
      <w:r w:rsidR="00CF09E1" w:rsidRPr="00220AB7">
        <w:rPr>
          <w:rFonts w:ascii="Times New Roman" w:hAnsi="Times New Roman" w:cs="Times New Roman"/>
          <w:sz w:val="24"/>
          <w:szCs w:val="24"/>
        </w:rPr>
        <w:t>tinades a acollir amplis grups de gent</w:t>
      </w:r>
      <w:r w:rsidRPr="00220AB7">
        <w:rPr>
          <w:rFonts w:ascii="Times New Roman" w:hAnsi="Times New Roman" w:cs="Times New Roman"/>
          <w:sz w:val="24"/>
          <w:szCs w:val="24"/>
        </w:rPr>
        <w:t xml:space="preserve">; així com </w:t>
      </w:r>
      <w:r w:rsidR="00CF09E1" w:rsidRPr="00220AB7">
        <w:rPr>
          <w:rFonts w:ascii="Times New Roman" w:hAnsi="Times New Roman" w:cs="Times New Roman"/>
          <w:sz w:val="24"/>
          <w:szCs w:val="24"/>
        </w:rPr>
        <w:t xml:space="preserve">també </w:t>
      </w:r>
      <w:r w:rsidRPr="00220AB7">
        <w:rPr>
          <w:rFonts w:ascii="Times New Roman" w:hAnsi="Times New Roman" w:cs="Times New Roman"/>
          <w:sz w:val="24"/>
          <w:szCs w:val="24"/>
        </w:rPr>
        <w:t>molts recipients que demostren que el rituals de comensalitat estaven ja instaurats en aquesta societat. Trobem també un element molt important, els rituals votius, que tenen a veure gairebé sempre amb la mort i que se suposa acabaria amb un banquet, potser algun àpat especial o bé algun sacrifici i amb la ingesta de begudes alcohòliques (trobem moltes copes en les tombes). Les begudes alcohòliques estarien restringides a un sector de la població, les elits tindrien accés a aquestes begudes (cervesa i/o vi) i segurament formaria part de la seva dieta, com a distintiu social, igual que la presència de carn procedent d’animals grans (</w:t>
      </w:r>
      <w:proofErr w:type="spellStart"/>
      <w:r w:rsidRPr="00220AB7">
        <w:rPr>
          <w:rFonts w:ascii="Times New Roman" w:hAnsi="Times New Roman" w:cs="Times New Roman"/>
          <w:sz w:val="24"/>
          <w:szCs w:val="24"/>
        </w:rPr>
        <w:t>ovicàprids</w:t>
      </w:r>
      <w:proofErr w:type="spellEnd"/>
      <w:r w:rsidRPr="00220AB7">
        <w:rPr>
          <w:rFonts w:ascii="Times New Roman" w:hAnsi="Times New Roman" w:cs="Times New Roman"/>
          <w:sz w:val="24"/>
          <w:szCs w:val="24"/>
        </w:rPr>
        <w:t xml:space="preserve"> i sobretot, bòvids). </w:t>
      </w:r>
    </w:p>
    <w:p w14:paraId="7A12F2FD" w14:textId="5F19034A" w:rsidR="00EA152E" w:rsidRPr="00220AB7" w:rsidRDefault="00CF09E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Però n</w:t>
      </w:r>
      <w:r w:rsidR="00EA152E" w:rsidRPr="00220AB7">
        <w:rPr>
          <w:rFonts w:ascii="Times New Roman" w:hAnsi="Times New Roman" w:cs="Times New Roman"/>
          <w:sz w:val="24"/>
          <w:szCs w:val="24"/>
        </w:rPr>
        <w:t xml:space="preserve">o tota la població argàrica participaria d’aquestes festes on el menjar </w:t>
      </w:r>
      <w:r w:rsidRPr="00220AB7">
        <w:rPr>
          <w:rFonts w:ascii="Times New Roman" w:hAnsi="Times New Roman" w:cs="Times New Roman"/>
          <w:sz w:val="24"/>
          <w:szCs w:val="24"/>
        </w:rPr>
        <w:t>i el beure són la part central, i això ho trobem en ambdues societats, sovint en aquests banquets només hi participarien homes, i segurament també hi hauria un vet per edat. Les dones estarien excloses d’aquestes celebracions, a Grècia només estarien autoritzades a partici</w:t>
      </w:r>
      <w:r w:rsidR="008758E5" w:rsidRPr="00220AB7">
        <w:rPr>
          <w:rFonts w:ascii="Times New Roman" w:hAnsi="Times New Roman" w:cs="Times New Roman"/>
          <w:sz w:val="24"/>
          <w:szCs w:val="24"/>
        </w:rPr>
        <w:t xml:space="preserve">par-hi les </w:t>
      </w:r>
      <w:proofErr w:type="spellStart"/>
      <w:r w:rsidR="008758E5" w:rsidRPr="00220AB7">
        <w:rPr>
          <w:rFonts w:ascii="Times New Roman" w:hAnsi="Times New Roman" w:cs="Times New Roman"/>
          <w:i/>
          <w:sz w:val="24"/>
          <w:szCs w:val="24"/>
        </w:rPr>
        <w:t>hetai</w:t>
      </w:r>
      <w:r w:rsidRPr="00220AB7">
        <w:rPr>
          <w:rFonts w:ascii="Times New Roman" w:hAnsi="Times New Roman" w:cs="Times New Roman"/>
          <w:i/>
          <w:sz w:val="24"/>
          <w:szCs w:val="24"/>
        </w:rPr>
        <w:t>rai</w:t>
      </w:r>
      <w:proofErr w:type="spellEnd"/>
      <w:r w:rsidRPr="00220AB7">
        <w:rPr>
          <w:rFonts w:ascii="Times New Roman" w:hAnsi="Times New Roman" w:cs="Times New Roman"/>
          <w:sz w:val="24"/>
          <w:szCs w:val="24"/>
        </w:rPr>
        <w:t xml:space="preserve">. </w:t>
      </w:r>
    </w:p>
    <w:p w14:paraId="4400C80D" w14:textId="77777777" w:rsidR="004F02C0" w:rsidRPr="00220AB7" w:rsidRDefault="004F02C0" w:rsidP="00CC5289">
      <w:pPr>
        <w:spacing w:line="360" w:lineRule="auto"/>
        <w:ind w:right="36"/>
        <w:jc w:val="both"/>
        <w:rPr>
          <w:rFonts w:ascii="Times New Roman" w:hAnsi="Times New Roman" w:cs="Times New Roman"/>
          <w:sz w:val="24"/>
          <w:szCs w:val="24"/>
        </w:rPr>
      </w:pPr>
    </w:p>
    <w:p w14:paraId="0356B82D" w14:textId="77777777" w:rsidR="00C47A6D" w:rsidRPr="00220AB7" w:rsidRDefault="00C47A6D" w:rsidP="00CC5289">
      <w:pPr>
        <w:spacing w:line="360" w:lineRule="auto"/>
        <w:ind w:right="36"/>
        <w:jc w:val="both"/>
        <w:rPr>
          <w:rFonts w:ascii="Times New Roman" w:hAnsi="Times New Roman" w:cs="Times New Roman"/>
          <w:sz w:val="24"/>
          <w:szCs w:val="24"/>
        </w:rPr>
      </w:pPr>
    </w:p>
    <w:p w14:paraId="6D07632D" w14:textId="77777777" w:rsidR="00EA152E" w:rsidRPr="00220AB7" w:rsidRDefault="00EA152E"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lastRenderedPageBreak/>
        <w:t>Del banquet grec podem determinar millor les parts i els aliments que es menjaven i bevien, de fet sabem que es dividia en dues parts, la primera on es menjaria i que seria per a la majoria dels comensals, mentre que la segona, on es bevien les begudes alcohòliques, estaria restringida només a una part. Els banquets tenien una alta repercussió social i l’amfitrió, mostraria la seva riquesa i poder celebrant aquestes trobades, on ostentaria tots els seus béns.</w:t>
      </w:r>
    </w:p>
    <w:p w14:paraId="4F74A7FD" w14:textId="77777777" w:rsidR="00CF09E1" w:rsidRPr="00220AB7" w:rsidRDefault="00237C1B"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Aquestes societats, amb f</w:t>
      </w:r>
      <w:r w:rsidR="00CF09E1" w:rsidRPr="00220AB7">
        <w:rPr>
          <w:rFonts w:ascii="Times New Roman" w:hAnsi="Times New Roman" w:cs="Times New Roman"/>
          <w:sz w:val="24"/>
          <w:szCs w:val="24"/>
        </w:rPr>
        <w:t xml:space="preserve">ormes </w:t>
      </w:r>
      <w:proofErr w:type="spellStart"/>
      <w:r w:rsidR="00CF09E1" w:rsidRPr="00220AB7">
        <w:rPr>
          <w:rFonts w:ascii="Times New Roman" w:hAnsi="Times New Roman" w:cs="Times New Roman"/>
          <w:sz w:val="24"/>
          <w:szCs w:val="24"/>
        </w:rPr>
        <w:t>pretributàries</w:t>
      </w:r>
      <w:proofErr w:type="spellEnd"/>
      <w:r w:rsidR="00CF09E1" w:rsidRPr="00220AB7">
        <w:rPr>
          <w:rFonts w:ascii="Times New Roman" w:hAnsi="Times New Roman" w:cs="Times New Roman"/>
          <w:sz w:val="24"/>
          <w:szCs w:val="24"/>
        </w:rPr>
        <w:t xml:space="preserve"> d’</w:t>
      </w:r>
      <w:r w:rsidRPr="00220AB7">
        <w:rPr>
          <w:rFonts w:ascii="Times New Roman" w:hAnsi="Times New Roman" w:cs="Times New Roman"/>
          <w:sz w:val="24"/>
          <w:szCs w:val="24"/>
        </w:rPr>
        <w:t>explotació tenen</w:t>
      </w:r>
      <w:r w:rsidR="00CF09E1" w:rsidRPr="00220AB7">
        <w:rPr>
          <w:rFonts w:ascii="Times New Roman" w:hAnsi="Times New Roman" w:cs="Times New Roman"/>
          <w:sz w:val="24"/>
          <w:szCs w:val="24"/>
        </w:rPr>
        <w:t xml:space="preserve"> un repartiment desigual dels excedents, i que òbviament porta a una desigualtat social. A Grècia, aquesta desigualtat social és similar a l’Argàrica, però a més a més, trobem que la riquesa de determinats membres de la societat passa també per menjar i tenir aliments llunyans o exòtics.   </w:t>
      </w:r>
    </w:p>
    <w:p w14:paraId="495D6B74" w14:textId="77777777" w:rsidR="00CF09E1" w:rsidRPr="00220AB7" w:rsidRDefault="00CF09E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Tant en la cultura de </w:t>
      </w:r>
      <w:proofErr w:type="spellStart"/>
      <w:r w:rsidRPr="00220AB7">
        <w:rPr>
          <w:rFonts w:ascii="Times New Roman" w:hAnsi="Times New Roman" w:cs="Times New Roman"/>
          <w:sz w:val="24"/>
          <w:szCs w:val="24"/>
        </w:rPr>
        <w:t>l’Argar</w:t>
      </w:r>
      <w:proofErr w:type="spellEnd"/>
      <w:r w:rsidRPr="00220AB7">
        <w:rPr>
          <w:rFonts w:ascii="Times New Roman" w:hAnsi="Times New Roman" w:cs="Times New Roman"/>
          <w:sz w:val="24"/>
          <w:szCs w:val="24"/>
        </w:rPr>
        <w:t xml:space="preserve"> com en la Grega, la guerra i el banquet estan estretament relacionats, amb aquests àpats, es reforçarien els vincles de patronatge i de clientela. </w:t>
      </w:r>
    </w:p>
    <w:p w14:paraId="1FF0131D" w14:textId="77777777" w:rsidR="004F02C0" w:rsidRPr="00220AB7" w:rsidRDefault="00237C1B" w:rsidP="00CC5289">
      <w:pPr>
        <w:spacing w:line="360" w:lineRule="auto"/>
        <w:ind w:right="36"/>
        <w:jc w:val="both"/>
        <w:rPr>
          <w:rFonts w:ascii="Times New Roman" w:hAnsi="Times New Roman" w:cs="Times New Roman"/>
          <w:sz w:val="24"/>
          <w:szCs w:val="24"/>
        </w:rPr>
      </w:pPr>
      <w:r w:rsidRPr="00220AB7">
        <w:rPr>
          <w:rFonts w:ascii="Times New Roman" w:hAnsi="Times New Roman" w:cs="Times New Roman"/>
          <w:sz w:val="24"/>
          <w:szCs w:val="24"/>
        </w:rPr>
        <w:t>Aquests dos factors estan estretament relacionats, i els dos tenen com a objectiu mostrar e</w:t>
      </w:r>
      <w:r w:rsidR="004F02C0" w:rsidRPr="00220AB7">
        <w:rPr>
          <w:rFonts w:ascii="Times New Roman" w:hAnsi="Times New Roman" w:cs="Times New Roman"/>
          <w:sz w:val="24"/>
          <w:szCs w:val="24"/>
        </w:rPr>
        <w:t xml:space="preserve">l prestigi, entès com la capacitat de despertar admiració o estima per part de la resta de la comunitat, serveix per determinar la posició social dins de la comunitat i permet disposar d’un cert control respecte la resta del grup. És una possibilitat d’obtenir poder social, el prestigi social genera desigualtat d’oportunitats, drets i obligacions i s’utilitza com un element clau alhora d’estructurar les formes de lideratge social i els sistemes de poder. En el marc d’aquesta idea de reputació social, aquests béns de prestigi juguen un paper important, és a dir, aquesta posició social destacada i prestigiosa, implica el funcionament de circuits d’intercanvi cerimonial, i a través d’aquests, circulen determinats béns o aliments de prestigi, luxosos o exòtics, que, d’alguna manera, sustenten aquestes estratègies que adopten determinats grups socials que acabaran esdevenint elits (socials, religioses, polítiques, econòmiques, etc.). Entenem que el funcionament social, econòmic i polític es mou en aquesta lògica de béns de prestigi que circulen, com les begudes alcohòliques. Aquests béns de prestigi es poden posseir, però el que dona el reconeixement social no és tant la possessió i ostentació individual d’aquests béns, sinó la capacitat de redistribució; el que determinarà el prestigi i poder social de determinats grups, famílies o llinatges no serà tant la possessió individual sinó el fet de capitalitzar l’arribada dels productes i la redistribució en les xarxes locals, així com també el fet de presentar-se davant de la comunitat com el </w:t>
      </w:r>
      <w:proofErr w:type="spellStart"/>
      <w:r w:rsidR="004F02C0" w:rsidRPr="00220AB7">
        <w:rPr>
          <w:rFonts w:ascii="Times New Roman" w:hAnsi="Times New Roman" w:cs="Times New Roman"/>
          <w:sz w:val="24"/>
          <w:szCs w:val="24"/>
        </w:rPr>
        <w:t>redistribuidor</w:t>
      </w:r>
      <w:proofErr w:type="spellEnd"/>
      <w:r w:rsidR="004F02C0" w:rsidRPr="00220AB7">
        <w:rPr>
          <w:rFonts w:ascii="Times New Roman" w:hAnsi="Times New Roman" w:cs="Times New Roman"/>
          <w:sz w:val="24"/>
          <w:szCs w:val="24"/>
        </w:rPr>
        <w:t xml:space="preserve"> d’aquests </w:t>
      </w:r>
      <w:r w:rsidR="004F02C0" w:rsidRPr="00220AB7">
        <w:rPr>
          <w:rFonts w:ascii="Times New Roman" w:hAnsi="Times New Roman" w:cs="Times New Roman"/>
          <w:sz w:val="24"/>
          <w:szCs w:val="24"/>
        </w:rPr>
        <w:lastRenderedPageBreak/>
        <w:t>béns de consum. Els béns de prestigi permeten mantenir pactes entre grups o comunitats i de forma periòdica portar a terme les transaccions dels productes. Són marcadors, moltes vegades, d’estatus social i d’alguna o altre manera acaben sent una via oberta per l’obtenció de poder polític. Partim, doncs, de la convicció que les pràctiques comunitàries de consum ritual poden actuar en molts casos com a context idoni per a pactar els intercanvis i les contraprestacions, així com per exhibir i vehicular la circulació dels béns de prestigi, en especial quan es tracta de productes exòtics o d’importació</w:t>
      </w:r>
      <w:r w:rsidR="004F02C0" w:rsidRPr="00220AB7">
        <w:rPr>
          <w:rStyle w:val="Refdenotaalpie"/>
          <w:rFonts w:ascii="Times New Roman" w:hAnsi="Times New Roman" w:cs="Times New Roman"/>
          <w:sz w:val="24"/>
          <w:szCs w:val="24"/>
        </w:rPr>
        <w:footnoteReference w:id="38"/>
      </w:r>
      <w:r w:rsidR="004F02C0" w:rsidRPr="00220AB7">
        <w:rPr>
          <w:rFonts w:ascii="Times New Roman" w:hAnsi="Times New Roman" w:cs="Times New Roman"/>
          <w:sz w:val="24"/>
          <w:szCs w:val="24"/>
        </w:rPr>
        <w:t xml:space="preserve">. </w:t>
      </w:r>
    </w:p>
    <w:p w14:paraId="581A0E6F" w14:textId="77777777" w:rsidR="004F02C0" w:rsidRPr="00220AB7" w:rsidRDefault="004F02C0" w:rsidP="00CC5289">
      <w:pPr>
        <w:spacing w:line="360" w:lineRule="auto"/>
        <w:jc w:val="both"/>
        <w:rPr>
          <w:rFonts w:ascii="Times New Roman" w:hAnsi="Times New Roman" w:cs="Times New Roman"/>
          <w:sz w:val="24"/>
          <w:szCs w:val="24"/>
        </w:rPr>
      </w:pPr>
    </w:p>
    <w:p w14:paraId="7AA89C6D" w14:textId="77777777" w:rsidR="00D769F3" w:rsidRPr="00220AB7" w:rsidRDefault="008E0B1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Un passatge especialment significatiu de l’Odissea, és el que Odisseu relata la seva trobada amb el </w:t>
      </w:r>
      <w:proofErr w:type="spellStart"/>
      <w:r w:rsidRPr="00220AB7">
        <w:rPr>
          <w:rFonts w:ascii="Times New Roman" w:hAnsi="Times New Roman" w:cs="Times New Roman"/>
          <w:sz w:val="24"/>
          <w:szCs w:val="24"/>
        </w:rPr>
        <w:t>Cíclop</w:t>
      </w:r>
      <w:proofErr w:type="spellEnd"/>
      <w:r w:rsidRPr="00220AB7">
        <w:rPr>
          <w:rFonts w:ascii="Times New Roman" w:hAnsi="Times New Roman" w:cs="Times New Roman"/>
          <w:sz w:val="24"/>
          <w:szCs w:val="24"/>
        </w:rPr>
        <w:t>. I el com i el què menja, ens dona una clara idea de quina visió tenien els grecs sobre la seva pauta alimentària:</w:t>
      </w:r>
    </w:p>
    <w:p w14:paraId="3185F537" w14:textId="77777777" w:rsidR="00D769F3" w:rsidRPr="00220AB7" w:rsidRDefault="00D769F3" w:rsidP="00CC5289">
      <w:pPr>
        <w:spacing w:line="360" w:lineRule="auto"/>
        <w:jc w:val="both"/>
        <w:rPr>
          <w:rFonts w:ascii="Times New Roman" w:hAnsi="Times New Roman" w:cs="Times New Roman"/>
          <w:sz w:val="24"/>
          <w:szCs w:val="24"/>
        </w:rPr>
      </w:pPr>
    </w:p>
    <w:p w14:paraId="7B1CFCF1" w14:textId="77777777" w:rsidR="00EA152E" w:rsidRPr="00220AB7" w:rsidRDefault="00EA152E" w:rsidP="00CC5289">
      <w:pPr>
        <w:spacing w:line="360" w:lineRule="auto"/>
        <w:jc w:val="both"/>
        <w:rPr>
          <w:rFonts w:ascii="Times New Roman" w:hAnsi="Times New Roman" w:cs="Times New Roman"/>
          <w:sz w:val="24"/>
          <w:szCs w:val="24"/>
        </w:rPr>
      </w:pPr>
    </w:p>
    <w:p w14:paraId="2220B213" w14:textId="77777777" w:rsidR="008E0B11" w:rsidRPr="00220AB7" w:rsidRDefault="008E0B11" w:rsidP="00CC5289">
      <w:pPr>
        <w:spacing w:line="360" w:lineRule="auto"/>
        <w:jc w:val="both"/>
        <w:rPr>
          <w:rFonts w:ascii="Times New Roman" w:hAnsi="Times New Roman" w:cs="Times New Roman"/>
          <w:i/>
          <w:sz w:val="24"/>
          <w:szCs w:val="24"/>
          <w:lang w:val="es-ES"/>
        </w:rPr>
      </w:pPr>
      <w:r w:rsidRPr="00220AB7">
        <w:rPr>
          <w:rFonts w:ascii="Times New Roman" w:hAnsi="Times New Roman" w:cs="Times New Roman"/>
          <w:sz w:val="24"/>
          <w:szCs w:val="24"/>
        </w:rPr>
        <w:t>“</w:t>
      </w:r>
      <w:r w:rsidRPr="00220AB7">
        <w:rPr>
          <w:rFonts w:ascii="Times New Roman" w:hAnsi="Times New Roman" w:cs="Times New Roman"/>
          <w:i/>
          <w:sz w:val="24"/>
          <w:szCs w:val="24"/>
          <w:lang w:val="es-ES"/>
        </w:rPr>
        <w:t xml:space="preserve">Desde allí continuamos la navegación con ánimo afligido, y llegamos a la tierra de los ciclopes soberbios y sin ley; quienes, confiados en los dioses inmortales, no plantan árboles, ni labran los campos, sino que todo les nace sin semilla y sin arada- trigo, cebada y vides, que producen vino de unos grandes racimos- y se lo hacen crecer la lluvia enviada por Zeus. No tienen ágoras donde se reúnan para deliberar, ni leyes tampoco, sino que viven en las cumbres de los altos montes, dentro de excavadas cuevas; cada cual impera sobre sus hijos y mujeres, y no se entrometen los unos con los otros. </w:t>
      </w:r>
    </w:p>
    <w:p w14:paraId="5B5C3494" w14:textId="77777777" w:rsidR="008E0B11" w:rsidRPr="00220AB7" w:rsidRDefault="008E0B11" w:rsidP="00CC5289">
      <w:pPr>
        <w:spacing w:line="360" w:lineRule="auto"/>
        <w:jc w:val="both"/>
        <w:rPr>
          <w:rFonts w:ascii="Times New Roman" w:hAnsi="Times New Roman" w:cs="Times New Roman"/>
          <w:i/>
          <w:sz w:val="24"/>
          <w:szCs w:val="24"/>
          <w:lang w:val="es-ES"/>
        </w:rPr>
      </w:pPr>
      <w:r w:rsidRPr="00220AB7">
        <w:rPr>
          <w:rFonts w:ascii="Times New Roman" w:hAnsi="Times New Roman" w:cs="Times New Roman"/>
          <w:i/>
          <w:sz w:val="24"/>
          <w:szCs w:val="24"/>
          <w:lang w:val="es-ES"/>
        </w:rPr>
        <w:t xml:space="preserve">Delante del puerto, no muy cercana ni a gran distancia tampoco de la región de los ciclopes, hay una isleta poblada de bosque, con una infinidad de cabras monteses, pues no las ahuyenta el paso de hombre alguno ni van allá los cazadores, que se fatigan recorriendo las selvas en las cumbres de las montañas. No se ven en ella no rebaños ni labradíos, sino que el terreno está siempre sin sembrar y sin arar, carece de hombres, y cría bastantes cabras.  </w:t>
      </w:r>
    </w:p>
    <w:p w14:paraId="7B59FC03" w14:textId="77777777" w:rsidR="008E0B11" w:rsidRPr="00220AB7" w:rsidRDefault="008E0B11" w:rsidP="00CC5289">
      <w:pPr>
        <w:spacing w:line="360" w:lineRule="auto"/>
        <w:jc w:val="both"/>
        <w:rPr>
          <w:rFonts w:ascii="Times New Roman" w:hAnsi="Times New Roman" w:cs="Times New Roman"/>
          <w:sz w:val="24"/>
          <w:szCs w:val="24"/>
          <w:lang w:val="es-ES"/>
        </w:rPr>
      </w:pPr>
      <w:r w:rsidRPr="00220AB7">
        <w:rPr>
          <w:rFonts w:ascii="Times New Roman" w:hAnsi="Times New Roman" w:cs="Times New Roman"/>
          <w:i/>
          <w:sz w:val="24"/>
          <w:szCs w:val="24"/>
          <w:lang w:val="es-ES"/>
        </w:rPr>
        <w:t xml:space="preserve">Así le dije. El Ciclope, con ánimo cruel, no me dio respuesta; pero, levantándose de súbito, echó mano a los compañeros, agarró a dos y, cual si fuesen cachorrillos, </w:t>
      </w:r>
      <w:proofErr w:type="spellStart"/>
      <w:r w:rsidRPr="00220AB7">
        <w:rPr>
          <w:rFonts w:ascii="Times New Roman" w:hAnsi="Times New Roman" w:cs="Times New Roman"/>
          <w:i/>
          <w:sz w:val="24"/>
          <w:szCs w:val="24"/>
          <w:lang w:val="es-ES"/>
        </w:rPr>
        <w:t>arrojólos</w:t>
      </w:r>
      <w:proofErr w:type="spellEnd"/>
      <w:r w:rsidRPr="00220AB7">
        <w:rPr>
          <w:rFonts w:ascii="Times New Roman" w:hAnsi="Times New Roman" w:cs="Times New Roman"/>
          <w:i/>
          <w:sz w:val="24"/>
          <w:szCs w:val="24"/>
          <w:lang w:val="es-ES"/>
        </w:rPr>
        <w:t xml:space="preserve"> </w:t>
      </w:r>
      <w:r w:rsidRPr="00220AB7">
        <w:rPr>
          <w:rFonts w:ascii="Times New Roman" w:hAnsi="Times New Roman" w:cs="Times New Roman"/>
          <w:i/>
          <w:sz w:val="24"/>
          <w:szCs w:val="24"/>
          <w:lang w:val="es-ES"/>
        </w:rPr>
        <w:lastRenderedPageBreak/>
        <w:t>a tierra con tamaña violencia que el encéfalo fruyó al suelo y mojó el piso. De contado despedazó los miembros, se aparejó una cena y se puso a comer como montaraz león, no dejando ni los intestinos, ni la carne, ni los medulosos huesos. (…) el Ciclope, tan luego como hubo llenado su enorme vientre, devorando carne humana y bebiendo encima leche sola, se acostó en la gruta tendiéndose en medio de las ovejas</w:t>
      </w:r>
      <w:r w:rsidRPr="00220AB7">
        <w:rPr>
          <w:rStyle w:val="Refdenotaalpie"/>
          <w:rFonts w:ascii="Times New Roman" w:hAnsi="Times New Roman" w:cs="Times New Roman"/>
          <w:i/>
          <w:sz w:val="24"/>
          <w:szCs w:val="24"/>
          <w:lang w:val="es-ES"/>
        </w:rPr>
        <w:footnoteReference w:id="39"/>
      </w:r>
      <w:r w:rsidRPr="00220AB7">
        <w:rPr>
          <w:rFonts w:ascii="Times New Roman" w:hAnsi="Times New Roman" w:cs="Times New Roman"/>
          <w:i/>
          <w:sz w:val="24"/>
          <w:szCs w:val="24"/>
          <w:lang w:val="es-ES"/>
        </w:rPr>
        <w:t>.</w:t>
      </w:r>
      <w:r w:rsidRPr="00220AB7">
        <w:rPr>
          <w:rFonts w:ascii="Times New Roman" w:hAnsi="Times New Roman" w:cs="Times New Roman"/>
          <w:sz w:val="24"/>
          <w:szCs w:val="24"/>
          <w:lang w:val="es-ES"/>
        </w:rPr>
        <w:t>”</w:t>
      </w:r>
    </w:p>
    <w:p w14:paraId="4625EEA8" w14:textId="77777777" w:rsidR="00D769F3" w:rsidRPr="00220AB7" w:rsidRDefault="00D769F3" w:rsidP="00CC5289">
      <w:pPr>
        <w:spacing w:line="360" w:lineRule="auto"/>
        <w:jc w:val="both"/>
        <w:rPr>
          <w:rFonts w:ascii="Times New Roman" w:hAnsi="Times New Roman" w:cs="Times New Roman"/>
          <w:sz w:val="24"/>
          <w:szCs w:val="24"/>
        </w:rPr>
      </w:pPr>
    </w:p>
    <w:p w14:paraId="38418EB4" w14:textId="09E9A0E1" w:rsidR="00EA152E" w:rsidRPr="00220AB7" w:rsidRDefault="008E0B11"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Que no conreï la terra ni practiqui la ramaderia són signe de que es troba en una situació menys evolucionada, més primitiva, podríem dir. Segons la mentalitat grega, no practicar cap de les dues activitats que són la base de subsistència de la societat implica trobar-se en una situació d’inferioritat respecte d’aquell</w:t>
      </w:r>
      <w:r w:rsidR="00C47A6D" w:rsidRPr="00220AB7">
        <w:rPr>
          <w:rFonts w:ascii="Times New Roman" w:hAnsi="Times New Roman" w:cs="Times New Roman"/>
          <w:sz w:val="24"/>
          <w:szCs w:val="24"/>
        </w:rPr>
        <w:t>es poblacions que sí que ho fan, denota un cert primitivisme.</w:t>
      </w:r>
      <w:r w:rsidRPr="00220AB7">
        <w:rPr>
          <w:rFonts w:ascii="Times New Roman" w:hAnsi="Times New Roman" w:cs="Times New Roman"/>
          <w:sz w:val="24"/>
          <w:szCs w:val="24"/>
        </w:rPr>
        <w:t xml:space="preserve"> Però el signe més clar i evident de que la nostra alimentació està socialment condicionada, és quan Odisseu explica que el </w:t>
      </w:r>
      <w:proofErr w:type="spellStart"/>
      <w:r w:rsidRPr="00220AB7">
        <w:rPr>
          <w:rFonts w:ascii="Times New Roman" w:hAnsi="Times New Roman" w:cs="Times New Roman"/>
          <w:sz w:val="24"/>
          <w:szCs w:val="24"/>
        </w:rPr>
        <w:t>Cíclop</w:t>
      </w:r>
      <w:proofErr w:type="spellEnd"/>
      <w:r w:rsidRPr="00220AB7">
        <w:rPr>
          <w:rFonts w:ascii="Times New Roman" w:hAnsi="Times New Roman" w:cs="Times New Roman"/>
          <w:sz w:val="24"/>
          <w:szCs w:val="24"/>
        </w:rPr>
        <w:t xml:space="preserve"> practica el canibalisme, i que beu llet sola “</w:t>
      </w:r>
      <w:r w:rsidRPr="00220AB7">
        <w:rPr>
          <w:rFonts w:ascii="Times New Roman" w:hAnsi="Times New Roman" w:cs="Times New Roman"/>
          <w:i/>
          <w:sz w:val="24"/>
          <w:szCs w:val="24"/>
          <w:lang w:val="es-ES"/>
        </w:rPr>
        <w:t>devorando carne humana y bebiendo encima leche sola”</w:t>
      </w:r>
      <w:r w:rsidRPr="00220AB7">
        <w:rPr>
          <w:rFonts w:ascii="Times New Roman" w:hAnsi="Times New Roman" w:cs="Times New Roman"/>
          <w:sz w:val="24"/>
          <w:szCs w:val="24"/>
        </w:rPr>
        <w:t xml:space="preserve">. </w:t>
      </w:r>
      <w:r w:rsidR="00EA152E" w:rsidRPr="00220AB7">
        <w:rPr>
          <w:rFonts w:ascii="Times New Roman" w:hAnsi="Times New Roman" w:cs="Times New Roman"/>
          <w:sz w:val="24"/>
          <w:szCs w:val="24"/>
        </w:rPr>
        <w:t>Ens indica que en les societats de petita escala el banquet esdevé un escenari idoni a través del qual es vehiculen una amplia i variada gama de processos social</w:t>
      </w:r>
      <w:r w:rsidR="008758E5" w:rsidRPr="00220AB7">
        <w:rPr>
          <w:rFonts w:ascii="Times New Roman" w:hAnsi="Times New Roman" w:cs="Times New Roman"/>
          <w:sz w:val="24"/>
          <w:szCs w:val="24"/>
        </w:rPr>
        <w:t>s</w:t>
      </w:r>
      <w:r w:rsidR="00C47A6D" w:rsidRPr="00220AB7">
        <w:rPr>
          <w:rFonts w:ascii="Times New Roman" w:hAnsi="Times New Roman" w:cs="Times New Roman"/>
          <w:sz w:val="24"/>
          <w:szCs w:val="24"/>
        </w:rPr>
        <w:t xml:space="preserve">, </w:t>
      </w:r>
      <w:r w:rsidR="00EA152E" w:rsidRPr="00220AB7">
        <w:rPr>
          <w:rFonts w:ascii="Times New Roman" w:hAnsi="Times New Roman" w:cs="Times New Roman"/>
          <w:sz w:val="24"/>
          <w:szCs w:val="24"/>
        </w:rPr>
        <w:t xml:space="preserve">el banquet actua com un escenari per la gestió dels recursos alimentaris i dels excedents. A través dels banquets es vehicula el sistema d’intercanvi de béns i productes de prestigi alhora que es configura un autèntic camp per l’acció política ja que propicia un escenari per l’exhibició dels béns de prestigi per remarcar desigualats socials dins les comunitats. El banquet ocupa una part important en l’engranatge social dels grups protohistòrics. Les societats protohistòriques fan un ús extens de la ritualitat, que també forma part de la vida domèstica i de la quotidianitat, no només de les celebracions o esdeveniments especials. El concepte de la ritualització al·ludeix a la idea que totes les activitats domèstiques es poden convertir en rituals en el moment en que s’usen de forma teatralitzada i clarament ritualitzada, metafòrica i simbòlica. Compartir els aliments és una manera de crear i mantenir un sentit de comunió dins d’un determinat grup social, independentment dels aliments i begudes que són considerats com un dels elements fonamentals de la cohesió dins d’una determinada societat. Els rituals de comensalitat juguen per tant un paper clau ja que permeten la creació i manteniment d’identitats col·lectives que suposen una determinada forma de compressió del món i de les relacions de l’home amb la natura i amb si mateix. En aquest sentit, les pràctiques comensals es caracteritzen per ser cícliques i/o recurrents, </w:t>
      </w:r>
      <w:r w:rsidR="00EA152E" w:rsidRPr="00220AB7">
        <w:rPr>
          <w:rFonts w:ascii="Times New Roman" w:hAnsi="Times New Roman" w:cs="Times New Roman"/>
          <w:sz w:val="24"/>
          <w:szCs w:val="24"/>
        </w:rPr>
        <w:lastRenderedPageBreak/>
        <w:t xml:space="preserve">el que suposa una clara forma d’estructurar i definir el temps i la vida de les persones i grups socials mitjançant la seva associació a canvis estacionals, collites, festivitats religioses, naixements, casaments, morts, rituals de pas, etc., també es configuren les relacions socials d’estatus, gènere o edat són definides, consolidades o anul·lades, etc. Els rituals de comensalitat suposen, per tant, la creació i definició d’una determinada identitat o identitats. Es genera la percepció de la cohesió, de pertinença a un determinat col·lectiu, de compartir determinats principis i formes de comprensió. </w:t>
      </w:r>
    </w:p>
    <w:p w14:paraId="460C69E7" w14:textId="77777777" w:rsidR="00D769F3" w:rsidRPr="00220AB7" w:rsidRDefault="00D769F3" w:rsidP="00CC5289">
      <w:pPr>
        <w:spacing w:line="360" w:lineRule="auto"/>
        <w:jc w:val="both"/>
        <w:rPr>
          <w:rFonts w:ascii="Times New Roman" w:hAnsi="Times New Roman" w:cs="Times New Roman"/>
          <w:sz w:val="24"/>
          <w:szCs w:val="24"/>
        </w:rPr>
      </w:pPr>
    </w:p>
    <w:p w14:paraId="6547ACF1" w14:textId="77777777" w:rsidR="00D769F3" w:rsidRPr="00220AB7" w:rsidRDefault="00D769F3" w:rsidP="00CC5289">
      <w:pPr>
        <w:spacing w:line="360" w:lineRule="auto"/>
        <w:jc w:val="both"/>
        <w:rPr>
          <w:rFonts w:ascii="Times New Roman" w:hAnsi="Times New Roman" w:cs="Times New Roman"/>
          <w:sz w:val="24"/>
          <w:szCs w:val="24"/>
        </w:rPr>
      </w:pPr>
    </w:p>
    <w:p w14:paraId="09C27438" w14:textId="77777777" w:rsidR="00F03E9D" w:rsidRPr="00220AB7" w:rsidRDefault="00F03E9D" w:rsidP="00CC5289">
      <w:pPr>
        <w:spacing w:line="360" w:lineRule="auto"/>
        <w:jc w:val="both"/>
        <w:rPr>
          <w:rFonts w:ascii="Times New Roman" w:hAnsi="Times New Roman" w:cs="Times New Roman"/>
          <w:b/>
          <w:sz w:val="24"/>
          <w:szCs w:val="24"/>
        </w:rPr>
      </w:pPr>
    </w:p>
    <w:p w14:paraId="03F13395" w14:textId="77777777" w:rsidR="00F03E9D" w:rsidRPr="00220AB7" w:rsidRDefault="00F03E9D" w:rsidP="00CC5289">
      <w:pPr>
        <w:spacing w:line="360" w:lineRule="auto"/>
        <w:jc w:val="both"/>
        <w:rPr>
          <w:rFonts w:ascii="Times New Roman" w:hAnsi="Times New Roman" w:cs="Times New Roman"/>
          <w:b/>
          <w:sz w:val="24"/>
          <w:szCs w:val="24"/>
        </w:rPr>
      </w:pPr>
    </w:p>
    <w:p w14:paraId="57548730" w14:textId="77777777" w:rsidR="00F03E9D" w:rsidRPr="00220AB7" w:rsidRDefault="00F03E9D" w:rsidP="00CC5289">
      <w:pPr>
        <w:spacing w:line="360" w:lineRule="auto"/>
        <w:jc w:val="both"/>
        <w:rPr>
          <w:rFonts w:ascii="Times New Roman" w:hAnsi="Times New Roman" w:cs="Times New Roman"/>
          <w:b/>
          <w:sz w:val="24"/>
          <w:szCs w:val="24"/>
        </w:rPr>
      </w:pPr>
    </w:p>
    <w:p w14:paraId="60D30EC8" w14:textId="77777777" w:rsidR="00F03E9D" w:rsidRPr="00220AB7" w:rsidRDefault="00F03E9D" w:rsidP="00CC5289">
      <w:pPr>
        <w:spacing w:line="360" w:lineRule="auto"/>
        <w:jc w:val="both"/>
        <w:rPr>
          <w:rFonts w:ascii="Times New Roman" w:hAnsi="Times New Roman" w:cs="Times New Roman"/>
          <w:b/>
          <w:sz w:val="24"/>
          <w:szCs w:val="24"/>
        </w:rPr>
      </w:pPr>
    </w:p>
    <w:p w14:paraId="1BEB0066" w14:textId="77777777" w:rsidR="00F03E9D" w:rsidRPr="00220AB7" w:rsidRDefault="00F03E9D" w:rsidP="00CC5289">
      <w:pPr>
        <w:spacing w:line="360" w:lineRule="auto"/>
        <w:jc w:val="both"/>
        <w:rPr>
          <w:rFonts w:ascii="Times New Roman" w:hAnsi="Times New Roman" w:cs="Times New Roman"/>
          <w:b/>
          <w:sz w:val="24"/>
          <w:szCs w:val="24"/>
        </w:rPr>
      </w:pPr>
    </w:p>
    <w:p w14:paraId="217B188E" w14:textId="77777777" w:rsidR="00F03E9D" w:rsidRPr="00220AB7" w:rsidRDefault="00F03E9D" w:rsidP="00CC5289">
      <w:pPr>
        <w:spacing w:line="360" w:lineRule="auto"/>
        <w:jc w:val="both"/>
        <w:rPr>
          <w:rFonts w:ascii="Times New Roman" w:hAnsi="Times New Roman" w:cs="Times New Roman"/>
          <w:b/>
          <w:sz w:val="24"/>
          <w:szCs w:val="24"/>
        </w:rPr>
      </w:pPr>
    </w:p>
    <w:p w14:paraId="0A69CEB7" w14:textId="77777777" w:rsidR="00F03E9D" w:rsidRPr="00220AB7" w:rsidRDefault="00F03E9D" w:rsidP="00CC5289">
      <w:pPr>
        <w:spacing w:line="360" w:lineRule="auto"/>
        <w:jc w:val="both"/>
        <w:rPr>
          <w:rFonts w:ascii="Times New Roman" w:hAnsi="Times New Roman" w:cs="Times New Roman"/>
          <w:b/>
          <w:sz w:val="24"/>
          <w:szCs w:val="24"/>
        </w:rPr>
      </w:pPr>
    </w:p>
    <w:p w14:paraId="182BEEC4" w14:textId="77777777" w:rsidR="00F03E9D" w:rsidRPr="00220AB7" w:rsidRDefault="00F03E9D" w:rsidP="00CC5289">
      <w:pPr>
        <w:spacing w:line="360" w:lineRule="auto"/>
        <w:jc w:val="both"/>
        <w:rPr>
          <w:rFonts w:ascii="Times New Roman" w:hAnsi="Times New Roman" w:cs="Times New Roman"/>
          <w:b/>
          <w:sz w:val="24"/>
          <w:szCs w:val="24"/>
        </w:rPr>
      </w:pPr>
    </w:p>
    <w:p w14:paraId="68739617" w14:textId="77777777" w:rsidR="00F03E9D" w:rsidRPr="00220AB7" w:rsidRDefault="00F03E9D" w:rsidP="00CC5289">
      <w:pPr>
        <w:spacing w:line="360" w:lineRule="auto"/>
        <w:jc w:val="both"/>
        <w:rPr>
          <w:rFonts w:ascii="Times New Roman" w:hAnsi="Times New Roman" w:cs="Times New Roman"/>
          <w:b/>
          <w:sz w:val="24"/>
          <w:szCs w:val="24"/>
        </w:rPr>
      </w:pPr>
    </w:p>
    <w:p w14:paraId="3551D5BC" w14:textId="77777777" w:rsidR="00F03E9D" w:rsidRPr="00220AB7" w:rsidRDefault="00F03E9D" w:rsidP="00CC5289">
      <w:pPr>
        <w:spacing w:line="360" w:lineRule="auto"/>
        <w:jc w:val="both"/>
        <w:rPr>
          <w:rFonts w:ascii="Times New Roman" w:hAnsi="Times New Roman" w:cs="Times New Roman"/>
          <w:b/>
          <w:sz w:val="24"/>
          <w:szCs w:val="24"/>
        </w:rPr>
      </w:pPr>
    </w:p>
    <w:p w14:paraId="1F815DEC" w14:textId="77777777" w:rsidR="00F03E9D" w:rsidRPr="00220AB7" w:rsidRDefault="00F03E9D" w:rsidP="00CC5289">
      <w:pPr>
        <w:spacing w:line="360" w:lineRule="auto"/>
        <w:jc w:val="both"/>
        <w:rPr>
          <w:rFonts w:ascii="Times New Roman" w:hAnsi="Times New Roman" w:cs="Times New Roman"/>
          <w:b/>
          <w:sz w:val="24"/>
          <w:szCs w:val="24"/>
        </w:rPr>
      </w:pPr>
    </w:p>
    <w:p w14:paraId="40FCEB4B" w14:textId="77777777" w:rsidR="00F03E9D" w:rsidRDefault="00F03E9D" w:rsidP="00CC5289">
      <w:pPr>
        <w:spacing w:line="360" w:lineRule="auto"/>
        <w:jc w:val="both"/>
        <w:rPr>
          <w:rFonts w:ascii="Times New Roman" w:hAnsi="Times New Roman" w:cs="Times New Roman"/>
          <w:b/>
          <w:sz w:val="24"/>
          <w:szCs w:val="24"/>
        </w:rPr>
      </w:pPr>
    </w:p>
    <w:p w14:paraId="2A52480D" w14:textId="77777777" w:rsidR="00220AB7" w:rsidRPr="00220AB7" w:rsidRDefault="00220AB7" w:rsidP="00CC5289">
      <w:pPr>
        <w:spacing w:line="360" w:lineRule="auto"/>
        <w:jc w:val="both"/>
        <w:rPr>
          <w:rFonts w:ascii="Times New Roman" w:hAnsi="Times New Roman" w:cs="Times New Roman"/>
          <w:b/>
          <w:sz w:val="24"/>
          <w:szCs w:val="24"/>
        </w:rPr>
      </w:pPr>
    </w:p>
    <w:p w14:paraId="352B0CB3" w14:textId="77777777" w:rsidR="00CC5289" w:rsidRPr="00220AB7" w:rsidRDefault="00CC5289" w:rsidP="00CC5289">
      <w:pPr>
        <w:spacing w:line="360" w:lineRule="auto"/>
        <w:jc w:val="both"/>
        <w:rPr>
          <w:rFonts w:ascii="Times New Roman" w:hAnsi="Times New Roman" w:cs="Times New Roman"/>
          <w:b/>
          <w:sz w:val="24"/>
          <w:szCs w:val="24"/>
        </w:rPr>
      </w:pPr>
    </w:p>
    <w:p w14:paraId="3F412A32" w14:textId="77777777" w:rsidR="004F02C0" w:rsidRPr="00220AB7" w:rsidRDefault="004F02C0" w:rsidP="00CC5289">
      <w:pPr>
        <w:pStyle w:val="Ttulo1"/>
        <w:spacing w:line="360" w:lineRule="auto"/>
        <w:jc w:val="both"/>
        <w:rPr>
          <w:rFonts w:ascii="Times New Roman" w:hAnsi="Times New Roman" w:cs="Times New Roman"/>
          <w:b/>
          <w:color w:val="auto"/>
          <w:sz w:val="36"/>
          <w:szCs w:val="24"/>
        </w:rPr>
      </w:pPr>
      <w:bookmarkStart w:id="10" w:name="_Toc486867774"/>
      <w:r w:rsidRPr="00220AB7">
        <w:rPr>
          <w:rFonts w:ascii="Times New Roman" w:hAnsi="Times New Roman" w:cs="Times New Roman"/>
          <w:b/>
          <w:color w:val="auto"/>
          <w:sz w:val="36"/>
          <w:szCs w:val="24"/>
        </w:rPr>
        <w:lastRenderedPageBreak/>
        <w:t>BIBLIOGRAFIA</w:t>
      </w:r>
      <w:bookmarkEnd w:id="10"/>
    </w:p>
    <w:p w14:paraId="41FC8A91"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Aranda Jiménez, G., 2008. “</w:t>
      </w:r>
      <w:proofErr w:type="spellStart"/>
      <w:r w:rsidRPr="00220AB7">
        <w:rPr>
          <w:rFonts w:ascii="Times New Roman" w:hAnsi="Times New Roman" w:cs="Times New Roman"/>
          <w:sz w:val="24"/>
          <w:szCs w:val="24"/>
        </w:rPr>
        <w:t>Cohesión</w:t>
      </w:r>
      <w:proofErr w:type="spellEnd"/>
      <w:r w:rsidRPr="00220AB7">
        <w:rPr>
          <w:rFonts w:ascii="Times New Roman" w:hAnsi="Times New Roman" w:cs="Times New Roman"/>
          <w:sz w:val="24"/>
          <w:szCs w:val="24"/>
        </w:rPr>
        <w:t xml:space="preserve"> y distancia social. El consumo comensal de </w:t>
      </w:r>
      <w:proofErr w:type="spellStart"/>
      <w:r w:rsidRPr="00220AB7">
        <w:rPr>
          <w:rFonts w:ascii="Times New Roman" w:hAnsi="Times New Roman" w:cs="Times New Roman"/>
          <w:sz w:val="24"/>
          <w:szCs w:val="24"/>
        </w:rPr>
        <w:t>bóvidos</w:t>
      </w:r>
      <w:proofErr w:type="spellEnd"/>
      <w:r w:rsidRPr="00220AB7">
        <w:rPr>
          <w:rFonts w:ascii="Times New Roman" w:hAnsi="Times New Roman" w:cs="Times New Roman"/>
          <w:sz w:val="24"/>
          <w:szCs w:val="24"/>
        </w:rPr>
        <w:t xml:space="preserve"> en el ritual </w:t>
      </w:r>
      <w:proofErr w:type="spellStart"/>
      <w:r w:rsidRPr="00220AB7">
        <w:rPr>
          <w:rFonts w:ascii="Times New Roman" w:hAnsi="Times New Roman" w:cs="Times New Roman"/>
          <w:sz w:val="24"/>
          <w:szCs w:val="24"/>
        </w:rPr>
        <w:t>funerario</w:t>
      </w:r>
      <w:proofErr w:type="spellEnd"/>
      <w:r w:rsidRPr="00220AB7">
        <w:rPr>
          <w:rFonts w:ascii="Times New Roman" w:hAnsi="Times New Roman" w:cs="Times New Roman"/>
          <w:sz w:val="24"/>
          <w:szCs w:val="24"/>
        </w:rPr>
        <w:t xml:space="preserve"> de las </w:t>
      </w:r>
      <w:proofErr w:type="spellStart"/>
      <w:r w:rsidRPr="00220AB7">
        <w:rPr>
          <w:rFonts w:ascii="Times New Roman" w:hAnsi="Times New Roman" w:cs="Times New Roman"/>
          <w:sz w:val="24"/>
          <w:szCs w:val="24"/>
        </w:rPr>
        <w:t>sociedade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argáricas</w:t>
      </w:r>
      <w:proofErr w:type="spellEnd"/>
      <w:r w:rsidRPr="00220AB7">
        <w:rPr>
          <w:rFonts w:ascii="Times New Roman" w:hAnsi="Times New Roman" w:cs="Times New Roman"/>
          <w:sz w:val="24"/>
          <w:szCs w:val="24"/>
        </w:rPr>
        <w:t xml:space="preserve">”. CPAG </w:t>
      </w:r>
      <w:proofErr w:type="spellStart"/>
      <w:r w:rsidRPr="00220AB7">
        <w:rPr>
          <w:rFonts w:ascii="Times New Roman" w:hAnsi="Times New Roman" w:cs="Times New Roman"/>
          <w:sz w:val="24"/>
          <w:szCs w:val="24"/>
        </w:rPr>
        <w:t>Universidad</w:t>
      </w:r>
      <w:proofErr w:type="spellEnd"/>
      <w:r w:rsidRPr="00220AB7">
        <w:rPr>
          <w:rFonts w:ascii="Times New Roman" w:hAnsi="Times New Roman" w:cs="Times New Roman"/>
          <w:sz w:val="24"/>
          <w:szCs w:val="24"/>
        </w:rPr>
        <w:t xml:space="preserve"> de Granada. </w:t>
      </w:r>
    </w:p>
    <w:p w14:paraId="105CC4AE" w14:textId="77777777" w:rsidR="00F03E9D" w:rsidRPr="00220AB7" w:rsidRDefault="00F03E9D"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Armada Pita, X., 2008. “¿</w:t>
      </w:r>
      <w:proofErr w:type="spellStart"/>
      <w:r w:rsidRPr="00220AB7">
        <w:rPr>
          <w:rFonts w:ascii="Times New Roman" w:hAnsi="Times New Roman" w:cs="Times New Roman"/>
          <w:sz w:val="24"/>
          <w:szCs w:val="24"/>
        </w:rPr>
        <w:t>Carne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drogas</w:t>
      </w:r>
      <w:proofErr w:type="spellEnd"/>
      <w:r w:rsidRPr="00220AB7">
        <w:rPr>
          <w:rFonts w:ascii="Times New Roman" w:hAnsi="Times New Roman" w:cs="Times New Roman"/>
          <w:sz w:val="24"/>
          <w:szCs w:val="24"/>
        </w:rPr>
        <w:t xml:space="preserve"> o alcohol? </w:t>
      </w:r>
      <w:proofErr w:type="spellStart"/>
      <w:r w:rsidRPr="00220AB7">
        <w:rPr>
          <w:rFonts w:ascii="Times New Roman" w:hAnsi="Times New Roman" w:cs="Times New Roman"/>
          <w:sz w:val="24"/>
          <w:szCs w:val="24"/>
        </w:rPr>
        <w:t>Calderos</w:t>
      </w:r>
      <w:proofErr w:type="spellEnd"/>
      <w:r w:rsidRPr="00220AB7">
        <w:rPr>
          <w:rFonts w:ascii="Times New Roman" w:hAnsi="Times New Roman" w:cs="Times New Roman"/>
          <w:sz w:val="24"/>
          <w:szCs w:val="24"/>
        </w:rPr>
        <w:t xml:space="preserve"> y banquetes en el </w:t>
      </w:r>
      <w:proofErr w:type="spellStart"/>
      <w:r w:rsidRPr="00220AB7">
        <w:rPr>
          <w:rFonts w:ascii="Times New Roman" w:hAnsi="Times New Roman" w:cs="Times New Roman"/>
          <w:sz w:val="24"/>
          <w:szCs w:val="24"/>
        </w:rPr>
        <w:t>Bronce</w:t>
      </w:r>
      <w:proofErr w:type="spellEnd"/>
      <w:r w:rsidRPr="00220AB7">
        <w:rPr>
          <w:rFonts w:ascii="Times New Roman" w:hAnsi="Times New Roman" w:cs="Times New Roman"/>
          <w:sz w:val="24"/>
          <w:szCs w:val="24"/>
        </w:rPr>
        <w:t xml:space="preserve"> Final de la Península Ibérica”.  </w:t>
      </w:r>
      <w:proofErr w:type="spellStart"/>
      <w:r w:rsidRPr="00220AB7">
        <w:rPr>
          <w:rFonts w:ascii="Times New Roman" w:hAnsi="Times New Roman" w:cs="Times New Roman"/>
          <w:sz w:val="24"/>
          <w:szCs w:val="24"/>
        </w:rPr>
        <w:t>Cuadernos</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Prehistoria</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Arqueología</w:t>
      </w:r>
      <w:proofErr w:type="spellEnd"/>
      <w:r w:rsidRPr="00220AB7">
        <w:rPr>
          <w:rFonts w:ascii="Times New Roman" w:hAnsi="Times New Roman" w:cs="Times New Roman"/>
          <w:sz w:val="24"/>
          <w:szCs w:val="24"/>
        </w:rPr>
        <w:t xml:space="preserve"> de la </w:t>
      </w:r>
      <w:proofErr w:type="spellStart"/>
      <w:r w:rsidRPr="00220AB7">
        <w:rPr>
          <w:rFonts w:ascii="Times New Roman" w:hAnsi="Times New Roman" w:cs="Times New Roman"/>
          <w:sz w:val="24"/>
          <w:szCs w:val="24"/>
        </w:rPr>
        <w:t>Universidad</w:t>
      </w:r>
      <w:proofErr w:type="spellEnd"/>
      <w:r w:rsidRPr="00220AB7">
        <w:rPr>
          <w:rFonts w:ascii="Times New Roman" w:hAnsi="Times New Roman" w:cs="Times New Roman"/>
          <w:sz w:val="24"/>
          <w:szCs w:val="24"/>
        </w:rPr>
        <w:t xml:space="preserve"> de Granada 18, Granada. </w:t>
      </w:r>
    </w:p>
    <w:p w14:paraId="51F1FF2E" w14:textId="77777777" w:rsidR="004F02C0" w:rsidRPr="00220AB7" w:rsidRDefault="004F02C0"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Berrocal-Rangel</w:t>
      </w:r>
      <w:proofErr w:type="spellEnd"/>
      <w:r w:rsidRPr="00220AB7">
        <w:rPr>
          <w:rFonts w:ascii="Times New Roman" w:hAnsi="Times New Roman" w:cs="Times New Roman"/>
          <w:sz w:val="24"/>
          <w:szCs w:val="24"/>
        </w:rPr>
        <w:t xml:space="preserve">, L., 2004, “Banquetes y </w:t>
      </w:r>
      <w:proofErr w:type="spellStart"/>
      <w:r w:rsidRPr="00220AB7">
        <w:rPr>
          <w:rFonts w:ascii="Times New Roman" w:hAnsi="Times New Roman" w:cs="Times New Roman"/>
          <w:sz w:val="24"/>
          <w:szCs w:val="24"/>
        </w:rPr>
        <w:t>rituales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colectivos</w:t>
      </w:r>
      <w:proofErr w:type="spellEnd"/>
      <w:r w:rsidRPr="00220AB7">
        <w:rPr>
          <w:rFonts w:ascii="Times New Roman" w:hAnsi="Times New Roman" w:cs="Times New Roman"/>
          <w:sz w:val="24"/>
          <w:szCs w:val="24"/>
        </w:rPr>
        <w:t xml:space="preserve"> en el </w:t>
      </w:r>
      <w:proofErr w:type="spellStart"/>
      <w:r w:rsidRPr="00220AB7">
        <w:rPr>
          <w:rFonts w:ascii="Times New Roman" w:hAnsi="Times New Roman" w:cs="Times New Roman"/>
          <w:sz w:val="24"/>
          <w:szCs w:val="24"/>
        </w:rPr>
        <w:t>suroeste</w:t>
      </w:r>
      <w:proofErr w:type="spellEnd"/>
      <w:r w:rsidRPr="00220AB7">
        <w:rPr>
          <w:rFonts w:ascii="Times New Roman" w:hAnsi="Times New Roman" w:cs="Times New Roman"/>
          <w:sz w:val="24"/>
          <w:szCs w:val="24"/>
        </w:rPr>
        <w:t xml:space="preserve"> peninsular”, </w:t>
      </w:r>
      <w:proofErr w:type="spellStart"/>
      <w:r w:rsidRPr="00220AB7">
        <w:rPr>
          <w:rFonts w:ascii="Times New Roman" w:hAnsi="Times New Roman" w:cs="Times New Roman"/>
          <w:sz w:val="24"/>
          <w:szCs w:val="24"/>
        </w:rPr>
        <w:t>CuPAUAM</w:t>
      </w:r>
      <w:proofErr w:type="spellEnd"/>
      <w:r w:rsidRPr="00220AB7">
        <w:rPr>
          <w:rFonts w:ascii="Times New Roman" w:hAnsi="Times New Roman" w:cs="Times New Roman"/>
          <w:sz w:val="24"/>
          <w:szCs w:val="24"/>
        </w:rPr>
        <w:t xml:space="preserve"> Nº 30, </w:t>
      </w:r>
      <w:proofErr w:type="spellStart"/>
      <w:r w:rsidRPr="00220AB7">
        <w:rPr>
          <w:rFonts w:ascii="Times New Roman" w:hAnsi="Times New Roman" w:cs="Times New Roman"/>
          <w:sz w:val="24"/>
          <w:szCs w:val="24"/>
        </w:rPr>
        <w:t>pp</w:t>
      </w:r>
      <w:proofErr w:type="spellEnd"/>
      <w:r w:rsidRPr="00220AB7">
        <w:rPr>
          <w:rFonts w:ascii="Times New Roman" w:hAnsi="Times New Roman" w:cs="Times New Roman"/>
          <w:sz w:val="24"/>
          <w:szCs w:val="24"/>
        </w:rPr>
        <w:t>. 105-119.</w:t>
      </w:r>
    </w:p>
    <w:p w14:paraId="4BD77BD9"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Cámara, J. A., Molina, F. 2011. “</w:t>
      </w:r>
      <w:proofErr w:type="spellStart"/>
      <w:r w:rsidRPr="00220AB7">
        <w:rPr>
          <w:rFonts w:ascii="Times New Roman" w:hAnsi="Times New Roman" w:cs="Times New Roman"/>
          <w:sz w:val="24"/>
          <w:szCs w:val="24"/>
        </w:rPr>
        <w:t>Jerarquización</w:t>
      </w:r>
      <w:proofErr w:type="spellEnd"/>
      <w:r w:rsidRPr="00220AB7">
        <w:rPr>
          <w:rFonts w:ascii="Times New Roman" w:hAnsi="Times New Roman" w:cs="Times New Roman"/>
          <w:sz w:val="24"/>
          <w:szCs w:val="24"/>
        </w:rPr>
        <w:t xml:space="preserve"> social en el mundo </w:t>
      </w:r>
      <w:proofErr w:type="spellStart"/>
      <w:r w:rsidRPr="00220AB7">
        <w:rPr>
          <w:rFonts w:ascii="Times New Roman" w:hAnsi="Times New Roman" w:cs="Times New Roman"/>
          <w:sz w:val="24"/>
          <w:szCs w:val="24"/>
        </w:rPr>
        <w:t>Argárico</w:t>
      </w:r>
      <w:proofErr w:type="spellEnd"/>
      <w:r w:rsidRPr="00220AB7">
        <w:rPr>
          <w:rFonts w:ascii="Times New Roman" w:hAnsi="Times New Roman" w:cs="Times New Roman"/>
          <w:sz w:val="24"/>
          <w:szCs w:val="24"/>
        </w:rPr>
        <w:t xml:space="preserve"> (2000-1300 a. C.). Quadern de prehistòria i arqueologia. </w:t>
      </w:r>
    </w:p>
    <w:p w14:paraId="24B72281" w14:textId="77777777" w:rsidR="004F02C0" w:rsidRPr="00220AB7" w:rsidRDefault="004F02C0"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Celestino</w:t>
      </w:r>
      <w:proofErr w:type="spellEnd"/>
      <w:r w:rsidRPr="00220AB7">
        <w:rPr>
          <w:rFonts w:ascii="Times New Roman" w:hAnsi="Times New Roman" w:cs="Times New Roman"/>
          <w:sz w:val="24"/>
          <w:szCs w:val="24"/>
        </w:rPr>
        <w:t xml:space="preserve"> Pérez, S., 2009, “</w:t>
      </w:r>
      <w:proofErr w:type="spellStart"/>
      <w:r w:rsidRPr="00220AB7">
        <w:rPr>
          <w:rFonts w:ascii="Times New Roman" w:hAnsi="Times New Roman" w:cs="Times New Roman"/>
          <w:sz w:val="24"/>
          <w:szCs w:val="24"/>
        </w:rPr>
        <w:t>Arqueología</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vino</w:t>
      </w:r>
      <w:proofErr w:type="spellEnd"/>
      <w:r w:rsidRPr="00220AB7">
        <w:rPr>
          <w:rFonts w:ascii="Times New Roman" w:hAnsi="Times New Roman" w:cs="Times New Roman"/>
          <w:sz w:val="24"/>
          <w:szCs w:val="24"/>
        </w:rPr>
        <w:t xml:space="preserve">. Los </w:t>
      </w:r>
      <w:proofErr w:type="spellStart"/>
      <w:r w:rsidRPr="00220AB7">
        <w:rPr>
          <w:rFonts w:ascii="Times New Roman" w:hAnsi="Times New Roman" w:cs="Times New Roman"/>
          <w:sz w:val="24"/>
          <w:szCs w:val="24"/>
        </w:rPr>
        <w:t>orígenes</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vino</w:t>
      </w:r>
      <w:proofErr w:type="spellEnd"/>
      <w:r w:rsidRPr="00220AB7">
        <w:rPr>
          <w:rFonts w:ascii="Times New Roman" w:hAnsi="Times New Roman" w:cs="Times New Roman"/>
          <w:sz w:val="24"/>
          <w:szCs w:val="24"/>
        </w:rPr>
        <w:t xml:space="preserve"> en </w:t>
      </w:r>
      <w:proofErr w:type="spellStart"/>
      <w:r w:rsidRPr="00220AB7">
        <w:rPr>
          <w:rFonts w:ascii="Times New Roman" w:hAnsi="Times New Roman" w:cs="Times New Roman"/>
          <w:sz w:val="24"/>
          <w:szCs w:val="24"/>
        </w:rPr>
        <w:t>occidente</w:t>
      </w:r>
      <w:proofErr w:type="spellEnd"/>
      <w:r w:rsidRPr="00220AB7">
        <w:rPr>
          <w:rFonts w:ascii="Times New Roman" w:hAnsi="Times New Roman" w:cs="Times New Roman"/>
          <w:sz w:val="24"/>
          <w:szCs w:val="24"/>
        </w:rPr>
        <w:t xml:space="preserve">”, Madrid, </w:t>
      </w:r>
      <w:proofErr w:type="spellStart"/>
      <w:r w:rsidRPr="00220AB7">
        <w:rPr>
          <w:rFonts w:ascii="Times New Roman" w:hAnsi="Times New Roman" w:cs="Times New Roman"/>
          <w:sz w:val="24"/>
          <w:szCs w:val="24"/>
        </w:rPr>
        <w:t>Gráficas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Ormag</w:t>
      </w:r>
      <w:proofErr w:type="spellEnd"/>
      <w:r w:rsidRPr="00220AB7">
        <w:rPr>
          <w:rFonts w:ascii="Times New Roman" w:hAnsi="Times New Roman" w:cs="Times New Roman"/>
          <w:sz w:val="24"/>
          <w:szCs w:val="24"/>
        </w:rPr>
        <w:t xml:space="preserve">.  </w:t>
      </w:r>
    </w:p>
    <w:p w14:paraId="20B36D35"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Cortés </w:t>
      </w:r>
      <w:proofErr w:type="spellStart"/>
      <w:r w:rsidRPr="00220AB7">
        <w:rPr>
          <w:rFonts w:ascii="Times New Roman" w:hAnsi="Times New Roman" w:cs="Times New Roman"/>
          <w:sz w:val="24"/>
          <w:szCs w:val="24"/>
        </w:rPr>
        <w:t>Copete</w:t>
      </w:r>
      <w:proofErr w:type="spellEnd"/>
      <w:r w:rsidRPr="00220AB7">
        <w:rPr>
          <w:rFonts w:ascii="Times New Roman" w:hAnsi="Times New Roman" w:cs="Times New Roman"/>
          <w:sz w:val="24"/>
          <w:szCs w:val="24"/>
        </w:rPr>
        <w:t xml:space="preserve">, J. M., Muñiz </w:t>
      </w:r>
      <w:proofErr w:type="spellStart"/>
      <w:r w:rsidRPr="00220AB7">
        <w:rPr>
          <w:rFonts w:ascii="Times New Roman" w:hAnsi="Times New Roman" w:cs="Times New Roman"/>
          <w:sz w:val="24"/>
          <w:szCs w:val="24"/>
        </w:rPr>
        <w:t>Grijalvo</w:t>
      </w:r>
      <w:proofErr w:type="spellEnd"/>
      <w:r w:rsidRPr="00220AB7">
        <w:rPr>
          <w:rFonts w:ascii="Times New Roman" w:hAnsi="Times New Roman" w:cs="Times New Roman"/>
          <w:sz w:val="24"/>
          <w:szCs w:val="24"/>
        </w:rPr>
        <w:t xml:space="preserve">, E., Gordillo </w:t>
      </w:r>
      <w:proofErr w:type="spellStart"/>
      <w:r w:rsidRPr="00220AB7">
        <w:rPr>
          <w:rFonts w:ascii="Times New Roman" w:hAnsi="Times New Roman" w:cs="Times New Roman"/>
          <w:sz w:val="24"/>
          <w:szCs w:val="24"/>
        </w:rPr>
        <w:t>Hervás</w:t>
      </w:r>
      <w:proofErr w:type="spellEnd"/>
      <w:r w:rsidRPr="00220AB7">
        <w:rPr>
          <w:rFonts w:ascii="Times New Roman" w:hAnsi="Times New Roman" w:cs="Times New Roman"/>
          <w:sz w:val="24"/>
          <w:szCs w:val="24"/>
        </w:rPr>
        <w:t>, R., 2011. “</w:t>
      </w:r>
      <w:proofErr w:type="spellStart"/>
      <w:r w:rsidRPr="00220AB7">
        <w:rPr>
          <w:rFonts w:ascii="Times New Roman" w:hAnsi="Times New Roman" w:cs="Times New Roman"/>
          <w:sz w:val="24"/>
          <w:szCs w:val="24"/>
        </w:rPr>
        <w:t>Grecia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ante</w:t>
      </w:r>
      <w:proofErr w:type="spellEnd"/>
      <w:r w:rsidRPr="00220AB7">
        <w:rPr>
          <w:rFonts w:ascii="Times New Roman" w:hAnsi="Times New Roman" w:cs="Times New Roman"/>
          <w:sz w:val="24"/>
          <w:szCs w:val="24"/>
        </w:rPr>
        <w:t xml:space="preserve"> los </w:t>
      </w:r>
      <w:proofErr w:type="spellStart"/>
      <w:r w:rsidRPr="00220AB7">
        <w:rPr>
          <w:rFonts w:ascii="Times New Roman" w:hAnsi="Times New Roman" w:cs="Times New Roman"/>
          <w:sz w:val="24"/>
          <w:szCs w:val="24"/>
        </w:rPr>
        <w:t>Imperios</w:t>
      </w:r>
      <w:proofErr w:type="spellEnd"/>
      <w:r w:rsidRPr="00220AB7">
        <w:rPr>
          <w:rFonts w:ascii="Times New Roman" w:hAnsi="Times New Roman" w:cs="Times New Roman"/>
          <w:sz w:val="24"/>
          <w:szCs w:val="24"/>
        </w:rPr>
        <w:t xml:space="preserve">. V </w:t>
      </w:r>
      <w:proofErr w:type="spellStart"/>
      <w:r w:rsidRPr="00220AB7">
        <w:rPr>
          <w:rFonts w:ascii="Times New Roman" w:hAnsi="Times New Roman" w:cs="Times New Roman"/>
          <w:sz w:val="24"/>
          <w:szCs w:val="24"/>
        </w:rPr>
        <w:t>reunión</w:t>
      </w:r>
      <w:proofErr w:type="spellEnd"/>
      <w:r w:rsidRPr="00220AB7">
        <w:rPr>
          <w:rFonts w:ascii="Times New Roman" w:hAnsi="Times New Roman" w:cs="Times New Roman"/>
          <w:sz w:val="24"/>
          <w:szCs w:val="24"/>
        </w:rPr>
        <w:t xml:space="preserve"> de historiadores del mundo </w:t>
      </w:r>
      <w:proofErr w:type="spellStart"/>
      <w:r w:rsidRPr="00220AB7">
        <w:rPr>
          <w:rFonts w:ascii="Times New Roman" w:hAnsi="Times New Roman" w:cs="Times New Roman"/>
          <w:sz w:val="24"/>
          <w:szCs w:val="24"/>
        </w:rPr>
        <w:t>griego</w:t>
      </w:r>
      <w:proofErr w:type="spellEnd"/>
      <w:r w:rsidRPr="00220AB7">
        <w:rPr>
          <w:rFonts w:ascii="Times New Roman" w:hAnsi="Times New Roman" w:cs="Times New Roman"/>
          <w:sz w:val="24"/>
          <w:szCs w:val="24"/>
        </w:rPr>
        <w:t xml:space="preserve">”. </w:t>
      </w:r>
      <w:r w:rsidR="0088521E" w:rsidRPr="00220AB7">
        <w:rPr>
          <w:rFonts w:ascii="Times New Roman" w:hAnsi="Times New Roman" w:cs="Times New Roman"/>
          <w:sz w:val="24"/>
          <w:szCs w:val="24"/>
        </w:rPr>
        <w:t>Cap. 8 “</w:t>
      </w:r>
      <w:proofErr w:type="spellStart"/>
      <w:r w:rsidR="0088521E" w:rsidRPr="00220AB7">
        <w:rPr>
          <w:rFonts w:ascii="Times New Roman" w:hAnsi="Times New Roman" w:cs="Times New Roman"/>
          <w:sz w:val="24"/>
          <w:szCs w:val="24"/>
        </w:rPr>
        <w:t>Comer</w:t>
      </w:r>
      <w:proofErr w:type="spellEnd"/>
      <w:r w:rsidR="0088521E" w:rsidRPr="00220AB7">
        <w:rPr>
          <w:rFonts w:ascii="Times New Roman" w:hAnsi="Times New Roman" w:cs="Times New Roman"/>
          <w:sz w:val="24"/>
          <w:szCs w:val="24"/>
        </w:rPr>
        <w:t xml:space="preserve"> como un </w:t>
      </w:r>
      <w:proofErr w:type="spellStart"/>
      <w:r w:rsidR="0088521E" w:rsidRPr="00220AB7">
        <w:rPr>
          <w:rFonts w:ascii="Times New Roman" w:hAnsi="Times New Roman" w:cs="Times New Roman"/>
          <w:sz w:val="24"/>
          <w:szCs w:val="24"/>
        </w:rPr>
        <w:t>rey</w:t>
      </w:r>
      <w:proofErr w:type="spellEnd"/>
      <w:r w:rsidR="0088521E" w:rsidRPr="00220AB7">
        <w:rPr>
          <w:rFonts w:ascii="Times New Roman" w:hAnsi="Times New Roman" w:cs="Times New Roman"/>
          <w:sz w:val="24"/>
          <w:szCs w:val="24"/>
        </w:rPr>
        <w:t xml:space="preserve">: </w:t>
      </w:r>
      <w:proofErr w:type="spellStart"/>
      <w:r w:rsidR="0088521E" w:rsidRPr="00220AB7">
        <w:rPr>
          <w:rFonts w:ascii="Times New Roman" w:hAnsi="Times New Roman" w:cs="Times New Roman"/>
          <w:sz w:val="24"/>
          <w:szCs w:val="24"/>
        </w:rPr>
        <w:t>percepcioón</w:t>
      </w:r>
      <w:proofErr w:type="spellEnd"/>
      <w:r w:rsidR="0088521E" w:rsidRPr="00220AB7">
        <w:rPr>
          <w:rFonts w:ascii="Times New Roman" w:hAnsi="Times New Roman" w:cs="Times New Roman"/>
          <w:sz w:val="24"/>
          <w:szCs w:val="24"/>
        </w:rPr>
        <w:t xml:space="preserve"> e ideologia del </w:t>
      </w:r>
      <w:proofErr w:type="spellStart"/>
      <w:r w:rsidR="0088521E" w:rsidRPr="00220AB7">
        <w:rPr>
          <w:rFonts w:ascii="Times New Roman" w:hAnsi="Times New Roman" w:cs="Times New Roman"/>
          <w:sz w:val="24"/>
          <w:szCs w:val="24"/>
        </w:rPr>
        <w:t>lujo</w:t>
      </w:r>
      <w:proofErr w:type="spellEnd"/>
      <w:r w:rsidR="0088521E" w:rsidRPr="00220AB7">
        <w:rPr>
          <w:rFonts w:ascii="Times New Roman" w:hAnsi="Times New Roman" w:cs="Times New Roman"/>
          <w:sz w:val="24"/>
          <w:szCs w:val="24"/>
        </w:rPr>
        <w:t xml:space="preserve"> </w:t>
      </w:r>
      <w:proofErr w:type="spellStart"/>
      <w:r w:rsidR="0088521E" w:rsidRPr="00220AB7">
        <w:rPr>
          <w:rFonts w:ascii="Times New Roman" w:hAnsi="Times New Roman" w:cs="Times New Roman"/>
          <w:sz w:val="24"/>
          <w:szCs w:val="24"/>
        </w:rPr>
        <w:t>gastronòmico</w:t>
      </w:r>
      <w:proofErr w:type="spellEnd"/>
      <w:r w:rsidR="0088521E" w:rsidRPr="00220AB7">
        <w:rPr>
          <w:rFonts w:ascii="Times New Roman" w:hAnsi="Times New Roman" w:cs="Times New Roman"/>
          <w:sz w:val="24"/>
          <w:szCs w:val="24"/>
        </w:rPr>
        <w:t xml:space="preserve"> entre </w:t>
      </w:r>
      <w:proofErr w:type="spellStart"/>
      <w:r w:rsidR="0088521E" w:rsidRPr="00220AB7">
        <w:rPr>
          <w:rFonts w:ascii="Times New Roman" w:hAnsi="Times New Roman" w:cs="Times New Roman"/>
          <w:sz w:val="24"/>
          <w:szCs w:val="24"/>
        </w:rPr>
        <w:t>Grecia</w:t>
      </w:r>
      <w:proofErr w:type="spellEnd"/>
      <w:r w:rsidR="0088521E" w:rsidRPr="00220AB7">
        <w:rPr>
          <w:rFonts w:ascii="Times New Roman" w:hAnsi="Times New Roman" w:cs="Times New Roman"/>
          <w:sz w:val="24"/>
          <w:szCs w:val="24"/>
        </w:rPr>
        <w:t xml:space="preserve"> y Persia”. </w:t>
      </w:r>
      <w:r w:rsidRPr="00220AB7">
        <w:rPr>
          <w:rFonts w:ascii="Times New Roman" w:hAnsi="Times New Roman" w:cs="Times New Roman"/>
          <w:sz w:val="24"/>
          <w:szCs w:val="24"/>
        </w:rPr>
        <w:t xml:space="preserve">SPAL </w:t>
      </w:r>
      <w:proofErr w:type="spellStart"/>
      <w:r w:rsidRPr="00220AB7">
        <w:rPr>
          <w:rFonts w:ascii="Times New Roman" w:hAnsi="Times New Roman" w:cs="Times New Roman"/>
          <w:sz w:val="24"/>
          <w:szCs w:val="24"/>
        </w:rPr>
        <w:t>Monografías</w:t>
      </w:r>
      <w:proofErr w:type="spellEnd"/>
      <w:r w:rsidRPr="00220AB7">
        <w:rPr>
          <w:rFonts w:ascii="Times New Roman" w:hAnsi="Times New Roman" w:cs="Times New Roman"/>
          <w:sz w:val="24"/>
          <w:szCs w:val="24"/>
        </w:rPr>
        <w:t>, Sevilla.</w:t>
      </w:r>
    </w:p>
    <w:p w14:paraId="1E714287"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Esquivel Guerrero, J. A., Aranda Jiménez, G., 2006. “Ritual </w:t>
      </w:r>
      <w:proofErr w:type="spellStart"/>
      <w:r w:rsidRPr="00220AB7">
        <w:rPr>
          <w:rFonts w:ascii="Times New Roman" w:hAnsi="Times New Roman" w:cs="Times New Roman"/>
          <w:sz w:val="24"/>
          <w:szCs w:val="24"/>
        </w:rPr>
        <w:t>funerario</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comensalidad</w:t>
      </w:r>
      <w:proofErr w:type="spellEnd"/>
      <w:r w:rsidRPr="00220AB7">
        <w:rPr>
          <w:rFonts w:ascii="Times New Roman" w:hAnsi="Times New Roman" w:cs="Times New Roman"/>
          <w:sz w:val="24"/>
          <w:szCs w:val="24"/>
        </w:rPr>
        <w:t xml:space="preserve"> en las</w:t>
      </w:r>
      <w:r w:rsidR="00E92567" w:rsidRPr="00220AB7">
        <w:rPr>
          <w:rFonts w:ascii="Times New Roman" w:hAnsi="Times New Roman" w:cs="Times New Roman"/>
          <w:sz w:val="24"/>
          <w:szCs w:val="24"/>
        </w:rPr>
        <w:t xml:space="preserve"> </w:t>
      </w:r>
      <w:proofErr w:type="spellStart"/>
      <w:r w:rsidR="00E92567" w:rsidRPr="00220AB7">
        <w:rPr>
          <w:rFonts w:ascii="Times New Roman" w:hAnsi="Times New Roman" w:cs="Times New Roman"/>
          <w:sz w:val="24"/>
          <w:szCs w:val="24"/>
        </w:rPr>
        <w:t>sociedades</w:t>
      </w:r>
      <w:proofErr w:type="spellEnd"/>
      <w:r w:rsidR="00E92567" w:rsidRPr="00220AB7">
        <w:rPr>
          <w:rFonts w:ascii="Times New Roman" w:hAnsi="Times New Roman" w:cs="Times New Roman"/>
          <w:sz w:val="24"/>
          <w:szCs w:val="24"/>
        </w:rPr>
        <w:t xml:space="preserve"> de la </w:t>
      </w:r>
      <w:proofErr w:type="spellStart"/>
      <w:r w:rsidR="00E92567" w:rsidRPr="00220AB7">
        <w:rPr>
          <w:rFonts w:ascii="Times New Roman" w:hAnsi="Times New Roman" w:cs="Times New Roman"/>
          <w:sz w:val="24"/>
          <w:szCs w:val="24"/>
        </w:rPr>
        <w:t>Edad</w:t>
      </w:r>
      <w:proofErr w:type="spellEnd"/>
      <w:r w:rsidR="00E92567" w:rsidRPr="00220AB7">
        <w:rPr>
          <w:rFonts w:ascii="Times New Roman" w:hAnsi="Times New Roman" w:cs="Times New Roman"/>
          <w:sz w:val="24"/>
          <w:szCs w:val="24"/>
        </w:rPr>
        <w:t xml:space="preserve"> del </w:t>
      </w:r>
      <w:proofErr w:type="spellStart"/>
      <w:r w:rsidR="00E92567" w:rsidRPr="00220AB7">
        <w:rPr>
          <w:rFonts w:ascii="Times New Roman" w:hAnsi="Times New Roman" w:cs="Times New Roman"/>
          <w:sz w:val="24"/>
          <w:szCs w:val="24"/>
        </w:rPr>
        <w:t>Bronce</w:t>
      </w:r>
      <w:proofErr w:type="spellEnd"/>
      <w:r w:rsidRPr="00220AB7">
        <w:rPr>
          <w:rFonts w:ascii="Times New Roman" w:hAnsi="Times New Roman" w:cs="Times New Roman"/>
          <w:sz w:val="24"/>
          <w:szCs w:val="24"/>
        </w:rPr>
        <w:t xml:space="preserve"> del Sureste peninsular: la cultura del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Trabajos de prehistòria, Granada. </w:t>
      </w:r>
    </w:p>
    <w:p w14:paraId="7A11F853"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Flores Blanco, L. A., “</w:t>
      </w:r>
      <w:proofErr w:type="spellStart"/>
      <w:r w:rsidRPr="00220AB7">
        <w:rPr>
          <w:rFonts w:ascii="Times New Roman" w:hAnsi="Times New Roman" w:cs="Times New Roman"/>
          <w:sz w:val="24"/>
          <w:szCs w:val="24"/>
        </w:rPr>
        <w:t>Brindando</w:t>
      </w:r>
      <w:proofErr w:type="spellEnd"/>
      <w:r w:rsidRPr="00220AB7">
        <w:rPr>
          <w:rFonts w:ascii="Times New Roman" w:hAnsi="Times New Roman" w:cs="Times New Roman"/>
          <w:sz w:val="24"/>
          <w:szCs w:val="24"/>
        </w:rPr>
        <w:t xml:space="preserve"> con </w:t>
      </w:r>
      <w:proofErr w:type="spellStart"/>
      <w:r w:rsidRPr="00220AB7">
        <w:rPr>
          <w:rFonts w:ascii="Times New Roman" w:hAnsi="Times New Roman" w:cs="Times New Roman"/>
          <w:sz w:val="24"/>
          <w:szCs w:val="24"/>
        </w:rPr>
        <w:t>vino</w:t>
      </w:r>
      <w:proofErr w:type="spellEnd"/>
      <w:r w:rsidRPr="00220AB7">
        <w:rPr>
          <w:rFonts w:ascii="Times New Roman" w:hAnsi="Times New Roman" w:cs="Times New Roman"/>
          <w:sz w:val="24"/>
          <w:szCs w:val="24"/>
        </w:rPr>
        <w:t>: ¿</w:t>
      </w:r>
      <w:proofErr w:type="spellStart"/>
      <w:r w:rsidRPr="00220AB7">
        <w:rPr>
          <w:rFonts w:ascii="Times New Roman" w:hAnsi="Times New Roman" w:cs="Times New Roman"/>
          <w:sz w:val="24"/>
          <w:szCs w:val="24"/>
        </w:rPr>
        <w:t>Quiénes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eran</w:t>
      </w:r>
      <w:proofErr w:type="spellEnd"/>
      <w:r w:rsidRPr="00220AB7">
        <w:rPr>
          <w:rFonts w:ascii="Times New Roman" w:hAnsi="Times New Roman" w:cs="Times New Roman"/>
          <w:sz w:val="24"/>
          <w:szCs w:val="24"/>
        </w:rPr>
        <w:t xml:space="preserve"> los </w:t>
      </w:r>
      <w:proofErr w:type="spellStart"/>
      <w:r w:rsidRPr="00220AB7">
        <w:rPr>
          <w:rFonts w:ascii="Times New Roman" w:hAnsi="Times New Roman" w:cs="Times New Roman"/>
          <w:sz w:val="24"/>
          <w:szCs w:val="24"/>
        </w:rPr>
        <w:t>participantes</w:t>
      </w:r>
      <w:proofErr w:type="spellEnd"/>
      <w:r w:rsidRPr="00220AB7">
        <w:rPr>
          <w:rFonts w:ascii="Times New Roman" w:hAnsi="Times New Roman" w:cs="Times New Roman"/>
          <w:sz w:val="24"/>
          <w:szCs w:val="24"/>
        </w:rPr>
        <w:t xml:space="preserve"> de la mesa </w:t>
      </w:r>
      <w:proofErr w:type="spellStart"/>
      <w:r w:rsidRPr="00220AB7">
        <w:rPr>
          <w:rFonts w:ascii="Times New Roman" w:hAnsi="Times New Roman" w:cs="Times New Roman"/>
          <w:sz w:val="24"/>
          <w:szCs w:val="24"/>
        </w:rPr>
        <w:t>íbera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Maestría</w:t>
      </w:r>
      <w:proofErr w:type="spellEnd"/>
      <w:r w:rsidRPr="00220AB7">
        <w:rPr>
          <w:rFonts w:ascii="Times New Roman" w:hAnsi="Times New Roman" w:cs="Times New Roman"/>
          <w:sz w:val="24"/>
          <w:szCs w:val="24"/>
        </w:rPr>
        <w:t xml:space="preserve"> en </w:t>
      </w:r>
      <w:proofErr w:type="spellStart"/>
      <w:r w:rsidRPr="00220AB7">
        <w:rPr>
          <w:rFonts w:ascii="Times New Roman" w:hAnsi="Times New Roman" w:cs="Times New Roman"/>
          <w:sz w:val="24"/>
          <w:szCs w:val="24"/>
        </w:rPr>
        <w:t>Arqueología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Prehistórica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Universidad</w:t>
      </w:r>
      <w:proofErr w:type="spellEnd"/>
      <w:r w:rsidRPr="00220AB7">
        <w:rPr>
          <w:rFonts w:ascii="Times New Roman" w:hAnsi="Times New Roman" w:cs="Times New Roman"/>
          <w:sz w:val="24"/>
          <w:szCs w:val="24"/>
        </w:rPr>
        <w:t xml:space="preserve"> Complutense de Madrid, Espanya. </w:t>
      </w:r>
    </w:p>
    <w:p w14:paraId="1CB4DF14" w14:textId="77777777" w:rsidR="008E394A" w:rsidRPr="00220AB7" w:rsidRDefault="008E394A" w:rsidP="00CC5289">
      <w:pPr>
        <w:pStyle w:val="Textocomentario"/>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Garnsey</w:t>
      </w:r>
      <w:proofErr w:type="spellEnd"/>
      <w:r w:rsidRPr="00220AB7">
        <w:rPr>
          <w:rFonts w:ascii="Times New Roman" w:hAnsi="Times New Roman" w:cs="Times New Roman"/>
          <w:sz w:val="24"/>
          <w:szCs w:val="24"/>
        </w:rPr>
        <w:t>, P. 1999. “</w:t>
      </w:r>
      <w:proofErr w:type="spellStart"/>
      <w:r w:rsidRPr="00220AB7">
        <w:rPr>
          <w:rFonts w:ascii="Times New Roman" w:hAnsi="Times New Roman" w:cs="Times New Roman"/>
          <w:sz w:val="24"/>
          <w:szCs w:val="24"/>
        </w:rPr>
        <w:t>Food</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and</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Society</w:t>
      </w:r>
      <w:proofErr w:type="spellEnd"/>
      <w:r w:rsidRPr="00220AB7">
        <w:rPr>
          <w:rFonts w:ascii="Times New Roman" w:hAnsi="Times New Roman" w:cs="Times New Roman"/>
          <w:sz w:val="24"/>
          <w:szCs w:val="24"/>
        </w:rPr>
        <w:t xml:space="preserve"> in </w:t>
      </w:r>
      <w:proofErr w:type="spellStart"/>
      <w:r w:rsidRPr="00220AB7">
        <w:rPr>
          <w:rFonts w:ascii="Times New Roman" w:hAnsi="Times New Roman" w:cs="Times New Roman"/>
          <w:sz w:val="24"/>
          <w:szCs w:val="24"/>
        </w:rPr>
        <w:t>Classical</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Antiquity</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Cambridge</w:t>
      </w:r>
      <w:proofErr w:type="spellEnd"/>
      <w:r w:rsidRPr="00220AB7">
        <w:rPr>
          <w:rFonts w:ascii="Times New Roman" w:hAnsi="Times New Roman" w:cs="Times New Roman"/>
          <w:sz w:val="24"/>
          <w:szCs w:val="24"/>
        </w:rPr>
        <w:t xml:space="preserve"> University </w:t>
      </w:r>
      <w:proofErr w:type="spellStart"/>
      <w:r w:rsidRPr="00220AB7">
        <w:rPr>
          <w:rFonts w:ascii="Times New Roman" w:hAnsi="Times New Roman" w:cs="Times New Roman"/>
          <w:sz w:val="24"/>
          <w:szCs w:val="24"/>
        </w:rPr>
        <w:t>Press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Cambridge</w:t>
      </w:r>
      <w:proofErr w:type="spellEnd"/>
      <w:r w:rsidRPr="00220AB7">
        <w:rPr>
          <w:rFonts w:ascii="Times New Roman" w:hAnsi="Times New Roman" w:cs="Times New Roman"/>
          <w:sz w:val="24"/>
          <w:szCs w:val="24"/>
        </w:rPr>
        <w:t>.</w:t>
      </w:r>
    </w:p>
    <w:p w14:paraId="1E708CB4"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González </w:t>
      </w:r>
      <w:proofErr w:type="spellStart"/>
      <w:r w:rsidRPr="00220AB7">
        <w:rPr>
          <w:rFonts w:ascii="Times New Roman" w:hAnsi="Times New Roman" w:cs="Times New Roman"/>
          <w:sz w:val="24"/>
          <w:szCs w:val="24"/>
        </w:rPr>
        <w:t>Reyero</w:t>
      </w:r>
      <w:proofErr w:type="spellEnd"/>
      <w:r w:rsidRPr="00220AB7">
        <w:rPr>
          <w:rFonts w:ascii="Times New Roman" w:hAnsi="Times New Roman" w:cs="Times New Roman"/>
          <w:sz w:val="24"/>
          <w:szCs w:val="24"/>
        </w:rPr>
        <w:t xml:space="preserve">, S. 2000, “El </w:t>
      </w:r>
      <w:proofErr w:type="spellStart"/>
      <w:r w:rsidRPr="00220AB7">
        <w:rPr>
          <w:rFonts w:ascii="Times New Roman" w:hAnsi="Times New Roman" w:cs="Times New Roman"/>
          <w:sz w:val="24"/>
          <w:szCs w:val="24"/>
        </w:rPr>
        <w:t>banquete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griego</w:t>
      </w:r>
      <w:proofErr w:type="spellEnd"/>
      <w:r w:rsidRPr="00220AB7">
        <w:rPr>
          <w:rFonts w:ascii="Times New Roman" w:hAnsi="Times New Roman" w:cs="Times New Roman"/>
          <w:sz w:val="24"/>
          <w:szCs w:val="24"/>
        </w:rPr>
        <w:t xml:space="preserve"> en Occidente. La </w:t>
      </w:r>
      <w:proofErr w:type="spellStart"/>
      <w:r w:rsidRPr="00220AB7">
        <w:rPr>
          <w:rFonts w:ascii="Times New Roman" w:hAnsi="Times New Roman" w:cs="Times New Roman"/>
          <w:sz w:val="24"/>
          <w:szCs w:val="24"/>
        </w:rPr>
        <w:t>Galia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alcance</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límites</w:t>
      </w:r>
      <w:proofErr w:type="spellEnd"/>
      <w:r w:rsidRPr="00220AB7">
        <w:rPr>
          <w:rFonts w:ascii="Times New Roman" w:hAnsi="Times New Roman" w:cs="Times New Roman"/>
          <w:sz w:val="24"/>
          <w:szCs w:val="24"/>
        </w:rPr>
        <w:t xml:space="preserve"> de un tipo de </w:t>
      </w:r>
      <w:proofErr w:type="spellStart"/>
      <w:r w:rsidRPr="00220AB7">
        <w:rPr>
          <w:rFonts w:ascii="Times New Roman" w:hAnsi="Times New Roman" w:cs="Times New Roman"/>
          <w:sz w:val="24"/>
          <w:szCs w:val="24"/>
        </w:rPr>
        <w:t>comensalidad</w:t>
      </w:r>
      <w:proofErr w:type="spellEnd"/>
      <w:r w:rsidRPr="00220AB7">
        <w:rPr>
          <w:rFonts w:ascii="Times New Roman" w:hAnsi="Times New Roman" w:cs="Times New Roman"/>
          <w:sz w:val="24"/>
          <w:szCs w:val="24"/>
        </w:rPr>
        <w:t xml:space="preserve">”, Quadern de </w:t>
      </w:r>
      <w:proofErr w:type="spellStart"/>
      <w:r w:rsidRPr="00220AB7">
        <w:rPr>
          <w:rFonts w:ascii="Times New Roman" w:hAnsi="Times New Roman" w:cs="Times New Roman"/>
          <w:sz w:val="24"/>
          <w:szCs w:val="24"/>
        </w:rPr>
        <w:t>Prehistoria</w:t>
      </w:r>
      <w:proofErr w:type="spellEnd"/>
      <w:r w:rsidRPr="00220AB7">
        <w:rPr>
          <w:rFonts w:ascii="Times New Roman" w:hAnsi="Times New Roman" w:cs="Times New Roman"/>
          <w:sz w:val="24"/>
          <w:szCs w:val="24"/>
        </w:rPr>
        <w:t xml:space="preserve"> i Arqueologia, 21. </w:t>
      </w:r>
    </w:p>
    <w:p w14:paraId="5ED2954E"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lastRenderedPageBreak/>
        <w:t xml:space="preserve">Graells i Fabregat, R., 2005, “Sobre el banquet de la primera edat del ferro a Catalunya: els accessoris de condimentació de la beguda”, </w:t>
      </w:r>
      <w:r w:rsidRPr="00220AB7">
        <w:rPr>
          <w:rFonts w:ascii="Times New Roman" w:hAnsi="Times New Roman" w:cs="Times New Roman"/>
          <w:i/>
          <w:sz w:val="24"/>
          <w:szCs w:val="24"/>
        </w:rPr>
        <w:t>Revista d’Arqueologia de Ponent</w:t>
      </w:r>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pp</w:t>
      </w:r>
      <w:proofErr w:type="spellEnd"/>
      <w:r w:rsidRPr="00220AB7">
        <w:rPr>
          <w:rFonts w:ascii="Times New Roman" w:hAnsi="Times New Roman" w:cs="Times New Roman"/>
          <w:sz w:val="24"/>
          <w:szCs w:val="24"/>
        </w:rPr>
        <w:t xml:space="preserve">. 235-246 </w:t>
      </w:r>
    </w:p>
    <w:p w14:paraId="2D789308" w14:textId="77777777" w:rsidR="003910A5" w:rsidRPr="00220AB7" w:rsidRDefault="003910A5" w:rsidP="00CC5289">
      <w:pPr>
        <w:spacing w:after="187" w:line="360" w:lineRule="auto"/>
        <w:ind w:left="-5"/>
        <w:jc w:val="both"/>
        <w:rPr>
          <w:rFonts w:ascii="Times New Roman" w:hAnsi="Times New Roman" w:cs="Times New Roman"/>
          <w:sz w:val="24"/>
          <w:szCs w:val="24"/>
        </w:rPr>
      </w:pPr>
      <w:proofErr w:type="spellStart"/>
      <w:r w:rsidRPr="00220AB7">
        <w:rPr>
          <w:rFonts w:ascii="Times New Roman" w:hAnsi="Times New Roman" w:cs="Times New Roman"/>
          <w:sz w:val="24"/>
          <w:szCs w:val="24"/>
        </w:rPr>
        <w:t>Lull</w:t>
      </w:r>
      <w:proofErr w:type="spellEnd"/>
      <w:r w:rsidRPr="00220AB7">
        <w:rPr>
          <w:rFonts w:ascii="Times New Roman" w:hAnsi="Times New Roman" w:cs="Times New Roman"/>
          <w:sz w:val="24"/>
          <w:szCs w:val="24"/>
        </w:rPr>
        <w:t xml:space="preserve">, V. 1983. “La </w:t>
      </w:r>
      <w:r w:rsidRPr="00220AB7">
        <w:rPr>
          <w:rFonts w:ascii="Times New Roman" w:hAnsi="Times New Roman" w:cs="Times New Roman"/>
          <w:i/>
          <w:sz w:val="24"/>
          <w:szCs w:val="24"/>
        </w:rPr>
        <w:t>cultura</w:t>
      </w:r>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 Un modelo para el estudio de las </w:t>
      </w:r>
      <w:proofErr w:type="spellStart"/>
      <w:r w:rsidRPr="00220AB7">
        <w:rPr>
          <w:rFonts w:ascii="Times New Roman" w:hAnsi="Times New Roman" w:cs="Times New Roman"/>
          <w:sz w:val="24"/>
          <w:szCs w:val="24"/>
        </w:rPr>
        <w:t>formaciones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económico</w:t>
      </w:r>
      <w:proofErr w:type="spellEnd"/>
      <w:r w:rsidRPr="00220AB7">
        <w:rPr>
          <w:rFonts w:ascii="Times New Roman" w:hAnsi="Times New Roman" w:cs="Times New Roman"/>
          <w:sz w:val="24"/>
          <w:szCs w:val="24"/>
        </w:rPr>
        <w:t xml:space="preserve">-social </w:t>
      </w:r>
      <w:proofErr w:type="spellStart"/>
      <w:r w:rsidRPr="00220AB7">
        <w:rPr>
          <w:rFonts w:ascii="Times New Roman" w:hAnsi="Times New Roman" w:cs="Times New Roman"/>
          <w:sz w:val="24"/>
          <w:szCs w:val="24"/>
        </w:rPr>
        <w:t>prehistóricas</w:t>
      </w:r>
      <w:proofErr w:type="spellEnd"/>
      <w:r w:rsidRPr="00220AB7">
        <w:rPr>
          <w:rFonts w:ascii="Times New Roman" w:hAnsi="Times New Roman" w:cs="Times New Roman"/>
          <w:sz w:val="24"/>
          <w:szCs w:val="24"/>
        </w:rPr>
        <w:t>”</w:t>
      </w:r>
      <w:r w:rsidRPr="00220AB7">
        <w:rPr>
          <w:rFonts w:ascii="Times New Roman" w:hAnsi="Times New Roman" w:cs="Times New Roman"/>
          <w:i/>
          <w:sz w:val="24"/>
          <w:szCs w:val="24"/>
        </w:rPr>
        <w:t>.</w:t>
      </w:r>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Akal</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Universitaria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Serie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Arqueología</w:t>
      </w:r>
      <w:proofErr w:type="spellEnd"/>
      <w:r w:rsidRPr="00220AB7">
        <w:rPr>
          <w:rFonts w:ascii="Times New Roman" w:hAnsi="Times New Roman" w:cs="Times New Roman"/>
          <w:sz w:val="24"/>
          <w:szCs w:val="24"/>
        </w:rPr>
        <w:t>. Madrid.</w:t>
      </w:r>
    </w:p>
    <w:p w14:paraId="05AD5999" w14:textId="77777777" w:rsidR="003910A5" w:rsidRPr="00220AB7" w:rsidRDefault="003910A5" w:rsidP="00CC5289">
      <w:pPr>
        <w:spacing w:after="186" w:line="360" w:lineRule="auto"/>
        <w:ind w:left="-5" w:right="4"/>
        <w:jc w:val="both"/>
        <w:rPr>
          <w:rFonts w:ascii="Times New Roman" w:hAnsi="Times New Roman" w:cs="Times New Roman"/>
          <w:sz w:val="24"/>
          <w:szCs w:val="24"/>
        </w:rPr>
      </w:pPr>
      <w:proofErr w:type="spellStart"/>
      <w:r w:rsidRPr="00220AB7">
        <w:rPr>
          <w:rFonts w:ascii="Times New Roman" w:hAnsi="Times New Roman" w:cs="Times New Roman"/>
          <w:sz w:val="24"/>
          <w:szCs w:val="24"/>
        </w:rPr>
        <w:t>Lull</w:t>
      </w:r>
      <w:proofErr w:type="spellEnd"/>
      <w:r w:rsidRPr="00220AB7">
        <w:rPr>
          <w:rFonts w:ascii="Times New Roman" w:hAnsi="Times New Roman" w:cs="Times New Roman"/>
          <w:sz w:val="24"/>
          <w:szCs w:val="24"/>
        </w:rPr>
        <w:t xml:space="preserve">, V. i </w:t>
      </w:r>
      <w:proofErr w:type="spellStart"/>
      <w:r w:rsidRPr="00220AB7">
        <w:rPr>
          <w:rFonts w:ascii="Times New Roman" w:hAnsi="Times New Roman" w:cs="Times New Roman"/>
          <w:sz w:val="24"/>
          <w:szCs w:val="24"/>
        </w:rPr>
        <w:t>Risch</w:t>
      </w:r>
      <w:proofErr w:type="spellEnd"/>
      <w:r w:rsidRPr="00220AB7">
        <w:rPr>
          <w:rFonts w:ascii="Times New Roman" w:hAnsi="Times New Roman" w:cs="Times New Roman"/>
          <w:sz w:val="24"/>
          <w:szCs w:val="24"/>
        </w:rPr>
        <w:t xml:space="preserve">, R. 1995. “El </w:t>
      </w:r>
      <w:proofErr w:type="spellStart"/>
      <w:r w:rsidRPr="00220AB7">
        <w:rPr>
          <w:rFonts w:ascii="Times New Roman" w:hAnsi="Times New Roman" w:cs="Times New Roman"/>
          <w:sz w:val="24"/>
          <w:szCs w:val="24"/>
        </w:rPr>
        <w:t>estado</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argárico</w:t>
      </w:r>
      <w:proofErr w:type="spellEnd"/>
      <w:r w:rsidRPr="00220AB7">
        <w:rPr>
          <w:rFonts w:ascii="Times New Roman" w:hAnsi="Times New Roman" w:cs="Times New Roman"/>
          <w:sz w:val="24"/>
          <w:szCs w:val="24"/>
        </w:rPr>
        <w:t>”.</w:t>
      </w:r>
      <w:r w:rsidRPr="00220AB7">
        <w:rPr>
          <w:rFonts w:ascii="Times New Roman" w:hAnsi="Times New Roman" w:cs="Times New Roman"/>
          <w:i/>
          <w:sz w:val="24"/>
          <w:szCs w:val="24"/>
        </w:rPr>
        <w:t xml:space="preserve"> </w:t>
      </w:r>
      <w:proofErr w:type="spellStart"/>
      <w:r w:rsidRPr="00220AB7">
        <w:rPr>
          <w:rFonts w:ascii="Times New Roman" w:hAnsi="Times New Roman" w:cs="Times New Roman"/>
          <w:sz w:val="24"/>
          <w:szCs w:val="24"/>
        </w:rPr>
        <w:t>Verdolay</w:t>
      </w:r>
      <w:proofErr w:type="spellEnd"/>
      <w:r w:rsidRPr="00220AB7">
        <w:rPr>
          <w:rFonts w:ascii="Times New Roman" w:hAnsi="Times New Roman" w:cs="Times New Roman"/>
          <w:sz w:val="24"/>
          <w:szCs w:val="24"/>
        </w:rPr>
        <w:t>, 7. Murcia, 97-109.</w:t>
      </w:r>
    </w:p>
    <w:p w14:paraId="66530531" w14:textId="77777777" w:rsidR="00AF589B" w:rsidRPr="00220AB7" w:rsidRDefault="00AF589B"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M. S. Hernández Pérez, J. A. Soler Díaz i J. A. Lopez Padilla. 2009-2010. “En los confines del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 xml:space="preserve">. Una cultura de la </w:t>
      </w:r>
      <w:proofErr w:type="spellStart"/>
      <w:r w:rsidRPr="00220AB7">
        <w:rPr>
          <w:rFonts w:ascii="Times New Roman" w:hAnsi="Times New Roman" w:cs="Times New Roman"/>
          <w:sz w:val="24"/>
          <w:szCs w:val="24"/>
        </w:rPr>
        <w:t>Edad</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Bronce</w:t>
      </w:r>
      <w:proofErr w:type="spellEnd"/>
      <w:r w:rsidRPr="00220AB7">
        <w:rPr>
          <w:rFonts w:ascii="Times New Roman" w:hAnsi="Times New Roman" w:cs="Times New Roman"/>
          <w:sz w:val="24"/>
          <w:szCs w:val="24"/>
        </w:rPr>
        <w:t xml:space="preserve"> en Alicante”. MARQ, Alacant. </w:t>
      </w:r>
    </w:p>
    <w:p w14:paraId="19FB1500" w14:textId="77777777" w:rsidR="00813211" w:rsidRPr="00220AB7" w:rsidRDefault="00813211" w:rsidP="00CC5289">
      <w:pPr>
        <w:pStyle w:val="Textocomentario"/>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Murray, O. 2009: “</w:t>
      </w:r>
      <w:proofErr w:type="spellStart"/>
      <w:r w:rsidRPr="00220AB7">
        <w:rPr>
          <w:rFonts w:ascii="Times New Roman" w:hAnsi="Times New Roman" w:cs="Times New Roman"/>
          <w:sz w:val="24"/>
          <w:szCs w:val="24"/>
        </w:rPr>
        <w:t>The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culture</w:t>
      </w:r>
      <w:proofErr w:type="spellEnd"/>
      <w:r w:rsidRPr="00220AB7">
        <w:rPr>
          <w:rFonts w:ascii="Times New Roman" w:hAnsi="Times New Roman" w:cs="Times New Roman"/>
          <w:sz w:val="24"/>
          <w:szCs w:val="24"/>
        </w:rPr>
        <w:t xml:space="preserve"> of </w:t>
      </w:r>
      <w:proofErr w:type="spellStart"/>
      <w:r w:rsidRPr="00220AB7">
        <w:rPr>
          <w:rFonts w:ascii="Times New Roman" w:hAnsi="Times New Roman" w:cs="Times New Roman"/>
          <w:sz w:val="24"/>
          <w:szCs w:val="24"/>
        </w:rPr>
        <w:t>the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Symposium</w:t>
      </w:r>
      <w:proofErr w:type="spellEnd"/>
      <w:r w:rsidRPr="00220AB7">
        <w:rPr>
          <w:rFonts w:ascii="Times New Roman" w:hAnsi="Times New Roman" w:cs="Times New Roman"/>
          <w:sz w:val="24"/>
          <w:szCs w:val="24"/>
        </w:rPr>
        <w:t xml:space="preserve">”, en: </w:t>
      </w:r>
      <w:proofErr w:type="spellStart"/>
      <w:r w:rsidRPr="00220AB7">
        <w:rPr>
          <w:rFonts w:ascii="Times New Roman" w:hAnsi="Times New Roman" w:cs="Times New Roman"/>
          <w:sz w:val="24"/>
          <w:szCs w:val="24"/>
        </w:rPr>
        <w:t>Raaflaub</w:t>
      </w:r>
      <w:proofErr w:type="spellEnd"/>
      <w:r w:rsidRPr="00220AB7">
        <w:rPr>
          <w:rFonts w:ascii="Times New Roman" w:hAnsi="Times New Roman" w:cs="Times New Roman"/>
          <w:sz w:val="24"/>
          <w:szCs w:val="24"/>
        </w:rPr>
        <w:t xml:space="preserve">, K.; van </w:t>
      </w:r>
      <w:proofErr w:type="spellStart"/>
      <w:r w:rsidRPr="00220AB7">
        <w:rPr>
          <w:rFonts w:ascii="Times New Roman" w:hAnsi="Times New Roman" w:cs="Times New Roman"/>
          <w:sz w:val="24"/>
          <w:szCs w:val="24"/>
        </w:rPr>
        <w:t>Wees</w:t>
      </w:r>
      <w:proofErr w:type="spellEnd"/>
      <w:r w:rsidRPr="00220AB7">
        <w:rPr>
          <w:rFonts w:ascii="Times New Roman" w:hAnsi="Times New Roman" w:cs="Times New Roman"/>
          <w:sz w:val="24"/>
          <w:szCs w:val="24"/>
        </w:rPr>
        <w:t>, H. (</w:t>
      </w:r>
      <w:proofErr w:type="spellStart"/>
      <w:r w:rsidRPr="00220AB7">
        <w:rPr>
          <w:rFonts w:ascii="Times New Roman" w:hAnsi="Times New Roman" w:cs="Times New Roman"/>
          <w:sz w:val="24"/>
          <w:szCs w:val="24"/>
        </w:rPr>
        <w:t>eds</w:t>
      </w:r>
      <w:proofErr w:type="spellEnd"/>
      <w:r w:rsidRPr="00220AB7">
        <w:rPr>
          <w:rFonts w:ascii="Times New Roman" w:hAnsi="Times New Roman" w:cs="Times New Roman"/>
          <w:sz w:val="24"/>
          <w:szCs w:val="24"/>
        </w:rPr>
        <w:t xml:space="preserve">.), A </w:t>
      </w:r>
      <w:proofErr w:type="spellStart"/>
      <w:r w:rsidRPr="00220AB7">
        <w:rPr>
          <w:rFonts w:ascii="Times New Roman" w:hAnsi="Times New Roman" w:cs="Times New Roman"/>
          <w:sz w:val="24"/>
          <w:szCs w:val="24"/>
        </w:rPr>
        <w:t>companion</w:t>
      </w:r>
      <w:proofErr w:type="spellEnd"/>
      <w:r w:rsidRPr="00220AB7">
        <w:rPr>
          <w:rFonts w:ascii="Times New Roman" w:hAnsi="Times New Roman" w:cs="Times New Roman"/>
          <w:sz w:val="24"/>
          <w:szCs w:val="24"/>
        </w:rPr>
        <w:t xml:space="preserve"> to </w:t>
      </w:r>
      <w:proofErr w:type="spellStart"/>
      <w:r w:rsidRPr="00220AB7">
        <w:rPr>
          <w:rFonts w:ascii="Times New Roman" w:hAnsi="Times New Roman" w:cs="Times New Roman"/>
          <w:sz w:val="24"/>
          <w:szCs w:val="24"/>
        </w:rPr>
        <w:t>Archaic</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Greece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Oxford</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pp</w:t>
      </w:r>
      <w:proofErr w:type="spellEnd"/>
      <w:r w:rsidRPr="00220AB7">
        <w:rPr>
          <w:rFonts w:ascii="Times New Roman" w:hAnsi="Times New Roman" w:cs="Times New Roman"/>
          <w:sz w:val="24"/>
          <w:szCs w:val="24"/>
        </w:rPr>
        <w:t>. 508-523.</w:t>
      </w:r>
    </w:p>
    <w:p w14:paraId="50615F90" w14:textId="77777777" w:rsidR="004F02C0" w:rsidRPr="00220AB7" w:rsidRDefault="004F02C0"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Notario</w:t>
      </w:r>
      <w:proofErr w:type="spellEnd"/>
      <w:r w:rsidRPr="00220AB7">
        <w:rPr>
          <w:rFonts w:ascii="Times New Roman" w:hAnsi="Times New Roman" w:cs="Times New Roman"/>
          <w:sz w:val="24"/>
          <w:szCs w:val="24"/>
        </w:rPr>
        <w:t xml:space="preserve"> Pacheco, F. 2011. “</w:t>
      </w:r>
      <w:proofErr w:type="spellStart"/>
      <w:r w:rsidRPr="00220AB7">
        <w:rPr>
          <w:rFonts w:ascii="Times New Roman" w:hAnsi="Times New Roman" w:cs="Times New Roman"/>
          <w:sz w:val="24"/>
          <w:szCs w:val="24"/>
        </w:rPr>
        <w:t>Manjares</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cuna</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lecho</w:t>
      </w:r>
      <w:proofErr w:type="spellEnd"/>
      <w:r w:rsidRPr="00220AB7">
        <w:rPr>
          <w:rFonts w:ascii="Times New Roman" w:hAnsi="Times New Roman" w:cs="Times New Roman"/>
          <w:sz w:val="24"/>
          <w:szCs w:val="24"/>
        </w:rPr>
        <w:t xml:space="preserve">: los banquetes </w:t>
      </w:r>
      <w:proofErr w:type="spellStart"/>
      <w:r w:rsidRPr="00220AB7">
        <w:rPr>
          <w:rFonts w:ascii="Times New Roman" w:hAnsi="Times New Roman" w:cs="Times New Roman"/>
          <w:sz w:val="24"/>
          <w:szCs w:val="24"/>
        </w:rPr>
        <w:t>sacrificiales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natalicios</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nupciales</w:t>
      </w:r>
      <w:proofErr w:type="spellEnd"/>
      <w:r w:rsidRPr="00220AB7">
        <w:rPr>
          <w:rFonts w:ascii="Times New Roman" w:hAnsi="Times New Roman" w:cs="Times New Roman"/>
          <w:sz w:val="24"/>
          <w:szCs w:val="24"/>
        </w:rPr>
        <w:t xml:space="preserve"> en la democràcia </w:t>
      </w:r>
      <w:proofErr w:type="spellStart"/>
      <w:r w:rsidRPr="00220AB7">
        <w:rPr>
          <w:rFonts w:ascii="Times New Roman" w:hAnsi="Times New Roman" w:cs="Times New Roman"/>
          <w:sz w:val="24"/>
          <w:szCs w:val="24"/>
        </w:rPr>
        <w:t>ateniense</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siglo</w:t>
      </w:r>
      <w:proofErr w:type="spellEnd"/>
      <w:r w:rsidRPr="00220AB7">
        <w:rPr>
          <w:rFonts w:ascii="Times New Roman" w:hAnsi="Times New Roman" w:cs="Times New Roman"/>
          <w:sz w:val="24"/>
          <w:szCs w:val="24"/>
        </w:rPr>
        <w:t xml:space="preserve"> IV a. C”. ARYS, Madrid. </w:t>
      </w:r>
    </w:p>
    <w:p w14:paraId="7AEC2332" w14:textId="500F3A03" w:rsidR="00D8414C" w:rsidRPr="00220AB7" w:rsidRDefault="00D8414C"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Notario</w:t>
      </w:r>
      <w:proofErr w:type="spellEnd"/>
      <w:r w:rsidRPr="00220AB7">
        <w:rPr>
          <w:rFonts w:ascii="Times New Roman" w:hAnsi="Times New Roman" w:cs="Times New Roman"/>
          <w:sz w:val="24"/>
          <w:szCs w:val="24"/>
        </w:rPr>
        <w:t xml:space="preserve"> Pacheco, F. 2011. “</w:t>
      </w:r>
      <w:proofErr w:type="spellStart"/>
      <w:r w:rsidRPr="00220AB7">
        <w:rPr>
          <w:rFonts w:ascii="Times New Roman" w:hAnsi="Times New Roman" w:cs="Times New Roman"/>
          <w:sz w:val="24"/>
          <w:szCs w:val="24"/>
        </w:rPr>
        <w:t>Perspectivas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historiográficas</w:t>
      </w:r>
      <w:proofErr w:type="spellEnd"/>
      <w:r w:rsidRPr="00220AB7">
        <w:rPr>
          <w:rFonts w:ascii="Times New Roman" w:hAnsi="Times New Roman" w:cs="Times New Roman"/>
          <w:sz w:val="24"/>
          <w:szCs w:val="24"/>
        </w:rPr>
        <w:t xml:space="preserve"> de la </w:t>
      </w:r>
      <w:proofErr w:type="spellStart"/>
      <w:r w:rsidRPr="00220AB7">
        <w:rPr>
          <w:rFonts w:ascii="Times New Roman" w:hAnsi="Times New Roman" w:cs="Times New Roman"/>
          <w:sz w:val="24"/>
          <w:szCs w:val="24"/>
        </w:rPr>
        <w:t>alimentación</w:t>
      </w:r>
      <w:proofErr w:type="spellEnd"/>
      <w:r w:rsidRPr="00220AB7">
        <w:rPr>
          <w:rFonts w:ascii="Times New Roman" w:hAnsi="Times New Roman" w:cs="Times New Roman"/>
          <w:sz w:val="24"/>
          <w:szCs w:val="24"/>
        </w:rPr>
        <w:t xml:space="preserve"> en el mundo </w:t>
      </w:r>
      <w:proofErr w:type="spellStart"/>
      <w:r w:rsidRPr="00220AB7">
        <w:rPr>
          <w:rFonts w:ascii="Times New Roman" w:hAnsi="Times New Roman" w:cs="Times New Roman"/>
          <w:sz w:val="24"/>
          <w:szCs w:val="24"/>
        </w:rPr>
        <w:t>griego</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antiguo</w:t>
      </w:r>
      <w:proofErr w:type="spellEnd"/>
      <w:r w:rsidRPr="00220AB7">
        <w:rPr>
          <w:rFonts w:ascii="Times New Roman" w:hAnsi="Times New Roman" w:cs="Times New Roman"/>
          <w:sz w:val="24"/>
          <w:szCs w:val="24"/>
        </w:rPr>
        <w:t>”, HABIS 42. P. 70.</w:t>
      </w:r>
    </w:p>
    <w:p w14:paraId="77592A7A" w14:textId="77777777" w:rsidR="004F02C0" w:rsidRPr="00220AB7" w:rsidRDefault="004F02C0"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Notario</w:t>
      </w:r>
      <w:proofErr w:type="spellEnd"/>
      <w:r w:rsidRPr="00220AB7">
        <w:rPr>
          <w:rFonts w:ascii="Times New Roman" w:hAnsi="Times New Roman" w:cs="Times New Roman"/>
          <w:sz w:val="24"/>
          <w:szCs w:val="24"/>
        </w:rPr>
        <w:t xml:space="preserve"> Pacheco, F. 2013. “Placeres </w:t>
      </w:r>
      <w:proofErr w:type="spellStart"/>
      <w:r w:rsidRPr="00220AB7">
        <w:rPr>
          <w:rFonts w:ascii="Times New Roman" w:hAnsi="Times New Roman" w:cs="Times New Roman"/>
          <w:sz w:val="24"/>
          <w:szCs w:val="24"/>
        </w:rPr>
        <w:t>externos</w:t>
      </w:r>
      <w:proofErr w:type="spellEnd"/>
      <w:r w:rsidRPr="00220AB7">
        <w:rPr>
          <w:rFonts w:ascii="Times New Roman" w:hAnsi="Times New Roman" w:cs="Times New Roman"/>
          <w:sz w:val="24"/>
          <w:szCs w:val="24"/>
        </w:rPr>
        <w:t xml:space="preserve">, disgustos </w:t>
      </w:r>
      <w:proofErr w:type="spellStart"/>
      <w:r w:rsidRPr="00220AB7">
        <w:rPr>
          <w:rFonts w:ascii="Times New Roman" w:hAnsi="Times New Roman" w:cs="Times New Roman"/>
          <w:sz w:val="24"/>
          <w:szCs w:val="24"/>
        </w:rPr>
        <w:t>internos</w:t>
      </w:r>
      <w:proofErr w:type="spellEnd"/>
      <w:r w:rsidRPr="00220AB7">
        <w:rPr>
          <w:rFonts w:ascii="Times New Roman" w:hAnsi="Times New Roman" w:cs="Times New Roman"/>
          <w:sz w:val="24"/>
          <w:szCs w:val="24"/>
        </w:rPr>
        <w:t xml:space="preserve">: percepcions de la </w:t>
      </w:r>
      <w:proofErr w:type="spellStart"/>
      <w:r w:rsidRPr="00220AB7">
        <w:rPr>
          <w:rFonts w:ascii="Times New Roman" w:hAnsi="Times New Roman" w:cs="Times New Roman"/>
          <w:sz w:val="24"/>
          <w:szCs w:val="24"/>
        </w:rPr>
        <w:t>alteridad</w:t>
      </w:r>
      <w:proofErr w:type="spellEnd"/>
      <w:r w:rsidRPr="00220AB7">
        <w:rPr>
          <w:rFonts w:ascii="Times New Roman" w:hAnsi="Times New Roman" w:cs="Times New Roman"/>
          <w:sz w:val="24"/>
          <w:szCs w:val="24"/>
        </w:rPr>
        <w:t xml:space="preserve">, interacciones </w:t>
      </w:r>
      <w:proofErr w:type="spellStart"/>
      <w:r w:rsidRPr="00220AB7">
        <w:rPr>
          <w:rFonts w:ascii="Times New Roman" w:hAnsi="Times New Roman" w:cs="Times New Roman"/>
          <w:sz w:val="24"/>
          <w:szCs w:val="24"/>
        </w:rPr>
        <w:t>gastronómicas</w:t>
      </w:r>
      <w:proofErr w:type="spellEnd"/>
      <w:r w:rsidRPr="00220AB7">
        <w:rPr>
          <w:rFonts w:ascii="Times New Roman" w:hAnsi="Times New Roman" w:cs="Times New Roman"/>
          <w:sz w:val="24"/>
          <w:szCs w:val="24"/>
        </w:rPr>
        <w:t xml:space="preserve"> y conflictes </w:t>
      </w:r>
      <w:proofErr w:type="spellStart"/>
      <w:r w:rsidRPr="00220AB7">
        <w:rPr>
          <w:rFonts w:ascii="Times New Roman" w:hAnsi="Times New Roman" w:cs="Times New Roman"/>
          <w:sz w:val="24"/>
          <w:szCs w:val="24"/>
        </w:rPr>
        <w:t>ideológicos</w:t>
      </w:r>
      <w:proofErr w:type="spellEnd"/>
      <w:r w:rsidRPr="00220AB7">
        <w:rPr>
          <w:rFonts w:ascii="Times New Roman" w:hAnsi="Times New Roman" w:cs="Times New Roman"/>
          <w:sz w:val="24"/>
          <w:szCs w:val="24"/>
        </w:rPr>
        <w:t xml:space="preserve"> e </w:t>
      </w:r>
      <w:proofErr w:type="spellStart"/>
      <w:r w:rsidRPr="00220AB7">
        <w:rPr>
          <w:rFonts w:ascii="Times New Roman" w:hAnsi="Times New Roman" w:cs="Times New Roman"/>
          <w:sz w:val="24"/>
          <w:szCs w:val="24"/>
        </w:rPr>
        <w:t>identitarios</w:t>
      </w:r>
      <w:proofErr w:type="spellEnd"/>
      <w:r w:rsidRPr="00220AB7">
        <w:rPr>
          <w:rFonts w:ascii="Times New Roman" w:hAnsi="Times New Roman" w:cs="Times New Roman"/>
          <w:sz w:val="24"/>
          <w:szCs w:val="24"/>
        </w:rPr>
        <w:t xml:space="preserve"> en la </w:t>
      </w:r>
      <w:proofErr w:type="spellStart"/>
      <w:r w:rsidRPr="00220AB7">
        <w:rPr>
          <w:rFonts w:ascii="Times New Roman" w:hAnsi="Times New Roman" w:cs="Times New Roman"/>
          <w:sz w:val="24"/>
          <w:szCs w:val="24"/>
        </w:rPr>
        <w:t>Atenas</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siglo</w:t>
      </w:r>
      <w:proofErr w:type="spellEnd"/>
      <w:r w:rsidRPr="00220AB7">
        <w:rPr>
          <w:rFonts w:ascii="Times New Roman" w:hAnsi="Times New Roman" w:cs="Times New Roman"/>
          <w:sz w:val="24"/>
          <w:szCs w:val="24"/>
        </w:rPr>
        <w:t xml:space="preserve"> IV a. C.” </w:t>
      </w:r>
      <w:proofErr w:type="spellStart"/>
      <w:r w:rsidRPr="00220AB7">
        <w:rPr>
          <w:rFonts w:ascii="Times New Roman" w:hAnsi="Times New Roman" w:cs="Times New Roman"/>
          <w:sz w:val="24"/>
          <w:szCs w:val="24"/>
        </w:rPr>
        <w:t>Ideología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identidades</w:t>
      </w:r>
      <w:proofErr w:type="spellEnd"/>
      <w:r w:rsidRPr="00220AB7">
        <w:rPr>
          <w:rFonts w:ascii="Times New Roman" w:hAnsi="Times New Roman" w:cs="Times New Roman"/>
          <w:sz w:val="24"/>
          <w:szCs w:val="24"/>
        </w:rPr>
        <w:t xml:space="preserve"> e </w:t>
      </w:r>
      <w:proofErr w:type="spellStart"/>
      <w:r w:rsidRPr="00220AB7">
        <w:rPr>
          <w:rFonts w:ascii="Times New Roman" w:hAnsi="Times New Roman" w:cs="Times New Roman"/>
          <w:sz w:val="24"/>
          <w:szCs w:val="24"/>
        </w:rPr>
        <w:t>interacción</w:t>
      </w:r>
      <w:proofErr w:type="spellEnd"/>
      <w:r w:rsidRPr="00220AB7">
        <w:rPr>
          <w:rFonts w:ascii="Times New Roman" w:hAnsi="Times New Roman" w:cs="Times New Roman"/>
          <w:sz w:val="24"/>
          <w:szCs w:val="24"/>
        </w:rPr>
        <w:t xml:space="preserve"> en el mundo </w:t>
      </w:r>
      <w:proofErr w:type="spellStart"/>
      <w:r w:rsidRPr="00220AB7">
        <w:rPr>
          <w:rFonts w:ascii="Times New Roman" w:hAnsi="Times New Roman" w:cs="Times New Roman"/>
          <w:sz w:val="24"/>
          <w:szCs w:val="24"/>
        </w:rPr>
        <w:t>antiguo</w:t>
      </w:r>
      <w:proofErr w:type="spellEnd"/>
      <w:r w:rsidRPr="00220AB7">
        <w:rPr>
          <w:rFonts w:ascii="Times New Roman" w:hAnsi="Times New Roman" w:cs="Times New Roman"/>
          <w:sz w:val="24"/>
          <w:szCs w:val="24"/>
        </w:rPr>
        <w:t xml:space="preserve">, Madrid. </w:t>
      </w:r>
    </w:p>
    <w:p w14:paraId="7A03DEE8" w14:textId="73FB5080" w:rsidR="004F02C0" w:rsidRPr="00220AB7" w:rsidRDefault="00D8414C"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Rostovtzeff</w:t>
      </w:r>
      <w:proofErr w:type="spellEnd"/>
      <w:r w:rsidRPr="00220AB7">
        <w:rPr>
          <w:rFonts w:ascii="Times New Roman" w:hAnsi="Times New Roman" w:cs="Times New Roman"/>
          <w:sz w:val="24"/>
          <w:szCs w:val="24"/>
        </w:rPr>
        <w:t xml:space="preserve">, M. 1967. “Historia social y econòmica del mundo </w:t>
      </w:r>
      <w:proofErr w:type="spellStart"/>
      <w:r w:rsidRPr="00220AB7">
        <w:rPr>
          <w:rFonts w:ascii="Times New Roman" w:hAnsi="Times New Roman" w:cs="Times New Roman"/>
          <w:sz w:val="24"/>
          <w:szCs w:val="24"/>
        </w:rPr>
        <w:t>helenítico</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Oxford</w:t>
      </w:r>
      <w:proofErr w:type="spellEnd"/>
      <w:r w:rsidRPr="00220AB7">
        <w:rPr>
          <w:rFonts w:ascii="Times New Roman" w:hAnsi="Times New Roman" w:cs="Times New Roman"/>
          <w:sz w:val="24"/>
          <w:szCs w:val="24"/>
        </w:rPr>
        <w:t xml:space="preserve">. </w:t>
      </w:r>
      <w:r w:rsidR="004F02C0" w:rsidRPr="00220AB7">
        <w:rPr>
          <w:rFonts w:ascii="Times New Roman" w:hAnsi="Times New Roman" w:cs="Times New Roman"/>
          <w:sz w:val="24"/>
          <w:szCs w:val="24"/>
        </w:rPr>
        <w:t xml:space="preserve">Sardà </w:t>
      </w:r>
      <w:proofErr w:type="spellStart"/>
      <w:r w:rsidR="004F02C0" w:rsidRPr="00220AB7">
        <w:rPr>
          <w:rFonts w:ascii="Times New Roman" w:hAnsi="Times New Roman" w:cs="Times New Roman"/>
          <w:sz w:val="24"/>
          <w:szCs w:val="24"/>
        </w:rPr>
        <w:t>Seuma</w:t>
      </w:r>
      <w:proofErr w:type="spellEnd"/>
      <w:r w:rsidR="004F02C0" w:rsidRPr="00220AB7">
        <w:rPr>
          <w:rFonts w:ascii="Times New Roman" w:hAnsi="Times New Roman" w:cs="Times New Roman"/>
          <w:sz w:val="24"/>
          <w:szCs w:val="24"/>
        </w:rPr>
        <w:t xml:space="preserve">, S. 2008, “Servir el </w:t>
      </w:r>
      <w:proofErr w:type="spellStart"/>
      <w:r w:rsidR="004F02C0" w:rsidRPr="00220AB7">
        <w:rPr>
          <w:rFonts w:ascii="Times New Roman" w:hAnsi="Times New Roman" w:cs="Times New Roman"/>
          <w:sz w:val="24"/>
          <w:szCs w:val="24"/>
        </w:rPr>
        <w:t>vino</w:t>
      </w:r>
      <w:proofErr w:type="spellEnd"/>
      <w:r w:rsidR="004F02C0" w:rsidRPr="00220AB7">
        <w:rPr>
          <w:rFonts w:ascii="Times New Roman" w:hAnsi="Times New Roman" w:cs="Times New Roman"/>
          <w:sz w:val="24"/>
          <w:szCs w:val="24"/>
        </w:rPr>
        <w:t xml:space="preserve">. Algunes </w:t>
      </w:r>
      <w:proofErr w:type="spellStart"/>
      <w:r w:rsidR="004F02C0" w:rsidRPr="00220AB7">
        <w:rPr>
          <w:rFonts w:ascii="Times New Roman" w:hAnsi="Times New Roman" w:cs="Times New Roman"/>
          <w:sz w:val="24"/>
          <w:szCs w:val="24"/>
        </w:rPr>
        <w:t>observaciones</w:t>
      </w:r>
      <w:proofErr w:type="spellEnd"/>
      <w:r w:rsidR="004F02C0" w:rsidRPr="00220AB7">
        <w:rPr>
          <w:rFonts w:ascii="Times New Roman" w:hAnsi="Times New Roman" w:cs="Times New Roman"/>
          <w:sz w:val="24"/>
          <w:szCs w:val="24"/>
        </w:rPr>
        <w:t xml:space="preserve"> sobre la </w:t>
      </w:r>
      <w:proofErr w:type="spellStart"/>
      <w:r w:rsidR="004F02C0" w:rsidRPr="00220AB7">
        <w:rPr>
          <w:rFonts w:ascii="Times New Roman" w:hAnsi="Times New Roman" w:cs="Times New Roman"/>
          <w:sz w:val="24"/>
          <w:szCs w:val="24"/>
        </w:rPr>
        <w:t>adopción</w:t>
      </w:r>
      <w:proofErr w:type="spellEnd"/>
      <w:r w:rsidR="004F02C0" w:rsidRPr="00220AB7">
        <w:rPr>
          <w:rFonts w:ascii="Times New Roman" w:hAnsi="Times New Roman" w:cs="Times New Roman"/>
          <w:sz w:val="24"/>
          <w:szCs w:val="24"/>
        </w:rPr>
        <w:t xml:space="preserve"> del </w:t>
      </w:r>
      <w:proofErr w:type="spellStart"/>
      <w:r w:rsidR="004F02C0" w:rsidRPr="00220AB7">
        <w:rPr>
          <w:rFonts w:ascii="Times New Roman" w:hAnsi="Times New Roman" w:cs="Times New Roman"/>
          <w:sz w:val="24"/>
          <w:szCs w:val="24"/>
        </w:rPr>
        <w:t>oinochoe</w:t>
      </w:r>
      <w:proofErr w:type="spellEnd"/>
      <w:r w:rsidR="004F02C0" w:rsidRPr="00220AB7">
        <w:rPr>
          <w:rFonts w:ascii="Times New Roman" w:hAnsi="Times New Roman" w:cs="Times New Roman"/>
          <w:sz w:val="24"/>
          <w:szCs w:val="24"/>
        </w:rPr>
        <w:t xml:space="preserve"> en el </w:t>
      </w:r>
      <w:proofErr w:type="spellStart"/>
      <w:r w:rsidR="004F02C0" w:rsidRPr="00220AB7">
        <w:rPr>
          <w:rFonts w:ascii="Times New Roman" w:hAnsi="Times New Roman" w:cs="Times New Roman"/>
          <w:sz w:val="24"/>
          <w:szCs w:val="24"/>
        </w:rPr>
        <w:t>curdo</w:t>
      </w:r>
      <w:proofErr w:type="spellEnd"/>
      <w:r w:rsidR="004F02C0" w:rsidRPr="00220AB7">
        <w:rPr>
          <w:rFonts w:ascii="Times New Roman" w:hAnsi="Times New Roman" w:cs="Times New Roman"/>
          <w:sz w:val="24"/>
          <w:szCs w:val="24"/>
        </w:rPr>
        <w:t xml:space="preserve"> inferior del Ebro (s. VII-VI a. C.)”, </w:t>
      </w:r>
      <w:r w:rsidR="004F02C0" w:rsidRPr="00220AB7">
        <w:rPr>
          <w:rFonts w:ascii="Times New Roman" w:hAnsi="Times New Roman" w:cs="Times New Roman"/>
          <w:i/>
          <w:sz w:val="24"/>
          <w:szCs w:val="24"/>
        </w:rPr>
        <w:t>Trabajos de prehistòria</w:t>
      </w:r>
      <w:r w:rsidR="004F02C0" w:rsidRPr="00220AB7">
        <w:rPr>
          <w:rFonts w:ascii="Times New Roman" w:hAnsi="Times New Roman" w:cs="Times New Roman"/>
          <w:sz w:val="24"/>
          <w:szCs w:val="24"/>
        </w:rPr>
        <w:t xml:space="preserve">, Nº 2, </w:t>
      </w:r>
      <w:proofErr w:type="spellStart"/>
      <w:r w:rsidR="004F02C0" w:rsidRPr="00220AB7">
        <w:rPr>
          <w:rFonts w:ascii="Times New Roman" w:hAnsi="Times New Roman" w:cs="Times New Roman"/>
          <w:sz w:val="24"/>
          <w:szCs w:val="24"/>
        </w:rPr>
        <w:t>pp</w:t>
      </w:r>
      <w:proofErr w:type="spellEnd"/>
      <w:r w:rsidR="004F02C0" w:rsidRPr="00220AB7">
        <w:rPr>
          <w:rFonts w:ascii="Times New Roman" w:hAnsi="Times New Roman" w:cs="Times New Roman"/>
          <w:sz w:val="24"/>
          <w:szCs w:val="24"/>
        </w:rPr>
        <w:t>. 95-115.</w:t>
      </w:r>
    </w:p>
    <w:p w14:paraId="018B701B"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Sardà </w:t>
      </w:r>
      <w:proofErr w:type="spellStart"/>
      <w:r w:rsidRPr="00220AB7">
        <w:rPr>
          <w:rFonts w:ascii="Times New Roman" w:hAnsi="Times New Roman" w:cs="Times New Roman"/>
          <w:sz w:val="24"/>
          <w:szCs w:val="24"/>
        </w:rPr>
        <w:t>Seuma</w:t>
      </w:r>
      <w:proofErr w:type="spellEnd"/>
      <w:r w:rsidRPr="00220AB7">
        <w:rPr>
          <w:rFonts w:ascii="Times New Roman" w:hAnsi="Times New Roman" w:cs="Times New Roman"/>
          <w:sz w:val="24"/>
          <w:szCs w:val="24"/>
        </w:rPr>
        <w:t xml:space="preserve">, S., 2010, “El giro comensal: </w:t>
      </w:r>
      <w:proofErr w:type="spellStart"/>
      <w:r w:rsidRPr="00220AB7">
        <w:rPr>
          <w:rFonts w:ascii="Times New Roman" w:hAnsi="Times New Roman" w:cs="Times New Roman"/>
          <w:sz w:val="24"/>
          <w:szCs w:val="24"/>
        </w:rPr>
        <w:t>nuevos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temas</w:t>
      </w:r>
      <w:proofErr w:type="spellEnd"/>
      <w:r w:rsidRPr="00220AB7">
        <w:rPr>
          <w:rFonts w:ascii="Times New Roman" w:hAnsi="Times New Roman" w:cs="Times New Roman"/>
          <w:sz w:val="24"/>
          <w:szCs w:val="24"/>
        </w:rPr>
        <w:t xml:space="preserve"> y </w:t>
      </w:r>
      <w:proofErr w:type="spellStart"/>
      <w:r w:rsidRPr="00220AB7">
        <w:rPr>
          <w:rFonts w:ascii="Times New Roman" w:hAnsi="Times New Roman" w:cs="Times New Roman"/>
          <w:sz w:val="24"/>
          <w:szCs w:val="24"/>
        </w:rPr>
        <w:t>nuevos</w:t>
      </w:r>
      <w:proofErr w:type="spellEnd"/>
      <w:r w:rsidRPr="00220AB7">
        <w:rPr>
          <w:rFonts w:ascii="Times New Roman" w:hAnsi="Times New Roman" w:cs="Times New Roman"/>
          <w:sz w:val="24"/>
          <w:szCs w:val="24"/>
        </w:rPr>
        <w:t xml:space="preserve"> enfoques en la </w:t>
      </w:r>
      <w:proofErr w:type="spellStart"/>
      <w:r w:rsidRPr="00220AB7">
        <w:rPr>
          <w:rFonts w:ascii="Times New Roman" w:hAnsi="Times New Roman" w:cs="Times New Roman"/>
          <w:sz w:val="24"/>
          <w:szCs w:val="24"/>
        </w:rPr>
        <w:t>protohistoria</w:t>
      </w:r>
      <w:proofErr w:type="spellEnd"/>
      <w:r w:rsidRPr="00220AB7">
        <w:rPr>
          <w:rFonts w:ascii="Times New Roman" w:hAnsi="Times New Roman" w:cs="Times New Roman"/>
          <w:sz w:val="24"/>
          <w:szCs w:val="24"/>
        </w:rPr>
        <w:t xml:space="preserve"> peninsular”, </w:t>
      </w:r>
      <w:proofErr w:type="spellStart"/>
      <w:r w:rsidRPr="00220AB7">
        <w:rPr>
          <w:rFonts w:ascii="Times New Roman" w:hAnsi="Times New Roman" w:cs="Times New Roman"/>
          <w:sz w:val="24"/>
          <w:szCs w:val="24"/>
        </w:rPr>
        <w:t>Herakleion</w:t>
      </w:r>
      <w:proofErr w:type="spellEnd"/>
      <w:r w:rsidRPr="00220AB7">
        <w:rPr>
          <w:rFonts w:ascii="Times New Roman" w:hAnsi="Times New Roman" w:cs="Times New Roman"/>
          <w:sz w:val="24"/>
          <w:szCs w:val="24"/>
        </w:rPr>
        <w:t xml:space="preserve"> 3, </w:t>
      </w:r>
      <w:proofErr w:type="spellStart"/>
      <w:r w:rsidRPr="00220AB7">
        <w:rPr>
          <w:rFonts w:ascii="Times New Roman" w:hAnsi="Times New Roman" w:cs="Times New Roman"/>
          <w:sz w:val="24"/>
          <w:szCs w:val="24"/>
        </w:rPr>
        <w:t>pp</w:t>
      </w:r>
      <w:proofErr w:type="spellEnd"/>
      <w:r w:rsidRPr="00220AB7">
        <w:rPr>
          <w:rFonts w:ascii="Times New Roman" w:hAnsi="Times New Roman" w:cs="Times New Roman"/>
          <w:sz w:val="24"/>
          <w:szCs w:val="24"/>
        </w:rPr>
        <w:t xml:space="preserve">. 37-65. </w:t>
      </w:r>
    </w:p>
    <w:p w14:paraId="5D587F2B" w14:textId="77777777" w:rsidR="004F02C0" w:rsidRPr="00220AB7" w:rsidRDefault="004F02C0" w:rsidP="00CC5289">
      <w:pPr>
        <w:spacing w:line="360" w:lineRule="auto"/>
        <w:jc w:val="both"/>
        <w:rPr>
          <w:rFonts w:ascii="Times New Roman" w:hAnsi="Times New Roman" w:cs="Times New Roman"/>
          <w:sz w:val="24"/>
          <w:szCs w:val="24"/>
        </w:rPr>
      </w:pPr>
      <w:r w:rsidRPr="00220AB7">
        <w:rPr>
          <w:rFonts w:ascii="Times New Roman" w:hAnsi="Times New Roman" w:cs="Times New Roman"/>
          <w:sz w:val="24"/>
          <w:szCs w:val="24"/>
        </w:rPr>
        <w:t xml:space="preserve">Sardà </w:t>
      </w:r>
      <w:proofErr w:type="spellStart"/>
      <w:r w:rsidRPr="00220AB7">
        <w:rPr>
          <w:rFonts w:ascii="Times New Roman" w:hAnsi="Times New Roman" w:cs="Times New Roman"/>
          <w:sz w:val="24"/>
          <w:szCs w:val="24"/>
        </w:rPr>
        <w:t>Seuma</w:t>
      </w:r>
      <w:proofErr w:type="spellEnd"/>
      <w:r w:rsidRPr="00220AB7">
        <w:rPr>
          <w:rFonts w:ascii="Times New Roman" w:hAnsi="Times New Roman" w:cs="Times New Roman"/>
          <w:sz w:val="24"/>
          <w:szCs w:val="24"/>
        </w:rPr>
        <w:t xml:space="preserve">, S., </w:t>
      </w:r>
      <w:proofErr w:type="spellStart"/>
      <w:r w:rsidRPr="00220AB7">
        <w:rPr>
          <w:rFonts w:ascii="Times New Roman" w:hAnsi="Times New Roman" w:cs="Times New Roman"/>
          <w:sz w:val="24"/>
          <w:szCs w:val="24"/>
        </w:rPr>
        <w:t>Diloli</w:t>
      </w:r>
      <w:proofErr w:type="spellEnd"/>
      <w:r w:rsidRPr="00220AB7">
        <w:rPr>
          <w:rFonts w:ascii="Times New Roman" w:hAnsi="Times New Roman" w:cs="Times New Roman"/>
          <w:sz w:val="24"/>
          <w:szCs w:val="24"/>
        </w:rPr>
        <w:t xml:space="preserve"> Fons, J. 2009, “Arqueologia del banquet. Ritualització, </w:t>
      </w:r>
      <w:proofErr w:type="spellStart"/>
      <w:r w:rsidRPr="00220AB7">
        <w:rPr>
          <w:rFonts w:ascii="Times New Roman" w:hAnsi="Times New Roman" w:cs="Times New Roman"/>
          <w:sz w:val="24"/>
          <w:szCs w:val="24"/>
        </w:rPr>
        <w:t>semiótica</w:t>
      </w:r>
      <w:proofErr w:type="spellEnd"/>
      <w:r w:rsidRPr="00220AB7">
        <w:rPr>
          <w:rFonts w:ascii="Times New Roman" w:hAnsi="Times New Roman" w:cs="Times New Roman"/>
          <w:sz w:val="24"/>
          <w:szCs w:val="24"/>
        </w:rPr>
        <w:t xml:space="preserve"> dels aliments i </w:t>
      </w:r>
      <w:proofErr w:type="spellStart"/>
      <w:r w:rsidRPr="00220AB7">
        <w:rPr>
          <w:rFonts w:ascii="Times New Roman" w:hAnsi="Times New Roman" w:cs="Times New Roman"/>
          <w:sz w:val="24"/>
          <w:szCs w:val="24"/>
        </w:rPr>
        <w:t>análisis</w:t>
      </w:r>
      <w:proofErr w:type="spellEnd"/>
      <w:r w:rsidRPr="00220AB7">
        <w:rPr>
          <w:rFonts w:ascii="Times New Roman" w:hAnsi="Times New Roman" w:cs="Times New Roman"/>
          <w:sz w:val="24"/>
          <w:szCs w:val="24"/>
        </w:rPr>
        <w:t xml:space="preserve"> contextual”, Citerior, Arqueologia i ciències de l’Antiguitat. </w:t>
      </w:r>
    </w:p>
    <w:p w14:paraId="271379C7" w14:textId="77777777" w:rsidR="003910A5" w:rsidRPr="00220AB7" w:rsidRDefault="003910A5" w:rsidP="00CC5289">
      <w:pPr>
        <w:spacing w:after="187" w:line="360" w:lineRule="auto"/>
        <w:ind w:left="-5"/>
        <w:jc w:val="both"/>
        <w:rPr>
          <w:rFonts w:ascii="Times New Roman" w:hAnsi="Times New Roman" w:cs="Times New Roman"/>
          <w:sz w:val="24"/>
          <w:szCs w:val="24"/>
        </w:rPr>
      </w:pPr>
      <w:proofErr w:type="spellStart"/>
      <w:r w:rsidRPr="00220AB7">
        <w:rPr>
          <w:rFonts w:ascii="Times New Roman" w:hAnsi="Times New Roman" w:cs="Times New Roman"/>
          <w:sz w:val="24"/>
          <w:szCs w:val="24"/>
        </w:rPr>
        <w:t>Siret</w:t>
      </w:r>
      <w:proofErr w:type="spellEnd"/>
      <w:r w:rsidRPr="00220AB7">
        <w:rPr>
          <w:rFonts w:ascii="Times New Roman" w:hAnsi="Times New Roman" w:cs="Times New Roman"/>
          <w:sz w:val="24"/>
          <w:szCs w:val="24"/>
        </w:rPr>
        <w:t xml:space="preserve">, E. i </w:t>
      </w:r>
      <w:proofErr w:type="spellStart"/>
      <w:r w:rsidRPr="00220AB7">
        <w:rPr>
          <w:rFonts w:ascii="Times New Roman" w:hAnsi="Times New Roman" w:cs="Times New Roman"/>
          <w:sz w:val="24"/>
          <w:szCs w:val="24"/>
        </w:rPr>
        <w:t>Siret</w:t>
      </w:r>
      <w:proofErr w:type="spellEnd"/>
      <w:r w:rsidRPr="00220AB7">
        <w:rPr>
          <w:rFonts w:ascii="Times New Roman" w:hAnsi="Times New Roman" w:cs="Times New Roman"/>
          <w:sz w:val="24"/>
          <w:szCs w:val="24"/>
        </w:rPr>
        <w:t xml:space="preserve"> , L. 1890. “Las </w:t>
      </w:r>
      <w:proofErr w:type="spellStart"/>
      <w:r w:rsidRPr="00220AB7">
        <w:rPr>
          <w:rFonts w:ascii="Times New Roman" w:hAnsi="Times New Roman" w:cs="Times New Roman"/>
          <w:sz w:val="24"/>
          <w:szCs w:val="24"/>
        </w:rPr>
        <w:t>primeras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edades</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metal</w:t>
      </w:r>
      <w:proofErr w:type="spellEnd"/>
      <w:r w:rsidRPr="00220AB7">
        <w:rPr>
          <w:rFonts w:ascii="Times New Roman" w:hAnsi="Times New Roman" w:cs="Times New Roman"/>
          <w:sz w:val="24"/>
          <w:szCs w:val="24"/>
        </w:rPr>
        <w:t xml:space="preserve"> en el </w:t>
      </w:r>
      <w:proofErr w:type="spellStart"/>
      <w:r w:rsidRPr="00220AB7">
        <w:rPr>
          <w:rFonts w:ascii="Times New Roman" w:hAnsi="Times New Roman" w:cs="Times New Roman"/>
          <w:sz w:val="24"/>
          <w:szCs w:val="24"/>
        </w:rPr>
        <w:t>sudeste</w:t>
      </w:r>
      <w:proofErr w:type="spellEnd"/>
      <w:r w:rsidRPr="00220AB7">
        <w:rPr>
          <w:rFonts w:ascii="Times New Roman" w:hAnsi="Times New Roman" w:cs="Times New Roman"/>
          <w:sz w:val="24"/>
          <w:szCs w:val="24"/>
        </w:rPr>
        <w:t xml:space="preserve"> de España”. Barcelona.</w:t>
      </w:r>
    </w:p>
    <w:p w14:paraId="31338E7A" w14:textId="77777777" w:rsidR="003910A5" w:rsidRPr="00220AB7" w:rsidRDefault="003910A5" w:rsidP="00CC5289">
      <w:pPr>
        <w:spacing w:after="247" w:line="360" w:lineRule="auto"/>
        <w:ind w:left="-5" w:right="4"/>
        <w:jc w:val="both"/>
        <w:rPr>
          <w:rFonts w:ascii="Times New Roman" w:hAnsi="Times New Roman" w:cs="Times New Roman"/>
          <w:sz w:val="24"/>
          <w:szCs w:val="24"/>
        </w:rPr>
      </w:pPr>
      <w:proofErr w:type="spellStart"/>
      <w:r w:rsidRPr="00220AB7">
        <w:rPr>
          <w:rFonts w:ascii="Times New Roman" w:hAnsi="Times New Roman" w:cs="Times New Roman"/>
          <w:sz w:val="24"/>
          <w:szCs w:val="24"/>
        </w:rPr>
        <w:t>Tarradell</w:t>
      </w:r>
      <w:proofErr w:type="spellEnd"/>
      <w:r w:rsidRPr="00220AB7">
        <w:rPr>
          <w:rFonts w:ascii="Times New Roman" w:hAnsi="Times New Roman" w:cs="Times New Roman"/>
          <w:sz w:val="24"/>
          <w:szCs w:val="24"/>
        </w:rPr>
        <w:t xml:space="preserve"> Mateu, M. 1950. “La península </w:t>
      </w:r>
      <w:proofErr w:type="spellStart"/>
      <w:r w:rsidRPr="00220AB7">
        <w:rPr>
          <w:rFonts w:ascii="Times New Roman" w:hAnsi="Times New Roman" w:cs="Times New Roman"/>
          <w:sz w:val="24"/>
          <w:szCs w:val="24"/>
        </w:rPr>
        <w:t>ibérica</w:t>
      </w:r>
      <w:proofErr w:type="spellEnd"/>
      <w:r w:rsidRPr="00220AB7">
        <w:rPr>
          <w:rFonts w:ascii="Times New Roman" w:hAnsi="Times New Roman" w:cs="Times New Roman"/>
          <w:sz w:val="24"/>
          <w:szCs w:val="24"/>
        </w:rPr>
        <w:t xml:space="preserve"> en la </w:t>
      </w:r>
      <w:proofErr w:type="spellStart"/>
      <w:r w:rsidRPr="00220AB7">
        <w:rPr>
          <w:rFonts w:ascii="Times New Roman" w:hAnsi="Times New Roman" w:cs="Times New Roman"/>
          <w:sz w:val="24"/>
          <w:szCs w:val="24"/>
        </w:rPr>
        <w:t>época</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argar</w:t>
      </w:r>
      <w:proofErr w:type="spellEnd"/>
      <w:r w:rsidRPr="00220AB7">
        <w:rPr>
          <w:rFonts w:ascii="Times New Roman" w:hAnsi="Times New Roman" w:cs="Times New Roman"/>
          <w:sz w:val="24"/>
          <w:szCs w:val="24"/>
        </w:rPr>
        <w:t>”.</w:t>
      </w:r>
      <w:r w:rsidRPr="00220AB7">
        <w:rPr>
          <w:rFonts w:ascii="Times New Roman" w:hAnsi="Times New Roman" w:cs="Times New Roman"/>
          <w:i/>
          <w:sz w:val="24"/>
          <w:szCs w:val="24"/>
        </w:rPr>
        <w:t xml:space="preserve"> V </w:t>
      </w:r>
      <w:proofErr w:type="spellStart"/>
      <w:r w:rsidRPr="00220AB7">
        <w:rPr>
          <w:rFonts w:ascii="Times New Roman" w:hAnsi="Times New Roman" w:cs="Times New Roman"/>
          <w:i/>
          <w:sz w:val="24"/>
          <w:szCs w:val="24"/>
        </w:rPr>
        <w:t>congreso</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arqueología</w:t>
      </w:r>
      <w:proofErr w:type="spellEnd"/>
      <w:r w:rsidRPr="00220AB7">
        <w:rPr>
          <w:rFonts w:ascii="Times New Roman" w:hAnsi="Times New Roman" w:cs="Times New Roman"/>
          <w:i/>
          <w:sz w:val="24"/>
          <w:szCs w:val="24"/>
        </w:rPr>
        <w:t xml:space="preserve"> del </w:t>
      </w:r>
      <w:proofErr w:type="spellStart"/>
      <w:r w:rsidRPr="00220AB7">
        <w:rPr>
          <w:rFonts w:ascii="Times New Roman" w:hAnsi="Times New Roman" w:cs="Times New Roman"/>
          <w:i/>
          <w:sz w:val="24"/>
          <w:szCs w:val="24"/>
        </w:rPr>
        <w:t>sudeste</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español</w:t>
      </w:r>
      <w:proofErr w:type="spellEnd"/>
      <w:r w:rsidRPr="00220AB7">
        <w:rPr>
          <w:rFonts w:ascii="Times New Roman" w:hAnsi="Times New Roman" w:cs="Times New Roman"/>
          <w:sz w:val="24"/>
          <w:szCs w:val="24"/>
        </w:rPr>
        <w:t>. Almería,72-85</w:t>
      </w:r>
    </w:p>
    <w:p w14:paraId="21EDA73A" w14:textId="77777777" w:rsidR="003910A5" w:rsidRPr="00220AB7" w:rsidRDefault="003910A5" w:rsidP="00CC5289">
      <w:pPr>
        <w:spacing w:after="186" w:line="360" w:lineRule="auto"/>
        <w:ind w:left="-5" w:right="4"/>
        <w:jc w:val="both"/>
        <w:rPr>
          <w:rFonts w:ascii="Times New Roman" w:hAnsi="Times New Roman" w:cs="Times New Roman"/>
          <w:sz w:val="24"/>
          <w:szCs w:val="24"/>
        </w:rPr>
      </w:pPr>
      <w:proofErr w:type="spellStart"/>
      <w:r w:rsidRPr="00220AB7">
        <w:rPr>
          <w:rFonts w:ascii="Times New Roman" w:hAnsi="Times New Roman" w:cs="Times New Roman"/>
          <w:sz w:val="24"/>
          <w:szCs w:val="24"/>
        </w:rPr>
        <w:lastRenderedPageBreak/>
        <w:t>Tarradell</w:t>
      </w:r>
      <w:proofErr w:type="spellEnd"/>
      <w:r w:rsidRPr="00220AB7">
        <w:rPr>
          <w:rFonts w:ascii="Times New Roman" w:hAnsi="Times New Roman" w:cs="Times New Roman"/>
          <w:sz w:val="24"/>
          <w:szCs w:val="24"/>
        </w:rPr>
        <w:t xml:space="preserve"> Mateu, M. 1958. “El tossal redó y el tossal del </w:t>
      </w:r>
      <w:proofErr w:type="spellStart"/>
      <w:r w:rsidRPr="00220AB7">
        <w:rPr>
          <w:rFonts w:ascii="Times New Roman" w:hAnsi="Times New Roman" w:cs="Times New Roman"/>
          <w:sz w:val="24"/>
          <w:szCs w:val="24"/>
        </w:rPr>
        <w:t>caldero</w:t>
      </w:r>
      <w:proofErr w:type="spellEnd"/>
      <w:r w:rsidRPr="00220AB7">
        <w:rPr>
          <w:rFonts w:ascii="Times New Roman" w:hAnsi="Times New Roman" w:cs="Times New Roman"/>
          <w:sz w:val="24"/>
          <w:szCs w:val="24"/>
        </w:rPr>
        <w:t xml:space="preserve">, dos </w:t>
      </w:r>
      <w:proofErr w:type="spellStart"/>
      <w:r w:rsidRPr="00220AB7">
        <w:rPr>
          <w:rFonts w:ascii="Times New Roman" w:hAnsi="Times New Roman" w:cs="Times New Roman"/>
          <w:sz w:val="24"/>
          <w:szCs w:val="24"/>
        </w:rPr>
        <w:t>poblados</w:t>
      </w:r>
      <w:proofErr w:type="spellEnd"/>
      <w:r w:rsidRPr="00220AB7">
        <w:rPr>
          <w:rFonts w:ascii="Times New Roman" w:hAnsi="Times New Roman" w:cs="Times New Roman"/>
          <w:sz w:val="24"/>
          <w:szCs w:val="24"/>
        </w:rPr>
        <w:t xml:space="preserve"> de la </w:t>
      </w:r>
      <w:proofErr w:type="spellStart"/>
      <w:r w:rsidRPr="00220AB7">
        <w:rPr>
          <w:rFonts w:ascii="Times New Roman" w:hAnsi="Times New Roman" w:cs="Times New Roman"/>
          <w:sz w:val="24"/>
          <w:szCs w:val="24"/>
        </w:rPr>
        <w:t>edad</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bronce</w:t>
      </w:r>
      <w:proofErr w:type="spellEnd"/>
      <w:r w:rsidRPr="00220AB7">
        <w:rPr>
          <w:rFonts w:ascii="Times New Roman" w:hAnsi="Times New Roman" w:cs="Times New Roman"/>
          <w:sz w:val="24"/>
          <w:szCs w:val="24"/>
        </w:rPr>
        <w:t xml:space="preserve"> en el </w:t>
      </w:r>
      <w:proofErr w:type="spellStart"/>
      <w:r w:rsidRPr="00220AB7">
        <w:rPr>
          <w:rFonts w:ascii="Times New Roman" w:hAnsi="Times New Roman" w:cs="Times New Roman"/>
          <w:sz w:val="24"/>
          <w:szCs w:val="24"/>
        </w:rPr>
        <w:t>término</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bellús</w:t>
      </w:r>
      <w:proofErr w:type="spellEnd"/>
      <w:r w:rsidRPr="00220AB7">
        <w:rPr>
          <w:rFonts w:ascii="Times New Roman" w:hAnsi="Times New Roman" w:cs="Times New Roman"/>
          <w:sz w:val="24"/>
          <w:szCs w:val="24"/>
        </w:rPr>
        <w:t xml:space="preserve"> (Valencia)”. </w:t>
      </w:r>
      <w:proofErr w:type="spellStart"/>
      <w:r w:rsidRPr="00220AB7">
        <w:rPr>
          <w:rFonts w:ascii="Times New Roman" w:hAnsi="Times New Roman" w:cs="Times New Roman"/>
          <w:i/>
          <w:sz w:val="24"/>
          <w:szCs w:val="24"/>
        </w:rPr>
        <w:t>Archivo</w:t>
      </w:r>
      <w:proofErr w:type="spellEnd"/>
      <w:r w:rsidRPr="00220AB7">
        <w:rPr>
          <w:rFonts w:ascii="Times New Roman" w:hAnsi="Times New Roman" w:cs="Times New Roman"/>
          <w:i/>
          <w:sz w:val="24"/>
          <w:szCs w:val="24"/>
        </w:rPr>
        <w:t xml:space="preserve"> de </w:t>
      </w:r>
      <w:proofErr w:type="spellStart"/>
      <w:r w:rsidRPr="00220AB7">
        <w:rPr>
          <w:rFonts w:ascii="Times New Roman" w:hAnsi="Times New Roman" w:cs="Times New Roman"/>
          <w:i/>
          <w:sz w:val="24"/>
          <w:szCs w:val="24"/>
        </w:rPr>
        <w:t>prehistoria</w:t>
      </w:r>
      <w:proofErr w:type="spellEnd"/>
      <w:r w:rsidRPr="00220AB7">
        <w:rPr>
          <w:rFonts w:ascii="Times New Roman" w:hAnsi="Times New Roman" w:cs="Times New Roman"/>
          <w:i/>
          <w:sz w:val="24"/>
          <w:szCs w:val="24"/>
        </w:rPr>
        <w:t xml:space="preserve"> </w:t>
      </w:r>
      <w:proofErr w:type="spellStart"/>
      <w:r w:rsidRPr="00220AB7">
        <w:rPr>
          <w:rFonts w:ascii="Times New Roman" w:hAnsi="Times New Roman" w:cs="Times New Roman"/>
          <w:i/>
          <w:sz w:val="24"/>
          <w:szCs w:val="24"/>
        </w:rPr>
        <w:t>levantina</w:t>
      </w:r>
      <w:proofErr w:type="spellEnd"/>
      <w:r w:rsidRPr="00220AB7">
        <w:rPr>
          <w:rFonts w:ascii="Times New Roman" w:hAnsi="Times New Roman" w:cs="Times New Roman"/>
          <w:i/>
          <w:sz w:val="24"/>
          <w:szCs w:val="24"/>
        </w:rPr>
        <w:t xml:space="preserve">, </w:t>
      </w:r>
      <w:r w:rsidRPr="00220AB7">
        <w:rPr>
          <w:rFonts w:ascii="Times New Roman" w:hAnsi="Times New Roman" w:cs="Times New Roman"/>
          <w:sz w:val="24"/>
          <w:szCs w:val="24"/>
        </w:rPr>
        <w:t>VII. Valencia, 111-126.</w:t>
      </w:r>
    </w:p>
    <w:p w14:paraId="35352BCC" w14:textId="77777777" w:rsidR="003910A5" w:rsidRPr="00220AB7" w:rsidRDefault="003910A5" w:rsidP="00CC5289">
      <w:pPr>
        <w:spacing w:after="237" w:line="360" w:lineRule="auto"/>
        <w:ind w:left="-5"/>
        <w:jc w:val="both"/>
        <w:rPr>
          <w:rFonts w:ascii="Times New Roman" w:hAnsi="Times New Roman" w:cs="Times New Roman"/>
          <w:i/>
          <w:sz w:val="24"/>
          <w:szCs w:val="24"/>
        </w:rPr>
      </w:pPr>
      <w:proofErr w:type="spellStart"/>
      <w:r w:rsidRPr="00220AB7">
        <w:rPr>
          <w:rFonts w:ascii="Times New Roman" w:hAnsi="Times New Roman" w:cs="Times New Roman"/>
          <w:sz w:val="24"/>
          <w:szCs w:val="24"/>
        </w:rPr>
        <w:t>Tarradell</w:t>
      </w:r>
      <w:proofErr w:type="spellEnd"/>
      <w:r w:rsidRPr="00220AB7">
        <w:rPr>
          <w:rFonts w:ascii="Times New Roman" w:hAnsi="Times New Roman" w:cs="Times New Roman"/>
          <w:sz w:val="24"/>
          <w:szCs w:val="24"/>
        </w:rPr>
        <w:t xml:space="preserve"> Mateu, M. 1963. “El país </w:t>
      </w:r>
      <w:proofErr w:type="spellStart"/>
      <w:r w:rsidRPr="00220AB7">
        <w:rPr>
          <w:rFonts w:ascii="Times New Roman" w:hAnsi="Times New Roman" w:cs="Times New Roman"/>
          <w:sz w:val="24"/>
          <w:szCs w:val="24"/>
        </w:rPr>
        <w:t>valenciano</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neolítico</w:t>
      </w:r>
      <w:proofErr w:type="spellEnd"/>
      <w:r w:rsidRPr="00220AB7">
        <w:rPr>
          <w:rFonts w:ascii="Times New Roman" w:hAnsi="Times New Roman" w:cs="Times New Roman"/>
          <w:sz w:val="24"/>
          <w:szCs w:val="24"/>
        </w:rPr>
        <w:t xml:space="preserve"> a la </w:t>
      </w:r>
      <w:proofErr w:type="spellStart"/>
      <w:r w:rsidRPr="00220AB7">
        <w:rPr>
          <w:rFonts w:ascii="Times New Roman" w:hAnsi="Times New Roman" w:cs="Times New Roman"/>
          <w:sz w:val="24"/>
          <w:szCs w:val="24"/>
        </w:rPr>
        <w:t>iberización</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Ensayo</w:t>
      </w:r>
      <w:proofErr w:type="spellEnd"/>
      <w:r w:rsidRPr="00220AB7">
        <w:rPr>
          <w:rFonts w:ascii="Times New Roman" w:hAnsi="Times New Roman" w:cs="Times New Roman"/>
          <w:sz w:val="24"/>
          <w:szCs w:val="24"/>
        </w:rPr>
        <w:t xml:space="preserve"> de síntesis</w:t>
      </w:r>
      <w:r w:rsidRPr="00220AB7">
        <w:rPr>
          <w:rFonts w:ascii="Times New Roman" w:hAnsi="Times New Roman" w:cs="Times New Roman"/>
          <w:i/>
          <w:sz w:val="24"/>
          <w:szCs w:val="24"/>
        </w:rPr>
        <w:t>.</w:t>
      </w:r>
      <w:r w:rsidRPr="00220AB7">
        <w:rPr>
          <w:rFonts w:ascii="Times New Roman" w:hAnsi="Times New Roman" w:cs="Times New Roman"/>
          <w:sz w:val="24"/>
          <w:szCs w:val="24"/>
        </w:rPr>
        <w:t xml:space="preserve"> Valencia.</w:t>
      </w:r>
    </w:p>
    <w:p w14:paraId="53DDEEC6" w14:textId="77777777" w:rsidR="003910A5" w:rsidRPr="00220AB7" w:rsidRDefault="003910A5" w:rsidP="00CC5289">
      <w:pPr>
        <w:spacing w:after="248" w:line="360" w:lineRule="auto"/>
        <w:ind w:left="-5" w:right="4"/>
        <w:jc w:val="both"/>
        <w:rPr>
          <w:rFonts w:ascii="Times New Roman" w:hAnsi="Times New Roman" w:cs="Times New Roman"/>
          <w:sz w:val="24"/>
          <w:szCs w:val="24"/>
        </w:rPr>
      </w:pPr>
      <w:proofErr w:type="spellStart"/>
      <w:r w:rsidRPr="00220AB7">
        <w:rPr>
          <w:rFonts w:ascii="Times New Roman" w:hAnsi="Times New Roman" w:cs="Times New Roman"/>
          <w:sz w:val="24"/>
          <w:szCs w:val="24"/>
        </w:rPr>
        <w:t>Tarradell</w:t>
      </w:r>
      <w:proofErr w:type="spellEnd"/>
      <w:r w:rsidRPr="00220AB7">
        <w:rPr>
          <w:rFonts w:ascii="Times New Roman" w:hAnsi="Times New Roman" w:cs="Times New Roman"/>
          <w:sz w:val="24"/>
          <w:szCs w:val="24"/>
        </w:rPr>
        <w:t xml:space="preserve"> Mateu, M.</w:t>
      </w:r>
      <w:r w:rsidRPr="00220AB7">
        <w:rPr>
          <w:rFonts w:ascii="Times New Roman" w:hAnsi="Times New Roman" w:cs="Times New Roman"/>
          <w:i/>
          <w:sz w:val="24"/>
          <w:szCs w:val="24"/>
        </w:rPr>
        <w:t xml:space="preserve"> </w:t>
      </w:r>
      <w:r w:rsidRPr="00220AB7">
        <w:rPr>
          <w:rFonts w:ascii="Times New Roman" w:hAnsi="Times New Roman" w:cs="Times New Roman"/>
          <w:sz w:val="24"/>
          <w:szCs w:val="24"/>
        </w:rPr>
        <w:t xml:space="preserve">1969. “La cultura del </w:t>
      </w:r>
      <w:proofErr w:type="spellStart"/>
      <w:r w:rsidRPr="00220AB7">
        <w:rPr>
          <w:rFonts w:ascii="Times New Roman" w:hAnsi="Times New Roman" w:cs="Times New Roman"/>
          <w:sz w:val="24"/>
          <w:szCs w:val="24"/>
        </w:rPr>
        <w:t>Bronce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valenciano</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Nuevo</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ensayo</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aproximación</w:t>
      </w:r>
      <w:proofErr w:type="spellEnd"/>
      <w:r w:rsidRPr="00220AB7">
        <w:rPr>
          <w:rFonts w:ascii="Times New Roman" w:hAnsi="Times New Roman" w:cs="Times New Roman"/>
          <w:sz w:val="24"/>
          <w:szCs w:val="24"/>
        </w:rPr>
        <w:t>”.</w:t>
      </w:r>
      <w:r w:rsidRPr="00220AB7">
        <w:rPr>
          <w:rFonts w:ascii="Times New Roman" w:hAnsi="Times New Roman" w:cs="Times New Roman"/>
          <w:i/>
          <w:sz w:val="24"/>
          <w:szCs w:val="24"/>
        </w:rPr>
        <w:t xml:space="preserve"> </w:t>
      </w:r>
      <w:proofErr w:type="spellStart"/>
      <w:r w:rsidRPr="00220AB7">
        <w:rPr>
          <w:rFonts w:ascii="Times New Roman" w:hAnsi="Times New Roman" w:cs="Times New Roman"/>
          <w:sz w:val="24"/>
          <w:szCs w:val="24"/>
        </w:rPr>
        <w:t>Papeles</w:t>
      </w:r>
      <w:proofErr w:type="spellEnd"/>
      <w:r w:rsidRPr="00220AB7">
        <w:rPr>
          <w:rFonts w:ascii="Times New Roman" w:hAnsi="Times New Roman" w:cs="Times New Roman"/>
          <w:sz w:val="24"/>
          <w:szCs w:val="24"/>
        </w:rPr>
        <w:t xml:space="preserve"> del </w:t>
      </w:r>
      <w:proofErr w:type="spellStart"/>
      <w:r w:rsidRPr="00220AB7">
        <w:rPr>
          <w:rFonts w:ascii="Times New Roman" w:hAnsi="Times New Roman" w:cs="Times New Roman"/>
          <w:sz w:val="24"/>
          <w:szCs w:val="24"/>
        </w:rPr>
        <w:t>laboratorio</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arqueología</w:t>
      </w:r>
      <w:proofErr w:type="spellEnd"/>
      <w:r w:rsidRPr="00220AB7">
        <w:rPr>
          <w:rFonts w:ascii="Times New Roman" w:hAnsi="Times New Roman" w:cs="Times New Roman"/>
          <w:sz w:val="24"/>
          <w:szCs w:val="24"/>
        </w:rPr>
        <w:t xml:space="preserve"> de </w:t>
      </w:r>
      <w:proofErr w:type="spellStart"/>
      <w:r w:rsidRPr="00220AB7">
        <w:rPr>
          <w:rFonts w:ascii="Times New Roman" w:hAnsi="Times New Roman" w:cs="Times New Roman"/>
          <w:sz w:val="24"/>
          <w:szCs w:val="24"/>
        </w:rPr>
        <w:t>valencia</w:t>
      </w:r>
      <w:proofErr w:type="spellEnd"/>
      <w:r w:rsidRPr="00220AB7">
        <w:rPr>
          <w:rFonts w:ascii="Times New Roman" w:hAnsi="Times New Roman" w:cs="Times New Roman"/>
          <w:sz w:val="24"/>
          <w:szCs w:val="24"/>
        </w:rPr>
        <w:t xml:space="preserve"> 6. Valencia,7-3.0</w:t>
      </w:r>
    </w:p>
    <w:p w14:paraId="1DF1EB59" w14:textId="77777777" w:rsidR="00373166" w:rsidRPr="00220AB7" w:rsidRDefault="004F02C0"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Urrea</w:t>
      </w:r>
      <w:proofErr w:type="spellEnd"/>
      <w:r w:rsidRPr="00220AB7">
        <w:rPr>
          <w:rFonts w:ascii="Times New Roman" w:hAnsi="Times New Roman" w:cs="Times New Roman"/>
          <w:sz w:val="24"/>
          <w:szCs w:val="24"/>
        </w:rPr>
        <w:t xml:space="preserve"> Méndez, J., “Los </w:t>
      </w:r>
      <w:proofErr w:type="spellStart"/>
      <w:r w:rsidRPr="00220AB7">
        <w:rPr>
          <w:rFonts w:ascii="Times New Roman" w:hAnsi="Times New Roman" w:cs="Times New Roman"/>
          <w:sz w:val="24"/>
          <w:szCs w:val="24"/>
        </w:rPr>
        <w:t>ritos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funerarios</w:t>
      </w:r>
      <w:proofErr w:type="spellEnd"/>
      <w:r w:rsidRPr="00220AB7">
        <w:rPr>
          <w:rFonts w:ascii="Times New Roman" w:hAnsi="Times New Roman" w:cs="Times New Roman"/>
          <w:sz w:val="24"/>
          <w:szCs w:val="24"/>
        </w:rPr>
        <w:t xml:space="preserve">: Iberia y </w:t>
      </w:r>
      <w:proofErr w:type="spellStart"/>
      <w:r w:rsidRPr="00220AB7">
        <w:rPr>
          <w:rFonts w:ascii="Times New Roman" w:hAnsi="Times New Roman" w:cs="Times New Roman"/>
          <w:sz w:val="24"/>
          <w:szCs w:val="24"/>
        </w:rPr>
        <w:t>Grecia</w:t>
      </w:r>
      <w:proofErr w:type="spellEnd"/>
      <w:r w:rsidRPr="00220AB7">
        <w:rPr>
          <w:rFonts w:ascii="Times New Roman" w:hAnsi="Times New Roman" w:cs="Times New Roman"/>
          <w:sz w:val="24"/>
          <w:szCs w:val="24"/>
        </w:rPr>
        <w:t xml:space="preserve">. El uso del </w:t>
      </w:r>
      <w:proofErr w:type="spellStart"/>
      <w:r w:rsidRPr="00220AB7">
        <w:rPr>
          <w:rFonts w:ascii="Times New Roman" w:hAnsi="Times New Roman" w:cs="Times New Roman"/>
          <w:sz w:val="24"/>
          <w:szCs w:val="24"/>
        </w:rPr>
        <w:t>vino</w:t>
      </w:r>
      <w:proofErr w:type="spellEnd"/>
      <w:r w:rsidRPr="00220AB7">
        <w:rPr>
          <w:rFonts w:ascii="Times New Roman" w:hAnsi="Times New Roman" w:cs="Times New Roman"/>
          <w:sz w:val="24"/>
          <w:szCs w:val="24"/>
        </w:rPr>
        <w:t xml:space="preserve"> en el mundo </w:t>
      </w:r>
      <w:proofErr w:type="spellStart"/>
      <w:r w:rsidRPr="00220AB7">
        <w:rPr>
          <w:rFonts w:ascii="Times New Roman" w:hAnsi="Times New Roman" w:cs="Times New Roman"/>
          <w:sz w:val="24"/>
          <w:szCs w:val="24"/>
        </w:rPr>
        <w:t>antiguo</w:t>
      </w:r>
      <w:proofErr w:type="spellEnd"/>
      <w:r w:rsidRPr="00220AB7">
        <w:rPr>
          <w:rFonts w:ascii="Times New Roman" w:hAnsi="Times New Roman" w:cs="Times New Roman"/>
          <w:sz w:val="24"/>
          <w:szCs w:val="24"/>
        </w:rPr>
        <w:t xml:space="preserve">: un </w:t>
      </w:r>
      <w:proofErr w:type="spellStart"/>
      <w:r w:rsidRPr="00220AB7">
        <w:rPr>
          <w:rFonts w:ascii="Times New Roman" w:hAnsi="Times New Roman" w:cs="Times New Roman"/>
          <w:sz w:val="24"/>
          <w:szCs w:val="24"/>
        </w:rPr>
        <w:t>ejemplo</w:t>
      </w:r>
      <w:proofErr w:type="spellEnd"/>
      <w:r w:rsidRPr="00220AB7">
        <w:rPr>
          <w:rFonts w:ascii="Times New Roman" w:hAnsi="Times New Roman" w:cs="Times New Roman"/>
          <w:sz w:val="24"/>
          <w:szCs w:val="24"/>
        </w:rPr>
        <w:t xml:space="preserve"> en una </w:t>
      </w:r>
      <w:proofErr w:type="spellStart"/>
      <w:r w:rsidRPr="00220AB7">
        <w:rPr>
          <w:rFonts w:ascii="Times New Roman" w:hAnsi="Times New Roman" w:cs="Times New Roman"/>
          <w:sz w:val="24"/>
          <w:szCs w:val="24"/>
        </w:rPr>
        <w:t>tumba</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hallada</w:t>
      </w:r>
      <w:proofErr w:type="spellEnd"/>
      <w:r w:rsidRPr="00220AB7">
        <w:rPr>
          <w:rFonts w:ascii="Times New Roman" w:hAnsi="Times New Roman" w:cs="Times New Roman"/>
          <w:sz w:val="24"/>
          <w:szCs w:val="24"/>
        </w:rPr>
        <w:t xml:space="preserve"> en la </w:t>
      </w:r>
      <w:proofErr w:type="spellStart"/>
      <w:r w:rsidRPr="00220AB7">
        <w:rPr>
          <w:rFonts w:ascii="Times New Roman" w:hAnsi="Times New Roman" w:cs="Times New Roman"/>
          <w:sz w:val="24"/>
          <w:szCs w:val="24"/>
        </w:rPr>
        <w:t>necrópolis</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ibérica</w:t>
      </w:r>
      <w:proofErr w:type="spellEnd"/>
      <w:r w:rsidRPr="00220AB7">
        <w:rPr>
          <w:rFonts w:ascii="Times New Roman" w:hAnsi="Times New Roman" w:cs="Times New Roman"/>
          <w:sz w:val="24"/>
          <w:szCs w:val="24"/>
        </w:rPr>
        <w:t xml:space="preserve"> de Lorca”, </w:t>
      </w:r>
      <w:proofErr w:type="spellStart"/>
      <w:r w:rsidRPr="00220AB7">
        <w:rPr>
          <w:rFonts w:ascii="Times New Roman" w:hAnsi="Times New Roman" w:cs="Times New Roman"/>
          <w:sz w:val="24"/>
          <w:szCs w:val="24"/>
        </w:rPr>
        <w:t>Alberca</w:t>
      </w:r>
      <w:proofErr w:type="spellEnd"/>
      <w:r w:rsidRPr="00220AB7">
        <w:rPr>
          <w:rFonts w:ascii="Times New Roman" w:hAnsi="Times New Roman" w:cs="Times New Roman"/>
          <w:sz w:val="24"/>
          <w:szCs w:val="24"/>
        </w:rPr>
        <w:t xml:space="preserve"> 7</w:t>
      </w:r>
      <w:r w:rsidR="00373166" w:rsidRPr="00220AB7">
        <w:rPr>
          <w:rFonts w:ascii="Times New Roman" w:hAnsi="Times New Roman" w:cs="Times New Roman"/>
          <w:sz w:val="24"/>
          <w:szCs w:val="24"/>
        </w:rPr>
        <w:t>.</w:t>
      </w:r>
    </w:p>
    <w:p w14:paraId="7FADE598" w14:textId="77777777" w:rsidR="00D8414C" w:rsidRPr="00220AB7" w:rsidRDefault="00D8414C" w:rsidP="00CC5289">
      <w:pPr>
        <w:pStyle w:val="Textonotapie"/>
        <w:spacing w:line="360" w:lineRule="auto"/>
        <w:jc w:val="both"/>
        <w:rPr>
          <w:rFonts w:ascii="Times New Roman" w:hAnsi="Times New Roman" w:cs="Times New Roman"/>
          <w:sz w:val="24"/>
          <w:szCs w:val="24"/>
          <w:lang w:val="es-ES"/>
        </w:rPr>
      </w:pPr>
      <w:proofErr w:type="spellStart"/>
      <w:r w:rsidRPr="00220AB7">
        <w:rPr>
          <w:rFonts w:ascii="Times New Roman" w:hAnsi="Times New Roman" w:cs="Times New Roman"/>
          <w:sz w:val="24"/>
          <w:szCs w:val="24"/>
          <w:lang w:val="es-ES"/>
        </w:rPr>
        <w:t>Vickery</w:t>
      </w:r>
      <w:proofErr w:type="spellEnd"/>
      <w:r w:rsidRPr="00220AB7">
        <w:rPr>
          <w:rFonts w:ascii="Times New Roman" w:hAnsi="Times New Roman" w:cs="Times New Roman"/>
          <w:sz w:val="24"/>
          <w:szCs w:val="24"/>
          <w:lang w:val="es-ES"/>
        </w:rPr>
        <w:t>, K. F. 1980. “</w:t>
      </w:r>
      <w:proofErr w:type="spellStart"/>
      <w:r w:rsidRPr="00220AB7">
        <w:rPr>
          <w:rFonts w:ascii="Times New Roman" w:hAnsi="Times New Roman" w:cs="Times New Roman"/>
          <w:sz w:val="24"/>
          <w:szCs w:val="24"/>
          <w:lang w:val="es-ES"/>
        </w:rPr>
        <w:t>Food</w:t>
      </w:r>
      <w:proofErr w:type="spellEnd"/>
      <w:r w:rsidRPr="00220AB7">
        <w:rPr>
          <w:rFonts w:ascii="Times New Roman" w:hAnsi="Times New Roman" w:cs="Times New Roman"/>
          <w:sz w:val="24"/>
          <w:szCs w:val="24"/>
          <w:lang w:val="es-ES"/>
        </w:rPr>
        <w:t xml:space="preserve"> in </w:t>
      </w:r>
      <w:proofErr w:type="spellStart"/>
      <w:r w:rsidRPr="00220AB7">
        <w:rPr>
          <w:rFonts w:ascii="Times New Roman" w:hAnsi="Times New Roman" w:cs="Times New Roman"/>
          <w:sz w:val="24"/>
          <w:szCs w:val="24"/>
          <w:lang w:val="es-ES"/>
        </w:rPr>
        <w:t>Early</w:t>
      </w:r>
      <w:proofErr w:type="spellEnd"/>
      <w:r w:rsidRPr="00220AB7">
        <w:rPr>
          <w:rFonts w:ascii="Times New Roman" w:hAnsi="Times New Roman" w:cs="Times New Roman"/>
          <w:sz w:val="24"/>
          <w:szCs w:val="24"/>
          <w:lang w:val="es-ES"/>
        </w:rPr>
        <w:t xml:space="preserve"> </w:t>
      </w:r>
      <w:proofErr w:type="spellStart"/>
      <w:r w:rsidRPr="00220AB7">
        <w:rPr>
          <w:rFonts w:ascii="Times New Roman" w:hAnsi="Times New Roman" w:cs="Times New Roman"/>
          <w:sz w:val="24"/>
          <w:szCs w:val="24"/>
          <w:lang w:val="es-ES"/>
        </w:rPr>
        <w:t>Greece</w:t>
      </w:r>
      <w:proofErr w:type="spellEnd"/>
      <w:r w:rsidRPr="00220AB7">
        <w:rPr>
          <w:rFonts w:ascii="Times New Roman" w:hAnsi="Times New Roman" w:cs="Times New Roman"/>
          <w:sz w:val="24"/>
          <w:szCs w:val="24"/>
          <w:lang w:val="es-ES"/>
        </w:rPr>
        <w:t xml:space="preserve">”. Urbana ed. Facsímil. </w:t>
      </w:r>
    </w:p>
    <w:p w14:paraId="5B22316B" w14:textId="64DE7D09" w:rsidR="00373166" w:rsidRPr="00220AB7" w:rsidRDefault="00373166" w:rsidP="00CC5289">
      <w:pPr>
        <w:spacing w:line="360" w:lineRule="auto"/>
        <w:jc w:val="both"/>
        <w:rPr>
          <w:rFonts w:ascii="Times New Roman" w:hAnsi="Times New Roman" w:cs="Times New Roman"/>
          <w:sz w:val="24"/>
          <w:szCs w:val="24"/>
        </w:rPr>
      </w:pPr>
      <w:proofErr w:type="spellStart"/>
      <w:r w:rsidRPr="00220AB7">
        <w:rPr>
          <w:rFonts w:ascii="Times New Roman" w:hAnsi="Times New Roman" w:cs="Times New Roman"/>
          <w:sz w:val="24"/>
          <w:szCs w:val="24"/>
        </w:rPr>
        <w:t>Wilkins</w:t>
      </w:r>
      <w:proofErr w:type="spellEnd"/>
      <w:r w:rsidRPr="00220AB7">
        <w:rPr>
          <w:rFonts w:ascii="Times New Roman" w:hAnsi="Times New Roman" w:cs="Times New Roman"/>
          <w:sz w:val="24"/>
          <w:szCs w:val="24"/>
        </w:rPr>
        <w:t xml:space="preserve">, J., </w:t>
      </w:r>
      <w:proofErr w:type="spellStart"/>
      <w:r w:rsidRPr="00220AB7">
        <w:rPr>
          <w:rFonts w:ascii="Times New Roman" w:hAnsi="Times New Roman" w:cs="Times New Roman"/>
          <w:sz w:val="24"/>
          <w:szCs w:val="24"/>
        </w:rPr>
        <w:t>Hill</w:t>
      </w:r>
      <w:proofErr w:type="spellEnd"/>
      <w:r w:rsidRPr="00220AB7">
        <w:rPr>
          <w:rFonts w:ascii="Times New Roman" w:hAnsi="Times New Roman" w:cs="Times New Roman"/>
          <w:sz w:val="24"/>
          <w:szCs w:val="24"/>
        </w:rPr>
        <w:t>, S. 2006. “</w:t>
      </w:r>
      <w:proofErr w:type="spellStart"/>
      <w:r w:rsidRPr="00220AB7">
        <w:rPr>
          <w:rFonts w:ascii="Times New Roman" w:hAnsi="Times New Roman" w:cs="Times New Roman"/>
          <w:sz w:val="24"/>
          <w:szCs w:val="24"/>
        </w:rPr>
        <w:t>Food</w:t>
      </w:r>
      <w:proofErr w:type="spellEnd"/>
      <w:r w:rsidRPr="00220AB7">
        <w:rPr>
          <w:rFonts w:ascii="Times New Roman" w:hAnsi="Times New Roman" w:cs="Times New Roman"/>
          <w:sz w:val="24"/>
          <w:szCs w:val="24"/>
        </w:rPr>
        <w:t xml:space="preserve"> in </w:t>
      </w:r>
      <w:proofErr w:type="spellStart"/>
      <w:r w:rsidRPr="00220AB7">
        <w:rPr>
          <w:rFonts w:ascii="Times New Roman" w:hAnsi="Times New Roman" w:cs="Times New Roman"/>
          <w:sz w:val="24"/>
          <w:szCs w:val="24"/>
        </w:rPr>
        <w:t>the</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Ancient</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World</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Blackwell</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Publishin</w:t>
      </w:r>
      <w:proofErr w:type="spellEnd"/>
      <w:r w:rsidRPr="00220AB7">
        <w:rPr>
          <w:rFonts w:ascii="Times New Roman" w:hAnsi="Times New Roman" w:cs="Times New Roman"/>
          <w:sz w:val="24"/>
          <w:szCs w:val="24"/>
        </w:rPr>
        <w:t xml:space="preserve">, </w:t>
      </w:r>
      <w:proofErr w:type="spellStart"/>
      <w:r w:rsidRPr="00220AB7">
        <w:rPr>
          <w:rFonts w:ascii="Times New Roman" w:hAnsi="Times New Roman" w:cs="Times New Roman"/>
          <w:sz w:val="24"/>
          <w:szCs w:val="24"/>
        </w:rPr>
        <w:t>Oxford</w:t>
      </w:r>
      <w:proofErr w:type="spellEnd"/>
      <w:r w:rsidRPr="00220AB7">
        <w:rPr>
          <w:rFonts w:ascii="Times New Roman" w:hAnsi="Times New Roman" w:cs="Times New Roman"/>
          <w:sz w:val="24"/>
          <w:szCs w:val="24"/>
        </w:rPr>
        <w:t>.</w:t>
      </w:r>
    </w:p>
    <w:p w14:paraId="041E0E94" w14:textId="77777777" w:rsidR="00813211" w:rsidRPr="00220AB7" w:rsidRDefault="00813211" w:rsidP="006F129E">
      <w:pPr>
        <w:spacing w:line="360" w:lineRule="auto"/>
        <w:jc w:val="both"/>
        <w:rPr>
          <w:rFonts w:ascii="Times New Roman" w:hAnsi="Times New Roman" w:cs="Times New Roman"/>
          <w:sz w:val="24"/>
          <w:szCs w:val="24"/>
        </w:rPr>
      </w:pPr>
    </w:p>
    <w:p w14:paraId="70CD6E7C" w14:textId="368052F5" w:rsidR="00D8414C" w:rsidRPr="00220AB7" w:rsidRDefault="00D8414C" w:rsidP="00D8414C">
      <w:pPr>
        <w:pStyle w:val="Textonotapie"/>
        <w:jc w:val="both"/>
        <w:rPr>
          <w:rFonts w:ascii="Times New Roman" w:hAnsi="Times New Roman" w:cs="Times New Roman"/>
          <w:sz w:val="24"/>
        </w:rPr>
      </w:pPr>
    </w:p>
    <w:p w14:paraId="71E4CF5F" w14:textId="77777777" w:rsidR="00D8414C" w:rsidRPr="00220AB7" w:rsidRDefault="00D8414C" w:rsidP="00D8414C">
      <w:pPr>
        <w:pStyle w:val="Textonotapie"/>
        <w:jc w:val="both"/>
        <w:rPr>
          <w:rFonts w:ascii="Times New Roman" w:hAnsi="Times New Roman" w:cs="Times New Roman"/>
          <w:sz w:val="24"/>
          <w:lang w:val="es-ES"/>
        </w:rPr>
      </w:pPr>
    </w:p>
    <w:p w14:paraId="0B4C33FE" w14:textId="77777777" w:rsidR="00D8414C" w:rsidRPr="00220AB7" w:rsidRDefault="00D8414C">
      <w:pPr>
        <w:spacing w:line="360" w:lineRule="auto"/>
        <w:jc w:val="both"/>
        <w:rPr>
          <w:rFonts w:ascii="Times New Roman" w:hAnsi="Times New Roman" w:cs="Times New Roman"/>
          <w:sz w:val="32"/>
          <w:szCs w:val="24"/>
        </w:rPr>
      </w:pPr>
    </w:p>
    <w:sectPr w:rsidR="00D8414C" w:rsidRPr="00220AB7" w:rsidSect="0069654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4086" w14:textId="77777777" w:rsidR="00162E23" w:rsidRDefault="00162E23" w:rsidP="004F02C0">
      <w:pPr>
        <w:spacing w:after="0" w:line="240" w:lineRule="auto"/>
      </w:pPr>
      <w:r>
        <w:separator/>
      </w:r>
    </w:p>
  </w:endnote>
  <w:endnote w:type="continuationSeparator" w:id="0">
    <w:p w14:paraId="147D18D2" w14:textId="77777777" w:rsidR="00162E23" w:rsidRDefault="00162E23" w:rsidP="004F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80750"/>
      <w:docPartObj>
        <w:docPartGallery w:val="Page Numbers (Bottom of Page)"/>
        <w:docPartUnique/>
      </w:docPartObj>
    </w:sdtPr>
    <w:sdtContent>
      <w:p w14:paraId="0F3174DA" w14:textId="34136663" w:rsidR="00CF600F" w:rsidRDefault="00CF600F">
        <w:pPr>
          <w:pStyle w:val="Piedepgina"/>
          <w:jc w:val="right"/>
        </w:pPr>
        <w:r>
          <w:fldChar w:fldCharType="begin"/>
        </w:r>
        <w:r>
          <w:instrText>PAGE   \* MERGEFORMAT</w:instrText>
        </w:r>
        <w:r>
          <w:fldChar w:fldCharType="separate"/>
        </w:r>
        <w:r w:rsidRPr="00CF600F">
          <w:rPr>
            <w:noProof/>
            <w:lang w:val="es-ES"/>
          </w:rPr>
          <w:t>18</w:t>
        </w:r>
        <w:r>
          <w:fldChar w:fldCharType="end"/>
        </w:r>
      </w:p>
    </w:sdtContent>
  </w:sdt>
  <w:p w14:paraId="6C51E7EB" w14:textId="77777777" w:rsidR="00220AB7" w:rsidRDefault="00220AB7" w:rsidP="001B6E6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6DDC" w14:textId="77777777" w:rsidR="00162E23" w:rsidRDefault="00162E23" w:rsidP="004F02C0">
      <w:pPr>
        <w:spacing w:after="0" w:line="240" w:lineRule="auto"/>
      </w:pPr>
      <w:r>
        <w:separator/>
      </w:r>
    </w:p>
  </w:footnote>
  <w:footnote w:type="continuationSeparator" w:id="0">
    <w:p w14:paraId="1AA7F783" w14:textId="77777777" w:rsidR="00162E23" w:rsidRDefault="00162E23" w:rsidP="004F02C0">
      <w:pPr>
        <w:spacing w:after="0" w:line="240" w:lineRule="auto"/>
      </w:pPr>
      <w:r>
        <w:continuationSeparator/>
      </w:r>
    </w:p>
  </w:footnote>
  <w:footnote w:id="1">
    <w:p w14:paraId="4D8E23B4" w14:textId="28295CE4" w:rsidR="00165A83" w:rsidRPr="00D8414C" w:rsidRDefault="00165A83"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M. S. Hernández Pérez, J. A. Soler Díaz i J. A. Lopez Padilla. 2009-2010. “En los confines del </w:t>
      </w:r>
      <w:proofErr w:type="spellStart"/>
      <w:r w:rsidRPr="00D8414C">
        <w:rPr>
          <w:rFonts w:ascii="Times New Roman" w:hAnsi="Times New Roman" w:cs="Times New Roman"/>
          <w:sz w:val="20"/>
          <w:szCs w:val="20"/>
        </w:rPr>
        <w:t>Argar</w:t>
      </w:r>
      <w:proofErr w:type="spellEnd"/>
      <w:r w:rsidRPr="00D8414C">
        <w:rPr>
          <w:rFonts w:ascii="Times New Roman" w:hAnsi="Times New Roman" w:cs="Times New Roman"/>
          <w:sz w:val="20"/>
          <w:szCs w:val="20"/>
        </w:rPr>
        <w:t xml:space="preserve">. Una cultura de la </w:t>
      </w:r>
      <w:proofErr w:type="spellStart"/>
      <w:r w:rsidRPr="00D8414C">
        <w:rPr>
          <w:rFonts w:ascii="Times New Roman" w:hAnsi="Times New Roman" w:cs="Times New Roman"/>
          <w:sz w:val="20"/>
          <w:szCs w:val="20"/>
        </w:rPr>
        <w:t>Edad</w:t>
      </w:r>
      <w:proofErr w:type="spellEnd"/>
      <w:r w:rsidRPr="00D8414C">
        <w:rPr>
          <w:rFonts w:ascii="Times New Roman" w:hAnsi="Times New Roman" w:cs="Times New Roman"/>
          <w:sz w:val="20"/>
          <w:szCs w:val="20"/>
        </w:rPr>
        <w:t xml:space="preserve"> del </w:t>
      </w:r>
      <w:proofErr w:type="spellStart"/>
      <w:r w:rsidRPr="00D8414C">
        <w:rPr>
          <w:rFonts w:ascii="Times New Roman" w:hAnsi="Times New Roman" w:cs="Times New Roman"/>
          <w:sz w:val="20"/>
          <w:szCs w:val="20"/>
        </w:rPr>
        <w:t>Bro</w:t>
      </w:r>
      <w:r w:rsidR="00A33141" w:rsidRPr="00D8414C">
        <w:rPr>
          <w:rFonts w:ascii="Times New Roman" w:hAnsi="Times New Roman" w:cs="Times New Roman"/>
          <w:sz w:val="20"/>
          <w:szCs w:val="20"/>
        </w:rPr>
        <w:t>nce</w:t>
      </w:r>
      <w:proofErr w:type="spellEnd"/>
      <w:r w:rsidR="00A33141" w:rsidRPr="00D8414C">
        <w:rPr>
          <w:rFonts w:ascii="Times New Roman" w:hAnsi="Times New Roman" w:cs="Times New Roman"/>
          <w:sz w:val="20"/>
          <w:szCs w:val="20"/>
        </w:rPr>
        <w:t xml:space="preserve"> en Alicante”. MARQ.</w:t>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Pp</w:t>
      </w:r>
      <w:proofErr w:type="spellEnd"/>
      <w:r w:rsidRPr="00D8414C">
        <w:rPr>
          <w:rFonts w:ascii="Times New Roman" w:hAnsi="Times New Roman" w:cs="Times New Roman"/>
          <w:sz w:val="20"/>
          <w:szCs w:val="20"/>
        </w:rPr>
        <w:t>. 268-270.</w:t>
      </w:r>
    </w:p>
  </w:footnote>
  <w:footnote w:id="2">
    <w:p w14:paraId="60FCA115" w14:textId="28DF5CD3" w:rsidR="006043BB" w:rsidRPr="00D8414C" w:rsidRDefault="006043BB"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r w:rsidRPr="00D8414C">
        <w:rPr>
          <w:rFonts w:ascii="Times New Roman" w:hAnsi="Times New Roman" w:cs="Times New Roman"/>
          <w:sz w:val="20"/>
          <w:szCs w:val="20"/>
        </w:rPr>
        <w:t xml:space="preserve">M. S. Hernández Pérez, J. A. Soler Díaz i J. A. Lopez Padilla. 2009-2010. “En los confines del </w:t>
      </w:r>
      <w:proofErr w:type="spellStart"/>
      <w:r w:rsidRPr="00D8414C">
        <w:rPr>
          <w:rFonts w:ascii="Times New Roman" w:hAnsi="Times New Roman" w:cs="Times New Roman"/>
          <w:sz w:val="20"/>
          <w:szCs w:val="20"/>
        </w:rPr>
        <w:t>Argar</w:t>
      </w:r>
      <w:proofErr w:type="spellEnd"/>
      <w:r w:rsidRPr="00D8414C">
        <w:rPr>
          <w:rFonts w:ascii="Times New Roman" w:hAnsi="Times New Roman" w:cs="Times New Roman"/>
          <w:sz w:val="20"/>
          <w:szCs w:val="20"/>
        </w:rPr>
        <w:t xml:space="preserve">. Una cultura de la </w:t>
      </w:r>
      <w:proofErr w:type="spellStart"/>
      <w:r w:rsidRPr="00D8414C">
        <w:rPr>
          <w:rFonts w:ascii="Times New Roman" w:hAnsi="Times New Roman" w:cs="Times New Roman"/>
          <w:sz w:val="20"/>
          <w:szCs w:val="20"/>
        </w:rPr>
        <w:t>Edad</w:t>
      </w:r>
      <w:proofErr w:type="spellEnd"/>
      <w:r w:rsidRPr="00D8414C">
        <w:rPr>
          <w:rFonts w:ascii="Times New Roman" w:hAnsi="Times New Roman" w:cs="Times New Roman"/>
          <w:sz w:val="20"/>
          <w:szCs w:val="20"/>
        </w:rPr>
        <w:t xml:space="preserve"> del </w:t>
      </w:r>
      <w:proofErr w:type="spellStart"/>
      <w:r w:rsidRPr="00D8414C">
        <w:rPr>
          <w:rFonts w:ascii="Times New Roman" w:hAnsi="Times New Roman" w:cs="Times New Roman"/>
          <w:sz w:val="20"/>
          <w:szCs w:val="20"/>
        </w:rPr>
        <w:t>Bron</w:t>
      </w:r>
      <w:r w:rsidR="00A33141" w:rsidRPr="00D8414C">
        <w:rPr>
          <w:rFonts w:ascii="Times New Roman" w:hAnsi="Times New Roman" w:cs="Times New Roman"/>
          <w:sz w:val="20"/>
          <w:szCs w:val="20"/>
        </w:rPr>
        <w:t>ce</w:t>
      </w:r>
      <w:proofErr w:type="spellEnd"/>
      <w:r w:rsidR="00A33141" w:rsidRPr="00D8414C">
        <w:rPr>
          <w:rFonts w:ascii="Times New Roman" w:hAnsi="Times New Roman" w:cs="Times New Roman"/>
          <w:sz w:val="20"/>
          <w:szCs w:val="20"/>
        </w:rPr>
        <w:t xml:space="preserve"> en Alicante”. MARQ. </w:t>
      </w:r>
      <w:r w:rsidRPr="00D8414C">
        <w:rPr>
          <w:rFonts w:ascii="Times New Roman" w:hAnsi="Times New Roman" w:cs="Times New Roman"/>
          <w:sz w:val="20"/>
          <w:szCs w:val="20"/>
        </w:rPr>
        <w:t xml:space="preserve">P. 269. </w:t>
      </w:r>
    </w:p>
  </w:footnote>
  <w:footnote w:id="3">
    <w:p w14:paraId="39EC6E40" w14:textId="7D68DC9F" w:rsidR="004C0F0D" w:rsidRPr="00D8414C" w:rsidRDefault="004C0F0D"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00D8414C" w:rsidRPr="00D8414C">
        <w:rPr>
          <w:rFonts w:ascii="Times New Roman" w:hAnsi="Times New Roman" w:cs="Times New Roman"/>
          <w:lang w:val="es-ES"/>
        </w:rPr>
        <w:t xml:space="preserve">K. F. </w:t>
      </w:r>
      <w:proofErr w:type="spellStart"/>
      <w:r w:rsidR="00D8414C" w:rsidRPr="00D8414C">
        <w:rPr>
          <w:rFonts w:ascii="Times New Roman" w:hAnsi="Times New Roman" w:cs="Times New Roman"/>
          <w:lang w:val="es-ES"/>
        </w:rPr>
        <w:t>Vickery</w:t>
      </w:r>
      <w:proofErr w:type="spellEnd"/>
      <w:r w:rsidR="00D8414C" w:rsidRPr="00D8414C">
        <w:rPr>
          <w:rFonts w:ascii="Times New Roman" w:hAnsi="Times New Roman" w:cs="Times New Roman"/>
          <w:lang w:val="es-ES"/>
        </w:rPr>
        <w:t>, 1980. “</w:t>
      </w:r>
      <w:proofErr w:type="spellStart"/>
      <w:r w:rsidR="00D8414C" w:rsidRPr="00D8414C">
        <w:rPr>
          <w:rFonts w:ascii="Times New Roman" w:hAnsi="Times New Roman" w:cs="Times New Roman"/>
          <w:lang w:val="es-ES"/>
        </w:rPr>
        <w:t>Food</w:t>
      </w:r>
      <w:proofErr w:type="spellEnd"/>
      <w:r w:rsidR="00D8414C" w:rsidRPr="00D8414C">
        <w:rPr>
          <w:rFonts w:ascii="Times New Roman" w:hAnsi="Times New Roman" w:cs="Times New Roman"/>
          <w:lang w:val="es-ES"/>
        </w:rPr>
        <w:t xml:space="preserve"> in </w:t>
      </w:r>
      <w:proofErr w:type="spellStart"/>
      <w:r w:rsidR="00D8414C" w:rsidRPr="00D8414C">
        <w:rPr>
          <w:rFonts w:ascii="Times New Roman" w:hAnsi="Times New Roman" w:cs="Times New Roman"/>
          <w:lang w:val="es-ES"/>
        </w:rPr>
        <w:t>Early</w:t>
      </w:r>
      <w:proofErr w:type="spellEnd"/>
      <w:r w:rsidR="00D8414C" w:rsidRPr="00D8414C">
        <w:rPr>
          <w:rFonts w:ascii="Times New Roman" w:hAnsi="Times New Roman" w:cs="Times New Roman"/>
          <w:lang w:val="es-ES"/>
        </w:rPr>
        <w:t xml:space="preserve"> </w:t>
      </w:r>
      <w:proofErr w:type="spellStart"/>
      <w:r w:rsidR="00D8414C" w:rsidRPr="00D8414C">
        <w:rPr>
          <w:rFonts w:ascii="Times New Roman" w:hAnsi="Times New Roman" w:cs="Times New Roman"/>
          <w:lang w:val="es-ES"/>
        </w:rPr>
        <w:t>Greece</w:t>
      </w:r>
      <w:proofErr w:type="spellEnd"/>
      <w:r w:rsidR="00D8414C" w:rsidRPr="00D8414C">
        <w:rPr>
          <w:rFonts w:ascii="Times New Roman" w:hAnsi="Times New Roman" w:cs="Times New Roman"/>
          <w:lang w:val="es-ES"/>
        </w:rPr>
        <w:t xml:space="preserve">”. Urbana ed. Facsímil. </w:t>
      </w:r>
    </w:p>
  </w:footnote>
  <w:footnote w:id="4">
    <w:p w14:paraId="1E8E762C" w14:textId="35E7BBEE" w:rsidR="004C0F0D" w:rsidRPr="00D8414C" w:rsidRDefault="004C0F0D"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00D8414C" w:rsidRPr="00D8414C">
        <w:rPr>
          <w:rFonts w:ascii="Times New Roman" w:hAnsi="Times New Roman" w:cs="Times New Roman"/>
        </w:rPr>
        <w:t xml:space="preserve"> </w:t>
      </w:r>
      <w:r w:rsidR="00D8414C" w:rsidRPr="00D8414C">
        <w:rPr>
          <w:rFonts w:ascii="Times New Roman" w:hAnsi="Times New Roman" w:cs="Times New Roman"/>
        </w:rPr>
        <w:t xml:space="preserve">M. </w:t>
      </w:r>
      <w:proofErr w:type="spellStart"/>
      <w:r w:rsidR="00D8414C" w:rsidRPr="00D8414C">
        <w:rPr>
          <w:rFonts w:ascii="Times New Roman" w:hAnsi="Times New Roman" w:cs="Times New Roman"/>
        </w:rPr>
        <w:t>Rostovtzeff</w:t>
      </w:r>
      <w:proofErr w:type="spellEnd"/>
      <w:r w:rsidR="00D8414C" w:rsidRPr="00D8414C">
        <w:rPr>
          <w:rFonts w:ascii="Times New Roman" w:hAnsi="Times New Roman" w:cs="Times New Roman"/>
        </w:rPr>
        <w:t xml:space="preserve">, 1967. “Historia social y econòmica del mundo </w:t>
      </w:r>
      <w:proofErr w:type="spellStart"/>
      <w:r w:rsidR="00D8414C" w:rsidRPr="00D8414C">
        <w:rPr>
          <w:rFonts w:ascii="Times New Roman" w:hAnsi="Times New Roman" w:cs="Times New Roman"/>
        </w:rPr>
        <w:t>helenítico</w:t>
      </w:r>
      <w:proofErr w:type="spellEnd"/>
      <w:r w:rsidR="00D8414C" w:rsidRPr="00D8414C">
        <w:rPr>
          <w:rFonts w:ascii="Times New Roman" w:hAnsi="Times New Roman" w:cs="Times New Roman"/>
        </w:rPr>
        <w:t xml:space="preserve">”, </w:t>
      </w:r>
      <w:proofErr w:type="spellStart"/>
      <w:r w:rsidR="00D8414C" w:rsidRPr="00D8414C">
        <w:rPr>
          <w:rFonts w:ascii="Times New Roman" w:hAnsi="Times New Roman" w:cs="Times New Roman"/>
        </w:rPr>
        <w:t>Oxford</w:t>
      </w:r>
      <w:proofErr w:type="spellEnd"/>
      <w:r w:rsidR="00D8414C" w:rsidRPr="00D8414C">
        <w:rPr>
          <w:rFonts w:ascii="Times New Roman" w:hAnsi="Times New Roman" w:cs="Times New Roman"/>
        </w:rPr>
        <w:t xml:space="preserve">. </w:t>
      </w:r>
    </w:p>
  </w:footnote>
  <w:footnote w:id="5">
    <w:p w14:paraId="56BC83A9" w14:textId="7E599BF4" w:rsidR="006043BB" w:rsidRPr="00D8414C" w:rsidRDefault="006043BB"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00AD1626" w:rsidRPr="00D8414C">
        <w:rPr>
          <w:rFonts w:ascii="Times New Roman" w:hAnsi="Times New Roman" w:cs="Times New Roman"/>
          <w:sz w:val="20"/>
          <w:szCs w:val="20"/>
        </w:rPr>
        <w:t>Notar</w:t>
      </w:r>
      <w:r w:rsidRPr="00D8414C">
        <w:rPr>
          <w:rFonts w:ascii="Times New Roman" w:hAnsi="Times New Roman" w:cs="Times New Roman"/>
          <w:sz w:val="20"/>
          <w:szCs w:val="20"/>
        </w:rPr>
        <w:t>io</w:t>
      </w:r>
      <w:proofErr w:type="spellEnd"/>
      <w:r w:rsidRPr="00D8414C">
        <w:rPr>
          <w:rFonts w:ascii="Times New Roman" w:hAnsi="Times New Roman" w:cs="Times New Roman"/>
          <w:sz w:val="20"/>
          <w:szCs w:val="20"/>
        </w:rPr>
        <w:t xml:space="preserve"> Pacheco, F. 2011. “</w:t>
      </w:r>
      <w:proofErr w:type="spellStart"/>
      <w:r w:rsidRPr="00D8414C">
        <w:rPr>
          <w:rFonts w:ascii="Times New Roman" w:hAnsi="Times New Roman" w:cs="Times New Roman"/>
          <w:sz w:val="20"/>
          <w:szCs w:val="20"/>
        </w:rPr>
        <w:t>Perspectivas</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historiográficas</w:t>
      </w:r>
      <w:proofErr w:type="spellEnd"/>
      <w:r w:rsidRPr="00D8414C">
        <w:rPr>
          <w:rFonts w:ascii="Times New Roman" w:hAnsi="Times New Roman" w:cs="Times New Roman"/>
          <w:sz w:val="20"/>
          <w:szCs w:val="20"/>
        </w:rPr>
        <w:t xml:space="preserve"> de la </w:t>
      </w:r>
      <w:proofErr w:type="spellStart"/>
      <w:r w:rsidRPr="00D8414C">
        <w:rPr>
          <w:rFonts w:ascii="Times New Roman" w:hAnsi="Times New Roman" w:cs="Times New Roman"/>
          <w:sz w:val="20"/>
          <w:szCs w:val="20"/>
        </w:rPr>
        <w:t>alimentación</w:t>
      </w:r>
      <w:proofErr w:type="spellEnd"/>
      <w:r w:rsidRPr="00D8414C">
        <w:rPr>
          <w:rFonts w:ascii="Times New Roman" w:hAnsi="Times New Roman" w:cs="Times New Roman"/>
          <w:sz w:val="20"/>
          <w:szCs w:val="20"/>
        </w:rPr>
        <w:t xml:space="preserve"> en el mundo</w:t>
      </w:r>
      <w:r w:rsidR="00D8414C" w:rsidRPr="00D8414C">
        <w:rPr>
          <w:rFonts w:ascii="Times New Roman" w:hAnsi="Times New Roman" w:cs="Times New Roman"/>
          <w:sz w:val="20"/>
          <w:szCs w:val="20"/>
        </w:rPr>
        <w:t xml:space="preserve"> </w:t>
      </w:r>
      <w:proofErr w:type="spellStart"/>
      <w:r w:rsidR="00D8414C" w:rsidRPr="00D8414C">
        <w:rPr>
          <w:rFonts w:ascii="Times New Roman" w:hAnsi="Times New Roman" w:cs="Times New Roman"/>
          <w:sz w:val="20"/>
          <w:szCs w:val="20"/>
        </w:rPr>
        <w:t>griego</w:t>
      </w:r>
      <w:proofErr w:type="spellEnd"/>
      <w:r w:rsidR="00D8414C" w:rsidRPr="00D8414C">
        <w:rPr>
          <w:rFonts w:ascii="Times New Roman" w:hAnsi="Times New Roman" w:cs="Times New Roman"/>
          <w:sz w:val="20"/>
          <w:szCs w:val="20"/>
        </w:rPr>
        <w:t xml:space="preserve"> </w:t>
      </w:r>
      <w:proofErr w:type="spellStart"/>
      <w:r w:rsidR="00D8414C" w:rsidRPr="00D8414C">
        <w:rPr>
          <w:rFonts w:ascii="Times New Roman" w:hAnsi="Times New Roman" w:cs="Times New Roman"/>
          <w:sz w:val="20"/>
          <w:szCs w:val="20"/>
        </w:rPr>
        <w:t>antiguo</w:t>
      </w:r>
      <w:proofErr w:type="spellEnd"/>
      <w:r w:rsidR="00D8414C" w:rsidRPr="00D8414C">
        <w:rPr>
          <w:rFonts w:ascii="Times New Roman" w:hAnsi="Times New Roman" w:cs="Times New Roman"/>
          <w:sz w:val="20"/>
          <w:szCs w:val="20"/>
        </w:rPr>
        <w:t>”, HABIS 42. P. 70.</w:t>
      </w:r>
    </w:p>
  </w:footnote>
  <w:footnote w:id="6">
    <w:p w14:paraId="1913CCDA" w14:textId="3A2220C0" w:rsidR="006043BB" w:rsidRPr="00D8414C" w:rsidRDefault="006043BB"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00AD1626" w:rsidRPr="00D8414C">
        <w:rPr>
          <w:rFonts w:ascii="Times New Roman" w:hAnsi="Times New Roman" w:cs="Times New Roman"/>
          <w:sz w:val="20"/>
          <w:szCs w:val="20"/>
        </w:rPr>
        <w:t>Notar</w:t>
      </w:r>
      <w:r w:rsidRPr="00D8414C">
        <w:rPr>
          <w:rFonts w:ascii="Times New Roman" w:hAnsi="Times New Roman" w:cs="Times New Roman"/>
          <w:sz w:val="20"/>
          <w:szCs w:val="20"/>
        </w:rPr>
        <w:t>io</w:t>
      </w:r>
      <w:proofErr w:type="spellEnd"/>
      <w:r w:rsidRPr="00D8414C">
        <w:rPr>
          <w:rFonts w:ascii="Times New Roman" w:hAnsi="Times New Roman" w:cs="Times New Roman"/>
          <w:sz w:val="20"/>
          <w:szCs w:val="20"/>
        </w:rPr>
        <w:t xml:space="preserve"> Pacheco, F. 2011. “</w:t>
      </w:r>
      <w:proofErr w:type="spellStart"/>
      <w:r w:rsidRPr="00D8414C">
        <w:rPr>
          <w:rFonts w:ascii="Times New Roman" w:hAnsi="Times New Roman" w:cs="Times New Roman"/>
          <w:sz w:val="20"/>
          <w:szCs w:val="20"/>
        </w:rPr>
        <w:t>Perspectivas</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historiográficas</w:t>
      </w:r>
      <w:proofErr w:type="spellEnd"/>
      <w:r w:rsidRPr="00D8414C">
        <w:rPr>
          <w:rFonts w:ascii="Times New Roman" w:hAnsi="Times New Roman" w:cs="Times New Roman"/>
          <w:sz w:val="20"/>
          <w:szCs w:val="20"/>
        </w:rPr>
        <w:t xml:space="preserve"> de la </w:t>
      </w:r>
      <w:proofErr w:type="spellStart"/>
      <w:r w:rsidRPr="00D8414C">
        <w:rPr>
          <w:rFonts w:ascii="Times New Roman" w:hAnsi="Times New Roman" w:cs="Times New Roman"/>
          <w:sz w:val="20"/>
          <w:szCs w:val="20"/>
        </w:rPr>
        <w:t>alimentación</w:t>
      </w:r>
      <w:proofErr w:type="spellEnd"/>
      <w:r w:rsidRPr="00D8414C">
        <w:rPr>
          <w:rFonts w:ascii="Times New Roman" w:hAnsi="Times New Roman" w:cs="Times New Roman"/>
          <w:sz w:val="20"/>
          <w:szCs w:val="20"/>
        </w:rPr>
        <w:t xml:space="preserve"> en el mundo</w:t>
      </w:r>
      <w:r w:rsidR="00AD1626" w:rsidRPr="00D8414C">
        <w:rPr>
          <w:rFonts w:ascii="Times New Roman" w:hAnsi="Times New Roman" w:cs="Times New Roman"/>
          <w:sz w:val="20"/>
          <w:szCs w:val="20"/>
        </w:rPr>
        <w:t xml:space="preserve"> </w:t>
      </w:r>
      <w:proofErr w:type="spellStart"/>
      <w:r w:rsidR="00A3109E">
        <w:rPr>
          <w:rFonts w:ascii="Times New Roman" w:hAnsi="Times New Roman" w:cs="Times New Roman"/>
          <w:sz w:val="20"/>
          <w:szCs w:val="20"/>
        </w:rPr>
        <w:t>griego</w:t>
      </w:r>
      <w:proofErr w:type="spellEnd"/>
      <w:r w:rsidR="00A3109E">
        <w:rPr>
          <w:rFonts w:ascii="Times New Roman" w:hAnsi="Times New Roman" w:cs="Times New Roman"/>
          <w:sz w:val="20"/>
          <w:szCs w:val="20"/>
        </w:rPr>
        <w:t xml:space="preserve"> </w:t>
      </w:r>
      <w:proofErr w:type="spellStart"/>
      <w:r w:rsidR="00A3109E">
        <w:rPr>
          <w:rFonts w:ascii="Times New Roman" w:hAnsi="Times New Roman" w:cs="Times New Roman"/>
          <w:sz w:val="20"/>
          <w:szCs w:val="20"/>
        </w:rPr>
        <w:t>antiguo</w:t>
      </w:r>
      <w:proofErr w:type="spellEnd"/>
      <w:r w:rsidR="00A3109E">
        <w:rPr>
          <w:rFonts w:ascii="Times New Roman" w:hAnsi="Times New Roman" w:cs="Times New Roman"/>
          <w:sz w:val="20"/>
          <w:szCs w:val="20"/>
        </w:rPr>
        <w:t>”, HABIS 42.</w:t>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Pp</w:t>
      </w:r>
      <w:proofErr w:type="spellEnd"/>
      <w:r w:rsidRPr="00D8414C">
        <w:rPr>
          <w:rFonts w:ascii="Times New Roman" w:hAnsi="Times New Roman" w:cs="Times New Roman"/>
          <w:sz w:val="20"/>
          <w:szCs w:val="20"/>
        </w:rPr>
        <w:t>. 72-75.</w:t>
      </w:r>
    </w:p>
  </w:footnote>
  <w:footnote w:id="7">
    <w:p w14:paraId="2CDEEDB6" w14:textId="77777777" w:rsidR="00A3109E" w:rsidRPr="00D8414C" w:rsidRDefault="00A3109E" w:rsidP="00A3109E">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Sardà </w:t>
      </w:r>
      <w:proofErr w:type="spellStart"/>
      <w:r w:rsidRPr="00D8414C">
        <w:rPr>
          <w:rFonts w:ascii="Times New Roman" w:hAnsi="Times New Roman" w:cs="Times New Roman"/>
          <w:sz w:val="20"/>
          <w:szCs w:val="20"/>
        </w:rPr>
        <w:t>Seuma</w:t>
      </w:r>
      <w:proofErr w:type="spellEnd"/>
      <w:r w:rsidRPr="00D8414C">
        <w:rPr>
          <w:rFonts w:ascii="Times New Roman" w:hAnsi="Times New Roman" w:cs="Times New Roman"/>
          <w:sz w:val="20"/>
          <w:szCs w:val="20"/>
        </w:rPr>
        <w:t xml:space="preserve">, S., 2010, “El giro comensal: </w:t>
      </w:r>
      <w:proofErr w:type="spellStart"/>
      <w:r w:rsidRPr="00D8414C">
        <w:rPr>
          <w:rFonts w:ascii="Times New Roman" w:hAnsi="Times New Roman" w:cs="Times New Roman"/>
          <w:sz w:val="20"/>
          <w:szCs w:val="20"/>
        </w:rPr>
        <w:t>nuevos</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temas</w:t>
      </w:r>
      <w:proofErr w:type="spellEnd"/>
      <w:r w:rsidRPr="00D8414C">
        <w:rPr>
          <w:rFonts w:ascii="Times New Roman" w:hAnsi="Times New Roman" w:cs="Times New Roman"/>
          <w:sz w:val="20"/>
          <w:szCs w:val="20"/>
        </w:rPr>
        <w:t xml:space="preserve"> y </w:t>
      </w:r>
      <w:proofErr w:type="spellStart"/>
      <w:r w:rsidRPr="00D8414C">
        <w:rPr>
          <w:rFonts w:ascii="Times New Roman" w:hAnsi="Times New Roman" w:cs="Times New Roman"/>
          <w:sz w:val="20"/>
          <w:szCs w:val="20"/>
        </w:rPr>
        <w:t>nuevos</w:t>
      </w:r>
      <w:proofErr w:type="spellEnd"/>
      <w:r w:rsidRPr="00D8414C">
        <w:rPr>
          <w:rFonts w:ascii="Times New Roman" w:hAnsi="Times New Roman" w:cs="Times New Roman"/>
          <w:sz w:val="20"/>
          <w:szCs w:val="20"/>
        </w:rPr>
        <w:t xml:space="preserve"> enfoques en la </w:t>
      </w:r>
      <w:proofErr w:type="spellStart"/>
      <w:r w:rsidRPr="00D8414C">
        <w:rPr>
          <w:rFonts w:ascii="Times New Roman" w:hAnsi="Times New Roman" w:cs="Times New Roman"/>
          <w:sz w:val="20"/>
          <w:szCs w:val="20"/>
        </w:rPr>
        <w:t>protohistoria</w:t>
      </w:r>
      <w:proofErr w:type="spellEnd"/>
      <w:r w:rsidRPr="00D8414C">
        <w:rPr>
          <w:rFonts w:ascii="Times New Roman" w:hAnsi="Times New Roman" w:cs="Times New Roman"/>
          <w:sz w:val="20"/>
          <w:szCs w:val="20"/>
        </w:rPr>
        <w:t xml:space="preserve"> peninsular”, </w:t>
      </w:r>
      <w:proofErr w:type="spellStart"/>
      <w:r w:rsidRPr="00D8414C">
        <w:rPr>
          <w:rFonts w:ascii="Times New Roman" w:hAnsi="Times New Roman" w:cs="Times New Roman"/>
          <w:sz w:val="20"/>
          <w:szCs w:val="20"/>
        </w:rPr>
        <w:t>Herakleion</w:t>
      </w:r>
      <w:proofErr w:type="spellEnd"/>
      <w:r w:rsidRPr="00D8414C">
        <w:rPr>
          <w:rFonts w:ascii="Times New Roman" w:hAnsi="Times New Roman" w:cs="Times New Roman"/>
          <w:sz w:val="20"/>
          <w:szCs w:val="20"/>
        </w:rPr>
        <w:t xml:space="preserve"> 3. </w:t>
      </w:r>
      <w:proofErr w:type="spellStart"/>
      <w:r w:rsidRPr="00D8414C">
        <w:rPr>
          <w:rFonts w:ascii="Times New Roman" w:hAnsi="Times New Roman" w:cs="Times New Roman"/>
          <w:sz w:val="20"/>
          <w:szCs w:val="20"/>
        </w:rPr>
        <w:t>Pp</w:t>
      </w:r>
      <w:proofErr w:type="spellEnd"/>
      <w:r w:rsidRPr="00D8414C">
        <w:rPr>
          <w:rFonts w:ascii="Times New Roman" w:hAnsi="Times New Roman" w:cs="Times New Roman"/>
          <w:sz w:val="20"/>
          <w:szCs w:val="20"/>
        </w:rPr>
        <w:t xml:space="preserve">. 37-39 i 49. </w:t>
      </w:r>
    </w:p>
  </w:footnote>
  <w:footnote w:id="8">
    <w:p w14:paraId="7F522AB7" w14:textId="77777777" w:rsidR="00A3109E" w:rsidRPr="00D8414C" w:rsidRDefault="00A3109E" w:rsidP="00A3109E">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Notario</w:t>
      </w:r>
      <w:proofErr w:type="spellEnd"/>
      <w:r w:rsidRPr="00D8414C">
        <w:rPr>
          <w:rFonts w:ascii="Times New Roman" w:hAnsi="Times New Roman" w:cs="Times New Roman"/>
          <w:sz w:val="20"/>
          <w:szCs w:val="20"/>
        </w:rPr>
        <w:t xml:space="preserve"> Pacheco, F. 2011: Cap. 8 “</w:t>
      </w:r>
      <w:proofErr w:type="spellStart"/>
      <w:r w:rsidRPr="00D8414C">
        <w:rPr>
          <w:rFonts w:ascii="Times New Roman" w:hAnsi="Times New Roman" w:cs="Times New Roman"/>
          <w:sz w:val="20"/>
          <w:szCs w:val="20"/>
        </w:rPr>
        <w:t>Comer</w:t>
      </w:r>
      <w:proofErr w:type="spellEnd"/>
      <w:r w:rsidRPr="00D8414C">
        <w:rPr>
          <w:rFonts w:ascii="Times New Roman" w:hAnsi="Times New Roman" w:cs="Times New Roman"/>
          <w:sz w:val="20"/>
          <w:szCs w:val="20"/>
        </w:rPr>
        <w:t xml:space="preserve"> como un </w:t>
      </w:r>
      <w:proofErr w:type="spellStart"/>
      <w:r w:rsidRPr="00D8414C">
        <w:rPr>
          <w:rFonts w:ascii="Times New Roman" w:hAnsi="Times New Roman" w:cs="Times New Roman"/>
          <w:sz w:val="20"/>
          <w:szCs w:val="20"/>
        </w:rPr>
        <w:t>rey</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percepcioón</w:t>
      </w:r>
      <w:proofErr w:type="spellEnd"/>
      <w:r w:rsidRPr="00D8414C">
        <w:rPr>
          <w:rFonts w:ascii="Times New Roman" w:hAnsi="Times New Roman" w:cs="Times New Roman"/>
          <w:sz w:val="20"/>
          <w:szCs w:val="20"/>
        </w:rPr>
        <w:t xml:space="preserve"> e ideologia del </w:t>
      </w:r>
      <w:proofErr w:type="spellStart"/>
      <w:r w:rsidRPr="00D8414C">
        <w:rPr>
          <w:rFonts w:ascii="Times New Roman" w:hAnsi="Times New Roman" w:cs="Times New Roman"/>
          <w:sz w:val="20"/>
          <w:szCs w:val="20"/>
        </w:rPr>
        <w:t>lujo</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gastronòmico</w:t>
      </w:r>
      <w:proofErr w:type="spellEnd"/>
      <w:r w:rsidRPr="00D8414C">
        <w:rPr>
          <w:rFonts w:ascii="Times New Roman" w:hAnsi="Times New Roman" w:cs="Times New Roman"/>
          <w:sz w:val="20"/>
          <w:szCs w:val="20"/>
        </w:rPr>
        <w:t xml:space="preserve"> entre </w:t>
      </w:r>
      <w:proofErr w:type="spellStart"/>
      <w:r w:rsidRPr="00D8414C">
        <w:rPr>
          <w:rFonts w:ascii="Times New Roman" w:hAnsi="Times New Roman" w:cs="Times New Roman"/>
          <w:sz w:val="20"/>
          <w:szCs w:val="20"/>
        </w:rPr>
        <w:t>Grecia</w:t>
      </w:r>
      <w:proofErr w:type="spellEnd"/>
      <w:r w:rsidRPr="00D8414C">
        <w:rPr>
          <w:rFonts w:ascii="Times New Roman" w:hAnsi="Times New Roman" w:cs="Times New Roman"/>
          <w:sz w:val="20"/>
          <w:szCs w:val="20"/>
        </w:rPr>
        <w:t xml:space="preserve"> y Persia” en: Cortés </w:t>
      </w:r>
      <w:proofErr w:type="spellStart"/>
      <w:r w:rsidRPr="00D8414C">
        <w:rPr>
          <w:rFonts w:ascii="Times New Roman" w:hAnsi="Times New Roman" w:cs="Times New Roman"/>
          <w:sz w:val="20"/>
          <w:szCs w:val="20"/>
        </w:rPr>
        <w:t>Copete</w:t>
      </w:r>
      <w:proofErr w:type="spellEnd"/>
      <w:r w:rsidRPr="00D8414C">
        <w:rPr>
          <w:rFonts w:ascii="Times New Roman" w:hAnsi="Times New Roman" w:cs="Times New Roman"/>
          <w:sz w:val="20"/>
          <w:szCs w:val="20"/>
        </w:rPr>
        <w:t xml:space="preserve">, J. M., Muñiz </w:t>
      </w:r>
      <w:proofErr w:type="spellStart"/>
      <w:r w:rsidRPr="00D8414C">
        <w:rPr>
          <w:rFonts w:ascii="Times New Roman" w:hAnsi="Times New Roman" w:cs="Times New Roman"/>
          <w:sz w:val="20"/>
          <w:szCs w:val="20"/>
        </w:rPr>
        <w:t>Grijalvo</w:t>
      </w:r>
      <w:proofErr w:type="spellEnd"/>
      <w:r w:rsidRPr="00D8414C">
        <w:rPr>
          <w:rFonts w:ascii="Times New Roman" w:hAnsi="Times New Roman" w:cs="Times New Roman"/>
          <w:sz w:val="20"/>
          <w:szCs w:val="20"/>
        </w:rPr>
        <w:t xml:space="preserve">, E., Gordillo </w:t>
      </w:r>
      <w:proofErr w:type="spellStart"/>
      <w:r w:rsidRPr="00D8414C">
        <w:rPr>
          <w:rFonts w:ascii="Times New Roman" w:hAnsi="Times New Roman" w:cs="Times New Roman"/>
          <w:sz w:val="20"/>
          <w:szCs w:val="20"/>
        </w:rPr>
        <w:t>Hervás</w:t>
      </w:r>
      <w:proofErr w:type="spellEnd"/>
      <w:r w:rsidRPr="00D8414C">
        <w:rPr>
          <w:rFonts w:ascii="Times New Roman" w:hAnsi="Times New Roman" w:cs="Times New Roman"/>
          <w:sz w:val="20"/>
          <w:szCs w:val="20"/>
        </w:rPr>
        <w:t>, R. (</w:t>
      </w:r>
      <w:proofErr w:type="spellStart"/>
      <w:r w:rsidRPr="00D8414C">
        <w:rPr>
          <w:rFonts w:ascii="Times New Roman" w:hAnsi="Times New Roman" w:cs="Times New Roman"/>
          <w:sz w:val="20"/>
          <w:szCs w:val="20"/>
        </w:rPr>
        <w:t>eds</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i/>
          <w:sz w:val="20"/>
          <w:szCs w:val="20"/>
        </w:rPr>
        <w:t>Grecia</w:t>
      </w:r>
      <w:proofErr w:type="spellEnd"/>
      <w:r w:rsidRPr="00D8414C">
        <w:rPr>
          <w:rFonts w:ascii="Times New Roman" w:hAnsi="Times New Roman" w:cs="Times New Roman"/>
          <w:i/>
          <w:sz w:val="20"/>
          <w:szCs w:val="20"/>
        </w:rPr>
        <w:t xml:space="preserve"> </w:t>
      </w:r>
      <w:proofErr w:type="spellStart"/>
      <w:r w:rsidRPr="00D8414C">
        <w:rPr>
          <w:rFonts w:ascii="Times New Roman" w:hAnsi="Times New Roman" w:cs="Times New Roman"/>
          <w:i/>
          <w:sz w:val="20"/>
          <w:szCs w:val="20"/>
        </w:rPr>
        <w:t>ante</w:t>
      </w:r>
      <w:proofErr w:type="spellEnd"/>
      <w:r w:rsidRPr="00D8414C">
        <w:rPr>
          <w:rFonts w:ascii="Times New Roman" w:hAnsi="Times New Roman" w:cs="Times New Roman"/>
          <w:i/>
          <w:sz w:val="20"/>
          <w:szCs w:val="20"/>
        </w:rPr>
        <w:t xml:space="preserve"> los </w:t>
      </w:r>
      <w:proofErr w:type="spellStart"/>
      <w:r w:rsidRPr="00D8414C">
        <w:rPr>
          <w:rFonts w:ascii="Times New Roman" w:hAnsi="Times New Roman" w:cs="Times New Roman"/>
          <w:i/>
          <w:sz w:val="20"/>
          <w:szCs w:val="20"/>
        </w:rPr>
        <w:t>Imperios</w:t>
      </w:r>
      <w:proofErr w:type="spellEnd"/>
      <w:r w:rsidRPr="00D8414C">
        <w:rPr>
          <w:rFonts w:ascii="Times New Roman" w:hAnsi="Times New Roman" w:cs="Times New Roman"/>
          <w:i/>
          <w:sz w:val="20"/>
          <w:szCs w:val="20"/>
        </w:rPr>
        <w:t xml:space="preserve">. V </w:t>
      </w:r>
      <w:proofErr w:type="spellStart"/>
      <w:r w:rsidRPr="00D8414C">
        <w:rPr>
          <w:rFonts w:ascii="Times New Roman" w:hAnsi="Times New Roman" w:cs="Times New Roman"/>
          <w:i/>
          <w:sz w:val="20"/>
          <w:szCs w:val="20"/>
        </w:rPr>
        <w:t>reunión</w:t>
      </w:r>
      <w:proofErr w:type="spellEnd"/>
      <w:r w:rsidRPr="00D8414C">
        <w:rPr>
          <w:rFonts w:ascii="Times New Roman" w:hAnsi="Times New Roman" w:cs="Times New Roman"/>
          <w:i/>
          <w:sz w:val="20"/>
          <w:szCs w:val="20"/>
        </w:rPr>
        <w:t xml:space="preserve"> de historiadores del mundo </w:t>
      </w:r>
      <w:proofErr w:type="spellStart"/>
      <w:r w:rsidRPr="00D8414C">
        <w:rPr>
          <w:rFonts w:ascii="Times New Roman" w:hAnsi="Times New Roman" w:cs="Times New Roman"/>
          <w:i/>
          <w:sz w:val="20"/>
          <w:szCs w:val="20"/>
        </w:rPr>
        <w:t>griego</w:t>
      </w:r>
      <w:proofErr w:type="spellEnd"/>
      <w:r w:rsidRPr="00D8414C">
        <w:rPr>
          <w:rFonts w:ascii="Times New Roman" w:hAnsi="Times New Roman" w:cs="Times New Roman"/>
          <w:sz w:val="20"/>
          <w:szCs w:val="20"/>
        </w:rPr>
        <w:t>, Sevilla. P. 94</w:t>
      </w:r>
    </w:p>
  </w:footnote>
  <w:footnote w:id="9">
    <w:p w14:paraId="109D4291" w14:textId="77777777" w:rsidR="00A3109E" w:rsidRPr="00D8414C" w:rsidRDefault="00A3109E" w:rsidP="00A3109E">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Pr="00D8414C">
        <w:rPr>
          <w:rFonts w:ascii="Times New Roman" w:hAnsi="Times New Roman" w:cs="Times New Roman"/>
        </w:rPr>
        <w:t xml:space="preserve">Sardà </w:t>
      </w:r>
      <w:proofErr w:type="spellStart"/>
      <w:r w:rsidRPr="00D8414C">
        <w:rPr>
          <w:rFonts w:ascii="Times New Roman" w:hAnsi="Times New Roman" w:cs="Times New Roman"/>
        </w:rPr>
        <w:t>Seuma</w:t>
      </w:r>
      <w:proofErr w:type="spellEnd"/>
      <w:r w:rsidRPr="00D8414C">
        <w:rPr>
          <w:rFonts w:ascii="Times New Roman" w:hAnsi="Times New Roman" w:cs="Times New Roman"/>
        </w:rPr>
        <w:t xml:space="preserve">, S., </w:t>
      </w:r>
      <w:proofErr w:type="spellStart"/>
      <w:r w:rsidRPr="00D8414C">
        <w:rPr>
          <w:rFonts w:ascii="Times New Roman" w:hAnsi="Times New Roman" w:cs="Times New Roman"/>
        </w:rPr>
        <w:t>Diloli</w:t>
      </w:r>
      <w:proofErr w:type="spellEnd"/>
      <w:r w:rsidRPr="00D8414C">
        <w:rPr>
          <w:rFonts w:ascii="Times New Roman" w:hAnsi="Times New Roman" w:cs="Times New Roman"/>
        </w:rPr>
        <w:t xml:space="preserve"> Fons, J. 2009, “Arqueologia del banquet. Ritualització, </w:t>
      </w:r>
      <w:proofErr w:type="spellStart"/>
      <w:r w:rsidRPr="00D8414C">
        <w:rPr>
          <w:rFonts w:ascii="Times New Roman" w:hAnsi="Times New Roman" w:cs="Times New Roman"/>
        </w:rPr>
        <w:t>semiótica</w:t>
      </w:r>
      <w:proofErr w:type="spellEnd"/>
      <w:r w:rsidRPr="00D8414C">
        <w:rPr>
          <w:rFonts w:ascii="Times New Roman" w:hAnsi="Times New Roman" w:cs="Times New Roman"/>
        </w:rPr>
        <w:t xml:space="preserve"> dels aliments i </w:t>
      </w:r>
      <w:proofErr w:type="spellStart"/>
      <w:r w:rsidRPr="00D8414C">
        <w:rPr>
          <w:rFonts w:ascii="Times New Roman" w:hAnsi="Times New Roman" w:cs="Times New Roman"/>
        </w:rPr>
        <w:t>análisis</w:t>
      </w:r>
      <w:proofErr w:type="spellEnd"/>
      <w:r w:rsidRPr="00D8414C">
        <w:rPr>
          <w:rFonts w:ascii="Times New Roman" w:hAnsi="Times New Roman" w:cs="Times New Roman"/>
        </w:rPr>
        <w:t xml:space="preserve"> contextual”, Citerior, Arqueologia i ciències de l’Antiguitat. P. 19-22.</w:t>
      </w:r>
    </w:p>
  </w:footnote>
  <w:footnote w:id="10">
    <w:p w14:paraId="7C0F73FD" w14:textId="77777777" w:rsidR="00A3109E" w:rsidRPr="00D8414C" w:rsidRDefault="00A3109E" w:rsidP="00A3109E">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Notario</w:t>
      </w:r>
      <w:proofErr w:type="spellEnd"/>
      <w:r w:rsidRPr="00D8414C">
        <w:rPr>
          <w:rFonts w:ascii="Times New Roman" w:hAnsi="Times New Roman" w:cs="Times New Roman"/>
          <w:sz w:val="20"/>
          <w:szCs w:val="20"/>
        </w:rPr>
        <w:t xml:space="preserve"> Pacheco, F. 2011: Cap. 8 “</w:t>
      </w:r>
      <w:proofErr w:type="spellStart"/>
      <w:r w:rsidRPr="00D8414C">
        <w:rPr>
          <w:rFonts w:ascii="Times New Roman" w:hAnsi="Times New Roman" w:cs="Times New Roman"/>
          <w:sz w:val="20"/>
          <w:szCs w:val="20"/>
        </w:rPr>
        <w:t>Comer</w:t>
      </w:r>
      <w:proofErr w:type="spellEnd"/>
      <w:r w:rsidRPr="00D8414C">
        <w:rPr>
          <w:rFonts w:ascii="Times New Roman" w:hAnsi="Times New Roman" w:cs="Times New Roman"/>
          <w:sz w:val="20"/>
          <w:szCs w:val="20"/>
        </w:rPr>
        <w:t xml:space="preserve"> como un </w:t>
      </w:r>
      <w:proofErr w:type="spellStart"/>
      <w:r w:rsidRPr="00D8414C">
        <w:rPr>
          <w:rFonts w:ascii="Times New Roman" w:hAnsi="Times New Roman" w:cs="Times New Roman"/>
          <w:sz w:val="20"/>
          <w:szCs w:val="20"/>
        </w:rPr>
        <w:t>rey</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percepcioón</w:t>
      </w:r>
      <w:proofErr w:type="spellEnd"/>
      <w:r w:rsidRPr="00D8414C">
        <w:rPr>
          <w:rFonts w:ascii="Times New Roman" w:hAnsi="Times New Roman" w:cs="Times New Roman"/>
          <w:sz w:val="20"/>
          <w:szCs w:val="20"/>
        </w:rPr>
        <w:t xml:space="preserve"> e ideologia del </w:t>
      </w:r>
      <w:proofErr w:type="spellStart"/>
      <w:r w:rsidRPr="00D8414C">
        <w:rPr>
          <w:rFonts w:ascii="Times New Roman" w:hAnsi="Times New Roman" w:cs="Times New Roman"/>
          <w:sz w:val="20"/>
          <w:szCs w:val="20"/>
        </w:rPr>
        <w:t>lujo</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gastronòmico</w:t>
      </w:r>
      <w:proofErr w:type="spellEnd"/>
      <w:r w:rsidRPr="00D8414C">
        <w:rPr>
          <w:rFonts w:ascii="Times New Roman" w:hAnsi="Times New Roman" w:cs="Times New Roman"/>
          <w:sz w:val="20"/>
          <w:szCs w:val="20"/>
        </w:rPr>
        <w:t xml:space="preserve"> entre </w:t>
      </w:r>
      <w:proofErr w:type="spellStart"/>
      <w:r w:rsidRPr="00D8414C">
        <w:rPr>
          <w:rFonts w:ascii="Times New Roman" w:hAnsi="Times New Roman" w:cs="Times New Roman"/>
          <w:sz w:val="20"/>
          <w:szCs w:val="20"/>
        </w:rPr>
        <w:t>Grecia</w:t>
      </w:r>
      <w:proofErr w:type="spellEnd"/>
      <w:r w:rsidRPr="00D8414C">
        <w:rPr>
          <w:rFonts w:ascii="Times New Roman" w:hAnsi="Times New Roman" w:cs="Times New Roman"/>
          <w:sz w:val="20"/>
          <w:szCs w:val="20"/>
        </w:rPr>
        <w:t xml:space="preserve"> y Persia” en: Cortés </w:t>
      </w:r>
      <w:proofErr w:type="spellStart"/>
      <w:r w:rsidRPr="00D8414C">
        <w:rPr>
          <w:rFonts w:ascii="Times New Roman" w:hAnsi="Times New Roman" w:cs="Times New Roman"/>
          <w:sz w:val="20"/>
          <w:szCs w:val="20"/>
        </w:rPr>
        <w:t>Copete</w:t>
      </w:r>
      <w:proofErr w:type="spellEnd"/>
      <w:r w:rsidRPr="00D8414C">
        <w:rPr>
          <w:rFonts w:ascii="Times New Roman" w:hAnsi="Times New Roman" w:cs="Times New Roman"/>
          <w:sz w:val="20"/>
          <w:szCs w:val="20"/>
        </w:rPr>
        <w:t xml:space="preserve">, J. M., Muñiz </w:t>
      </w:r>
      <w:proofErr w:type="spellStart"/>
      <w:r w:rsidRPr="00D8414C">
        <w:rPr>
          <w:rFonts w:ascii="Times New Roman" w:hAnsi="Times New Roman" w:cs="Times New Roman"/>
          <w:sz w:val="20"/>
          <w:szCs w:val="20"/>
        </w:rPr>
        <w:t>Grijalvo</w:t>
      </w:r>
      <w:proofErr w:type="spellEnd"/>
      <w:r w:rsidRPr="00D8414C">
        <w:rPr>
          <w:rFonts w:ascii="Times New Roman" w:hAnsi="Times New Roman" w:cs="Times New Roman"/>
          <w:sz w:val="20"/>
          <w:szCs w:val="20"/>
        </w:rPr>
        <w:t xml:space="preserve">, E., Gordillo </w:t>
      </w:r>
      <w:proofErr w:type="spellStart"/>
      <w:r w:rsidRPr="00D8414C">
        <w:rPr>
          <w:rFonts w:ascii="Times New Roman" w:hAnsi="Times New Roman" w:cs="Times New Roman"/>
          <w:sz w:val="20"/>
          <w:szCs w:val="20"/>
        </w:rPr>
        <w:t>Hervás</w:t>
      </w:r>
      <w:proofErr w:type="spellEnd"/>
      <w:r w:rsidRPr="00D8414C">
        <w:rPr>
          <w:rFonts w:ascii="Times New Roman" w:hAnsi="Times New Roman" w:cs="Times New Roman"/>
          <w:sz w:val="20"/>
          <w:szCs w:val="20"/>
        </w:rPr>
        <w:t>, R. (</w:t>
      </w:r>
      <w:proofErr w:type="spellStart"/>
      <w:r w:rsidRPr="00D8414C">
        <w:rPr>
          <w:rFonts w:ascii="Times New Roman" w:hAnsi="Times New Roman" w:cs="Times New Roman"/>
          <w:sz w:val="20"/>
          <w:szCs w:val="20"/>
        </w:rPr>
        <w:t>eds</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i/>
          <w:sz w:val="20"/>
          <w:szCs w:val="20"/>
        </w:rPr>
        <w:t>Grecia</w:t>
      </w:r>
      <w:proofErr w:type="spellEnd"/>
      <w:r w:rsidRPr="00D8414C">
        <w:rPr>
          <w:rFonts w:ascii="Times New Roman" w:hAnsi="Times New Roman" w:cs="Times New Roman"/>
          <w:i/>
          <w:sz w:val="20"/>
          <w:szCs w:val="20"/>
        </w:rPr>
        <w:t xml:space="preserve"> </w:t>
      </w:r>
      <w:proofErr w:type="spellStart"/>
      <w:r w:rsidRPr="00D8414C">
        <w:rPr>
          <w:rFonts w:ascii="Times New Roman" w:hAnsi="Times New Roman" w:cs="Times New Roman"/>
          <w:i/>
          <w:sz w:val="20"/>
          <w:szCs w:val="20"/>
        </w:rPr>
        <w:t>ante</w:t>
      </w:r>
      <w:proofErr w:type="spellEnd"/>
      <w:r w:rsidRPr="00D8414C">
        <w:rPr>
          <w:rFonts w:ascii="Times New Roman" w:hAnsi="Times New Roman" w:cs="Times New Roman"/>
          <w:i/>
          <w:sz w:val="20"/>
          <w:szCs w:val="20"/>
        </w:rPr>
        <w:t xml:space="preserve"> los </w:t>
      </w:r>
      <w:proofErr w:type="spellStart"/>
      <w:r w:rsidRPr="00D8414C">
        <w:rPr>
          <w:rFonts w:ascii="Times New Roman" w:hAnsi="Times New Roman" w:cs="Times New Roman"/>
          <w:i/>
          <w:sz w:val="20"/>
          <w:szCs w:val="20"/>
        </w:rPr>
        <w:t>Imperios</w:t>
      </w:r>
      <w:proofErr w:type="spellEnd"/>
      <w:r w:rsidRPr="00D8414C">
        <w:rPr>
          <w:rFonts w:ascii="Times New Roman" w:hAnsi="Times New Roman" w:cs="Times New Roman"/>
          <w:i/>
          <w:sz w:val="20"/>
          <w:szCs w:val="20"/>
        </w:rPr>
        <w:t xml:space="preserve">. V </w:t>
      </w:r>
      <w:proofErr w:type="spellStart"/>
      <w:r w:rsidRPr="00D8414C">
        <w:rPr>
          <w:rFonts w:ascii="Times New Roman" w:hAnsi="Times New Roman" w:cs="Times New Roman"/>
          <w:i/>
          <w:sz w:val="20"/>
          <w:szCs w:val="20"/>
        </w:rPr>
        <w:t>reunión</w:t>
      </w:r>
      <w:proofErr w:type="spellEnd"/>
      <w:r w:rsidRPr="00D8414C">
        <w:rPr>
          <w:rFonts w:ascii="Times New Roman" w:hAnsi="Times New Roman" w:cs="Times New Roman"/>
          <w:i/>
          <w:sz w:val="20"/>
          <w:szCs w:val="20"/>
        </w:rPr>
        <w:t xml:space="preserve"> de historiadores del mundo </w:t>
      </w:r>
      <w:proofErr w:type="spellStart"/>
      <w:r w:rsidRPr="00D8414C">
        <w:rPr>
          <w:rFonts w:ascii="Times New Roman" w:hAnsi="Times New Roman" w:cs="Times New Roman"/>
          <w:i/>
          <w:sz w:val="20"/>
          <w:szCs w:val="20"/>
        </w:rPr>
        <w:t>griego</w:t>
      </w:r>
      <w:proofErr w:type="spellEnd"/>
      <w:r w:rsidRPr="00D8414C">
        <w:rPr>
          <w:rFonts w:ascii="Times New Roman" w:hAnsi="Times New Roman" w:cs="Times New Roman"/>
          <w:sz w:val="20"/>
          <w:szCs w:val="20"/>
        </w:rPr>
        <w:t>, Sevilla. P. 95-96.</w:t>
      </w:r>
    </w:p>
  </w:footnote>
  <w:footnote w:id="11">
    <w:p w14:paraId="3BB043DE" w14:textId="77777777" w:rsidR="0076388C" w:rsidRPr="00D8414C" w:rsidRDefault="0076388C" w:rsidP="00D8414C">
      <w:pPr>
        <w:pStyle w:val="Textocomentario"/>
        <w:jc w:val="both"/>
        <w:rPr>
          <w:rFonts w:ascii="Times New Roman" w:hAnsi="Times New Roman" w:cs="Times New Roman"/>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Pr="00D8414C">
        <w:rPr>
          <w:rFonts w:ascii="Times New Roman" w:hAnsi="Times New Roman" w:cs="Times New Roman"/>
        </w:rPr>
        <w:t xml:space="preserve">Hom. </w:t>
      </w:r>
      <w:proofErr w:type="spellStart"/>
      <w:r w:rsidRPr="00D8414C">
        <w:rPr>
          <w:rFonts w:ascii="Times New Roman" w:hAnsi="Times New Roman" w:cs="Times New Roman"/>
          <w:i/>
        </w:rPr>
        <w:t>Il</w:t>
      </w:r>
      <w:proofErr w:type="spellEnd"/>
      <w:r w:rsidRPr="00D8414C">
        <w:rPr>
          <w:rFonts w:ascii="Times New Roman" w:hAnsi="Times New Roman" w:cs="Times New Roman"/>
          <w:i/>
        </w:rPr>
        <w:t>.</w:t>
      </w:r>
      <w:r w:rsidRPr="00D8414C">
        <w:rPr>
          <w:rFonts w:ascii="Times New Roman" w:hAnsi="Times New Roman" w:cs="Times New Roman"/>
        </w:rPr>
        <w:t xml:space="preserve"> IV 257. </w:t>
      </w:r>
    </w:p>
  </w:footnote>
  <w:footnote w:id="12">
    <w:p w14:paraId="7428787B" w14:textId="77777777" w:rsidR="004F02C0" w:rsidRPr="00D8414C" w:rsidRDefault="004F02C0" w:rsidP="00D8414C">
      <w:pPr>
        <w:pStyle w:val="Textonotapie"/>
        <w:jc w:val="both"/>
        <w:rPr>
          <w:rFonts w:ascii="Times New Roman" w:hAnsi="Times New Roman" w:cs="Times New Roman"/>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0076388C" w:rsidRPr="00D8414C">
        <w:rPr>
          <w:rFonts w:ascii="Times New Roman" w:hAnsi="Times New Roman" w:cs="Times New Roman"/>
        </w:rPr>
        <w:t xml:space="preserve">Hom </w:t>
      </w:r>
      <w:proofErr w:type="spellStart"/>
      <w:r w:rsidR="0076388C" w:rsidRPr="00D8414C">
        <w:rPr>
          <w:rFonts w:ascii="Times New Roman" w:hAnsi="Times New Roman" w:cs="Times New Roman"/>
          <w:i/>
        </w:rPr>
        <w:t>Il</w:t>
      </w:r>
      <w:proofErr w:type="spellEnd"/>
      <w:r w:rsidR="0076388C" w:rsidRPr="00D8414C">
        <w:rPr>
          <w:rFonts w:ascii="Times New Roman" w:hAnsi="Times New Roman" w:cs="Times New Roman"/>
          <w:i/>
        </w:rPr>
        <w:t>.</w:t>
      </w:r>
      <w:r w:rsidR="0076388C" w:rsidRPr="00D8414C">
        <w:rPr>
          <w:rFonts w:ascii="Times New Roman" w:hAnsi="Times New Roman" w:cs="Times New Roman"/>
        </w:rPr>
        <w:t xml:space="preserve"> I 457. </w:t>
      </w:r>
    </w:p>
  </w:footnote>
  <w:footnote w:id="13">
    <w:p w14:paraId="4FA308E9" w14:textId="77777777" w:rsidR="00732F81" w:rsidRPr="00D8414C" w:rsidRDefault="00732F81"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IV 257.</w:t>
      </w:r>
    </w:p>
  </w:footnote>
  <w:footnote w:id="14">
    <w:p w14:paraId="3C99A0CC" w14:textId="77777777"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0076388C" w:rsidRPr="00D8414C">
        <w:rPr>
          <w:rFonts w:ascii="Times New Roman" w:hAnsi="Times New Roman" w:cs="Times New Roman"/>
        </w:rPr>
        <w:t xml:space="preserve">Hom. </w:t>
      </w:r>
      <w:proofErr w:type="spellStart"/>
      <w:r w:rsidR="0076388C" w:rsidRPr="00D8414C">
        <w:rPr>
          <w:rFonts w:ascii="Times New Roman" w:hAnsi="Times New Roman" w:cs="Times New Roman"/>
          <w:i/>
        </w:rPr>
        <w:t>Il</w:t>
      </w:r>
      <w:proofErr w:type="spellEnd"/>
      <w:r w:rsidR="0076388C" w:rsidRPr="00D8414C">
        <w:rPr>
          <w:rFonts w:ascii="Times New Roman" w:hAnsi="Times New Roman" w:cs="Times New Roman"/>
          <w:i/>
        </w:rPr>
        <w:t>.</w:t>
      </w:r>
      <w:r w:rsidR="0076388C" w:rsidRPr="00D8414C">
        <w:rPr>
          <w:rFonts w:ascii="Times New Roman" w:hAnsi="Times New Roman" w:cs="Times New Roman"/>
        </w:rPr>
        <w:t xml:space="preserve"> IV 31. </w:t>
      </w:r>
    </w:p>
  </w:footnote>
  <w:footnote w:id="15">
    <w:p w14:paraId="6CBA76E4" w14:textId="77777777" w:rsidR="0076388C" w:rsidRPr="00D8414C" w:rsidRDefault="0076388C"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II 394. </w:t>
      </w:r>
    </w:p>
  </w:footnote>
  <w:footnote w:id="16">
    <w:p w14:paraId="486FFF4A" w14:textId="77777777" w:rsidR="0076388C" w:rsidRPr="00D8414C" w:rsidRDefault="0076388C"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I 312. </w:t>
      </w:r>
    </w:p>
  </w:footnote>
  <w:footnote w:id="17">
    <w:p w14:paraId="0BA19A78" w14:textId="77777777" w:rsidR="0076388C" w:rsidRPr="00D8414C" w:rsidRDefault="0076388C"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X 204. </w:t>
      </w:r>
    </w:p>
  </w:footnote>
  <w:footnote w:id="18">
    <w:p w14:paraId="51AFA63D" w14:textId="77777777" w:rsidR="00564A8D" w:rsidRPr="00D8414C" w:rsidRDefault="00564A8D"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II 40. </w:t>
      </w:r>
    </w:p>
  </w:footnote>
  <w:footnote w:id="19">
    <w:p w14:paraId="5A895849" w14:textId="77777777" w:rsidR="00564A8D" w:rsidRPr="00D8414C" w:rsidRDefault="00564A8D"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III 447. </w:t>
      </w:r>
    </w:p>
  </w:footnote>
  <w:footnote w:id="20">
    <w:p w14:paraId="620CD876" w14:textId="77777777" w:rsidR="00AF27F5" w:rsidRPr="00D8414C" w:rsidRDefault="00AF27F5"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XI 405. </w:t>
      </w:r>
    </w:p>
  </w:footnote>
  <w:footnote w:id="21">
    <w:p w14:paraId="21D90EF2" w14:textId="77777777"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0076388C" w:rsidRPr="00D8414C">
        <w:rPr>
          <w:rFonts w:ascii="Times New Roman" w:hAnsi="Times New Roman" w:cs="Times New Roman"/>
        </w:rPr>
        <w:t xml:space="preserve">Hom. </w:t>
      </w:r>
      <w:proofErr w:type="spellStart"/>
      <w:r w:rsidR="0076388C" w:rsidRPr="00D8414C">
        <w:rPr>
          <w:rFonts w:ascii="Times New Roman" w:hAnsi="Times New Roman" w:cs="Times New Roman"/>
          <w:i/>
        </w:rPr>
        <w:t>Il</w:t>
      </w:r>
      <w:proofErr w:type="spellEnd"/>
      <w:r w:rsidR="0076388C" w:rsidRPr="00D8414C">
        <w:rPr>
          <w:rFonts w:ascii="Times New Roman" w:hAnsi="Times New Roman" w:cs="Times New Roman"/>
          <w:i/>
        </w:rPr>
        <w:t>.</w:t>
      </w:r>
      <w:r w:rsidR="0076388C" w:rsidRPr="00D8414C">
        <w:rPr>
          <w:rFonts w:ascii="Times New Roman" w:hAnsi="Times New Roman" w:cs="Times New Roman"/>
        </w:rPr>
        <w:t xml:space="preserve"> II 419. </w:t>
      </w:r>
    </w:p>
  </w:footnote>
  <w:footnote w:id="22">
    <w:p w14:paraId="1F1F18DB" w14:textId="77777777" w:rsidR="0076388C" w:rsidRPr="00D8414C" w:rsidRDefault="0076388C"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w:t>
      </w:r>
      <w:r w:rsidRPr="00D8414C">
        <w:rPr>
          <w:rFonts w:ascii="Times New Roman" w:hAnsi="Times New Roman" w:cs="Times New Roman"/>
        </w:rPr>
        <w:t>I 457.</w:t>
      </w:r>
    </w:p>
  </w:footnote>
  <w:footnote w:id="23">
    <w:p w14:paraId="07095338" w14:textId="77777777"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0076388C" w:rsidRPr="00D8414C">
        <w:rPr>
          <w:rFonts w:ascii="Times New Roman" w:hAnsi="Times New Roman" w:cs="Times New Roman"/>
        </w:rPr>
        <w:t xml:space="preserve"> </w:t>
      </w:r>
      <w:r w:rsidR="0076388C" w:rsidRPr="00D8414C">
        <w:rPr>
          <w:rFonts w:ascii="Times New Roman" w:hAnsi="Times New Roman" w:cs="Times New Roman"/>
        </w:rPr>
        <w:t xml:space="preserve">Hom. </w:t>
      </w:r>
      <w:proofErr w:type="spellStart"/>
      <w:r w:rsidR="0076388C" w:rsidRPr="00D8414C">
        <w:rPr>
          <w:rFonts w:ascii="Times New Roman" w:hAnsi="Times New Roman" w:cs="Times New Roman"/>
          <w:i/>
        </w:rPr>
        <w:t>Il</w:t>
      </w:r>
      <w:proofErr w:type="spellEnd"/>
      <w:r w:rsidR="0076388C" w:rsidRPr="00D8414C">
        <w:rPr>
          <w:rFonts w:ascii="Times New Roman" w:hAnsi="Times New Roman" w:cs="Times New Roman"/>
          <w:i/>
        </w:rPr>
        <w:t>.</w:t>
      </w:r>
      <w:r w:rsidR="0076388C" w:rsidRPr="00D8414C">
        <w:rPr>
          <w:rFonts w:ascii="Times New Roman" w:hAnsi="Times New Roman" w:cs="Times New Roman"/>
        </w:rPr>
        <w:t xml:space="preserve"> VII 464</w:t>
      </w:r>
    </w:p>
  </w:footnote>
  <w:footnote w:id="24">
    <w:p w14:paraId="0BCA2DAA" w14:textId="77777777" w:rsidR="0076388C" w:rsidRPr="00D8414C" w:rsidRDefault="0076388C"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r w:rsidRPr="00D8414C">
        <w:rPr>
          <w:rFonts w:ascii="Times New Roman" w:hAnsi="Times New Roman" w:cs="Times New Roman"/>
          <w:i/>
          <w:lang w:val="es-ES"/>
        </w:rPr>
        <w:t>Il.</w:t>
      </w:r>
      <w:r w:rsidRPr="00D8414C">
        <w:rPr>
          <w:rFonts w:ascii="Times New Roman" w:hAnsi="Times New Roman" w:cs="Times New Roman"/>
          <w:lang w:val="es-ES"/>
        </w:rPr>
        <w:t xml:space="preserve"> XXIII 161.</w:t>
      </w:r>
    </w:p>
  </w:footnote>
  <w:footnote w:id="25">
    <w:p w14:paraId="66468D93" w14:textId="77777777" w:rsidR="00564A8D" w:rsidRPr="00D8414C" w:rsidRDefault="00564A8D"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III 477. </w:t>
      </w:r>
    </w:p>
  </w:footnote>
  <w:footnote w:id="26">
    <w:p w14:paraId="3BB230CC" w14:textId="77777777" w:rsidR="004F02C0" w:rsidRPr="00D8414C" w:rsidRDefault="004F02C0"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r w:rsidR="00813211" w:rsidRPr="00D8414C">
        <w:rPr>
          <w:rFonts w:ascii="Times New Roman" w:hAnsi="Times New Roman" w:cs="Times New Roman"/>
          <w:sz w:val="20"/>
          <w:szCs w:val="20"/>
        </w:rPr>
        <w:t xml:space="preserve">Cortés </w:t>
      </w:r>
      <w:proofErr w:type="spellStart"/>
      <w:r w:rsidR="00813211" w:rsidRPr="00D8414C">
        <w:rPr>
          <w:rFonts w:ascii="Times New Roman" w:hAnsi="Times New Roman" w:cs="Times New Roman"/>
          <w:sz w:val="20"/>
          <w:szCs w:val="20"/>
        </w:rPr>
        <w:t>Copete</w:t>
      </w:r>
      <w:proofErr w:type="spellEnd"/>
      <w:r w:rsidR="00813211" w:rsidRPr="00D8414C">
        <w:rPr>
          <w:rFonts w:ascii="Times New Roman" w:hAnsi="Times New Roman" w:cs="Times New Roman"/>
          <w:sz w:val="20"/>
          <w:szCs w:val="20"/>
        </w:rPr>
        <w:t xml:space="preserve">, J. M., Muñiz </w:t>
      </w:r>
      <w:proofErr w:type="spellStart"/>
      <w:r w:rsidR="00813211" w:rsidRPr="00D8414C">
        <w:rPr>
          <w:rFonts w:ascii="Times New Roman" w:hAnsi="Times New Roman" w:cs="Times New Roman"/>
          <w:sz w:val="20"/>
          <w:szCs w:val="20"/>
        </w:rPr>
        <w:t>Grijalvo</w:t>
      </w:r>
      <w:proofErr w:type="spellEnd"/>
      <w:r w:rsidR="00813211" w:rsidRPr="00D8414C">
        <w:rPr>
          <w:rFonts w:ascii="Times New Roman" w:hAnsi="Times New Roman" w:cs="Times New Roman"/>
          <w:sz w:val="20"/>
          <w:szCs w:val="20"/>
        </w:rPr>
        <w:t xml:space="preserve">, E., Gordillo </w:t>
      </w:r>
      <w:proofErr w:type="spellStart"/>
      <w:r w:rsidR="00813211" w:rsidRPr="00D8414C">
        <w:rPr>
          <w:rFonts w:ascii="Times New Roman" w:hAnsi="Times New Roman" w:cs="Times New Roman"/>
          <w:sz w:val="20"/>
          <w:szCs w:val="20"/>
        </w:rPr>
        <w:t>Hervás</w:t>
      </w:r>
      <w:proofErr w:type="spellEnd"/>
      <w:r w:rsidR="00813211" w:rsidRPr="00D8414C">
        <w:rPr>
          <w:rFonts w:ascii="Times New Roman" w:hAnsi="Times New Roman" w:cs="Times New Roman"/>
          <w:sz w:val="20"/>
          <w:szCs w:val="20"/>
        </w:rPr>
        <w:t>, R., 2011. “</w:t>
      </w:r>
      <w:proofErr w:type="spellStart"/>
      <w:r w:rsidR="00813211" w:rsidRPr="00D8414C">
        <w:rPr>
          <w:rFonts w:ascii="Times New Roman" w:hAnsi="Times New Roman" w:cs="Times New Roman"/>
          <w:sz w:val="20"/>
          <w:szCs w:val="20"/>
        </w:rPr>
        <w:t>Grecia</w:t>
      </w:r>
      <w:proofErr w:type="spellEnd"/>
      <w:r w:rsidR="00813211" w:rsidRPr="00D8414C">
        <w:rPr>
          <w:rFonts w:ascii="Times New Roman" w:hAnsi="Times New Roman" w:cs="Times New Roman"/>
          <w:sz w:val="20"/>
          <w:szCs w:val="20"/>
        </w:rPr>
        <w:t xml:space="preserve"> </w:t>
      </w:r>
      <w:proofErr w:type="spellStart"/>
      <w:r w:rsidR="00813211" w:rsidRPr="00D8414C">
        <w:rPr>
          <w:rFonts w:ascii="Times New Roman" w:hAnsi="Times New Roman" w:cs="Times New Roman"/>
          <w:sz w:val="20"/>
          <w:szCs w:val="20"/>
        </w:rPr>
        <w:t>ante</w:t>
      </w:r>
      <w:proofErr w:type="spellEnd"/>
      <w:r w:rsidR="00813211" w:rsidRPr="00D8414C">
        <w:rPr>
          <w:rFonts w:ascii="Times New Roman" w:hAnsi="Times New Roman" w:cs="Times New Roman"/>
          <w:sz w:val="20"/>
          <w:szCs w:val="20"/>
        </w:rPr>
        <w:t xml:space="preserve"> los </w:t>
      </w:r>
      <w:proofErr w:type="spellStart"/>
      <w:r w:rsidR="00813211" w:rsidRPr="00D8414C">
        <w:rPr>
          <w:rFonts w:ascii="Times New Roman" w:hAnsi="Times New Roman" w:cs="Times New Roman"/>
          <w:sz w:val="20"/>
          <w:szCs w:val="20"/>
        </w:rPr>
        <w:t>Imperios</w:t>
      </w:r>
      <w:proofErr w:type="spellEnd"/>
      <w:r w:rsidR="00813211" w:rsidRPr="00D8414C">
        <w:rPr>
          <w:rFonts w:ascii="Times New Roman" w:hAnsi="Times New Roman" w:cs="Times New Roman"/>
          <w:sz w:val="20"/>
          <w:szCs w:val="20"/>
        </w:rPr>
        <w:t xml:space="preserve">. V </w:t>
      </w:r>
      <w:proofErr w:type="spellStart"/>
      <w:r w:rsidR="00813211" w:rsidRPr="00D8414C">
        <w:rPr>
          <w:rFonts w:ascii="Times New Roman" w:hAnsi="Times New Roman" w:cs="Times New Roman"/>
          <w:sz w:val="20"/>
          <w:szCs w:val="20"/>
        </w:rPr>
        <w:t>reunión</w:t>
      </w:r>
      <w:proofErr w:type="spellEnd"/>
      <w:r w:rsidR="00813211" w:rsidRPr="00D8414C">
        <w:rPr>
          <w:rFonts w:ascii="Times New Roman" w:hAnsi="Times New Roman" w:cs="Times New Roman"/>
          <w:sz w:val="20"/>
          <w:szCs w:val="20"/>
        </w:rPr>
        <w:t xml:space="preserve"> de historiadores del mundo </w:t>
      </w:r>
      <w:proofErr w:type="spellStart"/>
      <w:r w:rsidR="00813211" w:rsidRPr="00D8414C">
        <w:rPr>
          <w:rFonts w:ascii="Times New Roman" w:hAnsi="Times New Roman" w:cs="Times New Roman"/>
          <w:sz w:val="20"/>
          <w:szCs w:val="20"/>
        </w:rPr>
        <w:t>griego</w:t>
      </w:r>
      <w:proofErr w:type="spellEnd"/>
      <w:r w:rsidR="00813211" w:rsidRPr="00D8414C">
        <w:rPr>
          <w:rFonts w:ascii="Times New Roman" w:hAnsi="Times New Roman" w:cs="Times New Roman"/>
          <w:sz w:val="20"/>
          <w:szCs w:val="20"/>
        </w:rPr>
        <w:t>”. Cap. 8 “</w:t>
      </w:r>
      <w:proofErr w:type="spellStart"/>
      <w:r w:rsidR="00813211" w:rsidRPr="00D8414C">
        <w:rPr>
          <w:rFonts w:ascii="Times New Roman" w:hAnsi="Times New Roman" w:cs="Times New Roman"/>
          <w:sz w:val="20"/>
          <w:szCs w:val="20"/>
        </w:rPr>
        <w:t>Comer</w:t>
      </w:r>
      <w:proofErr w:type="spellEnd"/>
      <w:r w:rsidR="00813211" w:rsidRPr="00D8414C">
        <w:rPr>
          <w:rFonts w:ascii="Times New Roman" w:hAnsi="Times New Roman" w:cs="Times New Roman"/>
          <w:sz w:val="20"/>
          <w:szCs w:val="20"/>
        </w:rPr>
        <w:t xml:space="preserve"> como un </w:t>
      </w:r>
      <w:proofErr w:type="spellStart"/>
      <w:r w:rsidR="00813211" w:rsidRPr="00D8414C">
        <w:rPr>
          <w:rFonts w:ascii="Times New Roman" w:hAnsi="Times New Roman" w:cs="Times New Roman"/>
          <w:sz w:val="20"/>
          <w:szCs w:val="20"/>
        </w:rPr>
        <w:t>rey</w:t>
      </w:r>
      <w:proofErr w:type="spellEnd"/>
      <w:r w:rsidR="00813211" w:rsidRPr="00D8414C">
        <w:rPr>
          <w:rFonts w:ascii="Times New Roman" w:hAnsi="Times New Roman" w:cs="Times New Roman"/>
          <w:sz w:val="20"/>
          <w:szCs w:val="20"/>
        </w:rPr>
        <w:t xml:space="preserve">: </w:t>
      </w:r>
      <w:proofErr w:type="spellStart"/>
      <w:r w:rsidR="00813211" w:rsidRPr="00D8414C">
        <w:rPr>
          <w:rFonts w:ascii="Times New Roman" w:hAnsi="Times New Roman" w:cs="Times New Roman"/>
          <w:sz w:val="20"/>
          <w:szCs w:val="20"/>
        </w:rPr>
        <w:t>percepcioón</w:t>
      </w:r>
      <w:proofErr w:type="spellEnd"/>
      <w:r w:rsidR="00813211" w:rsidRPr="00D8414C">
        <w:rPr>
          <w:rFonts w:ascii="Times New Roman" w:hAnsi="Times New Roman" w:cs="Times New Roman"/>
          <w:sz w:val="20"/>
          <w:szCs w:val="20"/>
        </w:rPr>
        <w:t xml:space="preserve"> e ideologia del </w:t>
      </w:r>
      <w:proofErr w:type="spellStart"/>
      <w:r w:rsidR="00813211" w:rsidRPr="00D8414C">
        <w:rPr>
          <w:rFonts w:ascii="Times New Roman" w:hAnsi="Times New Roman" w:cs="Times New Roman"/>
          <w:sz w:val="20"/>
          <w:szCs w:val="20"/>
        </w:rPr>
        <w:t>lujo</w:t>
      </w:r>
      <w:proofErr w:type="spellEnd"/>
      <w:r w:rsidR="00813211" w:rsidRPr="00D8414C">
        <w:rPr>
          <w:rFonts w:ascii="Times New Roman" w:hAnsi="Times New Roman" w:cs="Times New Roman"/>
          <w:sz w:val="20"/>
          <w:szCs w:val="20"/>
        </w:rPr>
        <w:t xml:space="preserve"> </w:t>
      </w:r>
      <w:proofErr w:type="spellStart"/>
      <w:r w:rsidR="00813211" w:rsidRPr="00D8414C">
        <w:rPr>
          <w:rFonts w:ascii="Times New Roman" w:hAnsi="Times New Roman" w:cs="Times New Roman"/>
          <w:sz w:val="20"/>
          <w:szCs w:val="20"/>
        </w:rPr>
        <w:t>gastronòmico</w:t>
      </w:r>
      <w:proofErr w:type="spellEnd"/>
      <w:r w:rsidR="00813211" w:rsidRPr="00D8414C">
        <w:rPr>
          <w:rFonts w:ascii="Times New Roman" w:hAnsi="Times New Roman" w:cs="Times New Roman"/>
          <w:sz w:val="20"/>
          <w:szCs w:val="20"/>
        </w:rPr>
        <w:t xml:space="preserve"> entre </w:t>
      </w:r>
      <w:proofErr w:type="spellStart"/>
      <w:r w:rsidR="00813211" w:rsidRPr="00D8414C">
        <w:rPr>
          <w:rFonts w:ascii="Times New Roman" w:hAnsi="Times New Roman" w:cs="Times New Roman"/>
          <w:sz w:val="20"/>
          <w:szCs w:val="20"/>
        </w:rPr>
        <w:t>Grecia</w:t>
      </w:r>
      <w:proofErr w:type="spellEnd"/>
      <w:r w:rsidR="00813211" w:rsidRPr="00D8414C">
        <w:rPr>
          <w:rFonts w:ascii="Times New Roman" w:hAnsi="Times New Roman" w:cs="Times New Roman"/>
          <w:sz w:val="20"/>
          <w:szCs w:val="20"/>
        </w:rPr>
        <w:t xml:space="preserve"> y Persia”. SPAL </w:t>
      </w:r>
      <w:proofErr w:type="spellStart"/>
      <w:r w:rsidR="00813211" w:rsidRPr="00D8414C">
        <w:rPr>
          <w:rFonts w:ascii="Times New Roman" w:hAnsi="Times New Roman" w:cs="Times New Roman"/>
          <w:sz w:val="20"/>
          <w:szCs w:val="20"/>
        </w:rPr>
        <w:t>Monografías</w:t>
      </w:r>
      <w:proofErr w:type="spellEnd"/>
      <w:r w:rsidR="00813211" w:rsidRPr="00D8414C">
        <w:rPr>
          <w:rFonts w:ascii="Times New Roman" w:hAnsi="Times New Roman" w:cs="Times New Roman"/>
          <w:sz w:val="20"/>
          <w:szCs w:val="20"/>
        </w:rPr>
        <w:t xml:space="preserve">, Sevilla. </w:t>
      </w:r>
      <w:r w:rsidRPr="00D8414C">
        <w:rPr>
          <w:rFonts w:ascii="Times New Roman" w:hAnsi="Times New Roman" w:cs="Times New Roman"/>
          <w:sz w:val="20"/>
          <w:szCs w:val="20"/>
        </w:rPr>
        <w:t>P. 101.</w:t>
      </w:r>
    </w:p>
  </w:footnote>
  <w:footnote w:id="27">
    <w:p w14:paraId="3E06C745" w14:textId="77777777" w:rsidR="00F91639" w:rsidRPr="00D8414C" w:rsidRDefault="00F91639"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VII 78. </w:t>
      </w:r>
    </w:p>
  </w:footnote>
  <w:footnote w:id="28">
    <w:p w14:paraId="25176EA5" w14:textId="77777777" w:rsidR="00AF27F5" w:rsidRPr="00D8414C" w:rsidRDefault="00AF27F5"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i/>
          <w:lang w:val="es-ES"/>
        </w:rPr>
        <w:t>Od</w:t>
      </w:r>
      <w:proofErr w:type="spellEnd"/>
      <w:r w:rsidRPr="00D8414C">
        <w:rPr>
          <w:rFonts w:ascii="Times New Roman" w:hAnsi="Times New Roman" w:cs="Times New Roman"/>
          <w:i/>
          <w:lang w:val="es-ES"/>
        </w:rPr>
        <w:t>.</w:t>
      </w:r>
      <w:r w:rsidRPr="00D8414C">
        <w:rPr>
          <w:rFonts w:ascii="Times New Roman" w:hAnsi="Times New Roman" w:cs="Times New Roman"/>
          <w:lang w:val="es-ES"/>
        </w:rPr>
        <w:t xml:space="preserve"> IX 82. </w:t>
      </w:r>
    </w:p>
  </w:footnote>
  <w:footnote w:id="29">
    <w:p w14:paraId="0EFC7BD9" w14:textId="743E12E4" w:rsidR="004F02C0" w:rsidRPr="00D8414C" w:rsidRDefault="004F02C0" w:rsidP="00D8414C">
      <w:pPr>
        <w:pStyle w:val="Textocomentario"/>
        <w:jc w:val="both"/>
        <w:rPr>
          <w:rFonts w:ascii="Times New Roman" w:hAnsi="Times New Roman" w:cs="Times New Roman"/>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00D63982" w:rsidRPr="00D8414C">
        <w:rPr>
          <w:rFonts w:ascii="Times New Roman" w:hAnsi="Times New Roman" w:cs="Times New Roman"/>
          <w:lang w:val="es-ES"/>
        </w:rPr>
        <w:t>Notario Pacheco, F.</w:t>
      </w:r>
      <w:r w:rsidR="004C6EE4" w:rsidRPr="00D8414C">
        <w:rPr>
          <w:rFonts w:ascii="Times New Roman" w:hAnsi="Times New Roman" w:cs="Times New Roman"/>
          <w:lang w:val="es-ES"/>
        </w:rPr>
        <w:t xml:space="preserve"> 2012. </w:t>
      </w:r>
      <w:r w:rsidR="00D63982" w:rsidRPr="00D8414C">
        <w:rPr>
          <w:rFonts w:ascii="Times New Roman" w:hAnsi="Times New Roman" w:cs="Times New Roman"/>
          <w:lang w:val="es-ES"/>
        </w:rPr>
        <w:t>“</w:t>
      </w:r>
      <w:r w:rsidR="004C6EE4" w:rsidRPr="00D8414C">
        <w:rPr>
          <w:rFonts w:ascii="Times New Roman" w:hAnsi="Times New Roman" w:cs="Times New Roman"/>
          <w:lang w:val="es-ES"/>
        </w:rPr>
        <w:t xml:space="preserve">Placeres externos, disgustos internos: percepciones de la alteridad, interacciones gastronómicas y conflictos ideológicos e </w:t>
      </w:r>
      <w:proofErr w:type="spellStart"/>
      <w:r w:rsidR="004C6EE4" w:rsidRPr="00D8414C">
        <w:rPr>
          <w:rFonts w:ascii="Times New Roman" w:hAnsi="Times New Roman" w:cs="Times New Roman"/>
          <w:lang w:val="es-ES"/>
        </w:rPr>
        <w:t>identitarios</w:t>
      </w:r>
      <w:proofErr w:type="spellEnd"/>
      <w:r w:rsidR="004C6EE4" w:rsidRPr="00D8414C">
        <w:rPr>
          <w:rFonts w:ascii="Times New Roman" w:hAnsi="Times New Roman" w:cs="Times New Roman"/>
          <w:lang w:val="es-ES"/>
        </w:rPr>
        <w:t xml:space="preserve"> en la Atenas del siglo IV a. C</w:t>
      </w:r>
      <w:r w:rsidR="00D63982" w:rsidRPr="00D8414C">
        <w:rPr>
          <w:rFonts w:ascii="Times New Roman" w:hAnsi="Times New Roman" w:cs="Times New Roman"/>
          <w:lang w:val="es-ES"/>
        </w:rPr>
        <w:t>.”  Universida</w:t>
      </w:r>
      <w:r w:rsidR="002B4C94" w:rsidRPr="00D8414C">
        <w:rPr>
          <w:rFonts w:ascii="Times New Roman" w:hAnsi="Times New Roman" w:cs="Times New Roman"/>
          <w:lang w:val="es-ES"/>
        </w:rPr>
        <w:t>d Complutense de Madrid.</w:t>
      </w:r>
      <w:r w:rsidR="00D63982" w:rsidRPr="00D8414C">
        <w:rPr>
          <w:rFonts w:ascii="Times New Roman" w:hAnsi="Times New Roman" w:cs="Times New Roman"/>
          <w:lang w:val="es-ES"/>
        </w:rPr>
        <w:t xml:space="preserve"> </w:t>
      </w:r>
      <w:r w:rsidR="004C6EE4" w:rsidRPr="00D8414C">
        <w:rPr>
          <w:rFonts w:ascii="Times New Roman" w:hAnsi="Times New Roman" w:cs="Times New Roman"/>
          <w:lang w:val="es-ES"/>
        </w:rPr>
        <w:t>P. 369.</w:t>
      </w:r>
    </w:p>
  </w:footnote>
  <w:footnote w:id="30">
    <w:p w14:paraId="0727E763" w14:textId="4E842272" w:rsidR="004F02C0" w:rsidRPr="00D8414C" w:rsidRDefault="004F02C0" w:rsidP="00D8414C">
      <w:pPr>
        <w:pStyle w:val="Textocomentario"/>
        <w:jc w:val="both"/>
        <w:rPr>
          <w:rFonts w:ascii="Times New Roman" w:hAnsi="Times New Roman" w:cs="Times New Roman"/>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004C6EE4" w:rsidRPr="00D8414C">
        <w:rPr>
          <w:rFonts w:ascii="Times New Roman" w:hAnsi="Times New Roman" w:cs="Times New Roman"/>
        </w:rPr>
        <w:t>Notario</w:t>
      </w:r>
      <w:proofErr w:type="spellEnd"/>
      <w:r w:rsidR="004C6EE4" w:rsidRPr="00D8414C">
        <w:rPr>
          <w:rFonts w:ascii="Times New Roman" w:hAnsi="Times New Roman" w:cs="Times New Roman"/>
        </w:rPr>
        <w:t xml:space="preserve"> Pacheco, F., 2011. </w:t>
      </w:r>
      <w:r w:rsidR="0047456C" w:rsidRPr="00D8414C">
        <w:rPr>
          <w:rFonts w:ascii="Times New Roman" w:hAnsi="Times New Roman" w:cs="Times New Roman"/>
        </w:rPr>
        <w:t>“</w:t>
      </w:r>
      <w:proofErr w:type="spellStart"/>
      <w:r w:rsidR="004C6EE4" w:rsidRPr="00D8414C">
        <w:rPr>
          <w:rFonts w:ascii="Times New Roman" w:hAnsi="Times New Roman" w:cs="Times New Roman"/>
        </w:rPr>
        <w:t>Manjares</w:t>
      </w:r>
      <w:proofErr w:type="spellEnd"/>
      <w:r w:rsidR="004C6EE4" w:rsidRPr="00D8414C">
        <w:rPr>
          <w:rFonts w:ascii="Times New Roman" w:hAnsi="Times New Roman" w:cs="Times New Roman"/>
        </w:rPr>
        <w:t xml:space="preserve"> de </w:t>
      </w:r>
      <w:proofErr w:type="spellStart"/>
      <w:r w:rsidR="004C6EE4" w:rsidRPr="00D8414C">
        <w:rPr>
          <w:rFonts w:ascii="Times New Roman" w:hAnsi="Times New Roman" w:cs="Times New Roman"/>
        </w:rPr>
        <w:t>cuna</w:t>
      </w:r>
      <w:proofErr w:type="spellEnd"/>
      <w:r w:rsidR="004C6EE4" w:rsidRPr="00D8414C">
        <w:rPr>
          <w:rFonts w:ascii="Times New Roman" w:hAnsi="Times New Roman" w:cs="Times New Roman"/>
        </w:rPr>
        <w:t xml:space="preserve"> y </w:t>
      </w:r>
      <w:proofErr w:type="spellStart"/>
      <w:r w:rsidR="004C6EE4" w:rsidRPr="00D8414C">
        <w:rPr>
          <w:rFonts w:ascii="Times New Roman" w:hAnsi="Times New Roman" w:cs="Times New Roman"/>
        </w:rPr>
        <w:t>lecho</w:t>
      </w:r>
      <w:proofErr w:type="spellEnd"/>
      <w:r w:rsidR="004C6EE4" w:rsidRPr="00D8414C">
        <w:rPr>
          <w:rFonts w:ascii="Times New Roman" w:hAnsi="Times New Roman" w:cs="Times New Roman"/>
        </w:rPr>
        <w:t xml:space="preserve">: los banquetes </w:t>
      </w:r>
      <w:proofErr w:type="spellStart"/>
      <w:r w:rsidR="00F70A0E" w:rsidRPr="00D8414C">
        <w:rPr>
          <w:rFonts w:ascii="Times New Roman" w:hAnsi="Times New Roman" w:cs="Times New Roman"/>
        </w:rPr>
        <w:t>sacrif</w:t>
      </w:r>
      <w:r w:rsidR="004C6EE4" w:rsidRPr="00D8414C">
        <w:rPr>
          <w:rFonts w:ascii="Times New Roman" w:hAnsi="Times New Roman" w:cs="Times New Roman"/>
        </w:rPr>
        <w:t>iciales</w:t>
      </w:r>
      <w:proofErr w:type="spellEnd"/>
      <w:r w:rsidR="004C6EE4" w:rsidRPr="00D8414C">
        <w:rPr>
          <w:rFonts w:ascii="Times New Roman" w:hAnsi="Times New Roman" w:cs="Times New Roman"/>
        </w:rPr>
        <w:t xml:space="preserve"> </w:t>
      </w:r>
      <w:proofErr w:type="spellStart"/>
      <w:r w:rsidR="004C6EE4" w:rsidRPr="00D8414C">
        <w:rPr>
          <w:rFonts w:ascii="Times New Roman" w:hAnsi="Times New Roman" w:cs="Times New Roman"/>
        </w:rPr>
        <w:t>natalicios</w:t>
      </w:r>
      <w:proofErr w:type="spellEnd"/>
      <w:r w:rsidR="004C6EE4" w:rsidRPr="00D8414C">
        <w:rPr>
          <w:rFonts w:ascii="Times New Roman" w:hAnsi="Times New Roman" w:cs="Times New Roman"/>
        </w:rPr>
        <w:t xml:space="preserve"> y </w:t>
      </w:r>
      <w:proofErr w:type="spellStart"/>
      <w:r w:rsidR="004C6EE4" w:rsidRPr="00D8414C">
        <w:rPr>
          <w:rFonts w:ascii="Times New Roman" w:hAnsi="Times New Roman" w:cs="Times New Roman"/>
        </w:rPr>
        <w:t>nupciales</w:t>
      </w:r>
      <w:proofErr w:type="spellEnd"/>
      <w:r w:rsidR="004C6EE4" w:rsidRPr="00D8414C">
        <w:rPr>
          <w:rFonts w:ascii="Times New Roman" w:hAnsi="Times New Roman" w:cs="Times New Roman"/>
        </w:rPr>
        <w:t xml:space="preserve"> en la democràcia </w:t>
      </w:r>
      <w:proofErr w:type="spellStart"/>
      <w:r w:rsidR="004C6EE4" w:rsidRPr="00D8414C">
        <w:rPr>
          <w:rFonts w:ascii="Times New Roman" w:hAnsi="Times New Roman" w:cs="Times New Roman"/>
        </w:rPr>
        <w:t>ateniense</w:t>
      </w:r>
      <w:proofErr w:type="spellEnd"/>
      <w:r w:rsidR="004C6EE4" w:rsidRPr="00D8414C">
        <w:rPr>
          <w:rFonts w:ascii="Times New Roman" w:hAnsi="Times New Roman" w:cs="Times New Roman"/>
        </w:rPr>
        <w:t xml:space="preserve"> del </w:t>
      </w:r>
      <w:proofErr w:type="spellStart"/>
      <w:r w:rsidR="004C6EE4" w:rsidRPr="00D8414C">
        <w:rPr>
          <w:rFonts w:ascii="Times New Roman" w:hAnsi="Times New Roman" w:cs="Times New Roman"/>
        </w:rPr>
        <w:t>siglo</w:t>
      </w:r>
      <w:proofErr w:type="spellEnd"/>
      <w:r w:rsidR="004C6EE4" w:rsidRPr="00D8414C">
        <w:rPr>
          <w:rFonts w:ascii="Times New Roman" w:hAnsi="Times New Roman" w:cs="Times New Roman"/>
        </w:rPr>
        <w:t xml:space="preserve"> IV a. C.</w:t>
      </w:r>
      <w:r w:rsidR="0047456C" w:rsidRPr="00D8414C">
        <w:rPr>
          <w:rFonts w:ascii="Times New Roman" w:hAnsi="Times New Roman" w:cs="Times New Roman"/>
        </w:rPr>
        <w:t>”</w:t>
      </w:r>
      <w:r w:rsidR="002B4C94" w:rsidRPr="00D8414C">
        <w:rPr>
          <w:rFonts w:ascii="Times New Roman" w:hAnsi="Times New Roman" w:cs="Times New Roman"/>
        </w:rPr>
        <w:t xml:space="preserve">, </w:t>
      </w:r>
      <w:proofErr w:type="spellStart"/>
      <w:r w:rsidR="002B4C94" w:rsidRPr="00D8414C">
        <w:rPr>
          <w:rFonts w:ascii="Times New Roman" w:hAnsi="Times New Roman" w:cs="Times New Roman"/>
        </w:rPr>
        <w:t>Arys</w:t>
      </w:r>
      <w:proofErr w:type="spellEnd"/>
      <w:r w:rsidR="002B4C94" w:rsidRPr="00D8414C">
        <w:rPr>
          <w:rFonts w:ascii="Times New Roman" w:hAnsi="Times New Roman" w:cs="Times New Roman"/>
        </w:rPr>
        <w:t xml:space="preserve"> 9.</w:t>
      </w:r>
      <w:r w:rsidR="0047456C" w:rsidRPr="00D8414C">
        <w:rPr>
          <w:rFonts w:ascii="Times New Roman" w:hAnsi="Times New Roman" w:cs="Times New Roman"/>
        </w:rPr>
        <w:t xml:space="preserve"> P</w:t>
      </w:r>
      <w:r w:rsidR="004C6EE4" w:rsidRPr="00D8414C">
        <w:rPr>
          <w:rFonts w:ascii="Times New Roman" w:hAnsi="Times New Roman" w:cs="Times New Roman"/>
        </w:rPr>
        <w:t>. 71</w:t>
      </w:r>
    </w:p>
  </w:footnote>
  <w:footnote w:id="31">
    <w:p w14:paraId="20E4733E" w14:textId="4B455570" w:rsidR="00B356DE" w:rsidRPr="00D8414C" w:rsidRDefault="00B356DE" w:rsidP="00D8414C">
      <w:pPr>
        <w:spacing w:after="186" w:line="240" w:lineRule="auto"/>
        <w:ind w:left="-5" w:right="4"/>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Lull</w:t>
      </w:r>
      <w:proofErr w:type="spellEnd"/>
      <w:r w:rsidRPr="00D8414C">
        <w:rPr>
          <w:rFonts w:ascii="Times New Roman" w:hAnsi="Times New Roman" w:cs="Times New Roman"/>
          <w:sz w:val="20"/>
          <w:szCs w:val="20"/>
        </w:rPr>
        <w:t xml:space="preserve">, V. i </w:t>
      </w:r>
      <w:proofErr w:type="spellStart"/>
      <w:r w:rsidRPr="00D8414C">
        <w:rPr>
          <w:rFonts w:ascii="Times New Roman" w:hAnsi="Times New Roman" w:cs="Times New Roman"/>
          <w:sz w:val="20"/>
          <w:szCs w:val="20"/>
        </w:rPr>
        <w:t>Risch</w:t>
      </w:r>
      <w:proofErr w:type="spellEnd"/>
      <w:r w:rsidRPr="00D8414C">
        <w:rPr>
          <w:rFonts w:ascii="Times New Roman" w:hAnsi="Times New Roman" w:cs="Times New Roman"/>
          <w:sz w:val="20"/>
          <w:szCs w:val="20"/>
        </w:rPr>
        <w:t xml:space="preserve">, R. 1995. “El </w:t>
      </w:r>
      <w:proofErr w:type="spellStart"/>
      <w:r w:rsidRPr="00D8414C">
        <w:rPr>
          <w:rFonts w:ascii="Times New Roman" w:hAnsi="Times New Roman" w:cs="Times New Roman"/>
          <w:sz w:val="20"/>
          <w:szCs w:val="20"/>
        </w:rPr>
        <w:t>estado</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argárico</w:t>
      </w:r>
      <w:proofErr w:type="spellEnd"/>
      <w:r w:rsidRPr="00D8414C">
        <w:rPr>
          <w:rFonts w:ascii="Times New Roman" w:hAnsi="Times New Roman" w:cs="Times New Roman"/>
          <w:sz w:val="20"/>
          <w:szCs w:val="20"/>
        </w:rPr>
        <w:t>”.</w:t>
      </w:r>
      <w:r w:rsidRPr="00D8414C">
        <w:rPr>
          <w:rFonts w:ascii="Times New Roman" w:hAnsi="Times New Roman" w:cs="Times New Roman"/>
          <w:i/>
          <w:sz w:val="20"/>
          <w:szCs w:val="20"/>
        </w:rPr>
        <w:t xml:space="preserve"> </w:t>
      </w:r>
      <w:proofErr w:type="spellStart"/>
      <w:r w:rsidRPr="00D8414C">
        <w:rPr>
          <w:rFonts w:ascii="Times New Roman" w:hAnsi="Times New Roman" w:cs="Times New Roman"/>
          <w:sz w:val="20"/>
          <w:szCs w:val="20"/>
        </w:rPr>
        <w:t>Verdolay</w:t>
      </w:r>
      <w:proofErr w:type="spellEnd"/>
      <w:r w:rsidRPr="00D8414C">
        <w:rPr>
          <w:rFonts w:ascii="Times New Roman" w:hAnsi="Times New Roman" w:cs="Times New Roman"/>
          <w:sz w:val="20"/>
          <w:szCs w:val="20"/>
        </w:rPr>
        <w:t>,</w:t>
      </w:r>
      <w:r w:rsidR="008C78A8" w:rsidRPr="00D8414C">
        <w:rPr>
          <w:rFonts w:ascii="Times New Roman" w:hAnsi="Times New Roman" w:cs="Times New Roman"/>
          <w:sz w:val="20"/>
          <w:szCs w:val="20"/>
        </w:rPr>
        <w:t xml:space="preserve"> 7.</w:t>
      </w:r>
      <w:r w:rsidRPr="00D8414C">
        <w:rPr>
          <w:rFonts w:ascii="Times New Roman" w:hAnsi="Times New Roman" w:cs="Times New Roman"/>
          <w:sz w:val="20"/>
          <w:szCs w:val="20"/>
        </w:rPr>
        <w:t xml:space="preserve"> 97-109.</w:t>
      </w:r>
    </w:p>
    <w:p w14:paraId="7725E6CA" w14:textId="77777777" w:rsidR="00B356DE" w:rsidRPr="00D8414C" w:rsidRDefault="00B356DE" w:rsidP="00D8414C">
      <w:pPr>
        <w:pStyle w:val="Textonotapie"/>
        <w:jc w:val="both"/>
        <w:rPr>
          <w:rFonts w:ascii="Times New Roman" w:hAnsi="Times New Roman" w:cs="Times New Roman"/>
          <w:lang w:val="es-ES"/>
        </w:rPr>
      </w:pPr>
    </w:p>
  </w:footnote>
  <w:footnote w:id="32">
    <w:p w14:paraId="0413C85A" w14:textId="77777777" w:rsidR="00B356DE" w:rsidRPr="00D8414C" w:rsidRDefault="00B356DE" w:rsidP="00D8414C">
      <w:pPr>
        <w:spacing w:after="186" w:line="240" w:lineRule="auto"/>
        <w:ind w:left="-5" w:right="4"/>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Lull</w:t>
      </w:r>
      <w:proofErr w:type="spellEnd"/>
      <w:r w:rsidRPr="00D8414C">
        <w:rPr>
          <w:rFonts w:ascii="Times New Roman" w:hAnsi="Times New Roman" w:cs="Times New Roman"/>
          <w:sz w:val="20"/>
          <w:szCs w:val="20"/>
        </w:rPr>
        <w:t xml:space="preserve">, V. i </w:t>
      </w:r>
      <w:proofErr w:type="spellStart"/>
      <w:r w:rsidRPr="00D8414C">
        <w:rPr>
          <w:rFonts w:ascii="Times New Roman" w:hAnsi="Times New Roman" w:cs="Times New Roman"/>
          <w:sz w:val="20"/>
          <w:szCs w:val="20"/>
        </w:rPr>
        <w:t>Risch</w:t>
      </w:r>
      <w:proofErr w:type="spellEnd"/>
      <w:r w:rsidRPr="00D8414C">
        <w:rPr>
          <w:rFonts w:ascii="Times New Roman" w:hAnsi="Times New Roman" w:cs="Times New Roman"/>
          <w:sz w:val="20"/>
          <w:szCs w:val="20"/>
        </w:rPr>
        <w:t xml:space="preserve">, R. 1995. “El </w:t>
      </w:r>
      <w:proofErr w:type="spellStart"/>
      <w:r w:rsidRPr="00D8414C">
        <w:rPr>
          <w:rFonts w:ascii="Times New Roman" w:hAnsi="Times New Roman" w:cs="Times New Roman"/>
          <w:sz w:val="20"/>
          <w:szCs w:val="20"/>
        </w:rPr>
        <w:t>estado</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argárico</w:t>
      </w:r>
      <w:proofErr w:type="spellEnd"/>
      <w:r w:rsidRPr="00D8414C">
        <w:rPr>
          <w:rFonts w:ascii="Times New Roman" w:hAnsi="Times New Roman" w:cs="Times New Roman"/>
          <w:sz w:val="20"/>
          <w:szCs w:val="20"/>
        </w:rPr>
        <w:t>”.</w:t>
      </w:r>
      <w:r w:rsidRPr="00D8414C">
        <w:rPr>
          <w:rFonts w:ascii="Times New Roman" w:hAnsi="Times New Roman" w:cs="Times New Roman"/>
          <w:i/>
          <w:sz w:val="20"/>
          <w:szCs w:val="20"/>
        </w:rPr>
        <w:t xml:space="preserve"> </w:t>
      </w:r>
      <w:proofErr w:type="spellStart"/>
      <w:r w:rsidRPr="00D8414C">
        <w:rPr>
          <w:rFonts w:ascii="Times New Roman" w:hAnsi="Times New Roman" w:cs="Times New Roman"/>
          <w:sz w:val="20"/>
          <w:szCs w:val="20"/>
        </w:rPr>
        <w:t>Verdolay</w:t>
      </w:r>
      <w:proofErr w:type="spellEnd"/>
      <w:r w:rsidRPr="00D8414C">
        <w:rPr>
          <w:rFonts w:ascii="Times New Roman" w:hAnsi="Times New Roman" w:cs="Times New Roman"/>
          <w:sz w:val="20"/>
          <w:szCs w:val="20"/>
        </w:rPr>
        <w:t>, 7. Murcia, 97-109.</w:t>
      </w:r>
    </w:p>
  </w:footnote>
  <w:footnote w:id="33">
    <w:p w14:paraId="05F9C6A4" w14:textId="77777777"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Pr="00D8414C">
        <w:rPr>
          <w:rFonts w:ascii="Times New Roman" w:hAnsi="Times New Roman" w:cs="Times New Roman"/>
        </w:rPr>
        <w:t xml:space="preserve">Sardà </w:t>
      </w:r>
      <w:proofErr w:type="spellStart"/>
      <w:r w:rsidRPr="00D8414C">
        <w:rPr>
          <w:rFonts w:ascii="Times New Roman" w:hAnsi="Times New Roman" w:cs="Times New Roman"/>
        </w:rPr>
        <w:t>Seuma</w:t>
      </w:r>
      <w:proofErr w:type="spellEnd"/>
      <w:r w:rsidRPr="00D8414C">
        <w:rPr>
          <w:rFonts w:ascii="Times New Roman" w:hAnsi="Times New Roman" w:cs="Times New Roman"/>
        </w:rPr>
        <w:t xml:space="preserve">, S., 2010, “El giro comensal: </w:t>
      </w:r>
      <w:proofErr w:type="spellStart"/>
      <w:r w:rsidRPr="00D8414C">
        <w:rPr>
          <w:rFonts w:ascii="Times New Roman" w:hAnsi="Times New Roman" w:cs="Times New Roman"/>
        </w:rPr>
        <w:t>nuevos</w:t>
      </w:r>
      <w:proofErr w:type="spellEnd"/>
      <w:r w:rsidRPr="00D8414C">
        <w:rPr>
          <w:rFonts w:ascii="Times New Roman" w:hAnsi="Times New Roman" w:cs="Times New Roman"/>
        </w:rPr>
        <w:t xml:space="preserve"> </w:t>
      </w:r>
      <w:proofErr w:type="spellStart"/>
      <w:r w:rsidRPr="00D8414C">
        <w:rPr>
          <w:rFonts w:ascii="Times New Roman" w:hAnsi="Times New Roman" w:cs="Times New Roman"/>
        </w:rPr>
        <w:t>temas</w:t>
      </w:r>
      <w:proofErr w:type="spellEnd"/>
      <w:r w:rsidRPr="00D8414C">
        <w:rPr>
          <w:rFonts w:ascii="Times New Roman" w:hAnsi="Times New Roman" w:cs="Times New Roman"/>
        </w:rPr>
        <w:t xml:space="preserve"> y </w:t>
      </w:r>
      <w:proofErr w:type="spellStart"/>
      <w:r w:rsidRPr="00D8414C">
        <w:rPr>
          <w:rFonts w:ascii="Times New Roman" w:hAnsi="Times New Roman" w:cs="Times New Roman"/>
        </w:rPr>
        <w:t>nuevos</w:t>
      </w:r>
      <w:proofErr w:type="spellEnd"/>
      <w:r w:rsidRPr="00D8414C">
        <w:rPr>
          <w:rFonts w:ascii="Times New Roman" w:hAnsi="Times New Roman" w:cs="Times New Roman"/>
        </w:rPr>
        <w:t xml:space="preserve"> enfoques en la </w:t>
      </w:r>
      <w:proofErr w:type="spellStart"/>
      <w:r w:rsidRPr="00D8414C">
        <w:rPr>
          <w:rFonts w:ascii="Times New Roman" w:hAnsi="Times New Roman" w:cs="Times New Roman"/>
        </w:rPr>
        <w:t>protohistoria</w:t>
      </w:r>
      <w:proofErr w:type="spellEnd"/>
      <w:r w:rsidRPr="00D8414C">
        <w:rPr>
          <w:rFonts w:ascii="Times New Roman" w:hAnsi="Times New Roman" w:cs="Times New Roman"/>
        </w:rPr>
        <w:t xml:space="preserve"> peninsular”, </w:t>
      </w:r>
      <w:proofErr w:type="spellStart"/>
      <w:r w:rsidRPr="00D8414C">
        <w:rPr>
          <w:rFonts w:ascii="Times New Roman" w:hAnsi="Times New Roman" w:cs="Times New Roman"/>
        </w:rPr>
        <w:t>Herakleion</w:t>
      </w:r>
      <w:proofErr w:type="spellEnd"/>
      <w:r w:rsidRPr="00D8414C">
        <w:rPr>
          <w:rFonts w:ascii="Times New Roman" w:hAnsi="Times New Roman" w:cs="Times New Roman"/>
        </w:rPr>
        <w:t xml:space="preserve"> 3, </w:t>
      </w:r>
      <w:proofErr w:type="spellStart"/>
      <w:r w:rsidRPr="00D8414C">
        <w:rPr>
          <w:rFonts w:ascii="Times New Roman" w:hAnsi="Times New Roman" w:cs="Times New Roman"/>
        </w:rPr>
        <w:t>pp</w:t>
      </w:r>
      <w:proofErr w:type="spellEnd"/>
      <w:r w:rsidRPr="00D8414C">
        <w:rPr>
          <w:rFonts w:ascii="Times New Roman" w:hAnsi="Times New Roman" w:cs="Times New Roman"/>
        </w:rPr>
        <w:t>.</w:t>
      </w:r>
      <w:r w:rsidRPr="00D8414C">
        <w:rPr>
          <w:rFonts w:ascii="Times New Roman" w:hAnsi="Times New Roman" w:cs="Times New Roman"/>
          <w:lang w:val="es-ES"/>
        </w:rPr>
        <w:t>. 49-50.</w:t>
      </w:r>
    </w:p>
  </w:footnote>
  <w:footnote w:id="34">
    <w:p w14:paraId="5A463FEB" w14:textId="27DEFC00" w:rsidR="004F02C0" w:rsidRPr="00D8414C" w:rsidRDefault="004F02C0"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r w:rsidRPr="00D8414C">
        <w:rPr>
          <w:rFonts w:ascii="Times New Roman" w:hAnsi="Times New Roman" w:cs="Times New Roman"/>
          <w:sz w:val="20"/>
          <w:szCs w:val="20"/>
        </w:rPr>
        <w:t>Armada Pita, X.,</w:t>
      </w:r>
      <w:r w:rsidR="00F03E9D" w:rsidRPr="00D8414C">
        <w:rPr>
          <w:rFonts w:ascii="Times New Roman" w:hAnsi="Times New Roman" w:cs="Times New Roman"/>
          <w:sz w:val="20"/>
          <w:szCs w:val="20"/>
        </w:rPr>
        <w:t xml:space="preserve"> 2008.</w:t>
      </w:r>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Carne</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drogas</w:t>
      </w:r>
      <w:proofErr w:type="spellEnd"/>
      <w:r w:rsidRPr="00D8414C">
        <w:rPr>
          <w:rFonts w:ascii="Times New Roman" w:hAnsi="Times New Roman" w:cs="Times New Roman"/>
          <w:sz w:val="20"/>
          <w:szCs w:val="20"/>
        </w:rPr>
        <w:t xml:space="preserve"> o alcohol? </w:t>
      </w:r>
      <w:proofErr w:type="spellStart"/>
      <w:r w:rsidRPr="00D8414C">
        <w:rPr>
          <w:rFonts w:ascii="Times New Roman" w:hAnsi="Times New Roman" w:cs="Times New Roman"/>
          <w:sz w:val="20"/>
          <w:szCs w:val="20"/>
        </w:rPr>
        <w:t>Calderos</w:t>
      </w:r>
      <w:proofErr w:type="spellEnd"/>
      <w:r w:rsidRPr="00D8414C">
        <w:rPr>
          <w:rFonts w:ascii="Times New Roman" w:hAnsi="Times New Roman" w:cs="Times New Roman"/>
          <w:sz w:val="20"/>
          <w:szCs w:val="20"/>
        </w:rPr>
        <w:t xml:space="preserve"> y banquetes en el </w:t>
      </w:r>
      <w:proofErr w:type="spellStart"/>
      <w:r w:rsidRPr="00D8414C">
        <w:rPr>
          <w:rFonts w:ascii="Times New Roman" w:hAnsi="Times New Roman" w:cs="Times New Roman"/>
          <w:sz w:val="20"/>
          <w:szCs w:val="20"/>
        </w:rPr>
        <w:t>Bronce</w:t>
      </w:r>
      <w:proofErr w:type="spellEnd"/>
      <w:r w:rsidRPr="00D8414C">
        <w:rPr>
          <w:rFonts w:ascii="Times New Roman" w:hAnsi="Times New Roman" w:cs="Times New Roman"/>
          <w:sz w:val="20"/>
          <w:szCs w:val="20"/>
        </w:rPr>
        <w:t xml:space="preserve"> Final de la Península Ibérica”. </w:t>
      </w:r>
      <w:r w:rsidR="00F03E9D" w:rsidRPr="00D8414C">
        <w:rPr>
          <w:rFonts w:ascii="Times New Roman" w:hAnsi="Times New Roman" w:cs="Times New Roman"/>
          <w:sz w:val="20"/>
          <w:szCs w:val="20"/>
        </w:rPr>
        <w:t xml:space="preserve"> </w:t>
      </w:r>
      <w:proofErr w:type="spellStart"/>
      <w:r w:rsidR="00F03E9D" w:rsidRPr="00D8414C">
        <w:rPr>
          <w:rFonts w:ascii="Times New Roman" w:hAnsi="Times New Roman" w:cs="Times New Roman"/>
          <w:sz w:val="20"/>
          <w:szCs w:val="20"/>
        </w:rPr>
        <w:t>Cuadernos</w:t>
      </w:r>
      <w:proofErr w:type="spellEnd"/>
      <w:r w:rsidR="00F03E9D" w:rsidRPr="00D8414C">
        <w:rPr>
          <w:rFonts w:ascii="Times New Roman" w:hAnsi="Times New Roman" w:cs="Times New Roman"/>
          <w:sz w:val="20"/>
          <w:szCs w:val="20"/>
        </w:rPr>
        <w:t xml:space="preserve"> de </w:t>
      </w:r>
      <w:proofErr w:type="spellStart"/>
      <w:r w:rsidR="00F03E9D" w:rsidRPr="00D8414C">
        <w:rPr>
          <w:rFonts w:ascii="Times New Roman" w:hAnsi="Times New Roman" w:cs="Times New Roman"/>
          <w:sz w:val="20"/>
          <w:szCs w:val="20"/>
        </w:rPr>
        <w:t>Prehistoria</w:t>
      </w:r>
      <w:proofErr w:type="spellEnd"/>
      <w:r w:rsidR="00F03E9D" w:rsidRPr="00D8414C">
        <w:rPr>
          <w:rFonts w:ascii="Times New Roman" w:hAnsi="Times New Roman" w:cs="Times New Roman"/>
          <w:sz w:val="20"/>
          <w:szCs w:val="20"/>
        </w:rPr>
        <w:t xml:space="preserve"> y </w:t>
      </w:r>
      <w:proofErr w:type="spellStart"/>
      <w:r w:rsidR="00F03E9D" w:rsidRPr="00D8414C">
        <w:rPr>
          <w:rFonts w:ascii="Times New Roman" w:hAnsi="Times New Roman" w:cs="Times New Roman"/>
          <w:sz w:val="20"/>
          <w:szCs w:val="20"/>
        </w:rPr>
        <w:t>Arqueología</w:t>
      </w:r>
      <w:proofErr w:type="spellEnd"/>
      <w:r w:rsidR="00F03E9D" w:rsidRPr="00D8414C">
        <w:rPr>
          <w:rFonts w:ascii="Times New Roman" w:hAnsi="Times New Roman" w:cs="Times New Roman"/>
          <w:sz w:val="20"/>
          <w:szCs w:val="20"/>
        </w:rPr>
        <w:t xml:space="preserve"> de la </w:t>
      </w:r>
      <w:proofErr w:type="spellStart"/>
      <w:r w:rsidR="00F03E9D" w:rsidRPr="00D8414C">
        <w:rPr>
          <w:rFonts w:ascii="Times New Roman" w:hAnsi="Times New Roman" w:cs="Times New Roman"/>
          <w:sz w:val="20"/>
          <w:szCs w:val="20"/>
        </w:rPr>
        <w:t>Uni</w:t>
      </w:r>
      <w:r w:rsidR="00EB0D63" w:rsidRPr="00D8414C">
        <w:rPr>
          <w:rFonts w:ascii="Times New Roman" w:hAnsi="Times New Roman" w:cs="Times New Roman"/>
          <w:sz w:val="20"/>
          <w:szCs w:val="20"/>
        </w:rPr>
        <w:t>versidad</w:t>
      </w:r>
      <w:proofErr w:type="spellEnd"/>
      <w:r w:rsidR="00EB0D63" w:rsidRPr="00D8414C">
        <w:rPr>
          <w:rFonts w:ascii="Times New Roman" w:hAnsi="Times New Roman" w:cs="Times New Roman"/>
          <w:sz w:val="20"/>
          <w:szCs w:val="20"/>
        </w:rPr>
        <w:t xml:space="preserve"> de Granada 18.</w:t>
      </w:r>
      <w:r w:rsidRPr="00D8414C">
        <w:rPr>
          <w:rFonts w:ascii="Times New Roman" w:hAnsi="Times New Roman" w:cs="Times New Roman"/>
          <w:sz w:val="20"/>
          <w:szCs w:val="20"/>
        </w:rPr>
        <w:t xml:space="preserve"> P. </w:t>
      </w:r>
      <w:r w:rsidRPr="00D8414C">
        <w:rPr>
          <w:rFonts w:ascii="Times New Roman" w:hAnsi="Times New Roman" w:cs="Times New Roman"/>
          <w:sz w:val="20"/>
          <w:szCs w:val="20"/>
          <w:lang w:val="es-ES"/>
        </w:rPr>
        <w:t>153</w:t>
      </w:r>
      <w:r w:rsidR="00EB0D63" w:rsidRPr="00D8414C">
        <w:rPr>
          <w:rFonts w:ascii="Times New Roman" w:hAnsi="Times New Roman" w:cs="Times New Roman"/>
          <w:sz w:val="20"/>
          <w:szCs w:val="20"/>
          <w:lang w:val="es-ES"/>
        </w:rPr>
        <w:t>.</w:t>
      </w:r>
    </w:p>
  </w:footnote>
  <w:footnote w:id="35">
    <w:p w14:paraId="540EF901" w14:textId="7550627B"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Pr="00D8414C">
        <w:rPr>
          <w:rFonts w:ascii="Times New Roman" w:hAnsi="Times New Roman" w:cs="Times New Roman"/>
        </w:rPr>
        <w:t xml:space="preserve">Sardà </w:t>
      </w:r>
      <w:proofErr w:type="spellStart"/>
      <w:r w:rsidRPr="00D8414C">
        <w:rPr>
          <w:rFonts w:ascii="Times New Roman" w:hAnsi="Times New Roman" w:cs="Times New Roman"/>
        </w:rPr>
        <w:t>Seuma</w:t>
      </w:r>
      <w:proofErr w:type="spellEnd"/>
      <w:r w:rsidRPr="00D8414C">
        <w:rPr>
          <w:rFonts w:ascii="Times New Roman" w:hAnsi="Times New Roman" w:cs="Times New Roman"/>
        </w:rPr>
        <w:t xml:space="preserve">, S., 2010, “El giro comensal: </w:t>
      </w:r>
      <w:proofErr w:type="spellStart"/>
      <w:r w:rsidRPr="00D8414C">
        <w:rPr>
          <w:rFonts w:ascii="Times New Roman" w:hAnsi="Times New Roman" w:cs="Times New Roman"/>
        </w:rPr>
        <w:t>nuevos</w:t>
      </w:r>
      <w:proofErr w:type="spellEnd"/>
      <w:r w:rsidRPr="00D8414C">
        <w:rPr>
          <w:rFonts w:ascii="Times New Roman" w:hAnsi="Times New Roman" w:cs="Times New Roman"/>
        </w:rPr>
        <w:t xml:space="preserve"> </w:t>
      </w:r>
      <w:proofErr w:type="spellStart"/>
      <w:r w:rsidRPr="00D8414C">
        <w:rPr>
          <w:rFonts w:ascii="Times New Roman" w:hAnsi="Times New Roman" w:cs="Times New Roman"/>
        </w:rPr>
        <w:t>temas</w:t>
      </w:r>
      <w:proofErr w:type="spellEnd"/>
      <w:r w:rsidRPr="00D8414C">
        <w:rPr>
          <w:rFonts w:ascii="Times New Roman" w:hAnsi="Times New Roman" w:cs="Times New Roman"/>
        </w:rPr>
        <w:t xml:space="preserve"> y </w:t>
      </w:r>
      <w:proofErr w:type="spellStart"/>
      <w:r w:rsidRPr="00D8414C">
        <w:rPr>
          <w:rFonts w:ascii="Times New Roman" w:hAnsi="Times New Roman" w:cs="Times New Roman"/>
        </w:rPr>
        <w:t>nuevos</w:t>
      </w:r>
      <w:proofErr w:type="spellEnd"/>
      <w:r w:rsidRPr="00D8414C">
        <w:rPr>
          <w:rFonts w:ascii="Times New Roman" w:hAnsi="Times New Roman" w:cs="Times New Roman"/>
        </w:rPr>
        <w:t xml:space="preserve"> enfoques en la </w:t>
      </w:r>
      <w:proofErr w:type="spellStart"/>
      <w:r w:rsidRPr="00D8414C">
        <w:rPr>
          <w:rFonts w:ascii="Times New Roman" w:hAnsi="Times New Roman" w:cs="Times New Roman"/>
        </w:rPr>
        <w:t>protohisto</w:t>
      </w:r>
      <w:r w:rsidR="00EB0D63" w:rsidRPr="00D8414C">
        <w:rPr>
          <w:rFonts w:ascii="Times New Roman" w:hAnsi="Times New Roman" w:cs="Times New Roman"/>
        </w:rPr>
        <w:t>ria</w:t>
      </w:r>
      <w:proofErr w:type="spellEnd"/>
      <w:r w:rsidR="00EB0D63" w:rsidRPr="00D8414C">
        <w:rPr>
          <w:rFonts w:ascii="Times New Roman" w:hAnsi="Times New Roman" w:cs="Times New Roman"/>
        </w:rPr>
        <w:t xml:space="preserve"> peninsular”, </w:t>
      </w:r>
      <w:proofErr w:type="spellStart"/>
      <w:r w:rsidR="00EB0D63" w:rsidRPr="00D8414C">
        <w:rPr>
          <w:rFonts w:ascii="Times New Roman" w:hAnsi="Times New Roman" w:cs="Times New Roman"/>
        </w:rPr>
        <w:t>Herakleion</w:t>
      </w:r>
      <w:proofErr w:type="spellEnd"/>
      <w:r w:rsidR="00EB0D63" w:rsidRPr="00D8414C">
        <w:rPr>
          <w:rFonts w:ascii="Times New Roman" w:hAnsi="Times New Roman" w:cs="Times New Roman"/>
        </w:rPr>
        <w:t xml:space="preserve"> 3. </w:t>
      </w:r>
      <w:proofErr w:type="spellStart"/>
      <w:r w:rsidR="00EB0D63" w:rsidRPr="00D8414C">
        <w:rPr>
          <w:rFonts w:ascii="Times New Roman" w:hAnsi="Times New Roman" w:cs="Times New Roman"/>
        </w:rPr>
        <w:t>P</w:t>
      </w:r>
      <w:r w:rsidRPr="00D8414C">
        <w:rPr>
          <w:rFonts w:ascii="Times New Roman" w:hAnsi="Times New Roman" w:cs="Times New Roman"/>
        </w:rPr>
        <w:t>p</w:t>
      </w:r>
      <w:proofErr w:type="spellEnd"/>
      <w:r w:rsidRPr="00D8414C">
        <w:rPr>
          <w:rFonts w:ascii="Times New Roman" w:hAnsi="Times New Roman" w:cs="Times New Roman"/>
        </w:rPr>
        <w:t xml:space="preserve">. </w:t>
      </w:r>
      <w:r w:rsidRPr="00D8414C">
        <w:rPr>
          <w:rFonts w:ascii="Times New Roman" w:hAnsi="Times New Roman" w:cs="Times New Roman"/>
          <w:lang w:val="es-ES"/>
        </w:rPr>
        <w:t>53-54.</w:t>
      </w:r>
    </w:p>
  </w:footnote>
  <w:footnote w:id="36">
    <w:p w14:paraId="5D738503" w14:textId="77777777" w:rsidR="000207CD" w:rsidRPr="00D8414C" w:rsidRDefault="000207CD"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r w:rsidRPr="00D8414C">
        <w:rPr>
          <w:rFonts w:ascii="Times New Roman" w:hAnsi="Times New Roman" w:cs="Times New Roman"/>
          <w:sz w:val="20"/>
          <w:szCs w:val="20"/>
        </w:rPr>
        <w:t>Aranda Jiménez, G., 2008. “</w:t>
      </w:r>
      <w:proofErr w:type="spellStart"/>
      <w:r w:rsidRPr="00D8414C">
        <w:rPr>
          <w:rFonts w:ascii="Times New Roman" w:hAnsi="Times New Roman" w:cs="Times New Roman"/>
          <w:sz w:val="20"/>
          <w:szCs w:val="20"/>
        </w:rPr>
        <w:t>Cohesión</w:t>
      </w:r>
      <w:proofErr w:type="spellEnd"/>
      <w:r w:rsidRPr="00D8414C">
        <w:rPr>
          <w:rFonts w:ascii="Times New Roman" w:hAnsi="Times New Roman" w:cs="Times New Roman"/>
          <w:sz w:val="20"/>
          <w:szCs w:val="20"/>
        </w:rPr>
        <w:t xml:space="preserve"> y distancia social. El consumo comensal de </w:t>
      </w:r>
      <w:proofErr w:type="spellStart"/>
      <w:r w:rsidRPr="00D8414C">
        <w:rPr>
          <w:rFonts w:ascii="Times New Roman" w:hAnsi="Times New Roman" w:cs="Times New Roman"/>
          <w:sz w:val="20"/>
          <w:szCs w:val="20"/>
        </w:rPr>
        <w:t>bóvidos</w:t>
      </w:r>
      <w:proofErr w:type="spellEnd"/>
      <w:r w:rsidRPr="00D8414C">
        <w:rPr>
          <w:rFonts w:ascii="Times New Roman" w:hAnsi="Times New Roman" w:cs="Times New Roman"/>
          <w:sz w:val="20"/>
          <w:szCs w:val="20"/>
        </w:rPr>
        <w:t xml:space="preserve"> en el ritual </w:t>
      </w:r>
      <w:proofErr w:type="spellStart"/>
      <w:r w:rsidRPr="00D8414C">
        <w:rPr>
          <w:rFonts w:ascii="Times New Roman" w:hAnsi="Times New Roman" w:cs="Times New Roman"/>
          <w:sz w:val="20"/>
          <w:szCs w:val="20"/>
        </w:rPr>
        <w:t>funerario</w:t>
      </w:r>
      <w:proofErr w:type="spellEnd"/>
      <w:r w:rsidRPr="00D8414C">
        <w:rPr>
          <w:rFonts w:ascii="Times New Roman" w:hAnsi="Times New Roman" w:cs="Times New Roman"/>
          <w:sz w:val="20"/>
          <w:szCs w:val="20"/>
        </w:rPr>
        <w:t xml:space="preserve"> de las </w:t>
      </w:r>
      <w:proofErr w:type="spellStart"/>
      <w:r w:rsidRPr="00D8414C">
        <w:rPr>
          <w:rFonts w:ascii="Times New Roman" w:hAnsi="Times New Roman" w:cs="Times New Roman"/>
          <w:sz w:val="20"/>
          <w:szCs w:val="20"/>
        </w:rPr>
        <w:t>sociedade</w:t>
      </w:r>
      <w:proofErr w:type="spellEnd"/>
      <w:r w:rsidRPr="00D8414C">
        <w:rPr>
          <w:rFonts w:ascii="Times New Roman" w:hAnsi="Times New Roman" w:cs="Times New Roman"/>
          <w:sz w:val="20"/>
          <w:szCs w:val="20"/>
        </w:rPr>
        <w:t xml:space="preserve"> </w:t>
      </w:r>
      <w:proofErr w:type="spellStart"/>
      <w:r w:rsidRPr="00D8414C">
        <w:rPr>
          <w:rFonts w:ascii="Times New Roman" w:hAnsi="Times New Roman" w:cs="Times New Roman"/>
          <w:sz w:val="20"/>
          <w:szCs w:val="20"/>
        </w:rPr>
        <w:t>argáricas</w:t>
      </w:r>
      <w:proofErr w:type="spellEnd"/>
      <w:r w:rsidRPr="00D8414C">
        <w:rPr>
          <w:rFonts w:ascii="Times New Roman" w:hAnsi="Times New Roman" w:cs="Times New Roman"/>
          <w:sz w:val="20"/>
          <w:szCs w:val="20"/>
        </w:rPr>
        <w:t xml:space="preserve">”. CPAG </w:t>
      </w:r>
      <w:proofErr w:type="spellStart"/>
      <w:r w:rsidRPr="00D8414C">
        <w:rPr>
          <w:rFonts w:ascii="Times New Roman" w:hAnsi="Times New Roman" w:cs="Times New Roman"/>
          <w:sz w:val="20"/>
          <w:szCs w:val="20"/>
        </w:rPr>
        <w:t>Universidad</w:t>
      </w:r>
      <w:proofErr w:type="spellEnd"/>
      <w:r w:rsidRPr="00D8414C">
        <w:rPr>
          <w:rFonts w:ascii="Times New Roman" w:hAnsi="Times New Roman" w:cs="Times New Roman"/>
          <w:sz w:val="20"/>
          <w:szCs w:val="20"/>
        </w:rPr>
        <w:t xml:space="preserve"> de Granada. P. 120. </w:t>
      </w:r>
    </w:p>
    <w:p w14:paraId="33C2A247" w14:textId="77777777" w:rsidR="000207CD" w:rsidRPr="00D8414C" w:rsidRDefault="000207CD" w:rsidP="00D8414C">
      <w:pPr>
        <w:pStyle w:val="Textonotapie"/>
        <w:jc w:val="both"/>
        <w:rPr>
          <w:rFonts w:ascii="Times New Roman" w:hAnsi="Times New Roman" w:cs="Times New Roman"/>
          <w:lang w:val="es-ES"/>
        </w:rPr>
      </w:pPr>
    </w:p>
  </w:footnote>
  <w:footnote w:id="37">
    <w:p w14:paraId="4CD83DA2" w14:textId="0A93470D" w:rsidR="004F02C0" w:rsidRPr="00D8414C" w:rsidRDefault="004F02C0" w:rsidP="00D8414C">
      <w:pPr>
        <w:spacing w:line="240" w:lineRule="auto"/>
        <w:jc w:val="both"/>
        <w:rPr>
          <w:rFonts w:ascii="Times New Roman" w:hAnsi="Times New Roman" w:cs="Times New Roman"/>
          <w:sz w:val="20"/>
          <w:szCs w:val="20"/>
        </w:rPr>
      </w:pPr>
      <w:r w:rsidRPr="00D8414C">
        <w:rPr>
          <w:rStyle w:val="Refdenotaalpie"/>
          <w:rFonts w:ascii="Times New Roman" w:hAnsi="Times New Roman" w:cs="Times New Roman"/>
          <w:sz w:val="20"/>
          <w:szCs w:val="20"/>
        </w:rPr>
        <w:footnoteRef/>
      </w:r>
      <w:r w:rsidRPr="00D8414C">
        <w:rPr>
          <w:rFonts w:ascii="Times New Roman" w:hAnsi="Times New Roman" w:cs="Times New Roman"/>
          <w:sz w:val="20"/>
          <w:szCs w:val="20"/>
        </w:rPr>
        <w:t xml:space="preserve"> </w:t>
      </w:r>
      <w:r w:rsidRPr="00D8414C">
        <w:rPr>
          <w:rFonts w:ascii="Times New Roman" w:hAnsi="Times New Roman" w:cs="Times New Roman"/>
          <w:sz w:val="20"/>
          <w:szCs w:val="20"/>
        </w:rPr>
        <w:t xml:space="preserve">Esquivel Guerrero, J. A., Aranda Jiménez, G., 2006. “Ritual </w:t>
      </w:r>
      <w:proofErr w:type="spellStart"/>
      <w:r w:rsidRPr="00D8414C">
        <w:rPr>
          <w:rFonts w:ascii="Times New Roman" w:hAnsi="Times New Roman" w:cs="Times New Roman"/>
          <w:sz w:val="20"/>
          <w:szCs w:val="20"/>
        </w:rPr>
        <w:t>funerario</w:t>
      </w:r>
      <w:proofErr w:type="spellEnd"/>
      <w:r w:rsidRPr="00D8414C">
        <w:rPr>
          <w:rFonts w:ascii="Times New Roman" w:hAnsi="Times New Roman" w:cs="Times New Roman"/>
          <w:sz w:val="20"/>
          <w:szCs w:val="20"/>
        </w:rPr>
        <w:t xml:space="preserve"> y </w:t>
      </w:r>
      <w:proofErr w:type="spellStart"/>
      <w:r w:rsidRPr="00D8414C">
        <w:rPr>
          <w:rFonts w:ascii="Times New Roman" w:hAnsi="Times New Roman" w:cs="Times New Roman"/>
          <w:sz w:val="20"/>
          <w:szCs w:val="20"/>
        </w:rPr>
        <w:t>comensalidad</w:t>
      </w:r>
      <w:proofErr w:type="spellEnd"/>
      <w:r w:rsidRPr="00D8414C">
        <w:rPr>
          <w:rFonts w:ascii="Times New Roman" w:hAnsi="Times New Roman" w:cs="Times New Roman"/>
          <w:sz w:val="20"/>
          <w:szCs w:val="20"/>
        </w:rPr>
        <w:t xml:space="preserve"> en las</w:t>
      </w:r>
      <w:r w:rsidR="00EB0D63" w:rsidRPr="00D8414C">
        <w:rPr>
          <w:rFonts w:ascii="Times New Roman" w:hAnsi="Times New Roman" w:cs="Times New Roman"/>
          <w:sz w:val="20"/>
          <w:szCs w:val="20"/>
        </w:rPr>
        <w:t xml:space="preserve"> </w:t>
      </w:r>
      <w:proofErr w:type="spellStart"/>
      <w:r w:rsidR="00EB0D63" w:rsidRPr="00D8414C">
        <w:rPr>
          <w:rFonts w:ascii="Times New Roman" w:hAnsi="Times New Roman" w:cs="Times New Roman"/>
          <w:sz w:val="20"/>
          <w:szCs w:val="20"/>
        </w:rPr>
        <w:t>sociedades</w:t>
      </w:r>
      <w:proofErr w:type="spellEnd"/>
      <w:r w:rsidR="00EB0D63" w:rsidRPr="00D8414C">
        <w:rPr>
          <w:rFonts w:ascii="Times New Roman" w:hAnsi="Times New Roman" w:cs="Times New Roman"/>
          <w:sz w:val="20"/>
          <w:szCs w:val="20"/>
        </w:rPr>
        <w:t xml:space="preserve"> de la </w:t>
      </w:r>
      <w:proofErr w:type="spellStart"/>
      <w:r w:rsidR="00EB0D63" w:rsidRPr="00D8414C">
        <w:rPr>
          <w:rFonts w:ascii="Times New Roman" w:hAnsi="Times New Roman" w:cs="Times New Roman"/>
          <w:sz w:val="20"/>
          <w:szCs w:val="20"/>
        </w:rPr>
        <w:t>edad</w:t>
      </w:r>
      <w:proofErr w:type="spellEnd"/>
      <w:r w:rsidR="00EB0D63" w:rsidRPr="00D8414C">
        <w:rPr>
          <w:rFonts w:ascii="Times New Roman" w:hAnsi="Times New Roman" w:cs="Times New Roman"/>
          <w:sz w:val="20"/>
          <w:szCs w:val="20"/>
        </w:rPr>
        <w:t xml:space="preserve"> el </w:t>
      </w:r>
      <w:proofErr w:type="spellStart"/>
      <w:r w:rsidR="00EB0D63" w:rsidRPr="00D8414C">
        <w:rPr>
          <w:rFonts w:ascii="Times New Roman" w:hAnsi="Times New Roman" w:cs="Times New Roman"/>
          <w:sz w:val="20"/>
          <w:szCs w:val="20"/>
        </w:rPr>
        <w:t>bronce</w:t>
      </w:r>
      <w:proofErr w:type="spellEnd"/>
      <w:r w:rsidRPr="00D8414C">
        <w:rPr>
          <w:rFonts w:ascii="Times New Roman" w:hAnsi="Times New Roman" w:cs="Times New Roman"/>
          <w:sz w:val="20"/>
          <w:szCs w:val="20"/>
        </w:rPr>
        <w:t xml:space="preserve"> del Sureste peninsular: la cultura del </w:t>
      </w:r>
      <w:proofErr w:type="spellStart"/>
      <w:r w:rsidRPr="00D8414C">
        <w:rPr>
          <w:rFonts w:ascii="Times New Roman" w:hAnsi="Times New Roman" w:cs="Times New Roman"/>
          <w:sz w:val="20"/>
          <w:szCs w:val="20"/>
        </w:rPr>
        <w:t>Argar</w:t>
      </w:r>
      <w:proofErr w:type="spellEnd"/>
      <w:r w:rsidRPr="00D8414C">
        <w:rPr>
          <w:rFonts w:ascii="Times New Roman" w:hAnsi="Times New Roman" w:cs="Times New Roman"/>
          <w:sz w:val="20"/>
          <w:szCs w:val="20"/>
        </w:rPr>
        <w:t xml:space="preserve">”, Trabajos de prehistòria, Granada. </w:t>
      </w:r>
      <w:proofErr w:type="spellStart"/>
      <w:r w:rsidRPr="00D8414C">
        <w:rPr>
          <w:rFonts w:ascii="Times New Roman" w:hAnsi="Times New Roman" w:cs="Times New Roman"/>
          <w:sz w:val="20"/>
          <w:szCs w:val="20"/>
        </w:rPr>
        <w:t>Pp</w:t>
      </w:r>
      <w:proofErr w:type="spellEnd"/>
      <w:r w:rsidRPr="00D8414C">
        <w:rPr>
          <w:rFonts w:ascii="Times New Roman" w:hAnsi="Times New Roman" w:cs="Times New Roman"/>
          <w:sz w:val="20"/>
          <w:szCs w:val="20"/>
        </w:rPr>
        <w:t xml:space="preserve">. </w:t>
      </w:r>
      <w:r w:rsidRPr="00D8414C">
        <w:rPr>
          <w:rFonts w:ascii="Times New Roman" w:eastAsia="Calibri" w:hAnsi="Times New Roman" w:cs="Times New Roman"/>
          <w:sz w:val="20"/>
          <w:szCs w:val="20"/>
        </w:rPr>
        <w:t>131-133.</w:t>
      </w:r>
    </w:p>
  </w:footnote>
  <w:footnote w:id="38">
    <w:p w14:paraId="1EC14067" w14:textId="77777777" w:rsidR="004F02C0" w:rsidRPr="00D8414C" w:rsidRDefault="004F02C0"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r w:rsidRPr="00D8414C">
        <w:rPr>
          <w:rFonts w:ascii="Times New Roman" w:hAnsi="Times New Roman" w:cs="Times New Roman"/>
        </w:rPr>
        <w:t xml:space="preserve">Sardà </w:t>
      </w:r>
      <w:proofErr w:type="spellStart"/>
      <w:r w:rsidRPr="00D8414C">
        <w:rPr>
          <w:rFonts w:ascii="Times New Roman" w:hAnsi="Times New Roman" w:cs="Times New Roman"/>
        </w:rPr>
        <w:t>Seuma</w:t>
      </w:r>
      <w:proofErr w:type="spellEnd"/>
      <w:r w:rsidRPr="00D8414C">
        <w:rPr>
          <w:rFonts w:ascii="Times New Roman" w:hAnsi="Times New Roman" w:cs="Times New Roman"/>
        </w:rPr>
        <w:t xml:space="preserve">, S., </w:t>
      </w:r>
      <w:proofErr w:type="spellStart"/>
      <w:r w:rsidRPr="00D8414C">
        <w:rPr>
          <w:rFonts w:ascii="Times New Roman" w:hAnsi="Times New Roman" w:cs="Times New Roman"/>
        </w:rPr>
        <w:t>Diloli</w:t>
      </w:r>
      <w:proofErr w:type="spellEnd"/>
      <w:r w:rsidRPr="00D8414C">
        <w:rPr>
          <w:rFonts w:ascii="Times New Roman" w:hAnsi="Times New Roman" w:cs="Times New Roman"/>
        </w:rPr>
        <w:t xml:space="preserve"> Fons, J. 2009, “Arqueologia del banquet. Ritualització, </w:t>
      </w:r>
      <w:proofErr w:type="spellStart"/>
      <w:r w:rsidRPr="00D8414C">
        <w:rPr>
          <w:rFonts w:ascii="Times New Roman" w:hAnsi="Times New Roman" w:cs="Times New Roman"/>
        </w:rPr>
        <w:t>semiótica</w:t>
      </w:r>
      <w:proofErr w:type="spellEnd"/>
      <w:r w:rsidRPr="00D8414C">
        <w:rPr>
          <w:rFonts w:ascii="Times New Roman" w:hAnsi="Times New Roman" w:cs="Times New Roman"/>
        </w:rPr>
        <w:t xml:space="preserve"> dels aliments i </w:t>
      </w:r>
      <w:proofErr w:type="spellStart"/>
      <w:r w:rsidRPr="00D8414C">
        <w:rPr>
          <w:rFonts w:ascii="Times New Roman" w:hAnsi="Times New Roman" w:cs="Times New Roman"/>
        </w:rPr>
        <w:t>análisis</w:t>
      </w:r>
      <w:proofErr w:type="spellEnd"/>
      <w:r w:rsidRPr="00D8414C">
        <w:rPr>
          <w:rFonts w:ascii="Times New Roman" w:hAnsi="Times New Roman" w:cs="Times New Roman"/>
        </w:rPr>
        <w:t xml:space="preserve"> contextual”, Citerior, Arqueologia i ciències de l’Antiguitat. </w:t>
      </w:r>
      <w:r w:rsidRPr="00D8414C">
        <w:rPr>
          <w:rFonts w:ascii="Times New Roman" w:hAnsi="Times New Roman" w:cs="Times New Roman"/>
          <w:lang w:val="es-ES"/>
        </w:rPr>
        <w:t>P. 25-26.</w:t>
      </w:r>
    </w:p>
  </w:footnote>
  <w:footnote w:id="39">
    <w:p w14:paraId="76D06D02" w14:textId="77777777" w:rsidR="008E0B11" w:rsidRPr="00D8414C" w:rsidRDefault="008E0B11" w:rsidP="00D8414C">
      <w:pPr>
        <w:pStyle w:val="Textonotapie"/>
        <w:jc w:val="both"/>
        <w:rPr>
          <w:rFonts w:ascii="Times New Roman" w:hAnsi="Times New Roman" w:cs="Times New Roman"/>
          <w:lang w:val="es-ES"/>
        </w:rPr>
      </w:pPr>
      <w:r w:rsidRPr="00D8414C">
        <w:rPr>
          <w:rStyle w:val="Refdenotaalpie"/>
          <w:rFonts w:ascii="Times New Roman" w:hAnsi="Times New Roman" w:cs="Times New Roman"/>
        </w:rPr>
        <w:footnoteRef/>
      </w:r>
      <w:r w:rsidRPr="00D8414C">
        <w:rPr>
          <w:rFonts w:ascii="Times New Roman" w:hAnsi="Times New Roman" w:cs="Times New Roman"/>
        </w:rPr>
        <w:t xml:space="preserve"> </w:t>
      </w:r>
      <w:proofErr w:type="spellStart"/>
      <w:r w:rsidRPr="00D8414C">
        <w:rPr>
          <w:rFonts w:ascii="Times New Roman" w:hAnsi="Times New Roman" w:cs="Times New Roman"/>
          <w:lang w:val="es-ES"/>
        </w:rPr>
        <w:t>Hom</w:t>
      </w:r>
      <w:proofErr w:type="spellEnd"/>
      <w:r w:rsidRPr="00D8414C">
        <w:rPr>
          <w:rFonts w:ascii="Times New Roman" w:hAnsi="Times New Roman" w:cs="Times New Roman"/>
          <w:lang w:val="es-ES"/>
        </w:rPr>
        <w:t xml:space="preserve">. </w:t>
      </w:r>
      <w:proofErr w:type="spellStart"/>
      <w:r w:rsidRPr="00D8414C">
        <w:rPr>
          <w:rFonts w:ascii="Times New Roman" w:hAnsi="Times New Roman" w:cs="Times New Roman"/>
          <w:lang w:val="es-ES"/>
        </w:rPr>
        <w:t>Od</w:t>
      </w:r>
      <w:proofErr w:type="spellEnd"/>
      <w:r w:rsidRPr="00D8414C">
        <w:rPr>
          <w:rFonts w:ascii="Times New Roman" w:hAnsi="Times New Roman" w:cs="Times New Roman"/>
          <w:lang w:val="es-ES"/>
        </w:rPr>
        <w:t xml:space="preserve">. IX 105-287.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C0"/>
    <w:rsid w:val="000207CD"/>
    <w:rsid w:val="0005156A"/>
    <w:rsid w:val="000635BC"/>
    <w:rsid w:val="00074FD2"/>
    <w:rsid w:val="00077264"/>
    <w:rsid w:val="00087C4E"/>
    <w:rsid w:val="000A203F"/>
    <w:rsid w:val="000A36F2"/>
    <w:rsid w:val="000A5FA0"/>
    <w:rsid w:val="000B279B"/>
    <w:rsid w:val="000C2674"/>
    <w:rsid w:val="000D775B"/>
    <w:rsid w:val="000E7773"/>
    <w:rsid w:val="0014497D"/>
    <w:rsid w:val="00162E23"/>
    <w:rsid w:val="0016494B"/>
    <w:rsid w:val="00165A83"/>
    <w:rsid w:val="00191133"/>
    <w:rsid w:val="00192513"/>
    <w:rsid w:val="001A51CF"/>
    <w:rsid w:val="001B6E63"/>
    <w:rsid w:val="001F5187"/>
    <w:rsid w:val="00200E11"/>
    <w:rsid w:val="00220AB7"/>
    <w:rsid w:val="00237C1B"/>
    <w:rsid w:val="002530E0"/>
    <w:rsid w:val="00276334"/>
    <w:rsid w:val="00295586"/>
    <w:rsid w:val="0029779A"/>
    <w:rsid w:val="002B4C94"/>
    <w:rsid w:val="002D7A0C"/>
    <w:rsid w:val="002F381A"/>
    <w:rsid w:val="002F6DCA"/>
    <w:rsid w:val="002F6DDC"/>
    <w:rsid w:val="00302523"/>
    <w:rsid w:val="00337911"/>
    <w:rsid w:val="003719A2"/>
    <w:rsid w:val="00373166"/>
    <w:rsid w:val="00390359"/>
    <w:rsid w:val="003910A5"/>
    <w:rsid w:val="00394764"/>
    <w:rsid w:val="003B041F"/>
    <w:rsid w:val="003B3FDA"/>
    <w:rsid w:val="003D6DAD"/>
    <w:rsid w:val="0041382C"/>
    <w:rsid w:val="00423178"/>
    <w:rsid w:val="00456D99"/>
    <w:rsid w:val="00462962"/>
    <w:rsid w:val="0047456C"/>
    <w:rsid w:val="004812AF"/>
    <w:rsid w:val="00487198"/>
    <w:rsid w:val="004972B3"/>
    <w:rsid w:val="004B7979"/>
    <w:rsid w:val="004C0F0D"/>
    <w:rsid w:val="004C6EE4"/>
    <w:rsid w:val="004C7D80"/>
    <w:rsid w:val="004E1BCC"/>
    <w:rsid w:val="004E41DF"/>
    <w:rsid w:val="004E66B6"/>
    <w:rsid w:val="004F02C0"/>
    <w:rsid w:val="004F5B95"/>
    <w:rsid w:val="005043F8"/>
    <w:rsid w:val="00511AFB"/>
    <w:rsid w:val="00521456"/>
    <w:rsid w:val="0052645F"/>
    <w:rsid w:val="0053227A"/>
    <w:rsid w:val="00564A8D"/>
    <w:rsid w:val="005C4F6A"/>
    <w:rsid w:val="005F4111"/>
    <w:rsid w:val="006043BB"/>
    <w:rsid w:val="006134EA"/>
    <w:rsid w:val="0064270A"/>
    <w:rsid w:val="006726C2"/>
    <w:rsid w:val="00696542"/>
    <w:rsid w:val="006F129E"/>
    <w:rsid w:val="00717FF8"/>
    <w:rsid w:val="00732F81"/>
    <w:rsid w:val="00752C91"/>
    <w:rsid w:val="0075352C"/>
    <w:rsid w:val="0076388C"/>
    <w:rsid w:val="007B3DDE"/>
    <w:rsid w:val="00813211"/>
    <w:rsid w:val="008227FE"/>
    <w:rsid w:val="00826629"/>
    <w:rsid w:val="00830082"/>
    <w:rsid w:val="00836193"/>
    <w:rsid w:val="00843D11"/>
    <w:rsid w:val="00870087"/>
    <w:rsid w:val="008758E5"/>
    <w:rsid w:val="0088521E"/>
    <w:rsid w:val="00893B42"/>
    <w:rsid w:val="008C78A8"/>
    <w:rsid w:val="008E0B11"/>
    <w:rsid w:val="008E394A"/>
    <w:rsid w:val="008F6A82"/>
    <w:rsid w:val="00902543"/>
    <w:rsid w:val="009041CD"/>
    <w:rsid w:val="009303CB"/>
    <w:rsid w:val="009647F3"/>
    <w:rsid w:val="009936D4"/>
    <w:rsid w:val="009B7637"/>
    <w:rsid w:val="009F5BDC"/>
    <w:rsid w:val="00A12B74"/>
    <w:rsid w:val="00A25EEA"/>
    <w:rsid w:val="00A3109E"/>
    <w:rsid w:val="00A33141"/>
    <w:rsid w:val="00A3591B"/>
    <w:rsid w:val="00A40A95"/>
    <w:rsid w:val="00A53B13"/>
    <w:rsid w:val="00A63362"/>
    <w:rsid w:val="00A66B0B"/>
    <w:rsid w:val="00A74EA9"/>
    <w:rsid w:val="00AA6160"/>
    <w:rsid w:val="00AC2677"/>
    <w:rsid w:val="00AD1626"/>
    <w:rsid w:val="00AE13B5"/>
    <w:rsid w:val="00AE33C1"/>
    <w:rsid w:val="00AF27F5"/>
    <w:rsid w:val="00AF589B"/>
    <w:rsid w:val="00B07133"/>
    <w:rsid w:val="00B356DE"/>
    <w:rsid w:val="00B371DC"/>
    <w:rsid w:val="00B72141"/>
    <w:rsid w:val="00BE1103"/>
    <w:rsid w:val="00BE6F0D"/>
    <w:rsid w:val="00BF1D66"/>
    <w:rsid w:val="00C010A7"/>
    <w:rsid w:val="00C138A2"/>
    <w:rsid w:val="00C47A6D"/>
    <w:rsid w:val="00C84405"/>
    <w:rsid w:val="00CC31E2"/>
    <w:rsid w:val="00CC5289"/>
    <w:rsid w:val="00CC639D"/>
    <w:rsid w:val="00CF09E1"/>
    <w:rsid w:val="00CF600F"/>
    <w:rsid w:val="00D07A67"/>
    <w:rsid w:val="00D26F66"/>
    <w:rsid w:val="00D43950"/>
    <w:rsid w:val="00D63982"/>
    <w:rsid w:val="00D644C1"/>
    <w:rsid w:val="00D705D0"/>
    <w:rsid w:val="00D769F3"/>
    <w:rsid w:val="00D8414C"/>
    <w:rsid w:val="00D86E9E"/>
    <w:rsid w:val="00D94C2D"/>
    <w:rsid w:val="00DA6B8C"/>
    <w:rsid w:val="00DA7666"/>
    <w:rsid w:val="00DC41C0"/>
    <w:rsid w:val="00DE1A5D"/>
    <w:rsid w:val="00E034AA"/>
    <w:rsid w:val="00E23083"/>
    <w:rsid w:val="00E54468"/>
    <w:rsid w:val="00E62BBD"/>
    <w:rsid w:val="00E6470E"/>
    <w:rsid w:val="00E65BFB"/>
    <w:rsid w:val="00E76643"/>
    <w:rsid w:val="00E801F0"/>
    <w:rsid w:val="00E861D9"/>
    <w:rsid w:val="00E92567"/>
    <w:rsid w:val="00EA152E"/>
    <w:rsid w:val="00EB0D63"/>
    <w:rsid w:val="00ED460E"/>
    <w:rsid w:val="00EE0E83"/>
    <w:rsid w:val="00F03E9D"/>
    <w:rsid w:val="00F265DE"/>
    <w:rsid w:val="00F46735"/>
    <w:rsid w:val="00F551D8"/>
    <w:rsid w:val="00F57B26"/>
    <w:rsid w:val="00F70A0E"/>
    <w:rsid w:val="00F91639"/>
    <w:rsid w:val="00F95BAA"/>
    <w:rsid w:val="00FB2177"/>
    <w:rsid w:val="00FD37CF"/>
    <w:rsid w:val="00FE0C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71AB6"/>
  <w15:chartTrackingRefBased/>
  <w15:docId w15:val="{67EF0FB6-8F61-4E33-891A-17A50A9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a-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89"/>
  </w:style>
  <w:style w:type="paragraph" w:styleId="Ttulo1">
    <w:name w:val="heading 1"/>
    <w:basedOn w:val="Normal"/>
    <w:next w:val="Normal"/>
    <w:link w:val="Ttulo1Car"/>
    <w:uiPriority w:val="9"/>
    <w:qFormat/>
    <w:rsid w:val="00CC528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CC528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CC528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CC528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CC528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CC528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CC528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CC528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CC528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F02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02C0"/>
    <w:rPr>
      <w:sz w:val="20"/>
      <w:szCs w:val="20"/>
    </w:rPr>
  </w:style>
  <w:style w:type="character" w:styleId="Refdenotaalpie">
    <w:name w:val="footnote reference"/>
    <w:basedOn w:val="Fuentedeprrafopredeter"/>
    <w:uiPriority w:val="99"/>
    <w:semiHidden/>
    <w:unhideWhenUsed/>
    <w:rsid w:val="004F02C0"/>
    <w:rPr>
      <w:vertAlign w:val="superscript"/>
    </w:rPr>
  </w:style>
  <w:style w:type="character" w:styleId="Refdecomentario">
    <w:name w:val="annotation reference"/>
    <w:basedOn w:val="Fuentedeprrafopredeter"/>
    <w:uiPriority w:val="99"/>
    <w:semiHidden/>
    <w:unhideWhenUsed/>
    <w:rsid w:val="00A66B0B"/>
    <w:rPr>
      <w:sz w:val="16"/>
      <w:szCs w:val="16"/>
    </w:rPr>
  </w:style>
  <w:style w:type="paragraph" w:styleId="Textocomentario">
    <w:name w:val="annotation text"/>
    <w:basedOn w:val="Normal"/>
    <w:link w:val="TextocomentarioCar"/>
    <w:uiPriority w:val="99"/>
    <w:unhideWhenUsed/>
    <w:rsid w:val="00A66B0B"/>
    <w:pPr>
      <w:spacing w:line="240" w:lineRule="auto"/>
    </w:pPr>
    <w:rPr>
      <w:sz w:val="20"/>
      <w:szCs w:val="20"/>
    </w:rPr>
  </w:style>
  <w:style w:type="character" w:customStyle="1" w:styleId="TextocomentarioCar">
    <w:name w:val="Texto comentario Car"/>
    <w:basedOn w:val="Fuentedeprrafopredeter"/>
    <w:link w:val="Textocomentario"/>
    <w:uiPriority w:val="99"/>
    <w:rsid w:val="00A66B0B"/>
    <w:rPr>
      <w:sz w:val="20"/>
      <w:szCs w:val="20"/>
    </w:rPr>
  </w:style>
  <w:style w:type="character" w:customStyle="1" w:styleId="footnotedescriptionChar">
    <w:name w:val="footnote description Char"/>
    <w:link w:val="footnotedescription"/>
    <w:locked/>
    <w:rsid w:val="004E41DF"/>
    <w:rPr>
      <w:rFonts w:ascii="Arial" w:eastAsia="Arial" w:hAnsi="Arial" w:cs="Arial"/>
      <w:color w:val="181717"/>
      <w:sz w:val="16"/>
    </w:rPr>
  </w:style>
  <w:style w:type="paragraph" w:customStyle="1" w:styleId="footnotedescription">
    <w:name w:val="footnote description"/>
    <w:next w:val="Normal"/>
    <w:link w:val="footnotedescriptionChar"/>
    <w:rsid w:val="004E41DF"/>
    <w:pPr>
      <w:spacing w:after="0" w:line="256" w:lineRule="auto"/>
    </w:pPr>
    <w:rPr>
      <w:rFonts w:ascii="Arial" w:eastAsia="Arial" w:hAnsi="Arial" w:cs="Arial"/>
      <w:color w:val="181717"/>
      <w:sz w:val="16"/>
    </w:rPr>
  </w:style>
  <w:style w:type="character" w:customStyle="1" w:styleId="footnotemark">
    <w:name w:val="footnote mark"/>
    <w:rsid w:val="004E41DF"/>
    <w:rPr>
      <w:rFonts w:ascii="Arial" w:eastAsia="Arial" w:hAnsi="Arial" w:cs="Arial" w:hint="default"/>
      <w:color w:val="181717"/>
      <w:sz w:val="16"/>
      <w:vertAlign w:val="superscript"/>
    </w:rPr>
  </w:style>
  <w:style w:type="paragraph" w:styleId="Encabezado">
    <w:name w:val="header"/>
    <w:basedOn w:val="Normal"/>
    <w:link w:val="EncabezadoCar"/>
    <w:uiPriority w:val="99"/>
    <w:unhideWhenUsed/>
    <w:rsid w:val="00E647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70E"/>
  </w:style>
  <w:style w:type="paragraph" w:styleId="Piedepgina">
    <w:name w:val="footer"/>
    <w:basedOn w:val="Normal"/>
    <w:link w:val="PiedepginaCar"/>
    <w:uiPriority w:val="99"/>
    <w:unhideWhenUsed/>
    <w:rsid w:val="00E647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70E"/>
  </w:style>
  <w:style w:type="paragraph" w:styleId="Sinespaciado">
    <w:name w:val="No Spacing"/>
    <w:link w:val="SinespaciadoCar"/>
    <w:uiPriority w:val="1"/>
    <w:qFormat/>
    <w:rsid w:val="00CC5289"/>
    <w:pPr>
      <w:spacing w:after="0" w:line="240" w:lineRule="auto"/>
    </w:pPr>
  </w:style>
  <w:style w:type="character" w:customStyle="1" w:styleId="SinespaciadoCar">
    <w:name w:val="Sin espaciado Car"/>
    <w:basedOn w:val="Fuentedeprrafopredeter"/>
    <w:link w:val="Sinespaciado"/>
    <w:uiPriority w:val="1"/>
    <w:rsid w:val="00902543"/>
  </w:style>
  <w:style w:type="paragraph" w:styleId="Textodeglobo">
    <w:name w:val="Balloon Text"/>
    <w:basedOn w:val="Normal"/>
    <w:link w:val="TextodegloboCar"/>
    <w:uiPriority w:val="99"/>
    <w:semiHidden/>
    <w:unhideWhenUsed/>
    <w:rsid w:val="00FD37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7CF"/>
    <w:rPr>
      <w:rFonts w:ascii="Segoe UI" w:hAnsi="Segoe UI" w:cs="Segoe UI"/>
      <w:sz w:val="18"/>
      <w:szCs w:val="18"/>
    </w:rPr>
  </w:style>
  <w:style w:type="character" w:customStyle="1" w:styleId="Ttulo1Car">
    <w:name w:val="Título 1 Car"/>
    <w:basedOn w:val="Fuentedeprrafopredeter"/>
    <w:link w:val="Ttulo1"/>
    <w:uiPriority w:val="9"/>
    <w:rsid w:val="00CC5289"/>
    <w:rPr>
      <w:rFonts w:asciiTheme="majorHAnsi" w:eastAsiaTheme="majorEastAsia" w:hAnsiTheme="majorHAnsi" w:cstheme="majorBidi"/>
      <w:color w:val="538135" w:themeColor="accent6" w:themeShade="BF"/>
      <w:sz w:val="40"/>
      <w:szCs w:val="40"/>
    </w:rPr>
  </w:style>
  <w:style w:type="paragraph" w:styleId="TtulodeTDC">
    <w:name w:val="TOC Heading"/>
    <w:basedOn w:val="Ttulo1"/>
    <w:next w:val="Normal"/>
    <w:uiPriority w:val="39"/>
    <w:unhideWhenUsed/>
    <w:qFormat/>
    <w:rsid w:val="00CC5289"/>
    <w:pPr>
      <w:outlineLvl w:val="9"/>
    </w:pPr>
  </w:style>
  <w:style w:type="character" w:customStyle="1" w:styleId="Ttulo2Car">
    <w:name w:val="Título 2 Car"/>
    <w:basedOn w:val="Fuentedeprrafopredeter"/>
    <w:link w:val="Ttulo2"/>
    <w:uiPriority w:val="9"/>
    <w:semiHidden/>
    <w:rsid w:val="00CC528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CC528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CC528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CC528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CC528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CC528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CC528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CC528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CC5289"/>
    <w:pPr>
      <w:spacing w:line="240" w:lineRule="auto"/>
    </w:pPr>
    <w:rPr>
      <w:b/>
      <w:bCs/>
      <w:smallCaps/>
      <w:color w:val="595959" w:themeColor="text1" w:themeTint="A6"/>
    </w:rPr>
  </w:style>
  <w:style w:type="paragraph" w:styleId="Puesto">
    <w:name w:val="Title"/>
    <w:basedOn w:val="Normal"/>
    <w:next w:val="Normal"/>
    <w:link w:val="PuestoCar"/>
    <w:uiPriority w:val="10"/>
    <w:qFormat/>
    <w:rsid w:val="00CC528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CC528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528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5289"/>
    <w:rPr>
      <w:rFonts w:asciiTheme="majorHAnsi" w:eastAsiaTheme="majorEastAsia" w:hAnsiTheme="majorHAnsi" w:cstheme="majorBidi"/>
      <w:sz w:val="30"/>
      <w:szCs w:val="30"/>
    </w:rPr>
  </w:style>
  <w:style w:type="character" w:styleId="Textoennegrita">
    <w:name w:val="Strong"/>
    <w:basedOn w:val="Fuentedeprrafopredeter"/>
    <w:uiPriority w:val="22"/>
    <w:qFormat/>
    <w:rsid w:val="00CC5289"/>
    <w:rPr>
      <w:b/>
      <w:bCs/>
    </w:rPr>
  </w:style>
  <w:style w:type="character" w:styleId="nfasis">
    <w:name w:val="Emphasis"/>
    <w:basedOn w:val="Fuentedeprrafopredeter"/>
    <w:uiPriority w:val="20"/>
    <w:qFormat/>
    <w:rsid w:val="00CC5289"/>
    <w:rPr>
      <w:i/>
      <w:iCs/>
      <w:color w:val="70AD47" w:themeColor="accent6"/>
    </w:rPr>
  </w:style>
  <w:style w:type="paragraph" w:styleId="Cita">
    <w:name w:val="Quote"/>
    <w:basedOn w:val="Normal"/>
    <w:next w:val="Normal"/>
    <w:link w:val="CitaCar"/>
    <w:uiPriority w:val="29"/>
    <w:qFormat/>
    <w:rsid w:val="00CC528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5289"/>
    <w:rPr>
      <w:i/>
      <w:iCs/>
      <w:color w:val="262626" w:themeColor="text1" w:themeTint="D9"/>
    </w:rPr>
  </w:style>
  <w:style w:type="paragraph" w:styleId="Citadestacada">
    <w:name w:val="Intense Quote"/>
    <w:basedOn w:val="Normal"/>
    <w:next w:val="Normal"/>
    <w:link w:val="CitadestacadaCar"/>
    <w:uiPriority w:val="30"/>
    <w:qFormat/>
    <w:rsid w:val="00CC528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CC528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CC5289"/>
    <w:rPr>
      <w:i/>
      <w:iCs/>
    </w:rPr>
  </w:style>
  <w:style w:type="character" w:styleId="nfasisintenso">
    <w:name w:val="Intense Emphasis"/>
    <w:basedOn w:val="Fuentedeprrafopredeter"/>
    <w:uiPriority w:val="21"/>
    <w:qFormat/>
    <w:rsid w:val="00CC5289"/>
    <w:rPr>
      <w:b/>
      <w:bCs/>
      <w:i/>
      <w:iCs/>
    </w:rPr>
  </w:style>
  <w:style w:type="character" w:styleId="Referenciasutil">
    <w:name w:val="Subtle Reference"/>
    <w:basedOn w:val="Fuentedeprrafopredeter"/>
    <w:uiPriority w:val="31"/>
    <w:qFormat/>
    <w:rsid w:val="00CC5289"/>
    <w:rPr>
      <w:smallCaps/>
      <w:color w:val="595959" w:themeColor="text1" w:themeTint="A6"/>
    </w:rPr>
  </w:style>
  <w:style w:type="character" w:styleId="Referenciaintensa">
    <w:name w:val="Intense Reference"/>
    <w:basedOn w:val="Fuentedeprrafopredeter"/>
    <w:uiPriority w:val="32"/>
    <w:qFormat/>
    <w:rsid w:val="00CC5289"/>
    <w:rPr>
      <w:b/>
      <w:bCs/>
      <w:smallCaps/>
      <w:color w:val="70AD47" w:themeColor="accent6"/>
    </w:rPr>
  </w:style>
  <w:style w:type="character" w:styleId="Ttulodellibro">
    <w:name w:val="Book Title"/>
    <w:basedOn w:val="Fuentedeprrafopredeter"/>
    <w:uiPriority w:val="33"/>
    <w:qFormat/>
    <w:rsid w:val="00CC5289"/>
    <w:rPr>
      <w:b/>
      <w:bCs/>
      <w:caps w:val="0"/>
      <w:smallCaps/>
      <w:spacing w:val="7"/>
      <w:sz w:val="21"/>
      <w:szCs w:val="21"/>
    </w:rPr>
  </w:style>
  <w:style w:type="paragraph" w:styleId="TDC1">
    <w:name w:val="toc 1"/>
    <w:basedOn w:val="Normal"/>
    <w:next w:val="Normal"/>
    <w:autoRedefine/>
    <w:uiPriority w:val="39"/>
    <w:unhideWhenUsed/>
    <w:rsid w:val="00E76643"/>
    <w:pPr>
      <w:tabs>
        <w:tab w:val="right" w:leader="dot" w:pos="8495"/>
      </w:tabs>
      <w:spacing w:after="100" w:line="360" w:lineRule="auto"/>
      <w:jc w:val="both"/>
    </w:pPr>
    <w:rPr>
      <w:rFonts w:ascii="Times New Roman" w:hAnsi="Times New Roman" w:cs="Times New Roman"/>
      <w:noProof/>
      <w:sz w:val="24"/>
      <w:szCs w:val="24"/>
    </w:rPr>
  </w:style>
  <w:style w:type="character" w:styleId="Hipervnculo">
    <w:name w:val="Hyperlink"/>
    <w:basedOn w:val="Fuentedeprrafopredeter"/>
    <w:uiPriority w:val="99"/>
    <w:unhideWhenUsed/>
    <w:rsid w:val="00220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474">
      <w:bodyDiv w:val="1"/>
      <w:marLeft w:val="0"/>
      <w:marRight w:val="0"/>
      <w:marTop w:val="0"/>
      <w:marBottom w:val="0"/>
      <w:divBdr>
        <w:top w:val="none" w:sz="0" w:space="0" w:color="auto"/>
        <w:left w:val="none" w:sz="0" w:space="0" w:color="auto"/>
        <w:bottom w:val="none" w:sz="0" w:space="0" w:color="auto"/>
        <w:right w:val="none" w:sz="0" w:space="0" w:color="auto"/>
      </w:divBdr>
    </w:div>
    <w:div w:id="351345535">
      <w:bodyDiv w:val="1"/>
      <w:marLeft w:val="0"/>
      <w:marRight w:val="0"/>
      <w:marTop w:val="0"/>
      <w:marBottom w:val="0"/>
      <w:divBdr>
        <w:top w:val="none" w:sz="0" w:space="0" w:color="auto"/>
        <w:left w:val="none" w:sz="0" w:space="0" w:color="auto"/>
        <w:bottom w:val="none" w:sz="0" w:space="0" w:color="auto"/>
        <w:right w:val="none" w:sz="0" w:space="0" w:color="auto"/>
      </w:divBdr>
    </w:div>
    <w:div w:id="527375726">
      <w:bodyDiv w:val="1"/>
      <w:marLeft w:val="0"/>
      <w:marRight w:val="0"/>
      <w:marTop w:val="0"/>
      <w:marBottom w:val="0"/>
      <w:divBdr>
        <w:top w:val="none" w:sz="0" w:space="0" w:color="auto"/>
        <w:left w:val="none" w:sz="0" w:space="0" w:color="auto"/>
        <w:bottom w:val="none" w:sz="0" w:space="0" w:color="auto"/>
        <w:right w:val="none" w:sz="0" w:space="0" w:color="auto"/>
      </w:divBdr>
    </w:div>
    <w:div w:id="535587466">
      <w:bodyDiv w:val="1"/>
      <w:marLeft w:val="0"/>
      <w:marRight w:val="0"/>
      <w:marTop w:val="0"/>
      <w:marBottom w:val="0"/>
      <w:divBdr>
        <w:top w:val="none" w:sz="0" w:space="0" w:color="auto"/>
        <w:left w:val="none" w:sz="0" w:space="0" w:color="auto"/>
        <w:bottom w:val="none" w:sz="0" w:space="0" w:color="auto"/>
        <w:right w:val="none" w:sz="0" w:space="0" w:color="auto"/>
      </w:divBdr>
    </w:div>
    <w:div w:id="592127414">
      <w:bodyDiv w:val="1"/>
      <w:marLeft w:val="0"/>
      <w:marRight w:val="0"/>
      <w:marTop w:val="0"/>
      <w:marBottom w:val="0"/>
      <w:divBdr>
        <w:top w:val="none" w:sz="0" w:space="0" w:color="auto"/>
        <w:left w:val="none" w:sz="0" w:space="0" w:color="auto"/>
        <w:bottom w:val="none" w:sz="0" w:space="0" w:color="auto"/>
        <w:right w:val="none" w:sz="0" w:space="0" w:color="auto"/>
      </w:divBdr>
    </w:div>
    <w:div w:id="626473491">
      <w:bodyDiv w:val="1"/>
      <w:marLeft w:val="0"/>
      <w:marRight w:val="0"/>
      <w:marTop w:val="0"/>
      <w:marBottom w:val="0"/>
      <w:divBdr>
        <w:top w:val="none" w:sz="0" w:space="0" w:color="auto"/>
        <w:left w:val="none" w:sz="0" w:space="0" w:color="auto"/>
        <w:bottom w:val="none" w:sz="0" w:space="0" w:color="auto"/>
        <w:right w:val="none" w:sz="0" w:space="0" w:color="auto"/>
      </w:divBdr>
    </w:div>
    <w:div w:id="648095930">
      <w:bodyDiv w:val="1"/>
      <w:marLeft w:val="0"/>
      <w:marRight w:val="0"/>
      <w:marTop w:val="0"/>
      <w:marBottom w:val="0"/>
      <w:divBdr>
        <w:top w:val="none" w:sz="0" w:space="0" w:color="auto"/>
        <w:left w:val="none" w:sz="0" w:space="0" w:color="auto"/>
        <w:bottom w:val="none" w:sz="0" w:space="0" w:color="auto"/>
        <w:right w:val="none" w:sz="0" w:space="0" w:color="auto"/>
      </w:divBdr>
    </w:div>
    <w:div w:id="664818185">
      <w:bodyDiv w:val="1"/>
      <w:marLeft w:val="0"/>
      <w:marRight w:val="0"/>
      <w:marTop w:val="0"/>
      <w:marBottom w:val="0"/>
      <w:divBdr>
        <w:top w:val="none" w:sz="0" w:space="0" w:color="auto"/>
        <w:left w:val="none" w:sz="0" w:space="0" w:color="auto"/>
        <w:bottom w:val="none" w:sz="0" w:space="0" w:color="auto"/>
        <w:right w:val="none" w:sz="0" w:space="0" w:color="auto"/>
      </w:divBdr>
    </w:div>
    <w:div w:id="798961501">
      <w:bodyDiv w:val="1"/>
      <w:marLeft w:val="0"/>
      <w:marRight w:val="0"/>
      <w:marTop w:val="0"/>
      <w:marBottom w:val="0"/>
      <w:divBdr>
        <w:top w:val="none" w:sz="0" w:space="0" w:color="auto"/>
        <w:left w:val="none" w:sz="0" w:space="0" w:color="auto"/>
        <w:bottom w:val="none" w:sz="0" w:space="0" w:color="auto"/>
        <w:right w:val="none" w:sz="0" w:space="0" w:color="auto"/>
      </w:divBdr>
    </w:div>
    <w:div w:id="1583023620">
      <w:bodyDiv w:val="1"/>
      <w:marLeft w:val="0"/>
      <w:marRight w:val="0"/>
      <w:marTop w:val="0"/>
      <w:marBottom w:val="0"/>
      <w:divBdr>
        <w:top w:val="none" w:sz="0" w:space="0" w:color="auto"/>
        <w:left w:val="none" w:sz="0" w:space="0" w:color="auto"/>
        <w:bottom w:val="none" w:sz="0" w:space="0" w:color="auto"/>
        <w:right w:val="none" w:sz="0" w:space="0" w:color="auto"/>
      </w:divBdr>
    </w:div>
    <w:div w:id="1721054573">
      <w:bodyDiv w:val="1"/>
      <w:marLeft w:val="0"/>
      <w:marRight w:val="0"/>
      <w:marTop w:val="0"/>
      <w:marBottom w:val="0"/>
      <w:divBdr>
        <w:top w:val="none" w:sz="0" w:space="0" w:color="auto"/>
        <w:left w:val="none" w:sz="0" w:space="0" w:color="auto"/>
        <w:bottom w:val="none" w:sz="0" w:space="0" w:color="auto"/>
        <w:right w:val="none" w:sz="0" w:space="0" w:color="auto"/>
      </w:divBdr>
    </w:div>
    <w:div w:id="1788697363">
      <w:bodyDiv w:val="1"/>
      <w:marLeft w:val="0"/>
      <w:marRight w:val="0"/>
      <w:marTop w:val="0"/>
      <w:marBottom w:val="0"/>
      <w:divBdr>
        <w:top w:val="none" w:sz="0" w:space="0" w:color="auto"/>
        <w:left w:val="none" w:sz="0" w:space="0" w:color="auto"/>
        <w:bottom w:val="none" w:sz="0" w:space="0" w:color="auto"/>
        <w:right w:val="none" w:sz="0" w:space="0" w:color="auto"/>
      </w:divBdr>
    </w:div>
    <w:div w:id="1837305418">
      <w:bodyDiv w:val="1"/>
      <w:marLeft w:val="0"/>
      <w:marRight w:val="0"/>
      <w:marTop w:val="0"/>
      <w:marBottom w:val="0"/>
      <w:divBdr>
        <w:top w:val="none" w:sz="0" w:space="0" w:color="auto"/>
        <w:left w:val="none" w:sz="0" w:space="0" w:color="auto"/>
        <w:bottom w:val="none" w:sz="0" w:space="0" w:color="auto"/>
        <w:right w:val="none" w:sz="0" w:space="0" w:color="auto"/>
      </w:divBdr>
    </w:div>
    <w:div w:id="1872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idea sorgeix a partir d’una conferència a la que vaig assistir i el treball de màster em sembla una bona oportunitat per poder aprofundir en el tema i poder, també, adaptar-lo a les meves inquietuds. Una d’elles és veure que per a totes les societats, un fet biològicament necessari esdevé un cohesionador, no només ètnic o cultural, sinó també un marcador d’estatus social, religiós o polític. Alhora, podré treballar amb dues zones del Mediterrani que em semblen molt interessants, la grega i la ibèrica, i podré centrar-me en un període que em sembla especialment rellevant, la protohistòria.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3597-96D0-48F3-8360-257BFAFD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30</Pages>
  <Words>8130</Words>
  <Characters>46343</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els rituals de comensalitat</vt:lpstr>
    </vt:vector>
  </TitlesOfParts>
  <Company/>
  <LinksUpToDate>false</LinksUpToDate>
  <CharactersWithSpaces>54365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rituals de comensalitat</dc:title>
  <dc:subject>Un cas d’estudi entre la societat homèrica i la cultura de l’Argar</dc:subject>
  <dc:creator>Sara Navarro Orozco</dc:creator>
  <cp:keywords/>
  <dc:description/>
  <cp:lastModifiedBy>Sara Navarro</cp:lastModifiedBy>
  <cp:revision>59</cp:revision>
  <dcterms:created xsi:type="dcterms:W3CDTF">2017-06-27T15:22:00Z</dcterms:created>
  <dcterms:modified xsi:type="dcterms:W3CDTF">2017-07-03T18:00:00Z</dcterms:modified>
  <cp:category>Treball de final de Màster.</cp:category>
</cp:coreProperties>
</file>