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B3E68" w14:textId="478BD75A" w:rsidR="0033639D" w:rsidRPr="00A27751" w:rsidRDefault="00155CDE" w:rsidP="006055A4">
      <w:pPr>
        <w:spacing w:line="480" w:lineRule="auto"/>
        <w:jc w:val="both"/>
        <w:rPr>
          <w:rFonts w:ascii="Calibri" w:hAnsi="Calibri" w:cs="Calibri"/>
          <w:b/>
          <w:sz w:val="32"/>
          <w:lang w:val="en-GB"/>
        </w:rPr>
      </w:pPr>
      <w:r>
        <w:rPr>
          <w:rFonts w:ascii="Calibri" w:eastAsiaTheme="minorEastAsia" w:hAnsi="Calibri" w:cs="Calibri"/>
          <w:b/>
          <w:bCs/>
          <w:iCs/>
          <w:sz w:val="32"/>
          <w:lang w:val="en-GB"/>
        </w:rPr>
        <w:t>L</w:t>
      </w:r>
      <w:r w:rsidR="0033639D" w:rsidRPr="00A27751">
        <w:rPr>
          <w:rFonts w:ascii="Calibri" w:eastAsiaTheme="minorEastAsia" w:hAnsi="Calibri" w:cs="Calibri"/>
          <w:b/>
          <w:bCs/>
          <w:iCs/>
          <w:sz w:val="32"/>
          <w:lang w:val="en-GB"/>
        </w:rPr>
        <w:t xml:space="preserve">ongitudinal spinal cord atrophy in multiple sclerosis using the </w:t>
      </w:r>
      <w:r w:rsidR="00036EFF" w:rsidRPr="00A27751">
        <w:rPr>
          <w:rFonts w:ascii="Calibri" w:eastAsiaTheme="minorEastAsia" w:hAnsi="Calibri" w:cs="Calibri"/>
          <w:b/>
          <w:bCs/>
          <w:iCs/>
          <w:sz w:val="32"/>
          <w:lang w:val="en-GB"/>
        </w:rPr>
        <w:t>g</w:t>
      </w:r>
      <w:r w:rsidR="0033639D" w:rsidRPr="00A27751">
        <w:rPr>
          <w:rFonts w:ascii="Calibri" w:eastAsiaTheme="minorEastAsia" w:hAnsi="Calibri" w:cs="Calibri"/>
          <w:b/>
          <w:bCs/>
          <w:iCs/>
          <w:sz w:val="32"/>
          <w:lang w:val="en-GB"/>
        </w:rPr>
        <w:t xml:space="preserve">eneralised </w:t>
      </w:r>
      <w:r w:rsidR="00036EFF" w:rsidRPr="00A27751">
        <w:rPr>
          <w:rFonts w:ascii="Calibri" w:eastAsiaTheme="minorEastAsia" w:hAnsi="Calibri" w:cs="Calibri"/>
          <w:b/>
          <w:bCs/>
          <w:iCs/>
          <w:sz w:val="32"/>
          <w:lang w:val="en-GB"/>
        </w:rPr>
        <w:t>b</w:t>
      </w:r>
      <w:r w:rsidR="0033639D" w:rsidRPr="00A27751">
        <w:rPr>
          <w:rFonts w:ascii="Calibri" w:eastAsiaTheme="minorEastAsia" w:hAnsi="Calibri" w:cs="Calibri"/>
          <w:b/>
          <w:bCs/>
          <w:iCs/>
          <w:sz w:val="32"/>
          <w:lang w:val="en-GB"/>
        </w:rPr>
        <w:t xml:space="preserve">oundary </w:t>
      </w:r>
      <w:r w:rsidR="00036EFF" w:rsidRPr="00A27751">
        <w:rPr>
          <w:rFonts w:ascii="Calibri" w:eastAsiaTheme="minorEastAsia" w:hAnsi="Calibri" w:cs="Calibri"/>
          <w:b/>
          <w:bCs/>
          <w:iCs/>
          <w:sz w:val="32"/>
          <w:lang w:val="en-GB"/>
        </w:rPr>
        <w:t>s</w:t>
      </w:r>
      <w:r w:rsidR="0033639D" w:rsidRPr="00A27751">
        <w:rPr>
          <w:rFonts w:ascii="Calibri" w:eastAsiaTheme="minorEastAsia" w:hAnsi="Calibri" w:cs="Calibri"/>
          <w:b/>
          <w:bCs/>
          <w:iCs/>
          <w:sz w:val="32"/>
          <w:lang w:val="en-GB"/>
        </w:rPr>
        <w:t xml:space="preserve">hift </w:t>
      </w:r>
      <w:r w:rsidR="00036EFF" w:rsidRPr="00A27751">
        <w:rPr>
          <w:rFonts w:ascii="Calibri" w:eastAsiaTheme="minorEastAsia" w:hAnsi="Calibri" w:cs="Calibri"/>
          <w:b/>
          <w:bCs/>
          <w:iCs/>
          <w:sz w:val="32"/>
          <w:lang w:val="en-GB"/>
        </w:rPr>
        <w:t>i</w:t>
      </w:r>
      <w:r w:rsidR="0033639D" w:rsidRPr="00A27751">
        <w:rPr>
          <w:rFonts w:ascii="Calibri" w:eastAsiaTheme="minorEastAsia" w:hAnsi="Calibri" w:cs="Calibri"/>
          <w:b/>
          <w:bCs/>
          <w:iCs/>
          <w:sz w:val="32"/>
          <w:lang w:val="en-GB"/>
        </w:rPr>
        <w:t>ntegral</w:t>
      </w:r>
      <w:r>
        <w:rPr>
          <w:rFonts w:ascii="Calibri" w:eastAsiaTheme="minorEastAsia" w:hAnsi="Calibri" w:cs="Calibri"/>
          <w:b/>
          <w:bCs/>
          <w:iCs/>
          <w:sz w:val="32"/>
          <w:lang w:val="en-GB"/>
        </w:rPr>
        <w:t xml:space="preserve"> on multicentre and multi-field strength setting</w:t>
      </w:r>
    </w:p>
    <w:p w14:paraId="5895D642" w14:textId="3F31BA0D" w:rsidR="008603F7" w:rsidRPr="00A27751" w:rsidRDefault="008603F7" w:rsidP="006055A4">
      <w:pPr>
        <w:spacing w:line="480" w:lineRule="auto"/>
        <w:jc w:val="both"/>
        <w:rPr>
          <w:rFonts w:ascii="Calibri" w:hAnsi="Calibri" w:cs="Calibri"/>
          <w:lang w:val="en-GB"/>
        </w:rPr>
      </w:pPr>
    </w:p>
    <w:p w14:paraId="3E430470" w14:textId="72BBBA5C" w:rsidR="00FC3CA3" w:rsidRPr="00585F20" w:rsidRDefault="00FC3CA3" w:rsidP="00FC3CA3">
      <w:pPr>
        <w:shd w:val="clear" w:color="auto" w:fill="FFFFFF"/>
        <w:spacing w:line="480" w:lineRule="auto"/>
        <w:jc w:val="both"/>
        <w:rPr>
          <w:rFonts w:ascii="Calibri" w:hAnsi="Calibri" w:cs="Calibri"/>
          <w:b/>
          <w:bCs/>
          <w:i/>
          <w:color w:val="000000" w:themeColor="text1"/>
          <w:lang w:val="en-GB"/>
        </w:rPr>
      </w:pPr>
      <w:r w:rsidRPr="00585F20">
        <w:rPr>
          <w:rFonts w:ascii="Calibri" w:hAnsi="Calibri" w:cs="Calibri"/>
          <w:bCs/>
          <w:i/>
          <w:color w:val="000000" w:themeColor="text1"/>
          <w:lang w:val="en-GB"/>
        </w:rPr>
        <w:t>Marcello Moccia</w:t>
      </w:r>
      <w:r w:rsidRPr="00585F20">
        <w:rPr>
          <w:rFonts w:ascii="Calibri" w:hAnsi="Calibri" w:cs="Calibri"/>
          <w:bCs/>
          <w:i/>
          <w:color w:val="000000" w:themeColor="text1"/>
          <w:vertAlign w:val="superscript"/>
          <w:lang w:val="en-GB"/>
        </w:rPr>
        <w:t>1-2</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proofErr w:type="spellStart"/>
      <w:r w:rsidRPr="00585F20">
        <w:rPr>
          <w:rFonts w:ascii="Calibri" w:hAnsi="Calibri" w:cs="Calibri"/>
          <w:bCs/>
          <w:i/>
          <w:color w:val="000000" w:themeColor="text1"/>
          <w:lang w:val="en-GB"/>
        </w:rPr>
        <w:t>Ferran</w:t>
      </w:r>
      <w:proofErr w:type="spellEnd"/>
      <w:r w:rsidRPr="00585F20">
        <w:rPr>
          <w:rFonts w:ascii="Calibri" w:hAnsi="Calibri" w:cs="Calibri"/>
          <w:bCs/>
          <w:i/>
          <w:color w:val="000000" w:themeColor="text1"/>
          <w:lang w:val="en-GB"/>
        </w:rPr>
        <w:t xml:space="preserve"> Prados</w:t>
      </w:r>
      <w:r w:rsidRPr="00585F20">
        <w:rPr>
          <w:rFonts w:ascii="Calibri" w:hAnsi="Calibri" w:cs="Calibri"/>
          <w:bCs/>
          <w:i/>
          <w:color w:val="000000" w:themeColor="text1"/>
          <w:vertAlign w:val="superscript"/>
          <w:lang w:val="en-GB"/>
        </w:rPr>
        <w:t>1,3-5</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PhD; </w:t>
      </w:r>
      <w:r w:rsidRPr="00585F20">
        <w:rPr>
          <w:rFonts w:ascii="Calibri" w:hAnsi="Calibri" w:cs="Calibri"/>
          <w:bCs/>
          <w:i/>
          <w:color w:val="000000" w:themeColor="text1"/>
          <w:lang w:val="en-GB"/>
        </w:rPr>
        <w:t>Massimo Filippi</w:t>
      </w:r>
      <w:r w:rsidRPr="00585F20">
        <w:rPr>
          <w:rFonts w:ascii="Calibri" w:hAnsi="Calibri" w:cs="Calibri"/>
          <w:bCs/>
          <w:i/>
          <w:color w:val="000000" w:themeColor="text1"/>
          <w:vertAlign w:val="superscript"/>
          <w:lang w:val="en-GB"/>
        </w:rPr>
        <w:t>6,7</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Maria A Rocca</w:t>
      </w:r>
      <w:r w:rsidRPr="00585F20">
        <w:rPr>
          <w:rFonts w:ascii="Calibri" w:hAnsi="Calibri" w:cs="Calibri"/>
          <w:bCs/>
          <w:i/>
          <w:color w:val="000000" w:themeColor="text1"/>
          <w:vertAlign w:val="superscript"/>
          <w:lang w:val="en-GB"/>
        </w:rPr>
        <w:t>6,7</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Paola Valsasina</w:t>
      </w:r>
      <w:r w:rsidRPr="00585F20">
        <w:rPr>
          <w:rFonts w:ascii="Calibri" w:hAnsi="Calibri" w:cs="Calibri"/>
          <w:bCs/>
          <w:i/>
          <w:color w:val="000000" w:themeColor="text1"/>
          <w:vertAlign w:val="superscript"/>
          <w:lang w:val="en-GB"/>
        </w:rPr>
        <w:t>6</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Wallace J Brownlee</w:t>
      </w:r>
      <w:r w:rsidRPr="00585F20">
        <w:rPr>
          <w:rFonts w:ascii="Calibri" w:hAnsi="Calibri" w:cs="Calibri"/>
          <w:bCs/>
          <w:i/>
          <w:color w:val="000000" w:themeColor="text1"/>
          <w:vertAlign w:val="superscript"/>
          <w:lang w:val="en-GB"/>
        </w:rPr>
        <w:t>1</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Chiara Zecca</w:t>
      </w:r>
      <w:r w:rsidRPr="00585F20">
        <w:rPr>
          <w:rFonts w:ascii="Calibri" w:hAnsi="Calibri" w:cs="Calibri"/>
          <w:bCs/>
          <w:i/>
          <w:color w:val="000000" w:themeColor="text1"/>
          <w:vertAlign w:val="superscript"/>
          <w:lang w:val="en-GB"/>
        </w:rPr>
        <w:t>8</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w:t>
      </w:r>
      <w:r w:rsidRPr="00585F20">
        <w:rPr>
          <w:rFonts w:ascii="Calibri" w:hAnsi="Calibri" w:cs="Calibri"/>
          <w:bCs/>
          <w:i/>
          <w:color w:val="000000" w:themeColor="text1"/>
          <w:lang w:val="en-GB"/>
        </w:rPr>
        <w:t>Antonio Gallo</w:t>
      </w:r>
      <w:r w:rsidRPr="00585F20">
        <w:rPr>
          <w:rFonts w:ascii="Calibri" w:hAnsi="Calibri" w:cs="Calibri"/>
          <w:bCs/>
          <w:i/>
          <w:color w:val="000000" w:themeColor="text1"/>
          <w:vertAlign w:val="superscript"/>
          <w:lang w:val="en-GB"/>
        </w:rPr>
        <w:t>9</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 xml:space="preserve">Alex </w:t>
      </w:r>
      <w:r w:rsidR="00AB270D" w:rsidRPr="00585F20">
        <w:rPr>
          <w:rFonts w:ascii="Calibri" w:hAnsi="Calibri" w:cs="Calibri"/>
          <w:bCs/>
          <w:i/>
          <w:color w:val="000000" w:themeColor="text1"/>
          <w:lang w:val="en-GB"/>
        </w:rPr>
        <w:t>Rovira</w:t>
      </w:r>
      <w:r w:rsidR="00AB270D" w:rsidRPr="00585F20">
        <w:rPr>
          <w:rFonts w:ascii="Calibri" w:hAnsi="Calibri" w:cs="Calibri"/>
          <w:bCs/>
          <w:i/>
          <w:color w:val="000000" w:themeColor="text1"/>
          <w:vertAlign w:val="superscript"/>
          <w:lang w:val="en-GB"/>
        </w:rPr>
        <w:t>1</w:t>
      </w:r>
      <w:r w:rsidR="00AB270D">
        <w:rPr>
          <w:rFonts w:ascii="Calibri" w:hAnsi="Calibri" w:cs="Calibri"/>
          <w:bCs/>
          <w:i/>
          <w:color w:val="000000" w:themeColor="text1"/>
          <w:vertAlign w:val="superscript"/>
          <w:lang w:val="en-GB"/>
        </w:rPr>
        <w:t>0</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w:t>
      </w:r>
      <w:r w:rsidRPr="00585F20">
        <w:rPr>
          <w:rFonts w:ascii="Calibri" w:hAnsi="Calibri" w:cs="Calibri"/>
          <w:bCs/>
          <w:i/>
          <w:color w:val="000000" w:themeColor="text1"/>
          <w:lang w:val="en-GB"/>
        </w:rPr>
        <w:t xml:space="preserve">Achim </w:t>
      </w:r>
      <w:r w:rsidR="00AB270D" w:rsidRPr="00585F20">
        <w:rPr>
          <w:rFonts w:ascii="Calibri" w:hAnsi="Calibri" w:cs="Calibri"/>
          <w:bCs/>
          <w:i/>
          <w:color w:val="000000" w:themeColor="text1"/>
          <w:lang w:val="en-GB"/>
        </w:rPr>
        <w:t>Gass</w:t>
      </w:r>
      <w:r w:rsidR="00AB270D" w:rsidRPr="00585F20">
        <w:rPr>
          <w:rFonts w:ascii="Calibri" w:hAnsi="Calibri" w:cs="Calibri"/>
          <w:bCs/>
          <w:i/>
          <w:color w:val="000000" w:themeColor="text1"/>
          <w:vertAlign w:val="superscript"/>
          <w:lang w:val="en-GB"/>
        </w:rPr>
        <w:t>1</w:t>
      </w:r>
      <w:r w:rsidR="00AB270D">
        <w:rPr>
          <w:rFonts w:ascii="Calibri" w:hAnsi="Calibri" w:cs="Calibri"/>
          <w:bCs/>
          <w:i/>
          <w:color w:val="000000" w:themeColor="text1"/>
          <w:vertAlign w:val="superscript"/>
          <w:lang w:val="en-GB"/>
        </w:rPr>
        <w:t>1</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w:t>
      </w:r>
      <w:r w:rsidRPr="00585F20">
        <w:rPr>
          <w:rFonts w:ascii="Calibri" w:hAnsi="Calibri" w:cs="Calibri"/>
          <w:bCs/>
          <w:i/>
          <w:color w:val="000000" w:themeColor="text1"/>
          <w:lang w:val="en-GB"/>
        </w:rPr>
        <w:t xml:space="preserve">Jacqueline </w:t>
      </w:r>
      <w:r w:rsidR="00AB270D" w:rsidRPr="00585F20">
        <w:rPr>
          <w:rFonts w:ascii="Calibri" w:hAnsi="Calibri" w:cs="Calibri"/>
          <w:bCs/>
          <w:i/>
          <w:color w:val="000000" w:themeColor="text1"/>
          <w:lang w:val="en-GB"/>
        </w:rPr>
        <w:t>Palace</w:t>
      </w:r>
      <w:r w:rsidR="00AB270D" w:rsidRPr="00585F20">
        <w:rPr>
          <w:rFonts w:ascii="Calibri" w:hAnsi="Calibri" w:cs="Calibri"/>
          <w:bCs/>
          <w:i/>
          <w:color w:val="000000" w:themeColor="text1"/>
          <w:vertAlign w:val="superscript"/>
          <w:lang w:val="en-GB"/>
        </w:rPr>
        <w:t>1</w:t>
      </w:r>
      <w:r w:rsidR="00AB270D">
        <w:rPr>
          <w:rFonts w:ascii="Calibri" w:hAnsi="Calibri" w:cs="Calibri"/>
          <w:bCs/>
          <w:i/>
          <w:color w:val="000000" w:themeColor="text1"/>
          <w:vertAlign w:val="superscript"/>
          <w:lang w:val="en-GB"/>
        </w:rPr>
        <w:t>2</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 xml:space="preserve">Carsten </w:t>
      </w:r>
      <w:r w:rsidR="00AB270D" w:rsidRPr="00585F20">
        <w:rPr>
          <w:rFonts w:ascii="Calibri" w:hAnsi="Calibri" w:cs="Calibri"/>
          <w:bCs/>
          <w:i/>
          <w:color w:val="000000" w:themeColor="text1"/>
          <w:lang w:val="en-GB"/>
        </w:rPr>
        <w:t>Lukas</w:t>
      </w:r>
      <w:r w:rsidR="00AB270D" w:rsidRPr="00585F20">
        <w:rPr>
          <w:rFonts w:ascii="Calibri" w:hAnsi="Calibri" w:cs="Calibri"/>
          <w:bCs/>
          <w:i/>
          <w:color w:val="000000" w:themeColor="text1"/>
          <w:vertAlign w:val="superscript"/>
          <w:lang w:val="en-GB"/>
        </w:rPr>
        <w:t>1</w:t>
      </w:r>
      <w:r w:rsidR="00AB270D">
        <w:rPr>
          <w:rFonts w:ascii="Calibri" w:hAnsi="Calibri" w:cs="Calibri"/>
          <w:bCs/>
          <w:i/>
          <w:color w:val="000000" w:themeColor="text1"/>
          <w:vertAlign w:val="superscript"/>
          <w:lang w:val="en-GB"/>
        </w:rPr>
        <w:t>3</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585F20">
        <w:rPr>
          <w:rFonts w:ascii="Calibri" w:hAnsi="Calibri" w:cs="Calibri"/>
          <w:bCs/>
          <w:i/>
          <w:color w:val="000000" w:themeColor="text1"/>
          <w:lang w:val="en-GB"/>
        </w:rPr>
        <w:t xml:space="preserve">Hugo </w:t>
      </w:r>
      <w:r w:rsidR="00AB270D" w:rsidRPr="00585F20">
        <w:rPr>
          <w:rFonts w:ascii="Calibri" w:hAnsi="Calibri" w:cs="Calibri"/>
          <w:bCs/>
          <w:i/>
          <w:color w:val="000000" w:themeColor="text1"/>
          <w:lang w:val="en-GB"/>
        </w:rPr>
        <w:t>Vrenken</w:t>
      </w:r>
      <w:r w:rsidR="00AB270D" w:rsidRPr="00585F20">
        <w:rPr>
          <w:rFonts w:ascii="Calibri" w:hAnsi="Calibri" w:cs="Calibri"/>
          <w:bCs/>
          <w:i/>
          <w:color w:val="000000" w:themeColor="text1"/>
          <w:vertAlign w:val="superscript"/>
          <w:lang w:val="en-GB"/>
        </w:rPr>
        <w:t>1</w:t>
      </w:r>
      <w:r w:rsidR="00AB270D">
        <w:rPr>
          <w:rFonts w:ascii="Calibri" w:hAnsi="Calibri" w:cs="Calibri"/>
          <w:bCs/>
          <w:i/>
          <w:color w:val="000000" w:themeColor="text1"/>
          <w:vertAlign w:val="superscript"/>
          <w:lang w:val="en-GB"/>
        </w:rPr>
        <w:t>4</w:t>
      </w:r>
      <w:r w:rsidRPr="00585F20">
        <w:rPr>
          <w:rFonts w:ascii="Calibri" w:hAnsi="Calibri" w:cs="Calibri"/>
          <w:bCs/>
          <w:i/>
          <w:color w:val="000000" w:themeColor="text1"/>
          <w:lang w:val="en-GB"/>
        </w:rPr>
        <w:t xml:space="preserve">, </w:t>
      </w:r>
      <w:r>
        <w:rPr>
          <w:rFonts w:ascii="Calibri" w:hAnsi="Calibri" w:cs="Calibri"/>
          <w:bCs/>
          <w:i/>
          <w:color w:val="000000" w:themeColor="text1"/>
          <w:lang w:val="en-GB"/>
        </w:rPr>
        <w:t xml:space="preserve">PhD; </w:t>
      </w:r>
      <w:r w:rsidRPr="00585F20">
        <w:rPr>
          <w:rFonts w:ascii="Calibri" w:hAnsi="Calibri" w:cs="Calibri"/>
          <w:bCs/>
          <w:i/>
          <w:color w:val="000000" w:themeColor="text1"/>
          <w:lang w:val="en-GB"/>
        </w:rPr>
        <w:t xml:space="preserve">Sebastien </w:t>
      </w:r>
      <w:r w:rsidR="00AB270D" w:rsidRPr="00585F20">
        <w:rPr>
          <w:rFonts w:ascii="Calibri" w:hAnsi="Calibri" w:cs="Calibri"/>
          <w:bCs/>
          <w:i/>
          <w:color w:val="000000" w:themeColor="text1"/>
          <w:lang w:val="en-GB"/>
        </w:rPr>
        <w:t>Ourselin</w:t>
      </w:r>
      <w:r w:rsidR="00AB270D" w:rsidRPr="00585F20">
        <w:rPr>
          <w:rFonts w:ascii="Calibri" w:hAnsi="Calibri" w:cs="Calibri"/>
          <w:bCs/>
          <w:i/>
          <w:color w:val="000000" w:themeColor="text1"/>
          <w:vertAlign w:val="superscript"/>
          <w:lang w:val="en-GB"/>
        </w:rPr>
        <w:t>1</w:t>
      </w:r>
      <w:r w:rsidR="00AB270D">
        <w:rPr>
          <w:rFonts w:ascii="Calibri" w:hAnsi="Calibri" w:cs="Calibri"/>
          <w:bCs/>
          <w:i/>
          <w:color w:val="000000" w:themeColor="text1"/>
          <w:vertAlign w:val="superscript"/>
          <w:lang w:val="en-GB"/>
        </w:rPr>
        <w:t>5</w:t>
      </w:r>
      <w:r w:rsidRPr="00585F20">
        <w:rPr>
          <w:rFonts w:ascii="Calibri" w:hAnsi="Calibri" w:cs="Calibri"/>
          <w:bCs/>
          <w:i/>
          <w:color w:val="000000" w:themeColor="text1"/>
          <w:lang w:val="en-GB"/>
        </w:rPr>
        <w:t>,</w:t>
      </w:r>
      <w:r>
        <w:rPr>
          <w:rFonts w:ascii="Calibri" w:hAnsi="Calibri" w:cs="Calibri"/>
          <w:bCs/>
          <w:i/>
          <w:color w:val="000000" w:themeColor="text1"/>
          <w:lang w:val="en-GB"/>
        </w:rPr>
        <w:t xml:space="preserve"> PhD; </w:t>
      </w:r>
      <w:r w:rsidRPr="00E531DB">
        <w:rPr>
          <w:rFonts w:ascii="Calibri" w:hAnsi="Calibri" w:cs="Calibri"/>
          <w:bCs/>
          <w:i/>
          <w:color w:val="000000" w:themeColor="text1"/>
          <w:lang w:val="en-GB"/>
        </w:rPr>
        <w:t>Claudia A.M. Gandini Wheeler‐Kingshott</w:t>
      </w:r>
      <w:r w:rsidRPr="00E531DB">
        <w:rPr>
          <w:rFonts w:ascii="Calibri" w:hAnsi="Calibri" w:cs="Calibri"/>
          <w:bCs/>
          <w:i/>
          <w:color w:val="000000" w:themeColor="text1"/>
          <w:vertAlign w:val="superscript"/>
          <w:lang w:val="en-GB"/>
        </w:rPr>
        <w:t>1</w:t>
      </w:r>
      <w:r w:rsidR="00622A51">
        <w:rPr>
          <w:rFonts w:ascii="Calibri" w:hAnsi="Calibri" w:cs="Calibri"/>
          <w:bCs/>
          <w:i/>
          <w:color w:val="000000" w:themeColor="text1"/>
          <w:vertAlign w:val="superscript"/>
          <w:lang w:val="en-GB"/>
        </w:rPr>
        <w:t>,16-17</w:t>
      </w:r>
      <w:r w:rsidRPr="00E531DB">
        <w:rPr>
          <w:rFonts w:ascii="Calibri" w:hAnsi="Calibri" w:cs="Calibri"/>
          <w:bCs/>
          <w:i/>
          <w:color w:val="000000" w:themeColor="text1"/>
          <w:lang w:val="en-GB"/>
        </w:rPr>
        <w:t>,</w:t>
      </w:r>
      <w:r>
        <w:rPr>
          <w:rFonts w:ascii="Calibri" w:hAnsi="Calibri" w:cs="Calibri"/>
          <w:bCs/>
          <w:i/>
          <w:color w:val="000000" w:themeColor="text1"/>
          <w:lang w:val="en-GB"/>
        </w:rPr>
        <w:t xml:space="preserve"> PhD; </w:t>
      </w:r>
      <w:r w:rsidRPr="00E531DB">
        <w:rPr>
          <w:rFonts w:ascii="Calibri" w:hAnsi="Calibri" w:cs="Calibri"/>
          <w:bCs/>
          <w:i/>
          <w:color w:val="000000" w:themeColor="text1"/>
          <w:lang w:val="en-GB"/>
        </w:rPr>
        <w:t>Olga Ciccarelli</w:t>
      </w:r>
      <w:r w:rsidRPr="00E531DB">
        <w:rPr>
          <w:rFonts w:ascii="Calibri" w:hAnsi="Calibri" w:cs="Calibri"/>
          <w:bCs/>
          <w:i/>
          <w:color w:val="000000" w:themeColor="text1"/>
          <w:vertAlign w:val="superscript"/>
          <w:lang w:val="en-GB"/>
        </w:rPr>
        <w:t>1,4</w:t>
      </w:r>
      <w:r w:rsidRPr="00E531DB">
        <w:rPr>
          <w:rFonts w:ascii="Calibri" w:hAnsi="Calibri" w:cs="Calibri"/>
          <w:bCs/>
          <w:i/>
          <w:color w:val="000000" w:themeColor="text1"/>
          <w:lang w:val="en-GB"/>
        </w:rPr>
        <w:t xml:space="preserve">, </w:t>
      </w:r>
      <w:r>
        <w:rPr>
          <w:rFonts w:ascii="Calibri" w:hAnsi="Calibri" w:cs="Calibri"/>
          <w:bCs/>
          <w:i/>
          <w:color w:val="000000" w:themeColor="text1"/>
          <w:lang w:val="en-GB"/>
        </w:rPr>
        <w:t xml:space="preserve">MD, PhD; </w:t>
      </w:r>
      <w:r w:rsidRPr="00E531DB">
        <w:rPr>
          <w:rFonts w:ascii="Calibri" w:hAnsi="Calibri" w:cs="Calibri"/>
          <w:bCs/>
          <w:i/>
          <w:color w:val="000000" w:themeColor="text1"/>
          <w:lang w:val="en-GB"/>
        </w:rPr>
        <w:t>Frederik Barkhof</w:t>
      </w:r>
      <w:r w:rsidRPr="00E531DB">
        <w:rPr>
          <w:rFonts w:ascii="Calibri" w:hAnsi="Calibri" w:cs="Calibri"/>
          <w:bCs/>
          <w:i/>
          <w:color w:val="000000" w:themeColor="text1"/>
          <w:vertAlign w:val="superscript"/>
          <w:lang w:val="en-GB"/>
        </w:rPr>
        <w:t>1,3-4,</w:t>
      </w:r>
      <w:r w:rsidR="00AB270D">
        <w:rPr>
          <w:rFonts w:ascii="Calibri" w:hAnsi="Calibri" w:cs="Calibri"/>
          <w:bCs/>
          <w:i/>
          <w:color w:val="000000" w:themeColor="text1"/>
          <w:vertAlign w:val="superscript"/>
          <w:lang w:val="en-GB"/>
        </w:rPr>
        <w:t>14</w:t>
      </w:r>
      <w:r w:rsidR="00AB270D" w:rsidRPr="00105616">
        <w:rPr>
          <w:rFonts w:ascii="Calibri" w:hAnsi="Calibri" w:cs="Calibri"/>
          <w:bCs/>
          <w:i/>
          <w:color w:val="000000" w:themeColor="text1"/>
          <w:lang w:val="en-GB"/>
        </w:rPr>
        <w:t xml:space="preserve"> </w:t>
      </w:r>
      <w:r>
        <w:rPr>
          <w:rFonts w:ascii="Calibri" w:hAnsi="Calibri" w:cs="Calibri"/>
          <w:bCs/>
          <w:i/>
          <w:color w:val="000000" w:themeColor="text1"/>
          <w:lang w:val="en-GB"/>
        </w:rPr>
        <w:t>MD, PhD; the MAGNIMS Study Group.</w:t>
      </w:r>
    </w:p>
    <w:p w14:paraId="5E11E7A6" w14:textId="77777777" w:rsidR="00DC7816" w:rsidRPr="00E531DB" w:rsidRDefault="00DC7816" w:rsidP="00DC7816">
      <w:pPr>
        <w:shd w:val="clear" w:color="auto" w:fill="FFFFFF"/>
        <w:spacing w:line="480" w:lineRule="auto"/>
        <w:jc w:val="both"/>
        <w:rPr>
          <w:rFonts w:ascii="Calibri" w:hAnsi="Calibri" w:cs="Calibri"/>
          <w:bCs/>
          <w:color w:val="000000" w:themeColor="text1"/>
          <w:lang w:val="en-GB"/>
        </w:rPr>
      </w:pPr>
    </w:p>
    <w:p w14:paraId="6FF0C13D"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 xml:space="preserve">Queen Square MS Centre, Department of Neuroinflammation, UCL Queen Square Institute of Neurology, Faculty of Brain Sciences, </w:t>
      </w:r>
      <w:r w:rsidRPr="00E531DB">
        <w:rPr>
          <w:rFonts w:ascii="Calibri" w:hAnsi="Calibri" w:cs="Calibri"/>
          <w:bCs/>
          <w:vanish/>
          <w:color w:val="000000" w:themeColor="text1"/>
          <w:lang w:val="en-GB"/>
        </w:rPr>
        <w:t>University College London, London, United Kingdom</w:t>
      </w:r>
    </w:p>
    <w:p w14:paraId="02323D9F"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Multiple Sclerosis Clinical Care and Research Centre, Department of Neurosciences, Federico II University, Naples, Italy</w:t>
      </w:r>
    </w:p>
    <w:p w14:paraId="5C72A4FF"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 xml:space="preserve">Centre for Medical Image Computing (CMIC), Department of Medical Physics and Bioengineering, </w:t>
      </w:r>
      <w:r w:rsidRPr="00E531DB">
        <w:rPr>
          <w:rFonts w:ascii="Calibri" w:hAnsi="Calibri" w:cs="Calibri"/>
          <w:bCs/>
          <w:vanish/>
          <w:color w:val="000000" w:themeColor="text1"/>
          <w:lang w:val="en-GB"/>
        </w:rPr>
        <w:t>University College London, London, United Kingdom</w:t>
      </w:r>
    </w:p>
    <w:p w14:paraId="3530B93C"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 xml:space="preserve">National Institute for Health Research (NIHR), University College London Hospitals (UCLH) Biomedical Research Centre, </w:t>
      </w:r>
      <w:r w:rsidRPr="00E531DB">
        <w:rPr>
          <w:rFonts w:ascii="Calibri" w:hAnsi="Calibri" w:cs="Calibri"/>
          <w:bCs/>
          <w:vanish/>
          <w:color w:val="000000" w:themeColor="text1"/>
          <w:lang w:val="en-GB"/>
        </w:rPr>
        <w:t>United Kingdom</w:t>
      </w:r>
    </w:p>
    <w:p w14:paraId="293F012C" w14:textId="77777777" w:rsidR="00DC7816" w:rsidRPr="00F562B8"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rPr>
      </w:pPr>
      <w:proofErr w:type="spellStart"/>
      <w:r w:rsidRPr="00F562B8">
        <w:rPr>
          <w:rFonts w:ascii="Calibri" w:hAnsi="Calibri" w:cs="Calibri"/>
          <w:bCs/>
          <w:color w:val="000000" w:themeColor="text1"/>
        </w:rPr>
        <w:t>Universitat</w:t>
      </w:r>
      <w:proofErr w:type="spellEnd"/>
      <w:r w:rsidRPr="00F562B8">
        <w:rPr>
          <w:rFonts w:ascii="Calibri" w:hAnsi="Calibri" w:cs="Calibri"/>
          <w:bCs/>
          <w:color w:val="000000" w:themeColor="text1"/>
        </w:rPr>
        <w:t xml:space="preserve"> Oberta de Catalunya, </w:t>
      </w:r>
      <w:proofErr w:type="spellStart"/>
      <w:r w:rsidRPr="00F562B8">
        <w:rPr>
          <w:rFonts w:ascii="Calibri" w:hAnsi="Calibri" w:cs="Calibri"/>
          <w:bCs/>
          <w:color w:val="000000" w:themeColor="text1"/>
        </w:rPr>
        <w:t>Barcelona</w:t>
      </w:r>
      <w:proofErr w:type="spellEnd"/>
      <w:r w:rsidRPr="00F562B8">
        <w:rPr>
          <w:rFonts w:ascii="Calibri" w:hAnsi="Calibri" w:cs="Calibri"/>
          <w:bCs/>
          <w:color w:val="000000" w:themeColor="text1"/>
        </w:rPr>
        <w:t xml:space="preserve">, </w:t>
      </w:r>
      <w:proofErr w:type="spellStart"/>
      <w:r w:rsidRPr="00F562B8">
        <w:rPr>
          <w:rFonts w:ascii="Calibri" w:hAnsi="Calibri" w:cs="Calibri"/>
          <w:bCs/>
          <w:color w:val="000000" w:themeColor="text1"/>
        </w:rPr>
        <w:t>Spain</w:t>
      </w:r>
      <w:proofErr w:type="spellEnd"/>
    </w:p>
    <w:p w14:paraId="711CCEAC" w14:textId="77777777" w:rsidR="00DC7816"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Neuroimaging Research Unit, Institute of Experimental Neurology, Division of Neuroscience, San Raffaele Scientific Institute, Vita-Salute San Raffaele University, Milan, Italy.</w:t>
      </w:r>
    </w:p>
    <w:p w14:paraId="4DFB5217" w14:textId="3E371FBD" w:rsidR="00A12BAE" w:rsidRPr="00E531DB" w:rsidRDefault="00A12BAE" w:rsidP="00A12BAE">
      <w:pPr>
        <w:pStyle w:val="Paragrafoelenco"/>
        <w:numPr>
          <w:ilvl w:val="0"/>
          <w:numId w:val="8"/>
        </w:numPr>
        <w:shd w:val="clear" w:color="auto" w:fill="FFFFFF"/>
        <w:spacing w:line="480" w:lineRule="auto"/>
        <w:jc w:val="both"/>
        <w:rPr>
          <w:rFonts w:ascii="Calibri" w:hAnsi="Calibri" w:cs="Calibri"/>
          <w:bCs/>
          <w:color w:val="000000" w:themeColor="text1"/>
          <w:lang w:val="en-GB"/>
        </w:rPr>
      </w:pPr>
      <w:r>
        <w:rPr>
          <w:rFonts w:ascii="Calibri" w:hAnsi="Calibri" w:cs="Calibri"/>
          <w:bCs/>
          <w:color w:val="000000" w:themeColor="text1"/>
          <w:lang w:val="en-GB"/>
        </w:rPr>
        <w:t>Department of Neurology</w:t>
      </w:r>
      <w:r w:rsidRPr="00E531DB">
        <w:rPr>
          <w:rFonts w:ascii="Calibri" w:hAnsi="Calibri" w:cs="Calibri"/>
          <w:bCs/>
          <w:color w:val="000000" w:themeColor="text1"/>
          <w:lang w:val="en-GB"/>
        </w:rPr>
        <w:t>, San Raffaele Scientific Institute, Milan, Italy.</w:t>
      </w:r>
    </w:p>
    <w:p w14:paraId="79318694" w14:textId="7B5B6464" w:rsidR="00DC7816" w:rsidRPr="00F562B8" w:rsidRDefault="00DC7816" w:rsidP="00DC7816">
      <w:pPr>
        <w:pStyle w:val="Paragrafoelenco"/>
        <w:numPr>
          <w:ilvl w:val="0"/>
          <w:numId w:val="8"/>
        </w:numPr>
        <w:spacing w:line="480" w:lineRule="auto"/>
        <w:jc w:val="both"/>
        <w:rPr>
          <w:rFonts w:ascii="Calibri" w:hAnsi="Calibri" w:cs="Calibri"/>
          <w:bCs/>
          <w:color w:val="000000" w:themeColor="text1"/>
        </w:rPr>
      </w:pPr>
      <w:proofErr w:type="spellStart"/>
      <w:r w:rsidRPr="00F562B8">
        <w:rPr>
          <w:rFonts w:ascii="Calibri" w:hAnsi="Calibri" w:cs="Calibri"/>
          <w:bCs/>
          <w:color w:val="000000" w:themeColor="text1"/>
        </w:rPr>
        <w:lastRenderedPageBreak/>
        <w:t>Neurocenter</w:t>
      </w:r>
      <w:proofErr w:type="spellEnd"/>
      <w:r w:rsidRPr="00F562B8">
        <w:rPr>
          <w:rFonts w:ascii="Calibri" w:hAnsi="Calibri" w:cs="Calibri"/>
          <w:bCs/>
          <w:color w:val="000000" w:themeColor="text1"/>
        </w:rPr>
        <w:t xml:space="preserve"> of Southern </w:t>
      </w:r>
      <w:proofErr w:type="spellStart"/>
      <w:r w:rsidRPr="00F562B8">
        <w:rPr>
          <w:rFonts w:ascii="Calibri" w:hAnsi="Calibri" w:cs="Calibri"/>
          <w:bCs/>
          <w:color w:val="000000" w:themeColor="text1"/>
        </w:rPr>
        <w:t>Switzerland</w:t>
      </w:r>
      <w:proofErr w:type="spellEnd"/>
      <w:r w:rsidRPr="00F562B8">
        <w:rPr>
          <w:rFonts w:ascii="Calibri" w:hAnsi="Calibri" w:cs="Calibri"/>
          <w:bCs/>
          <w:color w:val="000000" w:themeColor="text1"/>
        </w:rPr>
        <w:t xml:space="preserve">, Ospedale Regionale di Lugano, Lugano, </w:t>
      </w:r>
      <w:proofErr w:type="spellStart"/>
      <w:r w:rsidRPr="00F562B8">
        <w:rPr>
          <w:rFonts w:ascii="Calibri" w:hAnsi="Calibri" w:cs="Calibri"/>
          <w:bCs/>
          <w:color w:val="000000" w:themeColor="text1"/>
        </w:rPr>
        <w:t>Switzerland</w:t>
      </w:r>
      <w:proofErr w:type="spellEnd"/>
      <w:r w:rsidRPr="00F562B8">
        <w:rPr>
          <w:rFonts w:ascii="Calibri" w:hAnsi="Calibri" w:cs="Calibri"/>
          <w:bCs/>
          <w:color w:val="000000" w:themeColor="text1"/>
        </w:rPr>
        <w:t>.</w:t>
      </w:r>
    </w:p>
    <w:p w14:paraId="62A27D64" w14:textId="6360D155" w:rsidR="00DC7816" w:rsidRPr="00E531DB" w:rsidRDefault="0018052C">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155CDE">
        <w:rPr>
          <w:rFonts w:ascii="Calibri" w:hAnsi="Calibri" w:cs="Calibri"/>
          <w:bCs/>
          <w:color w:val="000000" w:themeColor="text1"/>
          <w:lang w:val="en-US"/>
        </w:rPr>
        <w:t>3T</w:t>
      </w:r>
      <w:r>
        <w:rPr>
          <w:rFonts w:ascii="Calibri" w:hAnsi="Calibri" w:cs="Calibri"/>
          <w:bCs/>
          <w:color w:val="000000" w:themeColor="text1"/>
          <w:lang w:val="en-US"/>
        </w:rPr>
        <w:t>-</w:t>
      </w:r>
      <w:r w:rsidRPr="00E531DB">
        <w:rPr>
          <w:rFonts w:ascii="Calibri" w:hAnsi="Calibri" w:cs="Calibri"/>
          <w:bCs/>
          <w:color w:val="000000" w:themeColor="text1"/>
          <w:lang w:val="en-GB"/>
        </w:rPr>
        <w:t xml:space="preserve">MRI Research </w:t>
      </w:r>
      <w:proofErr w:type="spellStart"/>
      <w:r w:rsidRPr="00E531DB">
        <w:rPr>
          <w:rFonts w:ascii="Calibri" w:hAnsi="Calibri" w:cs="Calibri"/>
          <w:bCs/>
          <w:color w:val="000000" w:themeColor="text1"/>
          <w:lang w:val="en-GB"/>
        </w:rPr>
        <w:t>Center</w:t>
      </w:r>
      <w:proofErr w:type="spellEnd"/>
      <w:r>
        <w:rPr>
          <w:rFonts w:ascii="Calibri" w:hAnsi="Calibri" w:cs="Calibri"/>
          <w:bCs/>
          <w:color w:val="000000" w:themeColor="text1"/>
          <w:lang w:val="en-GB"/>
        </w:rPr>
        <w:t>,</w:t>
      </w:r>
      <w:r w:rsidRPr="00E531DB">
        <w:rPr>
          <w:rFonts w:ascii="Calibri" w:hAnsi="Calibri" w:cs="Calibri"/>
          <w:bCs/>
          <w:color w:val="000000" w:themeColor="text1"/>
          <w:lang w:val="en-GB"/>
        </w:rPr>
        <w:t xml:space="preserve"> </w:t>
      </w:r>
      <w:r w:rsidR="00DC7816" w:rsidRPr="00E531DB">
        <w:rPr>
          <w:rFonts w:ascii="Calibri" w:hAnsi="Calibri" w:cs="Calibri"/>
          <w:bCs/>
          <w:color w:val="000000" w:themeColor="text1"/>
          <w:lang w:val="en-GB"/>
        </w:rPr>
        <w:t xml:space="preserve">Department of </w:t>
      </w:r>
      <w:r>
        <w:rPr>
          <w:rFonts w:ascii="Calibri" w:hAnsi="Calibri" w:cs="Calibri"/>
          <w:bCs/>
          <w:color w:val="000000" w:themeColor="text1"/>
          <w:lang w:val="en-GB"/>
        </w:rPr>
        <w:t xml:space="preserve">Advanced </w:t>
      </w:r>
      <w:r w:rsidR="00DC7816" w:rsidRPr="00E531DB">
        <w:rPr>
          <w:rFonts w:ascii="Calibri" w:hAnsi="Calibri" w:cs="Calibri"/>
          <w:bCs/>
          <w:color w:val="000000" w:themeColor="text1"/>
          <w:lang w:val="en-GB"/>
        </w:rPr>
        <w:t>Medical</w:t>
      </w:r>
      <w:r>
        <w:rPr>
          <w:rFonts w:ascii="Calibri" w:hAnsi="Calibri" w:cs="Calibri"/>
          <w:bCs/>
          <w:color w:val="000000" w:themeColor="text1"/>
          <w:lang w:val="en-GB"/>
        </w:rPr>
        <w:t xml:space="preserve"> and</w:t>
      </w:r>
      <w:r w:rsidR="00DC7816" w:rsidRPr="00E531DB">
        <w:rPr>
          <w:rFonts w:ascii="Calibri" w:hAnsi="Calibri" w:cs="Calibri"/>
          <w:bCs/>
          <w:color w:val="000000" w:themeColor="text1"/>
          <w:lang w:val="en-GB"/>
        </w:rPr>
        <w:t xml:space="preserve"> Surgical</w:t>
      </w:r>
      <w:r>
        <w:rPr>
          <w:rFonts w:ascii="Calibri" w:hAnsi="Calibri" w:cs="Calibri"/>
          <w:bCs/>
          <w:color w:val="000000" w:themeColor="text1"/>
          <w:lang w:val="en-GB"/>
        </w:rPr>
        <w:t xml:space="preserve"> </w:t>
      </w:r>
      <w:r w:rsidR="00DC7816" w:rsidRPr="00E531DB">
        <w:rPr>
          <w:rFonts w:ascii="Calibri" w:hAnsi="Calibri" w:cs="Calibri"/>
          <w:bCs/>
          <w:color w:val="000000" w:themeColor="text1"/>
          <w:lang w:val="en-GB"/>
        </w:rPr>
        <w:t xml:space="preserve">Sciences, University of Campania Luigi </w:t>
      </w:r>
      <w:proofErr w:type="spellStart"/>
      <w:r w:rsidR="00DC7816" w:rsidRPr="00E531DB">
        <w:rPr>
          <w:rFonts w:ascii="Calibri" w:hAnsi="Calibri" w:cs="Calibri"/>
          <w:bCs/>
          <w:color w:val="000000" w:themeColor="text1"/>
          <w:lang w:val="en-GB"/>
        </w:rPr>
        <w:t>Vanvitelli</w:t>
      </w:r>
      <w:proofErr w:type="spellEnd"/>
      <w:r w:rsidR="00DC7816" w:rsidRPr="00E531DB">
        <w:rPr>
          <w:rFonts w:ascii="Calibri" w:hAnsi="Calibri" w:cs="Calibri"/>
          <w:bCs/>
          <w:color w:val="000000" w:themeColor="text1"/>
          <w:lang w:val="en-GB"/>
        </w:rPr>
        <w:t>, Naples, Italy.</w:t>
      </w:r>
    </w:p>
    <w:p w14:paraId="0EB13F2C" w14:textId="127816C5"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 xml:space="preserve">Section of Neuroradiology, Department of Radiology, Hospital </w:t>
      </w:r>
      <w:proofErr w:type="spellStart"/>
      <w:r w:rsidRPr="00E531DB">
        <w:rPr>
          <w:rFonts w:ascii="Calibri" w:hAnsi="Calibri" w:cs="Calibri"/>
          <w:bCs/>
          <w:color w:val="000000" w:themeColor="text1"/>
          <w:lang w:val="en-GB"/>
        </w:rPr>
        <w:t>Universitari</w:t>
      </w:r>
      <w:proofErr w:type="spellEnd"/>
      <w:r w:rsidRPr="00E531DB">
        <w:rPr>
          <w:rFonts w:ascii="Calibri" w:hAnsi="Calibri" w:cs="Calibri"/>
          <w:bCs/>
          <w:color w:val="000000" w:themeColor="text1"/>
          <w:lang w:val="en-GB"/>
        </w:rPr>
        <w:t xml:space="preserve"> </w:t>
      </w:r>
      <w:proofErr w:type="spellStart"/>
      <w:r w:rsidRPr="00E531DB">
        <w:rPr>
          <w:rFonts w:ascii="Calibri" w:hAnsi="Calibri" w:cs="Calibri"/>
          <w:bCs/>
          <w:color w:val="000000" w:themeColor="text1"/>
          <w:lang w:val="en-GB"/>
        </w:rPr>
        <w:t>Vall</w:t>
      </w:r>
      <w:proofErr w:type="spellEnd"/>
      <w:r w:rsidRPr="00E531DB">
        <w:rPr>
          <w:rFonts w:ascii="Calibri" w:hAnsi="Calibri" w:cs="Calibri"/>
          <w:bCs/>
          <w:color w:val="000000" w:themeColor="text1"/>
          <w:lang w:val="en-GB"/>
        </w:rPr>
        <w:t xml:space="preserve"> </w:t>
      </w:r>
      <w:proofErr w:type="spellStart"/>
      <w:r w:rsidRPr="00E531DB">
        <w:rPr>
          <w:rFonts w:ascii="Calibri" w:hAnsi="Calibri" w:cs="Calibri"/>
          <w:bCs/>
          <w:color w:val="000000" w:themeColor="text1"/>
          <w:lang w:val="en-GB"/>
        </w:rPr>
        <w:t>d'Hebron</w:t>
      </w:r>
      <w:proofErr w:type="spellEnd"/>
      <w:r w:rsidRPr="00E531DB">
        <w:rPr>
          <w:rFonts w:ascii="Calibri" w:hAnsi="Calibri" w:cs="Calibri"/>
          <w:bCs/>
          <w:color w:val="000000" w:themeColor="text1"/>
          <w:lang w:val="en-GB"/>
        </w:rPr>
        <w:t xml:space="preserve">, </w:t>
      </w:r>
      <w:proofErr w:type="spellStart"/>
      <w:r w:rsidRPr="00E531DB">
        <w:rPr>
          <w:rFonts w:ascii="Calibri" w:hAnsi="Calibri" w:cs="Calibri"/>
          <w:bCs/>
          <w:color w:val="000000" w:themeColor="text1"/>
          <w:lang w:val="en-GB"/>
        </w:rPr>
        <w:t>Universitat</w:t>
      </w:r>
      <w:proofErr w:type="spellEnd"/>
      <w:r w:rsidRPr="00E531DB">
        <w:rPr>
          <w:rFonts w:ascii="Calibri" w:hAnsi="Calibri" w:cs="Calibri"/>
          <w:bCs/>
          <w:color w:val="000000" w:themeColor="text1"/>
          <w:lang w:val="en-GB"/>
        </w:rPr>
        <w:t xml:space="preserve"> </w:t>
      </w:r>
      <w:proofErr w:type="spellStart"/>
      <w:r w:rsidRPr="00E531DB">
        <w:rPr>
          <w:rFonts w:ascii="Calibri" w:hAnsi="Calibri" w:cs="Calibri"/>
          <w:bCs/>
          <w:color w:val="000000" w:themeColor="text1"/>
          <w:lang w:val="en-GB"/>
        </w:rPr>
        <w:t>Autònoma</w:t>
      </w:r>
      <w:proofErr w:type="spellEnd"/>
      <w:r w:rsidRPr="00E531DB">
        <w:rPr>
          <w:rFonts w:ascii="Calibri" w:hAnsi="Calibri" w:cs="Calibri"/>
          <w:bCs/>
          <w:color w:val="000000" w:themeColor="text1"/>
          <w:lang w:val="en-GB"/>
        </w:rPr>
        <w:t xml:space="preserve"> de Barcelona, Barcelona, Spain.</w:t>
      </w:r>
    </w:p>
    <w:p w14:paraId="40D1264B"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 xml:space="preserve">Department of Neurology, </w:t>
      </w:r>
      <w:proofErr w:type="spellStart"/>
      <w:r w:rsidRPr="00E531DB">
        <w:rPr>
          <w:rFonts w:ascii="Calibri" w:hAnsi="Calibri" w:cs="Calibri"/>
          <w:bCs/>
          <w:color w:val="000000" w:themeColor="text1"/>
          <w:lang w:val="en-GB"/>
        </w:rPr>
        <w:t>Universitätsmedizin</w:t>
      </w:r>
      <w:proofErr w:type="spellEnd"/>
      <w:r w:rsidRPr="00E531DB">
        <w:rPr>
          <w:rFonts w:ascii="Calibri" w:hAnsi="Calibri" w:cs="Calibri"/>
          <w:bCs/>
          <w:color w:val="000000" w:themeColor="text1"/>
          <w:lang w:val="en-GB"/>
        </w:rPr>
        <w:t xml:space="preserve"> Mannheim, University of Heidelberg, Mannheim, Germany.</w:t>
      </w:r>
    </w:p>
    <w:p w14:paraId="32B6E4A3"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Nuffield Department of Clinical Neurosciences, John Radcliffe Hospital, Oxford, United Kingdom.</w:t>
      </w:r>
    </w:p>
    <w:p w14:paraId="2D6E0F71" w14:textId="77777777" w:rsidR="00DC7816" w:rsidRPr="00E531DB"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St. Josef Hospital, Ruhr University, Bochum, Germany.</w:t>
      </w:r>
    </w:p>
    <w:p w14:paraId="72532DCD" w14:textId="59850499" w:rsidR="00DC7816" w:rsidRDefault="00DC7816" w:rsidP="00DC7816">
      <w:pPr>
        <w:pStyle w:val="Paragrafoelenco"/>
        <w:numPr>
          <w:ilvl w:val="0"/>
          <w:numId w:val="8"/>
        </w:numPr>
        <w:shd w:val="clear" w:color="auto" w:fill="FFFFFF"/>
        <w:spacing w:line="480" w:lineRule="auto"/>
        <w:jc w:val="both"/>
        <w:rPr>
          <w:rFonts w:ascii="Calibri" w:hAnsi="Calibri" w:cs="Calibri"/>
          <w:bCs/>
          <w:color w:val="000000" w:themeColor="text1"/>
          <w:lang w:val="en-GB"/>
        </w:rPr>
      </w:pPr>
      <w:r w:rsidRPr="00E531DB">
        <w:rPr>
          <w:rFonts w:ascii="Calibri" w:hAnsi="Calibri" w:cs="Calibri"/>
          <w:bCs/>
          <w:color w:val="000000" w:themeColor="text1"/>
          <w:lang w:val="en-GB"/>
        </w:rPr>
        <w:t xml:space="preserve">Department of Radiology and Nuclear Medicine, VU University Medical </w:t>
      </w:r>
      <w:proofErr w:type="spellStart"/>
      <w:r w:rsidRPr="00E531DB">
        <w:rPr>
          <w:rFonts w:ascii="Calibri" w:hAnsi="Calibri" w:cs="Calibri"/>
          <w:bCs/>
          <w:color w:val="000000" w:themeColor="text1"/>
          <w:lang w:val="en-GB"/>
        </w:rPr>
        <w:t>Center</w:t>
      </w:r>
      <w:proofErr w:type="spellEnd"/>
      <w:r w:rsidRPr="00E531DB">
        <w:rPr>
          <w:rFonts w:ascii="Calibri" w:hAnsi="Calibri" w:cs="Calibri"/>
          <w:bCs/>
          <w:color w:val="000000" w:themeColor="text1"/>
          <w:lang w:val="en-GB"/>
        </w:rPr>
        <w:t>, Amsterdam, The Netherlands.</w:t>
      </w:r>
    </w:p>
    <w:p w14:paraId="5F0E3833" w14:textId="676B4722" w:rsidR="00585F20" w:rsidRPr="00585F20" w:rsidRDefault="00585F20" w:rsidP="00585F20">
      <w:pPr>
        <w:pStyle w:val="Paragrafoelenco"/>
        <w:numPr>
          <w:ilvl w:val="0"/>
          <w:numId w:val="8"/>
        </w:numPr>
        <w:shd w:val="clear" w:color="auto" w:fill="FFFFFF"/>
        <w:spacing w:line="480" w:lineRule="auto"/>
        <w:jc w:val="both"/>
        <w:rPr>
          <w:rFonts w:ascii="Calibri" w:hAnsi="Calibri" w:cs="Calibri"/>
          <w:bCs/>
          <w:color w:val="000000" w:themeColor="text1"/>
          <w:lang w:val="en-US"/>
        </w:rPr>
      </w:pPr>
      <w:r w:rsidRPr="00585F20">
        <w:rPr>
          <w:rFonts w:ascii="Calibri" w:hAnsi="Calibri" w:cs="Calibri"/>
          <w:bCs/>
          <w:color w:val="000000" w:themeColor="text1"/>
          <w:lang w:val="en-US"/>
        </w:rPr>
        <w:t>Department of Imaging and Biomedical Engineering, King’s College London, United Kingdom.</w:t>
      </w:r>
    </w:p>
    <w:p w14:paraId="7DDD77EE" w14:textId="692455E0" w:rsidR="00622A51" w:rsidRPr="00622A51" w:rsidRDefault="00622A51" w:rsidP="00155CDE">
      <w:pPr>
        <w:numPr>
          <w:ilvl w:val="0"/>
          <w:numId w:val="8"/>
        </w:numPr>
        <w:shd w:val="clear" w:color="auto" w:fill="FFFFFF"/>
        <w:spacing w:line="480" w:lineRule="auto"/>
        <w:jc w:val="both"/>
        <w:rPr>
          <w:rFonts w:ascii="Calibri" w:hAnsi="Calibri" w:cs="Calibri"/>
          <w:bCs/>
          <w:color w:val="000000" w:themeColor="text1"/>
          <w:lang w:val="en-US"/>
        </w:rPr>
      </w:pPr>
      <w:r w:rsidRPr="00622A51">
        <w:rPr>
          <w:rFonts w:ascii="Calibri" w:hAnsi="Calibri" w:cs="Calibri"/>
          <w:bCs/>
          <w:color w:val="000000" w:themeColor="text1"/>
          <w:lang w:val="en-US"/>
        </w:rPr>
        <w:t xml:space="preserve">Department of Brain and </w:t>
      </w:r>
      <w:proofErr w:type="spellStart"/>
      <w:r w:rsidRPr="00622A51">
        <w:rPr>
          <w:rFonts w:ascii="Calibri" w:hAnsi="Calibri" w:cs="Calibri"/>
          <w:bCs/>
          <w:color w:val="000000" w:themeColor="text1"/>
          <w:lang w:val="en-US"/>
        </w:rPr>
        <w:t>Behavioural</w:t>
      </w:r>
      <w:proofErr w:type="spellEnd"/>
      <w:r w:rsidRPr="00622A51">
        <w:rPr>
          <w:rFonts w:ascii="Calibri" w:hAnsi="Calibri" w:cs="Calibri"/>
          <w:bCs/>
          <w:color w:val="000000" w:themeColor="text1"/>
          <w:lang w:val="en-US"/>
        </w:rPr>
        <w:t xml:space="preserve"> Sciences, University of Pavia, Pavia, Italy</w:t>
      </w:r>
      <w:r>
        <w:rPr>
          <w:rFonts w:ascii="Calibri" w:hAnsi="Calibri" w:cs="Calibri"/>
          <w:bCs/>
          <w:color w:val="000000" w:themeColor="text1"/>
          <w:lang w:val="en-US"/>
        </w:rPr>
        <w:t>.</w:t>
      </w:r>
    </w:p>
    <w:p w14:paraId="344ED687" w14:textId="31FF6B3C" w:rsidR="00622A51" w:rsidRPr="00622A51" w:rsidRDefault="00622A51" w:rsidP="00622A51">
      <w:pPr>
        <w:numPr>
          <w:ilvl w:val="0"/>
          <w:numId w:val="8"/>
        </w:numPr>
        <w:shd w:val="clear" w:color="auto" w:fill="FFFFFF"/>
        <w:spacing w:line="480" w:lineRule="auto"/>
        <w:jc w:val="both"/>
        <w:rPr>
          <w:rFonts w:ascii="Calibri" w:hAnsi="Calibri" w:cs="Calibri"/>
          <w:bCs/>
          <w:color w:val="000000" w:themeColor="text1"/>
          <w:lang w:val="en-US"/>
        </w:rPr>
      </w:pPr>
      <w:r w:rsidRPr="00622A51">
        <w:rPr>
          <w:rFonts w:ascii="Calibri" w:hAnsi="Calibri" w:cs="Calibri"/>
          <w:bCs/>
          <w:color w:val="000000" w:themeColor="text1"/>
          <w:lang w:val="en-US"/>
        </w:rPr>
        <w:t xml:space="preserve">Brain MRI 3T Research Center, IRCCS </w:t>
      </w:r>
      <w:proofErr w:type="spellStart"/>
      <w:r w:rsidRPr="00622A51">
        <w:rPr>
          <w:rFonts w:ascii="Calibri" w:hAnsi="Calibri" w:cs="Calibri"/>
          <w:bCs/>
          <w:color w:val="000000" w:themeColor="text1"/>
          <w:lang w:val="en-US"/>
        </w:rPr>
        <w:t>Mondino</w:t>
      </w:r>
      <w:proofErr w:type="spellEnd"/>
      <w:r w:rsidRPr="00622A51">
        <w:rPr>
          <w:rFonts w:ascii="Calibri" w:hAnsi="Calibri" w:cs="Calibri"/>
          <w:bCs/>
          <w:color w:val="000000" w:themeColor="text1"/>
          <w:lang w:val="en-US"/>
        </w:rPr>
        <w:t xml:space="preserve"> Foundation, Pavia, Italy</w:t>
      </w:r>
      <w:r>
        <w:rPr>
          <w:rFonts w:ascii="Calibri" w:hAnsi="Calibri" w:cs="Calibri"/>
          <w:bCs/>
          <w:color w:val="000000" w:themeColor="text1"/>
          <w:lang w:val="en-US"/>
        </w:rPr>
        <w:t>.</w:t>
      </w:r>
    </w:p>
    <w:p w14:paraId="7C1103CF" w14:textId="77777777" w:rsidR="00DC7816" w:rsidRPr="00155CDE" w:rsidRDefault="00DC7816" w:rsidP="00DC7816">
      <w:pPr>
        <w:shd w:val="clear" w:color="auto" w:fill="FFFFFF"/>
        <w:spacing w:line="480" w:lineRule="auto"/>
        <w:jc w:val="both"/>
        <w:rPr>
          <w:rFonts w:ascii="Calibri" w:hAnsi="Calibri" w:cs="Calibri"/>
          <w:bCs/>
          <w:color w:val="000000" w:themeColor="text1"/>
          <w:lang w:val="en-US"/>
        </w:rPr>
      </w:pPr>
    </w:p>
    <w:p w14:paraId="71BB5D6F" w14:textId="77777777" w:rsidR="00DC7816" w:rsidRPr="00A27751" w:rsidRDefault="00DC7816" w:rsidP="006055A4">
      <w:pPr>
        <w:spacing w:line="480" w:lineRule="auto"/>
        <w:jc w:val="both"/>
        <w:rPr>
          <w:rFonts w:ascii="Calibri" w:hAnsi="Calibri" w:cs="Calibri"/>
          <w:lang w:val="en-GB"/>
        </w:rPr>
      </w:pPr>
    </w:p>
    <w:p w14:paraId="07497E91" w14:textId="77777777" w:rsidR="000A26BB" w:rsidRPr="00D353F6" w:rsidRDefault="000A26BB" w:rsidP="006055A4">
      <w:pPr>
        <w:spacing w:line="480" w:lineRule="auto"/>
        <w:jc w:val="both"/>
        <w:rPr>
          <w:rFonts w:ascii="Calibri" w:hAnsi="Calibri" w:cs="Calibri"/>
          <w:b/>
          <w:lang w:val="en-GB"/>
        </w:rPr>
      </w:pPr>
      <w:r w:rsidRPr="00D353F6">
        <w:rPr>
          <w:rFonts w:ascii="Calibri" w:hAnsi="Calibri" w:cs="Calibri"/>
          <w:b/>
          <w:lang w:val="en-GB"/>
        </w:rPr>
        <w:t>ABSTRACT</w:t>
      </w:r>
    </w:p>
    <w:p w14:paraId="298947DC" w14:textId="5D67DD13" w:rsidR="000A26BB" w:rsidRPr="00E531DB" w:rsidRDefault="000A26BB" w:rsidP="006055A4">
      <w:pPr>
        <w:spacing w:line="480" w:lineRule="auto"/>
        <w:jc w:val="both"/>
        <w:rPr>
          <w:rFonts w:ascii="Calibri" w:hAnsi="Calibri" w:cs="Calibri"/>
          <w:lang w:val="en-GB"/>
        </w:rPr>
      </w:pPr>
      <w:r w:rsidRPr="00E531DB">
        <w:rPr>
          <w:rFonts w:ascii="Calibri" w:hAnsi="Calibri" w:cs="Calibri"/>
          <w:i/>
          <w:lang w:val="en-GB"/>
        </w:rPr>
        <w:t>Background</w:t>
      </w:r>
      <w:r w:rsidRPr="00E531DB">
        <w:rPr>
          <w:rFonts w:ascii="Calibri" w:hAnsi="Calibri" w:cs="Calibri"/>
          <w:lang w:val="en-GB"/>
        </w:rPr>
        <w:t xml:space="preserve">. Spinal cord atrophy is </w:t>
      </w:r>
      <w:r w:rsidR="0025425A" w:rsidRPr="00E531DB">
        <w:rPr>
          <w:rFonts w:ascii="Calibri" w:hAnsi="Calibri" w:cs="Calibri"/>
          <w:lang w:val="en-GB"/>
        </w:rPr>
        <w:t>a</w:t>
      </w:r>
      <w:r w:rsidR="00A12BAE">
        <w:rPr>
          <w:rFonts w:ascii="Calibri" w:hAnsi="Calibri" w:cs="Calibri"/>
          <w:lang w:val="en-GB"/>
        </w:rPr>
        <w:t xml:space="preserve"> </w:t>
      </w:r>
      <w:r w:rsidRPr="00E531DB">
        <w:rPr>
          <w:rFonts w:ascii="Calibri" w:hAnsi="Calibri" w:cs="Calibri"/>
          <w:lang w:val="en-GB"/>
        </w:rPr>
        <w:t xml:space="preserve">clinically relevant </w:t>
      </w:r>
      <w:r w:rsidR="0025425A" w:rsidRPr="00E531DB">
        <w:rPr>
          <w:rFonts w:ascii="Calibri" w:hAnsi="Calibri" w:cs="Calibri"/>
          <w:lang w:val="en-GB"/>
        </w:rPr>
        <w:t>feature of</w:t>
      </w:r>
      <w:r w:rsidRPr="00E531DB">
        <w:rPr>
          <w:rFonts w:ascii="Calibri" w:hAnsi="Calibri" w:cs="Calibri"/>
          <w:lang w:val="en-GB"/>
        </w:rPr>
        <w:t xml:space="preserve"> multiple sclerosis (MS)</w:t>
      </w:r>
      <w:r w:rsidR="0025425A" w:rsidRPr="00E531DB">
        <w:rPr>
          <w:rFonts w:ascii="Calibri" w:hAnsi="Calibri" w:cs="Calibri"/>
          <w:lang w:val="en-GB"/>
        </w:rPr>
        <w:t xml:space="preserve">, but </w:t>
      </w:r>
      <w:r w:rsidR="00654504" w:rsidRPr="00E531DB">
        <w:rPr>
          <w:rFonts w:ascii="Calibri" w:hAnsi="Calibri" w:cs="Calibri"/>
          <w:lang w:val="en-GB"/>
        </w:rPr>
        <w:t xml:space="preserve">longitudinal </w:t>
      </w:r>
      <w:r w:rsidR="00C47FD4" w:rsidRPr="00E531DB">
        <w:rPr>
          <w:rFonts w:ascii="Calibri" w:hAnsi="Calibri" w:cs="Calibri"/>
          <w:lang w:val="en-GB"/>
        </w:rPr>
        <w:t>assessments</w:t>
      </w:r>
      <w:r w:rsidR="00654504" w:rsidRPr="00E531DB">
        <w:rPr>
          <w:rFonts w:ascii="Calibri" w:hAnsi="Calibri" w:cs="Calibri"/>
          <w:lang w:val="en-GB"/>
        </w:rPr>
        <w:t xml:space="preserve"> </w:t>
      </w:r>
      <w:r w:rsidR="009D27F4">
        <w:rPr>
          <w:rFonts w:ascii="Calibri" w:hAnsi="Calibri" w:cs="Calibri"/>
          <w:lang w:val="en-GB"/>
        </w:rPr>
        <w:t>on</w:t>
      </w:r>
      <w:r w:rsidR="003F6861">
        <w:rPr>
          <w:rFonts w:ascii="Calibri" w:hAnsi="Calibri" w:cs="Calibri"/>
          <w:lang w:val="en-GB"/>
        </w:rPr>
        <w:t xml:space="preserve"> MRI </w:t>
      </w:r>
      <w:r w:rsidR="009D27F4" w:rsidRPr="002A71FE">
        <w:rPr>
          <w:rFonts w:ascii="Calibri" w:hAnsi="Calibri" w:cs="Calibri"/>
          <w:lang w:val="en-GB"/>
        </w:rPr>
        <w:t xml:space="preserve">using </w:t>
      </w:r>
      <w:r w:rsidR="009D27F4" w:rsidRPr="002A71FE">
        <w:rPr>
          <w:rFonts w:ascii="Calibri" w:hAnsi="Calibri" w:cs="Calibri"/>
          <w:color w:val="000000" w:themeColor="text1"/>
          <w:lang w:val="en-GB"/>
        </w:rPr>
        <w:t>segmentation-based methods</w:t>
      </w:r>
      <w:r w:rsidR="009D27F4" w:rsidRPr="004D2B7C">
        <w:rPr>
          <w:rFonts w:ascii="Calibri" w:hAnsi="Calibri" w:cs="Calibri"/>
          <w:lang w:val="en-GB"/>
        </w:rPr>
        <w:t xml:space="preserve"> </w:t>
      </w:r>
      <w:r w:rsidR="0025425A" w:rsidRPr="004D2B7C">
        <w:rPr>
          <w:rFonts w:ascii="Calibri" w:hAnsi="Calibri" w:cs="Calibri"/>
          <w:lang w:val="en-GB"/>
        </w:rPr>
        <w:t>suffer from measurement variability</w:t>
      </w:r>
      <w:r w:rsidRPr="004D2B7C">
        <w:rPr>
          <w:rFonts w:ascii="Calibri" w:hAnsi="Calibri" w:cs="Calibri"/>
          <w:lang w:val="en-GB"/>
        </w:rPr>
        <w:t xml:space="preserve">. </w:t>
      </w:r>
      <w:r w:rsidR="00654504" w:rsidRPr="004D2B7C">
        <w:rPr>
          <w:rFonts w:ascii="Calibri" w:hAnsi="Calibri" w:cs="Calibri"/>
          <w:lang w:val="en-GB"/>
        </w:rPr>
        <w:t>W</w:t>
      </w:r>
      <w:r w:rsidRPr="004D2B7C">
        <w:rPr>
          <w:rFonts w:ascii="Calibri" w:hAnsi="Calibri" w:cs="Calibri"/>
          <w:lang w:val="en-GB"/>
        </w:rPr>
        <w:t xml:space="preserve">e </w:t>
      </w:r>
      <w:r w:rsidR="003F6861">
        <w:rPr>
          <w:rFonts w:ascii="Calibri" w:hAnsi="Calibri" w:cs="Calibri"/>
          <w:lang w:val="en-GB"/>
        </w:rPr>
        <w:t xml:space="preserve">compared </w:t>
      </w:r>
      <w:r w:rsidR="00654504" w:rsidRPr="004D2B7C">
        <w:rPr>
          <w:rFonts w:ascii="Calibri" w:hAnsi="Calibri" w:cs="Calibri"/>
          <w:color w:val="000000" w:themeColor="text1"/>
          <w:lang w:val="en-GB"/>
        </w:rPr>
        <w:t xml:space="preserve">the </w:t>
      </w:r>
      <w:r w:rsidRPr="004D2B7C">
        <w:rPr>
          <w:rFonts w:ascii="Calibri" w:hAnsi="Calibri" w:cs="Calibri"/>
          <w:color w:val="000000" w:themeColor="text1"/>
          <w:lang w:val="en-GB"/>
        </w:rPr>
        <w:t>generalised boundary shift integral (GBSI</w:t>
      </w:r>
      <w:r w:rsidR="00DC039F" w:rsidRPr="004D2B7C">
        <w:rPr>
          <w:rFonts w:ascii="Calibri" w:hAnsi="Calibri" w:cs="Calibri"/>
          <w:color w:val="000000" w:themeColor="text1"/>
          <w:lang w:val="en-GB"/>
        </w:rPr>
        <w:t>)</w:t>
      </w:r>
      <w:r w:rsidR="0060408B" w:rsidRPr="00D353F6">
        <w:rPr>
          <w:rFonts w:ascii="Calibri" w:hAnsi="Calibri" w:cs="Calibri"/>
          <w:color w:val="000000" w:themeColor="text1"/>
          <w:lang w:val="en-GB"/>
        </w:rPr>
        <w:t>, a registration-based method recently translated from the brain to the cord</w:t>
      </w:r>
      <w:r w:rsidR="003F6861">
        <w:rPr>
          <w:rFonts w:ascii="Calibri" w:hAnsi="Calibri" w:cs="Calibri"/>
          <w:color w:val="000000" w:themeColor="text1"/>
          <w:lang w:val="en-GB"/>
        </w:rPr>
        <w:t xml:space="preserve">, with a standard </w:t>
      </w:r>
      <w:r w:rsidR="003F6861" w:rsidRPr="002A71FE">
        <w:rPr>
          <w:rFonts w:ascii="Calibri" w:hAnsi="Calibri" w:cs="Calibri"/>
          <w:color w:val="000000" w:themeColor="text1"/>
          <w:lang w:val="en-GB"/>
        </w:rPr>
        <w:t>segmentation-based method</w:t>
      </w:r>
      <w:r w:rsidRPr="00E531DB">
        <w:rPr>
          <w:rFonts w:ascii="Calibri" w:hAnsi="Calibri" w:cs="Calibri"/>
          <w:color w:val="000000" w:themeColor="text1"/>
          <w:lang w:val="en-GB"/>
        </w:rPr>
        <w:t>.</w:t>
      </w:r>
    </w:p>
    <w:p w14:paraId="12968BD5" w14:textId="05C868F3" w:rsidR="000A26BB" w:rsidRPr="00E531DB" w:rsidRDefault="000A26BB" w:rsidP="000A26BB">
      <w:pPr>
        <w:spacing w:line="480" w:lineRule="auto"/>
        <w:jc w:val="both"/>
        <w:rPr>
          <w:rFonts w:ascii="Calibri" w:hAnsi="Calibri" w:cs="Calibri"/>
          <w:b/>
          <w:lang w:val="en-GB"/>
        </w:rPr>
      </w:pPr>
      <w:r w:rsidRPr="00E531DB">
        <w:rPr>
          <w:rFonts w:ascii="Calibri" w:hAnsi="Calibri" w:cs="Calibri"/>
          <w:i/>
          <w:lang w:val="en-GB"/>
        </w:rPr>
        <w:lastRenderedPageBreak/>
        <w:t>Methods</w:t>
      </w:r>
      <w:r w:rsidRPr="00E531DB">
        <w:rPr>
          <w:rFonts w:ascii="Calibri" w:hAnsi="Calibri" w:cs="Calibri"/>
          <w:lang w:val="en-GB"/>
        </w:rPr>
        <w:t xml:space="preserve">. </w:t>
      </w:r>
      <w:r w:rsidR="006B7D20" w:rsidRPr="00E531DB">
        <w:rPr>
          <w:rFonts w:ascii="Calibri" w:hAnsi="Calibri" w:cs="Calibri"/>
          <w:lang w:val="en-GB"/>
        </w:rPr>
        <w:t xml:space="preserve">Baseline and 1-year </w:t>
      </w:r>
      <w:r w:rsidR="007F5F69" w:rsidRPr="00E531DB">
        <w:rPr>
          <w:rFonts w:ascii="Calibri" w:hAnsi="Calibri" w:cs="Calibri"/>
          <w:lang w:val="en-GB"/>
        </w:rPr>
        <w:t xml:space="preserve">spinal cord </w:t>
      </w:r>
      <w:r w:rsidR="002C5414" w:rsidRPr="00E531DB">
        <w:rPr>
          <w:rFonts w:ascii="Calibri" w:hAnsi="Calibri" w:cs="Calibri"/>
          <w:lang w:val="en-GB"/>
        </w:rPr>
        <w:t>3DT1-weighted images (1mm</w:t>
      </w:r>
      <w:r w:rsidR="00654504" w:rsidRPr="00E531DB">
        <w:rPr>
          <w:rFonts w:ascii="Calibri" w:hAnsi="Calibri" w:cs="Calibri"/>
          <w:lang w:val="en-GB"/>
        </w:rPr>
        <w:t xml:space="preserve"> isotropic</w:t>
      </w:r>
      <w:r w:rsidR="002C5414" w:rsidRPr="00E531DB">
        <w:rPr>
          <w:rFonts w:ascii="Calibri" w:hAnsi="Calibri" w:cs="Calibri"/>
          <w:lang w:val="en-GB"/>
        </w:rPr>
        <w:t xml:space="preserve">) were obtained </w:t>
      </w:r>
      <w:r w:rsidR="00654504" w:rsidRPr="00E531DB">
        <w:rPr>
          <w:rFonts w:ascii="Calibri" w:hAnsi="Calibri" w:cs="Calibri"/>
          <w:lang w:val="en-GB"/>
        </w:rPr>
        <w:t xml:space="preserve">from </w:t>
      </w:r>
      <w:r w:rsidR="004C4BE8">
        <w:rPr>
          <w:rFonts w:ascii="Calibri" w:hAnsi="Calibri" w:cs="Calibri"/>
          <w:lang w:val="en-GB"/>
        </w:rPr>
        <w:t xml:space="preserve">364 individuals (52 </w:t>
      </w:r>
      <w:r w:rsidR="002C5414" w:rsidRPr="00E531DB">
        <w:rPr>
          <w:rFonts w:ascii="Calibri" w:hAnsi="Calibri" w:cs="Calibri"/>
          <w:lang w:val="en-GB"/>
        </w:rPr>
        <w:t xml:space="preserve">clinically isolated syndrome, </w:t>
      </w:r>
      <w:r w:rsidR="004C4BE8">
        <w:rPr>
          <w:rFonts w:ascii="Calibri" w:hAnsi="Calibri" w:cs="Calibri"/>
          <w:lang w:val="en-GB"/>
        </w:rPr>
        <w:t xml:space="preserve">196 </w:t>
      </w:r>
      <w:r w:rsidR="002C5414" w:rsidRPr="00E531DB">
        <w:rPr>
          <w:rFonts w:ascii="Calibri" w:hAnsi="Calibri" w:cs="Calibri"/>
          <w:lang w:val="en-GB"/>
        </w:rPr>
        <w:t>relapsing-remitting MS</w:t>
      </w:r>
      <w:r w:rsidR="007E2AA8" w:rsidRPr="00E531DB">
        <w:rPr>
          <w:rFonts w:ascii="Calibri" w:hAnsi="Calibri" w:cs="Calibri"/>
          <w:lang w:val="en-GB"/>
        </w:rPr>
        <w:t xml:space="preserve"> (RRMS)</w:t>
      </w:r>
      <w:r w:rsidR="002C5414" w:rsidRPr="00E531DB">
        <w:rPr>
          <w:rFonts w:ascii="Calibri" w:hAnsi="Calibri" w:cs="Calibri"/>
          <w:lang w:val="en-GB"/>
        </w:rPr>
        <w:t xml:space="preserve">, </w:t>
      </w:r>
      <w:r w:rsidR="004C4BE8">
        <w:rPr>
          <w:rFonts w:ascii="Calibri" w:hAnsi="Calibri" w:cs="Calibri"/>
          <w:lang w:val="en-GB"/>
        </w:rPr>
        <w:t xml:space="preserve">34 </w:t>
      </w:r>
      <w:r w:rsidR="002C5414" w:rsidRPr="00E531DB">
        <w:rPr>
          <w:rFonts w:ascii="Calibri" w:hAnsi="Calibri" w:cs="Calibri"/>
          <w:lang w:val="en-GB"/>
        </w:rPr>
        <w:t>progressive MS</w:t>
      </w:r>
      <w:r w:rsidR="00666262">
        <w:rPr>
          <w:rFonts w:ascii="Calibri" w:hAnsi="Calibri" w:cs="Calibri"/>
          <w:lang w:val="en-GB"/>
        </w:rPr>
        <w:t xml:space="preserve"> (PMS), and 82 healthy </w:t>
      </w:r>
      <w:r w:rsidR="00666262" w:rsidRPr="00E531DB">
        <w:rPr>
          <w:rFonts w:ascii="Calibri" w:hAnsi="Calibri" w:cs="Calibri"/>
          <w:lang w:val="en-GB"/>
        </w:rPr>
        <w:t>controls</w:t>
      </w:r>
      <w:r w:rsidR="004C4BE8">
        <w:rPr>
          <w:rFonts w:ascii="Calibri" w:hAnsi="Calibri" w:cs="Calibri"/>
          <w:lang w:val="en-GB"/>
        </w:rPr>
        <w:t>)</w:t>
      </w:r>
      <w:r w:rsidR="006B7D20" w:rsidRPr="00E531DB">
        <w:rPr>
          <w:rFonts w:ascii="Calibri" w:hAnsi="Calibri" w:cs="Calibri"/>
          <w:lang w:val="en-GB"/>
        </w:rPr>
        <w:t xml:space="preserve"> from </w:t>
      </w:r>
      <w:r w:rsidR="00A27751" w:rsidRPr="00E531DB">
        <w:rPr>
          <w:rFonts w:ascii="Calibri" w:hAnsi="Calibri" w:cs="Calibri"/>
          <w:lang w:val="en-GB"/>
        </w:rPr>
        <w:t>eight</w:t>
      </w:r>
      <w:r w:rsidR="006B7D20" w:rsidRPr="00E531DB">
        <w:rPr>
          <w:rFonts w:ascii="Calibri" w:hAnsi="Calibri" w:cs="Calibri"/>
          <w:lang w:val="en-GB"/>
        </w:rPr>
        <w:t xml:space="preserve"> MAGNIMS sites</w:t>
      </w:r>
      <w:r w:rsidR="00155CDE">
        <w:rPr>
          <w:rFonts w:ascii="Calibri" w:hAnsi="Calibri" w:cs="Calibri"/>
          <w:lang w:val="en-GB"/>
        </w:rPr>
        <w:t>, on multi-manufacturer and multi-field strength scans</w:t>
      </w:r>
      <w:r w:rsidR="002C5414" w:rsidRPr="00E531DB">
        <w:rPr>
          <w:rFonts w:ascii="Calibri" w:hAnsi="Calibri" w:cs="Calibri"/>
          <w:lang w:val="en-GB"/>
        </w:rPr>
        <w:t xml:space="preserve">. Spinal </w:t>
      </w:r>
      <w:r w:rsidR="00D27F96" w:rsidRPr="00E531DB">
        <w:rPr>
          <w:rFonts w:ascii="Calibri" w:hAnsi="Calibri" w:cs="Calibri"/>
          <w:lang w:val="en-GB"/>
        </w:rPr>
        <w:t>C</w:t>
      </w:r>
      <w:r w:rsidR="002C5414" w:rsidRPr="00E531DB">
        <w:rPr>
          <w:rFonts w:ascii="Calibri" w:hAnsi="Calibri" w:cs="Calibri"/>
          <w:lang w:val="en-GB"/>
        </w:rPr>
        <w:t xml:space="preserve">ord </w:t>
      </w:r>
      <w:r w:rsidR="00D27F96" w:rsidRPr="00E531DB">
        <w:rPr>
          <w:rFonts w:ascii="Calibri" w:hAnsi="Calibri" w:cs="Calibri"/>
          <w:lang w:val="en-GB"/>
        </w:rPr>
        <w:t>T</w:t>
      </w:r>
      <w:r w:rsidR="002C5414" w:rsidRPr="00E531DB">
        <w:rPr>
          <w:rFonts w:ascii="Calibri" w:hAnsi="Calibri" w:cs="Calibri"/>
          <w:lang w:val="en-GB"/>
        </w:rPr>
        <w:t xml:space="preserve">oolbox was used for </w:t>
      </w:r>
      <w:r w:rsidR="002961EA" w:rsidRPr="00E531DB">
        <w:rPr>
          <w:rFonts w:ascii="Calibri" w:hAnsi="Calibri" w:cs="Calibri"/>
          <w:lang w:val="en-GB"/>
        </w:rPr>
        <w:t xml:space="preserve">C2-5 </w:t>
      </w:r>
      <w:r w:rsidR="002C5414" w:rsidRPr="00E531DB">
        <w:rPr>
          <w:rFonts w:ascii="Calibri" w:hAnsi="Calibri" w:cs="Calibri"/>
          <w:lang w:val="en-GB"/>
        </w:rPr>
        <w:t>segmentation and subsequen</w:t>
      </w:r>
      <w:r w:rsidR="007E2AA8" w:rsidRPr="00E531DB">
        <w:rPr>
          <w:rFonts w:ascii="Calibri" w:hAnsi="Calibri" w:cs="Calibri"/>
          <w:lang w:val="en-GB"/>
        </w:rPr>
        <w:t>t</w:t>
      </w:r>
      <w:r w:rsidR="002C5414" w:rsidRPr="00E531DB">
        <w:rPr>
          <w:rFonts w:ascii="Calibri" w:hAnsi="Calibri" w:cs="Calibri"/>
          <w:lang w:val="en-GB"/>
        </w:rPr>
        <w:t xml:space="preserve"> </w:t>
      </w:r>
      <w:r w:rsidR="00700322" w:rsidRPr="00E531DB">
        <w:rPr>
          <w:rFonts w:ascii="Calibri" w:hAnsi="Calibri" w:cs="Calibri"/>
          <w:color w:val="000000" w:themeColor="text1"/>
          <w:lang w:val="en-GB"/>
        </w:rPr>
        <w:t xml:space="preserve">cross-sectional area (CSA) </w:t>
      </w:r>
      <w:r w:rsidR="002C5414" w:rsidRPr="00E531DB">
        <w:rPr>
          <w:rFonts w:ascii="Calibri" w:hAnsi="Calibri" w:cs="Calibri"/>
          <w:lang w:val="en-GB"/>
        </w:rPr>
        <w:t xml:space="preserve">calculation. </w:t>
      </w:r>
      <w:r w:rsidR="00654504" w:rsidRPr="00E531DB">
        <w:rPr>
          <w:rFonts w:ascii="Calibri" w:hAnsi="Calibri" w:cs="Calibri"/>
          <w:lang w:val="en-GB"/>
        </w:rPr>
        <w:t xml:space="preserve">The </w:t>
      </w:r>
      <w:r w:rsidR="002C5414" w:rsidRPr="00E531DB">
        <w:rPr>
          <w:rFonts w:ascii="Calibri" w:hAnsi="Calibri" w:cs="Calibri"/>
          <w:color w:val="000000" w:themeColor="text1"/>
          <w:lang w:val="en-GB"/>
        </w:rPr>
        <w:t>GBSI pipeline</w:t>
      </w:r>
      <w:r w:rsidR="00654504" w:rsidRPr="00E531DB">
        <w:rPr>
          <w:rFonts w:ascii="Calibri" w:hAnsi="Calibri" w:cs="Calibri"/>
          <w:color w:val="000000" w:themeColor="text1"/>
          <w:lang w:val="en-GB"/>
        </w:rPr>
        <w:t xml:space="preserve"> included</w:t>
      </w:r>
      <w:r w:rsidR="007E2AA8" w:rsidRPr="00E531DB">
        <w:rPr>
          <w:rFonts w:ascii="Calibri" w:hAnsi="Calibri" w:cs="Calibri"/>
          <w:color w:val="000000" w:themeColor="text1"/>
          <w:lang w:val="en-GB"/>
        </w:rPr>
        <w:t xml:space="preserve"> </w:t>
      </w:r>
      <w:r w:rsidR="007F5F69" w:rsidRPr="00E531DB">
        <w:rPr>
          <w:rFonts w:ascii="Calibri" w:hAnsi="Calibri" w:cs="Calibri"/>
          <w:color w:val="000000" w:themeColor="text1"/>
          <w:lang w:val="en-GB"/>
        </w:rPr>
        <w:t>cord straightening</w:t>
      </w:r>
      <w:r w:rsidR="004D2B7C">
        <w:rPr>
          <w:rFonts w:ascii="Calibri" w:hAnsi="Calibri" w:cs="Calibri"/>
          <w:color w:val="000000" w:themeColor="text1"/>
          <w:lang w:val="en-GB"/>
        </w:rPr>
        <w:t xml:space="preserve"> and</w:t>
      </w:r>
      <w:r w:rsidR="007F5F69" w:rsidRPr="004D2B7C">
        <w:rPr>
          <w:rFonts w:ascii="Calibri" w:hAnsi="Calibri" w:cs="Calibri"/>
          <w:color w:val="000000" w:themeColor="text1"/>
          <w:lang w:val="en-GB"/>
        </w:rPr>
        <w:t xml:space="preserve"> </w:t>
      </w:r>
      <w:r w:rsidR="007E2AA8" w:rsidRPr="004D2B7C">
        <w:rPr>
          <w:rFonts w:ascii="Calibri" w:hAnsi="Calibri" w:cs="Calibri"/>
          <w:color w:val="000000" w:themeColor="text1"/>
          <w:lang w:val="en-GB"/>
        </w:rPr>
        <w:t>registration</w:t>
      </w:r>
      <w:r w:rsidR="004D2B7C">
        <w:rPr>
          <w:rFonts w:ascii="Calibri" w:hAnsi="Calibri" w:cs="Calibri"/>
          <w:color w:val="000000" w:themeColor="text1"/>
          <w:lang w:val="en-GB"/>
        </w:rPr>
        <w:t>,</w:t>
      </w:r>
      <w:r w:rsidR="007E2AA8" w:rsidRPr="004D2B7C">
        <w:rPr>
          <w:rFonts w:ascii="Calibri" w:hAnsi="Calibri" w:cs="Calibri"/>
          <w:color w:val="000000" w:themeColor="text1"/>
          <w:lang w:val="en-GB"/>
        </w:rPr>
        <w:t xml:space="preserve"> and atrophy</w:t>
      </w:r>
      <w:r w:rsidR="00F74136">
        <w:rPr>
          <w:rFonts w:ascii="Calibri" w:hAnsi="Calibri" w:cs="Calibri"/>
          <w:color w:val="000000" w:themeColor="text1"/>
          <w:lang w:val="en-GB"/>
        </w:rPr>
        <w:t xml:space="preserve"> measurement</w:t>
      </w:r>
      <w:r w:rsidR="007E2AA8" w:rsidRPr="004D2B7C">
        <w:rPr>
          <w:rFonts w:ascii="Calibri" w:hAnsi="Calibri" w:cs="Calibri"/>
          <w:color w:val="000000" w:themeColor="text1"/>
          <w:lang w:val="en-GB"/>
        </w:rPr>
        <w:t xml:space="preserve"> </w:t>
      </w:r>
      <w:r w:rsidR="004D2B7C">
        <w:rPr>
          <w:rFonts w:ascii="Calibri" w:hAnsi="Calibri" w:cs="Calibri"/>
          <w:color w:val="000000" w:themeColor="text1"/>
          <w:lang w:val="en-GB"/>
        </w:rPr>
        <w:t xml:space="preserve">was </w:t>
      </w:r>
      <w:r w:rsidR="00155CDE">
        <w:rPr>
          <w:rFonts w:ascii="Calibri" w:hAnsi="Calibri" w:cs="Calibri"/>
          <w:lang w:val="en-US"/>
        </w:rPr>
        <w:t xml:space="preserve">based on the </w:t>
      </w:r>
      <w:r w:rsidR="00155CDE" w:rsidRPr="00E050A4">
        <w:rPr>
          <w:rFonts w:ascii="Calibri" w:hAnsi="Calibri" w:cs="Calibri"/>
          <w:lang w:val="en-US"/>
        </w:rPr>
        <w:t>probabilistic boundary-shift region</w:t>
      </w:r>
      <w:r w:rsidR="00155CDE">
        <w:rPr>
          <w:rFonts w:ascii="Calibri" w:hAnsi="Calibri" w:cs="Calibri"/>
          <w:lang w:val="en-US"/>
        </w:rPr>
        <w:t>-</w:t>
      </w:r>
      <w:r w:rsidR="00155CDE" w:rsidRPr="00E050A4">
        <w:rPr>
          <w:rFonts w:ascii="Calibri" w:hAnsi="Calibri" w:cs="Calibri"/>
          <w:lang w:val="en-US"/>
        </w:rPr>
        <w:t>of</w:t>
      </w:r>
      <w:r w:rsidR="00155CDE">
        <w:rPr>
          <w:rFonts w:ascii="Calibri" w:hAnsi="Calibri" w:cs="Calibri"/>
          <w:lang w:val="en-US"/>
        </w:rPr>
        <w:t>-</w:t>
      </w:r>
      <w:r w:rsidR="00155CDE" w:rsidRPr="00E050A4">
        <w:rPr>
          <w:rFonts w:ascii="Calibri" w:hAnsi="Calibri" w:cs="Calibri"/>
          <w:lang w:val="en-US"/>
        </w:rPr>
        <w:t>interest</w:t>
      </w:r>
      <w:r w:rsidR="002C5414" w:rsidRPr="004D2B7C">
        <w:rPr>
          <w:rFonts w:ascii="Calibri" w:hAnsi="Calibri" w:cs="Calibri"/>
          <w:color w:val="000000" w:themeColor="text1"/>
          <w:lang w:val="en-GB"/>
        </w:rPr>
        <w:t xml:space="preserve">. </w:t>
      </w:r>
      <w:r w:rsidR="002961EA" w:rsidRPr="004D2B7C">
        <w:rPr>
          <w:rFonts w:ascii="Calibri" w:hAnsi="Calibri" w:cs="Calibri"/>
          <w:color w:val="000000" w:themeColor="text1"/>
          <w:lang w:val="en-GB"/>
        </w:rPr>
        <w:t>CSA and GBSI p</w:t>
      </w:r>
      <w:r w:rsidR="000F6C51" w:rsidRPr="004D2B7C">
        <w:rPr>
          <w:rFonts w:ascii="Calibri" w:hAnsi="Calibri" w:cs="Calibri"/>
          <w:color w:val="000000" w:themeColor="text1"/>
          <w:lang w:val="en-GB"/>
        </w:rPr>
        <w:t>ercent a</w:t>
      </w:r>
      <w:r w:rsidR="002C5414" w:rsidRPr="004D2B7C">
        <w:rPr>
          <w:rFonts w:ascii="Calibri" w:hAnsi="Calibri" w:cs="Calibri"/>
          <w:color w:val="000000" w:themeColor="text1"/>
          <w:lang w:val="en-GB"/>
        </w:rPr>
        <w:t xml:space="preserve">nnual </w:t>
      </w:r>
      <w:r w:rsidR="000F6C51" w:rsidRPr="004D2B7C">
        <w:rPr>
          <w:rFonts w:ascii="Calibri" w:hAnsi="Calibri" w:cs="Calibri"/>
          <w:color w:val="000000" w:themeColor="text1"/>
          <w:lang w:val="en-GB"/>
        </w:rPr>
        <w:t>volume change</w:t>
      </w:r>
      <w:r w:rsidR="007E2AA8" w:rsidRPr="00D353F6">
        <w:rPr>
          <w:rFonts w:ascii="Calibri" w:hAnsi="Calibri" w:cs="Calibri"/>
          <w:color w:val="000000" w:themeColor="text1"/>
          <w:lang w:val="en-GB"/>
        </w:rPr>
        <w:t xml:space="preserve"> </w:t>
      </w:r>
      <w:r w:rsidR="002C5414" w:rsidRPr="00D353F6">
        <w:rPr>
          <w:rFonts w:ascii="Calibri" w:hAnsi="Calibri" w:cs="Calibri"/>
          <w:color w:val="000000" w:themeColor="text1"/>
          <w:lang w:val="en-GB"/>
        </w:rPr>
        <w:t>was calculated</w:t>
      </w:r>
      <w:r w:rsidR="00654504" w:rsidRPr="00D353F6">
        <w:rPr>
          <w:rFonts w:ascii="Calibri" w:hAnsi="Calibri" w:cs="Calibri"/>
          <w:color w:val="000000" w:themeColor="text1"/>
          <w:lang w:val="en-GB"/>
        </w:rPr>
        <w:t xml:space="preserve"> and compared between groups</w:t>
      </w:r>
      <w:r w:rsidR="002C5414" w:rsidRPr="00E531DB">
        <w:rPr>
          <w:rFonts w:ascii="Calibri" w:hAnsi="Calibri" w:cs="Calibri"/>
          <w:color w:val="000000" w:themeColor="text1"/>
          <w:lang w:val="en-GB"/>
        </w:rPr>
        <w:t>.</w:t>
      </w:r>
    </w:p>
    <w:p w14:paraId="550EBE7A" w14:textId="1A38B3A1" w:rsidR="00D95465" w:rsidRPr="00F74136" w:rsidRDefault="000A26BB" w:rsidP="00654504">
      <w:pPr>
        <w:spacing w:line="480" w:lineRule="auto"/>
        <w:jc w:val="both"/>
        <w:rPr>
          <w:rFonts w:ascii="Calibri" w:hAnsi="Calibri" w:cs="Calibri"/>
          <w:lang w:val="en-GB"/>
        </w:rPr>
      </w:pPr>
      <w:r w:rsidRPr="00E531DB">
        <w:rPr>
          <w:rFonts w:ascii="Calibri" w:hAnsi="Calibri" w:cs="Calibri"/>
          <w:i/>
          <w:lang w:val="en-GB"/>
        </w:rPr>
        <w:t>Results</w:t>
      </w:r>
      <w:r w:rsidRPr="00E531DB">
        <w:rPr>
          <w:rFonts w:ascii="Calibri" w:hAnsi="Calibri" w:cs="Calibri"/>
          <w:lang w:val="en-GB"/>
        </w:rPr>
        <w:t xml:space="preserve">. </w:t>
      </w:r>
      <w:r w:rsidR="00654504" w:rsidRPr="00E531DB">
        <w:rPr>
          <w:rFonts w:ascii="Calibri" w:hAnsi="Calibri" w:cs="Calibri"/>
          <w:lang w:val="en-GB"/>
        </w:rPr>
        <w:t xml:space="preserve">GBSI </w:t>
      </w:r>
      <w:r w:rsidR="009F4A02">
        <w:rPr>
          <w:rFonts w:ascii="Calibri" w:hAnsi="Calibri" w:cs="Calibri"/>
          <w:lang w:val="en-GB"/>
        </w:rPr>
        <w:t>provided</w:t>
      </w:r>
      <w:r w:rsidR="009F4A02" w:rsidRPr="00E531DB">
        <w:rPr>
          <w:rFonts w:ascii="Calibri" w:hAnsi="Calibri" w:cs="Calibri"/>
          <w:lang w:val="en-GB"/>
        </w:rPr>
        <w:t xml:space="preserve"> </w:t>
      </w:r>
      <w:r w:rsidR="00550CA1">
        <w:rPr>
          <w:rFonts w:ascii="Calibri" w:hAnsi="Calibri" w:cs="Calibri"/>
          <w:lang w:val="en-GB"/>
        </w:rPr>
        <w:t xml:space="preserve">overall </w:t>
      </w:r>
      <w:r w:rsidR="00654504" w:rsidRPr="00E531DB">
        <w:rPr>
          <w:rFonts w:ascii="Calibri" w:hAnsi="Calibri" w:cs="Calibri"/>
          <w:lang w:val="en-GB"/>
        </w:rPr>
        <w:t xml:space="preserve">similar rates of atrophy, but </w:t>
      </w:r>
      <w:r w:rsidR="00D353F6" w:rsidRPr="00E531DB">
        <w:rPr>
          <w:rFonts w:ascii="Calibri" w:hAnsi="Calibri" w:cs="Calibri"/>
          <w:lang w:val="en-GB"/>
        </w:rPr>
        <w:t>reduce</w:t>
      </w:r>
      <w:r w:rsidR="00D353F6">
        <w:rPr>
          <w:rFonts w:ascii="Calibri" w:hAnsi="Calibri" w:cs="Calibri"/>
          <w:lang w:val="en-GB"/>
        </w:rPr>
        <w:t>d</w:t>
      </w:r>
      <w:r w:rsidR="00D353F6" w:rsidRPr="00D353F6">
        <w:rPr>
          <w:rFonts w:ascii="Calibri" w:hAnsi="Calibri" w:cs="Calibri"/>
          <w:lang w:val="en-GB"/>
        </w:rPr>
        <w:t xml:space="preserve"> </w:t>
      </w:r>
      <w:r w:rsidR="00654504" w:rsidRPr="00D353F6">
        <w:rPr>
          <w:rFonts w:ascii="Calibri" w:hAnsi="Calibri" w:cs="Calibri"/>
          <w:lang w:val="en-GB"/>
        </w:rPr>
        <w:t xml:space="preserve">measurement variability </w:t>
      </w:r>
      <w:r w:rsidR="00D63E6F">
        <w:rPr>
          <w:rFonts w:ascii="Calibri" w:hAnsi="Calibri" w:cs="Calibri"/>
          <w:lang w:val="en-GB"/>
        </w:rPr>
        <w:t>when c</w:t>
      </w:r>
      <w:r w:rsidR="00D63E6F" w:rsidRPr="00E531DB">
        <w:rPr>
          <w:rFonts w:ascii="Calibri" w:hAnsi="Calibri" w:cs="Calibri"/>
          <w:lang w:val="en-GB"/>
        </w:rPr>
        <w:t xml:space="preserve">ompared with CSA </w:t>
      </w:r>
      <w:r w:rsidR="00C040EC" w:rsidRPr="00E531DB">
        <w:rPr>
          <w:rFonts w:ascii="Calibri" w:hAnsi="Calibri" w:cs="Calibri"/>
          <w:lang w:val="en-GB"/>
        </w:rPr>
        <w:t xml:space="preserve">in </w:t>
      </w:r>
      <w:r w:rsidR="00666262">
        <w:rPr>
          <w:rFonts w:ascii="Calibri" w:hAnsi="Calibri" w:cs="Calibri"/>
          <w:lang w:val="en-GB"/>
        </w:rPr>
        <w:t>all MS subtypes</w:t>
      </w:r>
      <w:r w:rsidR="003F6861" w:rsidRPr="00E531DB">
        <w:rPr>
          <w:rFonts w:ascii="Calibri" w:hAnsi="Calibri" w:cs="Calibri"/>
          <w:lang w:val="en-GB"/>
        </w:rPr>
        <w:t xml:space="preserve"> </w:t>
      </w:r>
      <w:r w:rsidR="00F74136">
        <w:rPr>
          <w:rFonts w:ascii="Calibri" w:hAnsi="Calibri" w:cs="Calibri"/>
          <w:lang w:val="en-GB"/>
        </w:rPr>
        <w:t>(</w:t>
      </w:r>
      <w:r w:rsidR="00C040EC" w:rsidRPr="00E531DB">
        <w:rPr>
          <w:rFonts w:ascii="Calibri" w:hAnsi="Calibri" w:cs="Calibri"/>
          <w:lang w:val="en-GB"/>
        </w:rPr>
        <w:t>CIS</w:t>
      </w:r>
      <w:r w:rsidR="00666262">
        <w:rPr>
          <w:rFonts w:ascii="Calibri" w:hAnsi="Calibri" w:cs="Calibri"/>
          <w:lang w:val="en-GB"/>
        </w:rPr>
        <w:t xml:space="preserve">: </w:t>
      </w:r>
      <w:r w:rsidR="00C040EC" w:rsidRPr="00E531DB">
        <w:rPr>
          <w:rFonts w:ascii="Calibri" w:hAnsi="Calibri" w:cs="Calibri"/>
          <w:lang w:val="en-GB"/>
        </w:rPr>
        <w:t>-0.9</w:t>
      </w:r>
      <w:r w:rsidR="003F6861">
        <w:rPr>
          <w:rFonts w:ascii="Calibri" w:hAnsi="Calibri" w:cs="Calibri"/>
          <w:lang w:val="en-GB"/>
        </w:rPr>
        <w:t>5</w:t>
      </w:r>
      <w:r w:rsidR="00C040EC" w:rsidRPr="00E531DB">
        <w:rPr>
          <w:rFonts w:ascii="Calibri" w:hAnsi="Calibri" w:cs="Calibri"/>
          <w:lang w:val="en-GB"/>
        </w:rPr>
        <w:t>±2.11%</w:t>
      </w:r>
      <w:r w:rsidR="003F6861">
        <w:rPr>
          <w:rFonts w:ascii="Calibri" w:hAnsi="Calibri" w:cs="Calibri"/>
          <w:lang w:val="en-GB"/>
        </w:rPr>
        <w:t xml:space="preserve"> vs. </w:t>
      </w:r>
      <w:r w:rsidR="00C040EC" w:rsidRPr="00E531DB">
        <w:rPr>
          <w:rFonts w:ascii="Calibri" w:hAnsi="Calibri" w:cs="Calibri"/>
          <w:lang w:val="en-GB"/>
        </w:rPr>
        <w:t>-1.19±3.67%</w:t>
      </w:r>
      <w:r w:rsidR="003F6861">
        <w:rPr>
          <w:rFonts w:ascii="Calibri" w:hAnsi="Calibri" w:cs="Calibri"/>
          <w:lang w:val="en-GB"/>
        </w:rPr>
        <w:t>;</w:t>
      </w:r>
      <w:r w:rsidR="00C040EC" w:rsidRPr="00E531DB">
        <w:rPr>
          <w:rFonts w:ascii="Calibri" w:hAnsi="Calibri" w:cs="Calibri"/>
          <w:lang w:val="en-GB"/>
        </w:rPr>
        <w:t xml:space="preserve"> RRMS</w:t>
      </w:r>
      <w:r w:rsidR="00666262">
        <w:rPr>
          <w:rFonts w:ascii="Calibri" w:hAnsi="Calibri" w:cs="Calibri"/>
          <w:lang w:val="en-GB"/>
        </w:rPr>
        <w:t xml:space="preserve">: </w:t>
      </w:r>
      <w:r w:rsidR="00C040EC" w:rsidRPr="00E531DB">
        <w:rPr>
          <w:rFonts w:ascii="Calibri" w:hAnsi="Calibri" w:cs="Calibri"/>
          <w:lang w:val="en-GB"/>
        </w:rPr>
        <w:t>-1.74±2.5</w:t>
      </w:r>
      <w:r w:rsidR="003F6861">
        <w:rPr>
          <w:rFonts w:ascii="Calibri" w:hAnsi="Calibri" w:cs="Calibri"/>
          <w:lang w:val="en-GB"/>
        </w:rPr>
        <w:t>7</w:t>
      </w:r>
      <w:r w:rsidR="00C040EC" w:rsidRPr="00E531DB">
        <w:rPr>
          <w:rFonts w:ascii="Calibri" w:hAnsi="Calibri" w:cs="Calibri"/>
          <w:lang w:val="en-GB"/>
        </w:rPr>
        <w:t>%</w:t>
      </w:r>
      <w:r w:rsidR="003F6861">
        <w:rPr>
          <w:rFonts w:ascii="Calibri" w:hAnsi="Calibri" w:cs="Calibri"/>
          <w:lang w:val="en-GB"/>
        </w:rPr>
        <w:t xml:space="preserve"> vs. </w:t>
      </w:r>
      <w:r w:rsidR="00C040EC" w:rsidRPr="00E531DB">
        <w:rPr>
          <w:rFonts w:ascii="Calibri" w:hAnsi="Calibri" w:cs="Calibri"/>
          <w:lang w:val="en-GB"/>
        </w:rPr>
        <w:t>-1.7</w:t>
      </w:r>
      <w:r w:rsidR="003F6861">
        <w:rPr>
          <w:rFonts w:ascii="Calibri" w:hAnsi="Calibri" w:cs="Calibri"/>
          <w:lang w:val="en-GB"/>
        </w:rPr>
        <w:t>4</w:t>
      </w:r>
      <w:r w:rsidR="00C040EC" w:rsidRPr="00E531DB">
        <w:rPr>
          <w:rFonts w:ascii="Calibri" w:hAnsi="Calibri" w:cs="Calibri"/>
          <w:lang w:val="en-GB"/>
        </w:rPr>
        <w:t>±4.02%</w:t>
      </w:r>
      <w:r w:rsidR="003F6861">
        <w:rPr>
          <w:rFonts w:ascii="Calibri" w:hAnsi="Calibri" w:cs="Calibri"/>
          <w:lang w:val="en-GB"/>
        </w:rPr>
        <w:t xml:space="preserve">; </w:t>
      </w:r>
      <w:r w:rsidR="00C040EC" w:rsidRPr="00E531DB">
        <w:rPr>
          <w:rFonts w:ascii="Calibri" w:hAnsi="Calibri" w:cs="Calibri"/>
          <w:lang w:val="en-GB"/>
        </w:rPr>
        <w:t>PMS</w:t>
      </w:r>
      <w:r w:rsidR="00666262">
        <w:rPr>
          <w:rFonts w:ascii="Calibri" w:hAnsi="Calibri" w:cs="Calibri"/>
          <w:lang w:val="en-GB"/>
        </w:rPr>
        <w:t>:</w:t>
      </w:r>
      <w:r w:rsidR="00C040EC" w:rsidRPr="00E531DB">
        <w:rPr>
          <w:rFonts w:ascii="Calibri" w:hAnsi="Calibri" w:cs="Calibri"/>
          <w:lang w:val="en-GB"/>
        </w:rPr>
        <w:t xml:space="preserve"> </w:t>
      </w:r>
      <w:r w:rsidR="00E26A28">
        <w:rPr>
          <w:rFonts w:ascii="Calibri" w:hAnsi="Calibri" w:cs="Calibri"/>
          <w:lang w:val="en-GB"/>
        </w:rPr>
        <w:t>-</w:t>
      </w:r>
      <w:r w:rsidR="00C040EC" w:rsidRPr="00E531DB">
        <w:rPr>
          <w:rFonts w:ascii="Calibri" w:hAnsi="Calibri" w:cs="Calibri"/>
          <w:lang w:val="en-GB"/>
        </w:rPr>
        <w:t>2.29±2.40%</w:t>
      </w:r>
      <w:r w:rsidR="003F6861">
        <w:rPr>
          <w:rFonts w:ascii="Calibri" w:hAnsi="Calibri" w:cs="Calibri"/>
          <w:lang w:val="en-GB"/>
        </w:rPr>
        <w:t xml:space="preserve"> vs. </w:t>
      </w:r>
      <w:r w:rsidR="00C040EC" w:rsidRPr="00E531DB">
        <w:rPr>
          <w:rFonts w:ascii="Calibri" w:hAnsi="Calibri" w:cs="Calibri"/>
          <w:lang w:val="en-GB"/>
        </w:rPr>
        <w:t>-1.2</w:t>
      </w:r>
      <w:r w:rsidR="003F6861">
        <w:rPr>
          <w:rFonts w:ascii="Calibri" w:hAnsi="Calibri" w:cs="Calibri"/>
          <w:lang w:val="en-GB"/>
        </w:rPr>
        <w:t>9</w:t>
      </w:r>
      <w:r w:rsidR="00C040EC" w:rsidRPr="00E531DB">
        <w:rPr>
          <w:rFonts w:ascii="Calibri" w:hAnsi="Calibri" w:cs="Calibri"/>
          <w:lang w:val="en-GB"/>
        </w:rPr>
        <w:t>±3.</w:t>
      </w:r>
      <w:r w:rsidR="003F6861">
        <w:rPr>
          <w:rFonts w:ascii="Calibri" w:hAnsi="Calibri" w:cs="Calibri"/>
          <w:lang w:val="en-GB"/>
        </w:rPr>
        <w:t>20</w:t>
      </w:r>
      <w:r w:rsidR="00C040EC" w:rsidRPr="00E531DB">
        <w:rPr>
          <w:rFonts w:ascii="Calibri" w:hAnsi="Calibri" w:cs="Calibri"/>
          <w:lang w:val="en-GB"/>
        </w:rPr>
        <w:t>%)</w:t>
      </w:r>
      <w:r w:rsidR="00155CDE">
        <w:rPr>
          <w:rFonts w:ascii="Calibri" w:hAnsi="Calibri" w:cs="Calibri"/>
          <w:lang w:val="en-GB"/>
        </w:rPr>
        <w:t xml:space="preserve">, and </w:t>
      </w:r>
      <w:r w:rsidR="00F74136">
        <w:rPr>
          <w:rFonts w:ascii="Calibri" w:hAnsi="Calibri" w:cs="Calibri"/>
          <w:lang w:val="en-GB"/>
        </w:rPr>
        <w:t xml:space="preserve">healthy </w:t>
      </w:r>
      <w:r w:rsidR="00155CDE">
        <w:rPr>
          <w:rFonts w:ascii="Calibri" w:hAnsi="Calibri" w:cs="Calibri"/>
          <w:lang w:val="en-GB"/>
        </w:rPr>
        <w:t>controls (</w:t>
      </w:r>
      <w:r w:rsidR="00155CDE" w:rsidRPr="00E531DB">
        <w:rPr>
          <w:rFonts w:ascii="Calibri" w:hAnsi="Calibri" w:cs="Calibri"/>
          <w:lang w:val="en-GB"/>
        </w:rPr>
        <w:t>0.02±2.</w:t>
      </w:r>
      <w:r w:rsidR="00155CDE">
        <w:rPr>
          <w:rFonts w:ascii="Calibri" w:hAnsi="Calibri" w:cs="Calibri"/>
          <w:lang w:val="en-GB"/>
        </w:rPr>
        <w:t>39</w:t>
      </w:r>
      <w:r w:rsidR="00155CDE" w:rsidRPr="00E531DB">
        <w:rPr>
          <w:rFonts w:ascii="Calibri" w:hAnsi="Calibri" w:cs="Calibri"/>
          <w:lang w:val="en-GB"/>
        </w:rPr>
        <w:t>%</w:t>
      </w:r>
      <w:r w:rsidR="00155CDE">
        <w:rPr>
          <w:rFonts w:ascii="Calibri" w:hAnsi="Calibri" w:cs="Calibri"/>
          <w:lang w:val="en-GB"/>
        </w:rPr>
        <w:t xml:space="preserve"> vs. -0.56 </w:t>
      </w:r>
      <w:r w:rsidR="00155CDE" w:rsidRPr="00E531DB">
        <w:rPr>
          <w:rFonts w:ascii="Calibri" w:hAnsi="Calibri" w:cs="Calibri"/>
          <w:lang w:val="en-GB"/>
        </w:rPr>
        <w:t>±3.77%)</w:t>
      </w:r>
      <w:r w:rsidR="00155CDE">
        <w:rPr>
          <w:rFonts w:ascii="Calibri" w:hAnsi="Calibri" w:cs="Calibri"/>
          <w:lang w:val="en-GB"/>
        </w:rPr>
        <w:t>.</w:t>
      </w:r>
      <w:r w:rsidR="00F74136">
        <w:rPr>
          <w:rFonts w:ascii="Calibri" w:hAnsi="Calibri" w:cs="Calibri"/>
          <w:lang w:val="en-GB"/>
        </w:rPr>
        <w:t xml:space="preserve"> </w:t>
      </w:r>
      <w:r w:rsidR="00A56655" w:rsidRPr="00E531DB">
        <w:rPr>
          <w:rFonts w:ascii="Calibri" w:hAnsi="Calibri" w:cs="Calibri"/>
          <w:lang w:val="en-GB"/>
        </w:rPr>
        <w:t>GBSI performed better than CSA</w:t>
      </w:r>
      <w:r w:rsidR="009F4A02">
        <w:rPr>
          <w:rFonts w:ascii="Calibri" w:hAnsi="Calibri" w:cs="Calibri"/>
          <w:lang w:val="en-GB"/>
        </w:rPr>
        <w:t xml:space="preserve"> </w:t>
      </w:r>
      <w:r w:rsidR="00A56655" w:rsidRPr="00E531DB">
        <w:rPr>
          <w:rFonts w:ascii="Calibri" w:hAnsi="Calibri" w:cs="Calibri"/>
          <w:lang w:val="en-GB"/>
        </w:rPr>
        <w:t xml:space="preserve">in differentiating </w:t>
      </w:r>
      <w:r w:rsidR="00666262">
        <w:rPr>
          <w:rFonts w:ascii="Calibri" w:hAnsi="Calibri" w:cs="Calibri"/>
          <w:lang w:val="en-GB"/>
        </w:rPr>
        <w:t xml:space="preserve">healthy </w:t>
      </w:r>
      <w:r w:rsidR="00A56655" w:rsidRPr="00E531DB">
        <w:rPr>
          <w:rFonts w:ascii="Calibri" w:hAnsi="Calibri" w:cs="Calibri"/>
          <w:lang w:val="en-GB"/>
        </w:rPr>
        <w:t xml:space="preserve">controls from CIS </w:t>
      </w:r>
      <w:r w:rsidR="00A35F99" w:rsidRPr="00E531DB">
        <w:rPr>
          <w:rFonts w:ascii="Calibri" w:hAnsi="Calibri" w:cs="Calibri"/>
          <w:lang w:val="en-GB"/>
        </w:rPr>
        <w:t>(AUC=</w:t>
      </w:r>
      <w:r w:rsidR="00A35F99" w:rsidRPr="00E531DB">
        <w:rPr>
          <w:rFonts w:ascii="Calibri" w:hAnsi="Calibri" w:cs="Calibri"/>
          <w:bCs/>
          <w:lang w:val="en-GB"/>
        </w:rPr>
        <w:t xml:space="preserve">0.66 </w:t>
      </w:r>
      <w:r w:rsidR="007F4EA0" w:rsidRPr="00E531DB">
        <w:rPr>
          <w:rFonts w:ascii="Calibri" w:hAnsi="Calibri" w:cs="Calibri"/>
          <w:bCs/>
          <w:lang w:val="en-GB"/>
        </w:rPr>
        <w:t>v</w:t>
      </w:r>
      <w:r w:rsidR="003F6861">
        <w:rPr>
          <w:rFonts w:ascii="Calibri" w:hAnsi="Calibri" w:cs="Calibri"/>
          <w:bCs/>
          <w:lang w:val="en-GB"/>
        </w:rPr>
        <w:t>s.</w:t>
      </w:r>
      <w:r w:rsidR="007F4EA0" w:rsidRPr="00E531DB">
        <w:rPr>
          <w:rFonts w:ascii="Calibri" w:hAnsi="Calibri" w:cs="Calibri"/>
          <w:bCs/>
          <w:lang w:val="en-GB"/>
        </w:rPr>
        <w:t xml:space="preserve"> </w:t>
      </w:r>
      <w:r w:rsidR="00A35F99" w:rsidRPr="00E531DB">
        <w:rPr>
          <w:rFonts w:ascii="Calibri" w:hAnsi="Calibri" w:cs="Calibri"/>
          <w:bCs/>
          <w:lang w:val="en-GB"/>
        </w:rPr>
        <w:t xml:space="preserve">0.53; p=0.03), RRMS </w:t>
      </w:r>
      <w:r w:rsidR="00A35F99" w:rsidRPr="00E531DB">
        <w:rPr>
          <w:rFonts w:ascii="Calibri" w:hAnsi="Calibri" w:cs="Calibri"/>
          <w:lang w:val="en-GB"/>
        </w:rPr>
        <w:t>(AUC=</w:t>
      </w:r>
      <w:r w:rsidR="00A35F99" w:rsidRPr="00E531DB">
        <w:rPr>
          <w:rFonts w:ascii="Calibri" w:hAnsi="Calibri" w:cs="Calibri"/>
          <w:bCs/>
          <w:lang w:val="en-GB"/>
        </w:rPr>
        <w:t xml:space="preserve">0.73 </w:t>
      </w:r>
      <w:r w:rsidR="007F4EA0" w:rsidRPr="00E531DB">
        <w:rPr>
          <w:rFonts w:ascii="Calibri" w:hAnsi="Calibri" w:cs="Calibri"/>
          <w:bCs/>
          <w:lang w:val="en-GB"/>
        </w:rPr>
        <w:t>v</w:t>
      </w:r>
      <w:r w:rsidR="003F6861">
        <w:rPr>
          <w:rFonts w:ascii="Calibri" w:hAnsi="Calibri" w:cs="Calibri"/>
          <w:bCs/>
          <w:lang w:val="en-GB"/>
        </w:rPr>
        <w:t>s.</w:t>
      </w:r>
      <w:r w:rsidR="007F4EA0" w:rsidRPr="00E531DB">
        <w:rPr>
          <w:rFonts w:ascii="Calibri" w:hAnsi="Calibri" w:cs="Calibri"/>
          <w:bCs/>
          <w:lang w:val="en-GB"/>
        </w:rPr>
        <w:t xml:space="preserve"> </w:t>
      </w:r>
      <w:r w:rsidR="00A35F99" w:rsidRPr="00E531DB">
        <w:rPr>
          <w:rFonts w:ascii="Calibri" w:hAnsi="Calibri" w:cs="Calibri"/>
          <w:bCs/>
          <w:lang w:val="en-GB"/>
        </w:rPr>
        <w:t>0.59; p&lt;0.001), PMS</w:t>
      </w:r>
      <w:r w:rsidR="00D95465" w:rsidRPr="00E531DB">
        <w:rPr>
          <w:rFonts w:ascii="Calibri" w:hAnsi="Calibri" w:cs="Calibri"/>
          <w:bCs/>
          <w:lang w:val="en-GB"/>
        </w:rPr>
        <w:t xml:space="preserve"> </w:t>
      </w:r>
      <w:r w:rsidR="00A35F99" w:rsidRPr="00E531DB">
        <w:rPr>
          <w:rFonts w:ascii="Calibri" w:hAnsi="Calibri" w:cs="Calibri"/>
          <w:lang w:val="en-GB"/>
        </w:rPr>
        <w:t>(AUC=</w:t>
      </w:r>
      <w:r w:rsidR="00A35F99" w:rsidRPr="00E531DB">
        <w:rPr>
          <w:rFonts w:ascii="Calibri" w:hAnsi="Calibri" w:cs="Calibri"/>
          <w:bCs/>
          <w:lang w:val="en-GB"/>
        </w:rPr>
        <w:t xml:space="preserve">0.77 </w:t>
      </w:r>
      <w:r w:rsidR="007F4EA0" w:rsidRPr="00E531DB">
        <w:rPr>
          <w:rFonts w:ascii="Calibri" w:hAnsi="Calibri" w:cs="Calibri"/>
          <w:bCs/>
          <w:lang w:val="en-GB"/>
        </w:rPr>
        <w:t>v</w:t>
      </w:r>
      <w:r w:rsidR="003F6861">
        <w:rPr>
          <w:rFonts w:ascii="Calibri" w:hAnsi="Calibri" w:cs="Calibri"/>
          <w:bCs/>
          <w:lang w:val="en-GB"/>
        </w:rPr>
        <w:t>s.</w:t>
      </w:r>
      <w:r w:rsidR="007F4EA0" w:rsidRPr="00E531DB">
        <w:rPr>
          <w:rFonts w:ascii="Calibri" w:hAnsi="Calibri" w:cs="Calibri"/>
          <w:bCs/>
          <w:lang w:val="en-GB"/>
        </w:rPr>
        <w:t xml:space="preserve"> </w:t>
      </w:r>
      <w:r w:rsidR="00A35F99" w:rsidRPr="00E531DB">
        <w:rPr>
          <w:rFonts w:ascii="Calibri" w:hAnsi="Calibri" w:cs="Calibri"/>
          <w:bCs/>
          <w:lang w:val="en-GB"/>
        </w:rPr>
        <w:t>0.53; p&lt;0.001), and patients with disability progression</w:t>
      </w:r>
      <w:r w:rsidR="00155CDE">
        <w:rPr>
          <w:rFonts w:ascii="Calibri" w:hAnsi="Calibri" w:cs="Calibri"/>
          <w:bCs/>
          <w:lang w:val="en-GB"/>
        </w:rPr>
        <w:t xml:space="preserve"> from patients without </w:t>
      </w:r>
      <w:r w:rsidR="00F74136" w:rsidRPr="00E531DB">
        <w:rPr>
          <w:rFonts w:ascii="Calibri" w:hAnsi="Calibri" w:cs="Calibri"/>
          <w:bCs/>
          <w:lang w:val="en-GB"/>
        </w:rPr>
        <w:t xml:space="preserve">disability </w:t>
      </w:r>
      <w:r w:rsidR="00155CDE">
        <w:rPr>
          <w:rFonts w:ascii="Calibri" w:hAnsi="Calibri" w:cs="Calibri"/>
          <w:bCs/>
          <w:lang w:val="en-GB"/>
        </w:rPr>
        <w:t>progression</w:t>
      </w:r>
      <w:r w:rsidR="00A35F99" w:rsidRPr="00E531DB">
        <w:rPr>
          <w:rFonts w:ascii="Calibri" w:hAnsi="Calibri" w:cs="Calibri"/>
          <w:bCs/>
          <w:lang w:val="en-GB"/>
        </w:rPr>
        <w:t xml:space="preserve"> </w:t>
      </w:r>
      <w:r w:rsidR="00A35F99" w:rsidRPr="00E531DB">
        <w:rPr>
          <w:rFonts w:ascii="Calibri" w:hAnsi="Calibri" w:cs="Calibri"/>
          <w:lang w:val="en-GB"/>
        </w:rPr>
        <w:t>(AUC=</w:t>
      </w:r>
      <w:r w:rsidR="00A35F99" w:rsidRPr="00E531DB">
        <w:rPr>
          <w:rFonts w:ascii="Calibri" w:hAnsi="Calibri" w:cs="Calibri"/>
          <w:bCs/>
          <w:lang w:val="en-GB"/>
        </w:rPr>
        <w:t xml:space="preserve">0.59 </w:t>
      </w:r>
      <w:r w:rsidR="007F4EA0" w:rsidRPr="00E531DB">
        <w:rPr>
          <w:rFonts w:ascii="Calibri" w:hAnsi="Calibri" w:cs="Calibri"/>
          <w:bCs/>
          <w:lang w:val="en-GB"/>
        </w:rPr>
        <w:t xml:space="preserve">versus </w:t>
      </w:r>
      <w:r w:rsidR="00A35F99" w:rsidRPr="00E531DB">
        <w:rPr>
          <w:rFonts w:ascii="Calibri" w:hAnsi="Calibri" w:cs="Calibri"/>
          <w:bCs/>
          <w:lang w:val="en-GB"/>
        </w:rPr>
        <w:t>0.50; p=0.04).</w:t>
      </w:r>
      <w:r w:rsidR="00654504" w:rsidRPr="00E531DB">
        <w:rPr>
          <w:rFonts w:ascii="Calibri" w:hAnsi="Calibri" w:cs="Calibri"/>
          <w:bCs/>
          <w:lang w:val="en-GB"/>
        </w:rPr>
        <w:t xml:space="preserve"> </w:t>
      </w:r>
      <w:r w:rsidR="00F74136">
        <w:rPr>
          <w:rFonts w:ascii="Calibri" w:hAnsi="Calibri" w:cs="Calibri"/>
          <w:lang w:val="en-GB"/>
        </w:rPr>
        <w:t>S</w:t>
      </w:r>
      <w:r w:rsidR="001B348B" w:rsidRPr="00E531DB">
        <w:rPr>
          <w:rFonts w:ascii="Calibri" w:hAnsi="Calibri" w:cs="Calibri"/>
          <w:lang w:val="en-GB"/>
        </w:rPr>
        <w:t>ample size</w:t>
      </w:r>
      <w:r w:rsidR="001B348B">
        <w:rPr>
          <w:rFonts w:ascii="Calibri" w:hAnsi="Calibri" w:cs="Calibri"/>
          <w:lang w:val="en-GB"/>
        </w:rPr>
        <w:t xml:space="preserve"> to detect </w:t>
      </w:r>
      <w:r w:rsidR="00F74136" w:rsidRPr="00E531DB">
        <w:rPr>
          <w:rFonts w:ascii="Calibri" w:hAnsi="Calibri" w:cs="Calibri"/>
          <w:lang w:val="en-GB"/>
        </w:rPr>
        <w:t>60%</w:t>
      </w:r>
      <w:r w:rsidR="00F74136">
        <w:rPr>
          <w:rFonts w:ascii="Calibri" w:hAnsi="Calibri" w:cs="Calibri"/>
          <w:lang w:val="en-GB"/>
        </w:rPr>
        <w:t xml:space="preserve"> </w:t>
      </w:r>
      <w:r w:rsidR="00654504" w:rsidRPr="00E531DB">
        <w:rPr>
          <w:rFonts w:ascii="Calibri" w:hAnsi="Calibri" w:cs="Calibri"/>
          <w:lang w:val="en-GB"/>
        </w:rPr>
        <w:t>treatment effect</w:t>
      </w:r>
      <w:r w:rsidR="00666262">
        <w:rPr>
          <w:rFonts w:ascii="Calibri" w:hAnsi="Calibri" w:cs="Calibri"/>
          <w:lang w:val="en-GB"/>
        </w:rPr>
        <w:t xml:space="preserve"> </w:t>
      </w:r>
      <w:r w:rsidR="001B348B">
        <w:rPr>
          <w:rFonts w:ascii="Calibri" w:hAnsi="Calibri" w:cs="Calibri"/>
          <w:lang w:val="en-GB"/>
        </w:rPr>
        <w:t xml:space="preserve">on </w:t>
      </w:r>
      <w:r w:rsidR="001B348B" w:rsidRPr="00E531DB">
        <w:rPr>
          <w:rFonts w:ascii="Calibri" w:hAnsi="Calibri" w:cs="Calibri"/>
          <w:lang w:val="en-GB"/>
        </w:rPr>
        <w:t xml:space="preserve">spinal cord </w:t>
      </w:r>
      <w:r w:rsidR="001B348B">
        <w:rPr>
          <w:rFonts w:ascii="Calibri" w:hAnsi="Calibri" w:cs="Calibri"/>
          <w:lang w:val="en-GB"/>
        </w:rPr>
        <w:t>atrophy</w:t>
      </w:r>
      <w:r w:rsidR="001B348B" w:rsidRPr="00E531DB">
        <w:rPr>
          <w:rFonts w:ascii="Calibri" w:hAnsi="Calibri" w:cs="Calibri"/>
          <w:lang w:val="en-GB"/>
        </w:rPr>
        <w:t xml:space="preserve"> </w:t>
      </w:r>
      <w:r w:rsidR="001B348B">
        <w:rPr>
          <w:rFonts w:ascii="Calibri" w:hAnsi="Calibri" w:cs="Calibri"/>
          <w:lang w:val="en-GB"/>
        </w:rPr>
        <w:t>over one year</w:t>
      </w:r>
      <w:r w:rsidR="00654504" w:rsidRPr="00E531DB">
        <w:rPr>
          <w:rFonts w:ascii="Calibri" w:hAnsi="Calibri" w:cs="Calibri"/>
          <w:lang w:val="en-GB"/>
        </w:rPr>
        <w:t xml:space="preserve"> </w:t>
      </w:r>
      <w:r w:rsidR="00F74136">
        <w:rPr>
          <w:rFonts w:ascii="Calibri" w:hAnsi="Calibri" w:cs="Calibri"/>
          <w:lang w:val="en-GB"/>
        </w:rPr>
        <w:t>w</w:t>
      </w:r>
      <w:r w:rsidR="00654504" w:rsidRPr="00E531DB">
        <w:rPr>
          <w:rFonts w:ascii="Calibri" w:hAnsi="Calibri" w:cs="Calibri"/>
          <w:lang w:val="en-GB"/>
        </w:rPr>
        <w:t>as lower for GBSI compared to CSA</w:t>
      </w:r>
      <w:r w:rsidR="003F6861">
        <w:rPr>
          <w:rFonts w:ascii="Calibri" w:hAnsi="Calibri" w:cs="Calibri"/>
          <w:lang w:val="en-GB"/>
        </w:rPr>
        <w:t xml:space="preserve"> in all MS subtypes</w:t>
      </w:r>
      <w:r w:rsidR="00C47FD4" w:rsidRPr="00E531DB">
        <w:rPr>
          <w:rFonts w:ascii="Calibri" w:hAnsi="Calibri" w:cs="Calibri"/>
          <w:lang w:val="en-GB"/>
        </w:rPr>
        <w:t xml:space="preserve"> (</w:t>
      </w:r>
      <w:r w:rsidR="003F6861">
        <w:rPr>
          <w:rFonts w:ascii="Calibri" w:hAnsi="Calibri" w:cs="Calibri"/>
          <w:lang w:val="en-GB"/>
        </w:rPr>
        <w:t xml:space="preserve">CIS: </w:t>
      </w:r>
      <w:r w:rsidR="003C0EA9" w:rsidRPr="00E531DB">
        <w:rPr>
          <w:rFonts w:ascii="Calibri" w:hAnsi="Calibri" w:cs="Calibri"/>
          <w:lang w:val="en-GB"/>
        </w:rPr>
        <w:t>106 v</w:t>
      </w:r>
      <w:r w:rsidR="003F6861">
        <w:rPr>
          <w:rFonts w:ascii="Calibri" w:hAnsi="Calibri" w:cs="Calibri"/>
          <w:lang w:val="en-GB"/>
        </w:rPr>
        <w:t>s.</w:t>
      </w:r>
      <w:r w:rsidR="003C0EA9" w:rsidRPr="00E531DB">
        <w:rPr>
          <w:rFonts w:ascii="Calibri" w:hAnsi="Calibri" w:cs="Calibri"/>
          <w:lang w:val="en-GB"/>
        </w:rPr>
        <w:t xml:space="preserve"> 830; </w:t>
      </w:r>
      <w:r w:rsidR="003F6861">
        <w:rPr>
          <w:rFonts w:ascii="Calibri" w:hAnsi="Calibri" w:cs="Calibri"/>
          <w:lang w:val="en-GB"/>
        </w:rPr>
        <w:t xml:space="preserve">RRMS: </w:t>
      </w:r>
      <w:r w:rsidR="003C0EA9" w:rsidRPr="00E531DB">
        <w:rPr>
          <w:rFonts w:ascii="Calibri" w:hAnsi="Calibri" w:cs="Calibri"/>
          <w:lang w:val="en-GB"/>
        </w:rPr>
        <w:t>95 v</w:t>
      </w:r>
      <w:r w:rsidR="003F6861">
        <w:rPr>
          <w:rFonts w:ascii="Calibri" w:hAnsi="Calibri" w:cs="Calibri"/>
          <w:lang w:val="en-GB"/>
        </w:rPr>
        <w:t>s.</w:t>
      </w:r>
      <w:r w:rsidR="003C0EA9" w:rsidRPr="00E531DB">
        <w:rPr>
          <w:rFonts w:ascii="Calibri" w:hAnsi="Calibri" w:cs="Calibri"/>
          <w:lang w:val="en-GB"/>
        </w:rPr>
        <w:t xml:space="preserve"> 335; </w:t>
      </w:r>
      <w:r w:rsidR="003F6861">
        <w:rPr>
          <w:rFonts w:ascii="Calibri" w:hAnsi="Calibri" w:cs="Calibri"/>
          <w:lang w:val="en-GB"/>
        </w:rPr>
        <w:t xml:space="preserve">PMS: </w:t>
      </w:r>
      <w:r w:rsidR="003C0EA9" w:rsidRPr="00E531DB">
        <w:rPr>
          <w:rFonts w:ascii="Calibri" w:hAnsi="Calibri" w:cs="Calibri"/>
          <w:lang w:val="en-GB"/>
        </w:rPr>
        <w:t>44 v</w:t>
      </w:r>
      <w:r w:rsidR="003F6861">
        <w:rPr>
          <w:rFonts w:ascii="Calibri" w:hAnsi="Calibri" w:cs="Calibri"/>
          <w:lang w:val="en-GB"/>
        </w:rPr>
        <w:t>s.</w:t>
      </w:r>
      <w:r w:rsidR="003C0EA9" w:rsidRPr="00E531DB">
        <w:rPr>
          <w:rFonts w:ascii="Calibri" w:hAnsi="Calibri" w:cs="Calibri"/>
          <w:lang w:val="en-GB"/>
        </w:rPr>
        <w:t xml:space="preserve"> 215)</w:t>
      </w:r>
      <w:r w:rsidR="00F74136">
        <w:rPr>
          <w:rFonts w:ascii="Calibri" w:hAnsi="Calibri" w:cs="Calibri"/>
          <w:lang w:val="en-GB"/>
        </w:rPr>
        <w:t xml:space="preserve"> (power=80%; alpha=5%)</w:t>
      </w:r>
      <w:r w:rsidR="00654504" w:rsidRPr="00E531DB">
        <w:rPr>
          <w:rFonts w:ascii="Calibri" w:hAnsi="Calibri" w:cs="Calibri"/>
          <w:lang w:val="en-GB"/>
        </w:rPr>
        <w:t>.</w:t>
      </w:r>
    </w:p>
    <w:p w14:paraId="5D3065D2" w14:textId="549F5D8A" w:rsidR="004602F3" w:rsidRPr="00E531DB" w:rsidRDefault="000A26BB" w:rsidP="000A26BB">
      <w:pPr>
        <w:spacing w:line="480" w:lineRule="auto"/>
        <w:jc w:val="both"/>
        <w:rPr>
          <w:rFonts w:ascii="Calibri" w:hAnsi="Calibri" w:cs="Calibri"/>
          <w:color w:val="000000" w:themeColor="text1"/>
          <w:lang w:val="en-GB"/>
        </w:rPr>
      </w:pPr>
      <w:r w:rsidRPr="00E531DB">
        <w:rPr>
          <w:rFonts w:ascii="Calibri" w:hAnsi="Calibri" w:cs="Calibri"/>
          <w:i/>
          <w:lang w:val="en-GB"/>
        </w:rPr>
        <w:t>Conclusions</w:t>
      </w:r>
      <w:r w:rsidRPr="00E531DB">
        <w:rPr>
          <w:rFonts w:ascii="Calibri" w:hAnsi="Calibri" w:cs="Calibri"/>
          <w:lang w:val="en-GB"/>
        </w:rPr>
        <w:t xml:space="preserve">. </w:t>
      </w:r>
      <w:r w:rsidR="00DC039F" w:rsidRPr="00E531DB">
        <w:rPr>
          <w:rFonts w:ascii="Calibri" w:hAnsi="Calibri" w:cs="Calibri"/>
          <w:color w:val="000000" w:themeColor="text1"/>
          <w:lang w:val="en-GB"/>
        </w:rPr>
        <w:t xml:space="preserve">GBSI provided </w:t>
      </w:r>
      <w:r w:rsidR="00A35F99" w:rsidRPr="00E531DB">
        <w:rPr>
          <w:rFonts w:ascii="Calibri" w:hAnsi="Calibri" w:cs="Calibri"/>
          <w:color w:val="000000" w:themeColor="text1"/>
          <w:lang w:val="en-GB"/>
        </w:rPr>
        <w:t xml:space="preserve">more precise </w:t>
      </w:r>
      <w:r w:rsidR="009F4A02">
        <w:rPr>
          <w:rFonts w:ascii="Calibri" w:hAnsi="Calibri" w:cs="Calibri"/>
          <w:color w:val="000000" w:themeColor="text1"/>
          <w:lang w:val="en-GB"/>
        </w:rPr>
        <w:t xml:space="preserve">spinal cord annual </w:t>
      </w:r>
      <w:r w:rsidR="00DC039F" w:rsidRPr="00E531DB">
        <w:rPr>
          <w:rFonts w:ascii="Calibri" w:hAnsi="Calibri" w:cs="Calibri"/>
          <w:color w:val="000000" w:themeColor="text1"/>
          <w:lang w:val="en-GB"/>
        </w:rPr>
        <w:t xml:space="preserve">atrophy rates than CSA, leading to increased </w:t>
      </w:r>
      <w:r w:rsidR="007F4EA0" w:rsidRPr="00E531DB">
        <w:rPr>
          <w:rFonts w:ascii="Calibri" w:hAnsi="Calibri" w:cs="Calibri"/>
          <w:color w:val="000000" w:themeColor="text1"/>
          <w:lang w:val="en-GB"/>
        </w:rPr>
        <w:t xml:space="preserve">group separation and improved </w:t>
      </w:r>
      <w:r w:rsidR="00DC039F" w:rsidRPr="00E531DB">
        <w:rPr>
          <w:rFonts w:ascii="Calibri" w:hAnsi="Calibri" w:cs="Calibri"/>
          <w:color w:val="000000" w:themeColor="text1"/>
          <w:lang w:val="en-GB"/>
        </w:rPr>
        <w:t xml:space="preserve">statistical power. </w:t>
      </w:r>
    </w:p>
    <w:p w14:paraId="1A67CDBC" w14:textId="141339FB" w:rsidR="00E60912" w:rsidRPr="00D353F6" w:rsidRDefault="00E60912" w:rsidP="006055A4">
      <w:pPr>
        <w:spacing w:line="480" w:lineRule="auto"/>
        <w:jc w:val="both"/>
        <w:rPr>
          <w:rFonts w:ascii="Calibri" w:hAnsi="Calibri" w:cs="Calibri"/>
          <w:lang w:val="en-GB"/>
        </w:rPr>
      </w:pPr>
    </w:p>
    <w:p w14:paraId="40A40908" w14:textId="4D9AAB0C" w:rsidR="00E60912" w:rsidRPr="00E531DB" w:rsidRDefault="00E60912" w:rsidP="006055A4">
      <w:pPr>
        <w:spacing w:line="480" w:lineRule="auto"/>
        <w:jc w:val="both"/>
        <w:rPr>
          <w:rFonts w:ascii="Calibri" w:hAnsi="Calibri" w:cs="Calibri"/>
          <w:lang w:val="en-GB"/>
        </w:rPr>
      </w:pPr>
      <w:r w:rsidRPr="00D353F6">
        <w:rPr>
          <w:rFonts w:ascii="Calibri" w:hAnsi="Calibri" w:cs="Calibri"/>
          <w:b/>
          <w:lang w:val="en-GB"/>
        </w:rPr>
        <w:t>ABSTRACT WORD COUNT</w:t>
      </w:r>
      <w:r w:rsidRPr="00D353F6">
        <w:rPr>
          <w:rFonts w:ascii="Calibri" w:hAnsi="Calibri" w:cs="Calibri"/>
          <w:lang w:val="en-GB"/>
        </w:rPr>
        <w:t xml:space="preserve">: </w:t>
      </w:r>
      <w:r w:rsidR="00155CDE">
        <w:rPr>
          <w:rFonts w:ascii="Calibri" w:hAnsi="Calibri" w:cs="Calibri"/>
          <w:lang w:val="en-GB"/>
        </w:rPr>
        <w:t>2</w:t>
      </w:r>
      <w:r w:rsidR="00F74136">
        <w:rPr>
          <w:rFonts w:ascii="Calibri" w:hAnsi="Calibri" w:cs="Calibri"/>
          <w:lang w:val="en-GB"/>
        </w:rPr>
        <w:t>73</w:t>
      </w:r>
      <w:r w:rsidR="00E92EBB" w:rsidRPr="00D353F6">
        <w:rPr>
          <w:rFonts w:ascii="Calibri" w:hAnsi="Calibri" w:cs="Calibri"/>
          <w:lang w:val="en-GB"/>
        </w:rPr>
        <w:t>.</w:t>
      </w:r>
    </w:p>
    <w:p w14:paraId="5EDBE8B9" w14:textId="0D59C082" w:rsidR="00E60912" w:rsidRPr="00E531DB" w:rsidRDefault="00E60912" w:rsidP="006055A4">
      <w:pPr>
        <w:spacing w:line="480" w:lineRule="auto"/>
        <w:jc w:val="both"/>
        <w:rPr>
          <w:rFonts w:ascii="Calibri" w:hAnsi="Calibri" w:cs="Calibri"/>
          <w:lang w:val="en-GB"/>
        </w:rPr>
      </w:pPr>
      <w:r w:rsidRPr="00E531DB">
        <w:rPr>
          <w:rFonts w:ascii="Calibri" w:hAnsi="Calibri" w:cs="Calibri"/>
          <w:b/>
          <w:lang w:val="en-GB"/>
        </w:rPr>
        <w:t>WORD COUNT</w:t>
      </w:r>
      <w:r w:rsidRPr="00E531DB">
        <w:rPr>
          <w:rFonts w:ascii="Calibri" w:hAnsi="Calibri" w:cs="Calibri"/>
          <w:lang w:val="en-GB"/>
        </w:rPr>
        <w:t xml:space="preserve">: </w:t>
      </w:r>
      <w:r w:rsidR="00EC66B7">
        <w:rPr>
          <w:rFonts w:ascii="Calibri" w:hAnsi="Calibri" w:cs="Calibri"/>
          <w:lang w:val="en-GB"/>
        </w:rPr>
        <w:t>2791.</w:t>
      </w:r>
      <w:bookmarkStart w:id="0" w:name="_GoBack"/>
      <w:bookmarkEnd w:id="0"/>
    </w:p>
    <w:p w14:paraId="4E3E9D81" w14:textId="6B8629BD" w:rsidR="000A26BB" w:rsidRPr="00E531DB" w:rsidRDefault="00E60912" w:rsidP="006810F4">
      <w:pPr>
        <w:spacing w:line="480" w:lineRule="auto"/>
        <w:jc w:val="both"/>
        <w:rPr>
          <w:rFonts w:ascii="Calibri" w:hAnsi="Calibri" w:cs="Calibri"/>
          <w:b/>
          <w:bCs/>
          <w:lang w:val="en-GB"/>
        </w:rPr>
      </w:pPr>
      <w:r w:rsidRPr="00E531DB">
        <w:rPr>
          <w:rFonts w:ascii="Calibri" w:hAnsi="Calibri" w:cs="Calibri"/>
          <w:b/>
          <w:lang w:val="en-GB"/>
        </w:rPr>
        <w:t>TABLES/FIGURES</w:t>
      </w:r>
      <w:r w:rsidR="00B11B1C">
        <w:rPr>
          <w:rFonts w:ascii="Calibri" w:hAnsi="Calibri" w:cs="Calibri"/>
          <w:b/>
          <w:lang w:val="en-GB"/>
        </w:rPr>
        <w:t>/SUPPLEMENTARY MATERIAL</w:t>
      </w:r>
      <w:r w:rsidRPr="00E531DB">
        <w:rPr>
          <w:rFonts w:ascii="Calibri" w:hAnsi="Calibri" w:cs="Calibri"/>
          <w:lang w:val="en-GB"/>
        </w:rPr>
        <w:t xml:space="preserve">: </w:t>
      </w:r>
      <w:r w:rsidR="00E92EBB" w:rsidRPr="00E531DB">
        <w:rPr>
          <w:rFonts w:ascii="Calibri" w:hAnsi="Calibri" w:cs="Calibri"/>
          <w:lang w:val="en-GB"/>
        </w:rPr>
        <w:t>2/5</w:t>
      </w:r>
      <w:r w:rsidR="00B11B1C">
        <w:rPr>
          <w:rFonts w:ascii="Calibri" w:hAnsi="Calibri" w:cs="Calibri"/>
          <w:lang w:val="en-GB"/>
        </w:rPr>
        <w:t>/1</w:t>
      </w:r>
      <w:r w:rsidR="00E92EBB" w:rsidRPr="00E531DB">
        <w:rPr>
          <w:rFonts w:ascii="Calibri" w:hAnsi="Calibri" w:cs="Calibri"/>
          <w:lang w:val="en-GB"/>
        </w:rPr>
        <w:t>.</w:t>
      </w:r>
      <w:r w:rsidR="000A26BB" w:rsidRPr="00E531DB">
        <w:rPr>
          <w:rFonts w:ascii="Calibri" w:hAnsi="Calibri" w:cs="Calibri"/>
          <w:b/>
          <w:bCs/>
          <w:lang w:val="en-GB"/>
        </w:rPr>
        <w:br w:type="page"/>
      </w:r>
    </w:p>
    <w:p w14:paraId="532D38AD" w14:textId="77777777" w:rsidR="0033639D" w:rsidRPr="00E531DB" w:rsidRDefault="000A26BB" w:rsidP="006055A4">
      <w:pPr>
        <w:spacing w:line="480" w:lineRule="auto"/>
        <w:jc w:val="both"/>
        <w:rPr>
          <w:rFonts w:ascii="Calibri" w:hAnsi="Calibri" w:cs="Calibri"/>
          <w:b/>
          <w:bCs/>
          <w:lang w:val="en-GB"/>
        </w:rPr>
      </w:pPr>
      <w:r w:rsidRPr="00E531DB">
        <w:rPr>
          <w:rFonts w:ascii="Calibri" w:hAnsi="Calibri" w:cs="Calibri"/>
          <w:b/>
          <w:bCs/>
          <w:lang w:val="en-GB"/>
        </w:rPr>
        <w:lastRenderedPageBreak/>
        <w:t>BACKGROUND</w:t>
      </w:r>
    </w:p>
    <w:p w14:paraId="08E42463" w14:textId="379C655D" w:rsidR="0040020A" w:rsidRPr="00BB264F" w:rsidRDefault="0033639D" w:rsidP="0040020A">
      <w:pPr>
        <w:spacing w:line="480" w:lineRule="auto"/>
        <w:jc w:val="both"/>
        <w:rPr>
          <w:rFonts w:ascii="Calibri" w:hAnsi="Calibri" w:cs="Calibri"/>
          <w:color w:val="000000" w:themeColor="text1"/>
        </w:rPr>
      </w:pPr>
      <w:r w:rsidRPr="00E531DB">
        <w:rPr>
          <w:rFonts w:ascii="Calibri" w:hAnsi="Calibri" w:cs="Calibri"/>
          <w:lang w:val="en-GB"/>
        </w:rPr>
        <w:t xml:space="preserve">Spinal cord </w:t>
      </w:r>
      <w:r w:rsidR="00D63E6F" w:rsidRPr="00E531DB">
        <w:rPr>
          <w:rFonts w:ascii="Calibri" w:hAnsi="Calibri" w:cs="Calibri"/>
          <w:lang w:val="en-GB"/>
        </w:rPr>
        <w:t>atrophy</w:t>
      </w:r>
      <w:r w:rsidR="00D63E6F">
        <w:rPr>
          <w:rFonts w:ascii="Calibri" w:hAnsi="Calibri" w:cs="Calibri"/>
          <w:lang w:val="en-GB"/>
        </w:rPr>
        <w:t xml:space="preserve"> on MRI </w:t>
      </w:r>
      <w:r w:rsidR="0040020A" w:rsidRPr="00E531DB">
        <w:rPr>
          <w:rFonts w:ascii="Calibri" w:hAnsi="Calibri" w:cs="Calibri"/>
          <w:lang w:val="en-GB"/>
        </w:rPr>
        <w:t xml:space="preserve">is a marker of </w:t>
      </w:r>
      <w:r w:rsidR="00D63E6F">
        <w:rPr>
          <w:rFonts w:ascii="Calibri" w:hAnsi="Calibri" w:cs="Calibri"/>
          <w:lang w:val="en-GB"/>
        </w:rPr>
        <w:t xml:space="preserve">neurodegeneration </w:t>
      </w:r>
      <w:r w:rsidR="00B666AA" w:rsidRPr="00E531DB">
        <w:rPr>
          <w:rFonts w:ascii="Calibri" w:hAnsi="Calibri" w:cs="Calibri"/>
          <w:lang w:val="en-GB"/>
        </w:rPr>
        <w:t xml:space="preserve">in multiple sclerosis (MS) </w:t>
      </w:r>
      <w:r w:rsidR="00B666AA" w:rsidRPr="00A27751">
        <w:rPr>
          <w:rFonts w:ascii="Calibri" w:hAnsi="Calibri" w:cs="Calibri"/>
          <w:lang w:val="en-GB"/>
        </w:rPr>
        <w:fldChar w:fldCharType="begin" w:fldLock="1"/>
      </w:r>
      <w:r w:rsidR="00091E0C" w:rsidRPr="00E531DB">
        <w:rPr>
          <w:rFonts w:ascii="Calibri" w:hAnsi="Calibri" w:cs="Calibri"/>
          <w:lang w:val="en-GB"/>
        </w:rPr>
        <w:instrText>ADDIN CSL_CITATION {"citationItems":[{"id":"ITEM-1","itemData":{"DOI":"10.1136/jnnp.70.4.544","ISSN":"00223050","PMID":"11254786","abstract":"Atrophy of the spinal cord is known to occur in multiple sclerosis but the cause and the timing of its onset are not clear. Recent evidence suggests that atrophy may start to occur early in the disease. The aim was to determine whether atrophy of the spinal cord could be detected in vivo using MRI techniques, in patients presenting with a clinically isolated syndrome, which in many cases is the earliest clinical stage of multiple sclerosis. The cross sectional area of the spinal cord was measured in 43 patients presenting with a clinically isolated syndrome and 15 matched controls. T2 weighted imaging of the brain was also performed to determine the number and volume of high signal lesions consistent with disseminated demyelination. Both patients and controls were restudied after 1 year. The spinal cord area was significantly smaller in the 74% of patients with an abnormal brain MRI at presentation than in controls (mean areas 73.9 mm(2) and 78.1 mm(2) respectively, p=0.03). No significant difference was found in the spinal cord area between controls and patients with normal baseline brain imaging. The annual rate of change in patients did not differ significantly from controls. In conclusion, the finding of a smaller cord area in the subgroup of patients with clinically isolated syndrome with the highest risk of developing multiple sclerosis-that is, with an abnormal brain MRI, suggests that atrophy has developed in some patients with multiple sclerosis even before their first clinical symptoms. However, the lack of a detectable change in cord area over 1 year of follow up contrasts strikingly with the results of an earlier study of patients with relapsing-remitting multiple sclerosis, suggesting that the rate of atrophy increases as the disease becomes more established.","author":[{"dropping-particle":"","family":"Brex","given":"PA","non-dropping-particle":"","parse-names":false,"suffix":""},{"dropping-particle":"","family":"Leary","given":"SM","non-dropping-particle":"","parse-names":false,"suffix":""},{"dropping-particle":"","family":"O'Riordan","given":"JI","non-dropping-particle":"","parse-names":false,"suffix":""},{"dropping-particle":"","family":"Miszkiel","given":"KA","non-dropping-particle":"","parse-names":false,"suffix":""},{"dropping-particle":"","family":"Plant","given":"GT","non-dropping-particle":"","parse-names":false,"suffix":""},{"dropping-particle":"","family":"Thompson","given":"AJ","non-dropping-particle":"","parse-names":false,"suffix":""},{"dropping-particle":"","family":"Miller","given":"DH","non-dropping-particle":"","parse-names":false,"suffix":""}],"container-title":"Journal of neurology, neurosurgery, and psychiatry","id":"ITEM-1","issue":"4","issued":{"date-parts":[["2001"]]},"page":"544-547","title":"Measurement of spinal cord area in clinically isolated syndromes suggestive of multiple sclerosis.","type":"article-journal","volume":"70"},"uris":["http://www.mendeley.com/documents/?uuid=9af329dc-e4d7-4139-8f90-da3c8750fb24"]},{"id":"ITEM-2","itemData":{"DOI":"10.1016/S1474-4422(14)70294-7","ISBN":"14744422","ISSN":"14744465","PMID":"25748099","abstract":"The spinal cord is a clinically important site that is affected by pathological changes in most patients with multiple sclerosis; however, imaging of the spinal cord with conventional MRI can be difficult. Improvements in MRI provide a major advantage for spinal cord imaging, with better signal-to-noise ratio and improved spatial resolution. Through the use of multiplanar MRI, identification of diffuse and focal changes in the whole spinal cord is now routinely possible. Corroborated by related histopathological analyses, several new techniques, such as magnetisation transfer, diffusion tension imaging, functional MRI, and proton magnetic resonance spectroscopy, can detect non-focal, spinal cord pathological changes in patients with multiple sclerosis. Additionally, functional MRI can reveal changes in the response pattern to sensory stimulation in patients with multiple sclerosis. Through use of these techniques, findings of cord atrophy, intrinsic cord damage, and adaptation are shown to occur largely independently of focal spinal cord lesion load, which emphasises their relevance in depiction of the true burden of disease. Combinations of magnetisation transfer ratio or diffusion tension imaging indices with cord atrophy markers seem to be the most robust and meaningful biomarkers to monitor disease evolution in early multiple sclerosis.","author":[{"dropping-particle":"","family":"Gass","given":"Achim","non-dropping-particle":"","parse-names":false,"suffix":""},{"dropping-particle":"","family":"Rocca","given":"Maria A.","non-dropping-particle":"","parse-names":false,"suffix":""},{"dropping-particle":"","family":"Agosta","given":"Federica","non-dropping-particle":"","parse-names":false,"suffix":""},{"dropping-particle":"","family":"Ciccarelli","given":"Olga","non-dropping-particle":"","parse-names":false,"suffix":""},{"dropping-particle":"","family":"Chard","given":"Declan","non-dropping-particle":"","parse-names":false,"suffix":""},{"dropping-particle":"","family":"Valsasina","given":"Paola","non-dropping-particle":"","parse-names":false,"suffix":""},{"dropping-particle":"","family":"Brooks","given":"Jonathan C W","non-dropping-particle":"","parse-names":false,"suffix":""},{"dropping-particle":"","family":"Bischof","given":"Antje","non-dropping-particle":"","parse-names":false,"suffix":""},{"dropping-particle":"","family":"Eisele","given":"Philipp","non-dropping-particle":"","parse-names":false,"suffix":""},{"dropping-particle":"","family":"Kappos","given":"Ludwig","non-dropping-particle":"","parse-names":false,"suffix":""},{"dropping-particle":"","family":"Barkhof","given":"Frederik","non-dropping-particle":"","parse-names":false,"suffix":""},{"dropping-particle":"","family":"Filippi","given":"Massimo","non-dropping-particle":"","parse-names":false,"suffix":""}],"container-title":"The Lancet Neurology","id":"ITEM-2","issue":"4","issued":{"date-parts":[["2015"]]},"page":"443-454","title":"MRI monitoring of pathological changes in the spinal cord in patients with multiple sclerosis","type":"article-journal","volume":"14"},"uris":["http://www.mendeley.com/documents/?uuid=3fe3a714-48da-41f3-a150-618d80c14753"]}],"mendeley":{"formattedCitation":"(Brex &lt;i&gt;et al.&lt;/i&gt;, 2001; Gass &lt;i&gt;et al.&lt;/i&gt;, 2015)","plainTextFormattedCitation":"(Brex et al., 2001; Gass et al., 2015)","previouslyFormattedCitation":"(Brex &lt;i&gt;et al.&lt;/i&gt;, 2001; Gass &lt;i&gt;et al.&lt;/i&gt;, 2015)"},"properties":{"noteIndex":0},"schema":"https://github.com/citation-style-language/schema/raw/master/csl-citation.json"}</w:instrText>
      </w:r>
      <w:r w:rsidR="00B666AA" w:rsidRPr="00A27751">
        <w:rPr>
          <w:rFonts w:ascii="Calibri" w:hAnsi="Calibri" w:cs="Calibri"/>
          <w:lang w:val="en-GB"/>
        </w:rPr>
        <w:fldChar w:fldCharType="separate"/>
      </w:r>
      <w:r w:rsidR="00CD061B" w:rsidRPr="00A27751">
        <w:rPr>
          <w:rFonts w:ascii="Calibri" w:hAnsi="Calibri" w:cs="Calibri"/>
          <w:noProof/>
          <w:lang w:val="en-GB"/>
        </w:rPr>
        <w:t xml:space="preserve">(Brex </w:t>
      </w:r>
      <w:r w:rsidR="00CD061B" w:rsidRPr="00D353F6">
        <w:rPr>
          <w:rFonts w:ascii="Calibri" w:hAnsi="Calibri" w:cs="Calibri"/>
          <w:i/>
          <w:noProof/>
          <w:lang w:val="en-GB"/>
        </w:rPr>
        <w:t>et al.</w:t>
      </w:r>
      <w:r w:rsidR="00CD061B" w:rsidRPr="00E531DB">
        <w:rPr>
          <w:rFonts w:ascii="Calibri" w:hAnsi="Calibri" w:cs="Calibri"/>
          <w:noProof/>
          <w:lang w:val="en-GB"/>
        </w:rPr>
        <w:t xml:space="preserve">, 2001; Gass </w:t>
      </w:r>
      <w:r w:rsidR="00CD061B" w:rsidRPr="00E531DB">
        <w:rPr>
          <w:rFonts w:ascii="Calibri" w:hAnsi="Calibri" w:cs="Calibri"/>
          <w:i/>
          <w:noProof/>
          <w:lang w:val="en-GB"/>
        </w:rPr>
        <w:t>et al.</w:t>
      </w:r>
      <w:r w:rsidR="00CD061B" w:rsidRPr="00E531DB">
        <w:rPr>
          <w:rFonts w:ascii="Calibri" w:hAnsi="Calibri" w:cs="Calibri"/>
          <w:noProof/>
          <w:lang w:val="en-GB"/>
        </w:rPr>
        <w:t>, 2015)</w:t>
      </w:r>
      <w:r w:rsidR="00B666AA" w:rsidRPr="00A27751">
        <w:rPr>
          <w:rFonts w:ascii="Calibri" w:hAnsi="Calibri" w:cs="Calibri"/>
          <w:lang w:val="en-GB"/>
        </w:rPr>
        <w:fldChar w:fldCharType="end"/>
      </w:r>
      <w:r w:rsidR="0040020A" w:rsidRPr="00A27751">
        <w:rPr>
          <w:rFonts w:ascii="Calibri" w:hAnsi="Calibri" w:cs="Calibri"/>
          <w:lang w:val="en-GB"/>
        </w:rPr>
        <w:t xml:space="preserve">, </w:t>
      </w:r>
      <w:r w:rsidR="00B666AA" w:rsidRPr="00A27751">
        <w:rPr>
          <w:rFonts w:ascii="Calibri" w:hAnsi="Calibri" w:cs="Calibri"/>
          <w:lang w:val="en-GB"/>
        </w:rPr>
        <w:t xml:space="preserve">and is one of the main substrates of long-term disease progression </w:t>
      </w:r>
      <w:r w:rsidR="00B666AA" w:rsidRPr="00A27751">
        <w:rPr>
          <w:rFonts w:ascii="Calibri" w:hAnsi="Calibri" w:cs="Calibri"/>
          <w:lang w:val="en-GB"/>
        </w:rPr>
        <w:fldChar w:fldCharType="begin" w:fldLock="1"/>
      </w:r>
      <w:r w:rsidR="009534A5">
        <w:rPr>
          <w:rFonts w:ascii="Calibri" w:hAnsi="Calibri" w:cs="Calibri"/>
          <w:lang w:val="en-GB"/>
        </w:rPr>
        <w:instrText>ADDIN CSL_CITATION {"citationItems":[{"id":"ITEM-1","itemData":{"DOI":"10.1177/1352458516663034","ISSN":"14770970","PMID":"27481210","abstract":"BACKGROUND Spinal cord pathology is an important substrate for long-term disability in multiple sclerosis (MS). OBJECTIVE To investigate longitudinal changes in spinal cord lesions and atrophy in patients with a non-spinal clinically isolated syndrome (CIS), and how they relate to the development of disability. METHODS In all, 131 patients with a non-spinal CIS had brain and spinal cord imaging at the time of CIS and approximately 5 years later (median: 5.2 years, range: 3.0-7.9 years). Brain magnetic resonance imaging (MRI) measures consisted of T2-hyperintense and T1-hypointense lesion loads plus brain atrophy. Spinal cord MRI measures consisted of lesion number and the upper cervical cord cross-sectional area (UCCA). Disability was measured using the Expanded Disability Status Scale (EDSS). Multiple linear regression was used to identify independent predictors of disability after 5 years. RESULTS During follow-up, 93 (71%) patients were diagnosed with MS. Baseline spinal cord lesion number, change in cord lesion number and change in UCCA were independently associated with EDSS (R(2) = 0.53) at follow-up. Including brain T2 lesion load and brain atrophy only modestly increased the predictive power of the model (R(2) = 0.64). CONCLUSION Asymptomatic spinal cord lesions and spinal cord atrophy contribute to the development of MS-related disability over the first 5 years after a non-spinal CIS.","author":[{"dropping-particle":"","family":"Brownlee","given":"W. J.","non-dropping-particle":"","parse-names":false,"suffix":""},{"dropping-particle":"","family":"Altmann","given":"D. R.","non-dropping-particle":"","parse-names":false,"suffix":""},{"dropping-particle":"","family":"Mota","given":"P. Alves","non-dropping-particle":"Da","parse-names":false,"suffix":""},{"dropping-particle":"","family":"Swanton","given":"J.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H.","non-dropping-particle":"","parse-names":false,"suffix":""},{"dropping-particle":"","family":"Alves Da Mota","given":"P","non-dropping-particle":"","parse-names":false,"suffix":""},{"dropping-particle":"","family":"Swanton","given":"J.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H.","non-dropping-particle":"","parse-names":false,"suffix":""}],"container-title":"Multiple Sclerosis","id":"ITEM-1","issue":"5","issued":{"date-parts":[["2017"]]},"page":"665-674","title":"Association of asymptomatic spinal cord lesions and atrophy with disability 5 years after a clinically isolated syndrome","type":"article-journal","volume":"23"},"uris":["http://www.mendeley.com/documents/?uuid=844365eb-e744-4b6b-83fb-8fc1387e5f7d"]},{"id":"ITEM-2","itemData":{"DOI":"10.1136/jnnp-2014-308241","ISBN":"2014308241","ISSN":"1468330X","PMID":"25097217","abstract":"Background In multiple sclerosis (MS), pathological studies have identified substantial demyelination and neuronal loss in the spinal cord grey matter (GM). However, there has been limited in vivo investigation of cord GM abnormalities and their possible functional effects using MRI combined with clinical evaluation. Methods We recruited healthy controls (HC) and people with a clinically isolated syndrome (CIS), relapsing remitting (RR) and secondary progressive (SP) MS. All subjects had 3 T spinal cord MRI with measurement of cord cross-sectional area and diffusion tensor imaging metrics in the GM and posterior and lateral column white matter tracts using region of interest analysis. Physical disability was assessed using the expanded disability status scale (EDSS) and motor components of the MS functional composite scale. We calculated differences between MS and HC using a ANOVA and associations with disability using linear regression. Results 113 people were included in this study: 30 controls, 21 CIS, 33 RR and 29 SPMS. Spinal cord radial diffusivity (RD), fractional anisotropy and mean diffusivity in the GM and posterior columns were significantly more abnormal in SPMS than in RRMS. Spinal cord GM RD (β=0.33, p&lt;0.01) and cord area (β=−0.45, p&lt;0.01) were independently associated with EDSS (R 2 =0.77); spinal cord GM RD was also independently associated with a 9-hole peg test (β=−0.33, p&lt;0.01) and timed walk (β=−0.20, p=0.04). Conclusions The study findings suggest that pathological involvement of the spinal cord GM contributes significantly to physical disability in relapse-onset MS and SPMS in particular.","author":[{"dropping-particle":"","family":"Kearney","given":"Hugh","non-dropping-particle":"","parse-names":false,"suffix":""},{"dropping-particle":"","family":"Schneider","given":"T.","non-dropping-particle":"","parse-names":false,"suffix":""},{"dropping-particle":"","family":"Yiannakas","given":"M. C.","non-dropping-particle":"","parse-names":false,"suffix":""},{"dropping-particle":"","family":"Altmann","given":"D. R.","non-dropping-particle":"","parse-names":false,"suffix":""},{"dropping-particle":"","family":"Wheeler-Kingshott","given":"C. A.M. M.","non-dropping-particle":"","parse-names":false,"suffix":""},{"dropping-particle":"","family":"Ciccarelli","given":"O.","non-dropping-particle":"","parse-names":false,"suffix":""},{"dropping-particle":"","family":"Miller","given":"D. H.","non-dropping-particle":"","parse-names":false,"suffix":""},{"dropping-particle":"","family":"Kearney","given":"Hugh","non-dropping-particle":"","parse-names":false,"suffix":""},{"dropping-particle":"","family":"Mc","given":"Yiannakas","non-dropping-particle":"","parse-names":false,"suffix":""}],"container-title":"Journal of Neurology, Neurosurgery and Psychiatry","id":"ITEM-2","issue":"6","issued":{"date-parts":[["2015"]]},"page":"608-614","title":"Spinal cord grey matter abnormalities are associated with secondary progression and Physical disability in multiple sclerosis","type":"article-journal","volume":"86"},"uris":["http://www.mendeley.com/documents/?uuid=277c0ba3-4f95-4b6a-be6f-09578c6268b8"]},{"id":"ITEM-3","itemData":{"DOI":"10.1177/1352458513492245","ISBN":"1477-0970 (Electronic)\\r1352-4585 (Linking)","ISSN":"1477-0970","PMID":"23812283","abstract":"BACKGROUND: Understanding long-term disability in multiple sclerosis (MS) is a key goal of research; it is relevant to how we monitor and treat the disease.\\n\\nOBJECTIVES: The Magnetic Imaging in MS (MAGNIMS) collaborative group sought to determine the relationship of brain lesion load, and brain and spinal cord atrophy, with physical disability in patients with long-established MS.\\n\\nMETHODS: Patients had a magnetic resonance imaging (MRI) scan of their brain and spinal cord, from which we determined brain grey (GMF) and white matter (WMF) fractional volumes, upper cervical spinal cord cross-sectional area (UCCA) and brain T2-lesion volume (T2LV). We assessed patient disability using the Expanded Disability Status Scale (EDSS). We analysed associations between EDSS and MRI measures, using two regression models (dividing cohort by EDSS into two and four sub-groups).\\n\\nRESULTS: In the binary model, UCCA (p &lt; 0.01) and T2LV (p = 0.02) were independently associated with the requirement of a walking aid. In the four-category model UCCA (p &lt; 0.01), T2LV (p = 0.02) and GMF (p = 0.04) were independently associated with disability.\\n\\nCONCLUSIONS: Long-term physical disability was independently linked with atrophy of the spinal cord and brain T2 lesion load, and less consistently, with brain grey matter atrophy. Combinations of spinal cord and brain MRI measures may be required to capture clinically-relevant information in people with MS of long disease duration.","author":[{"dropping-particle":"","family":"Kearney","given":"H","non-dropping-particle":"","parse-names":false,"suffix":""},{"dropping-particle":"","family":"Rocca","given":"MA","non-dropping-particle":"","parse-names":false,"suffix":""},{"dropping-particle":"","family":"Valsasina","given":"P","non-dropping-particle":"","parse-names":false,"suffix":""},{"dropping-particle":"","family":"Balk","given":"L","non-dropping-particle":"","parse-names":false,"suffix":""},{"dropping-particle":"","family":"Sastre-Garriga","given":"J","non-dropping-particle":"","parse-names":false,"suffix":""},{"dropping-particle":"","family":"Reinhardt","given":"J","non-dropping-particle":"","parse-names":false,"suffix":""},{"dropping-particle":"","family":"Ruggieri","given":"S","non-dropping-particle":"","parse-names":false,"suffix":""},{"dropping-particle":"","family":"Rovira","given":"A","non-dropping-particle":"","parse-names":false,"suffix":""},{"dropping-particle":"","family":"Stippich","given":"C","non-dropping-particle":"","parse-names":false,"suffix":""},{"dropping-particle":"","family":"Kappos","given":"L","non-dropping-particle":"","parse-names":false,"suffix":""},{"dropping-particle":"","family":"Sprenger","given":"T","non-dropping-particle":"","parse-names":false,"suffix":""},{"dropping-particle":"","family":"Tortorella","given":"P","non-dropping-particle":"","parse-names":false,"suffix":""},{"dropping-particle":"","family":"Rovaris","given":"M","non-dropping-particle":"","parse-names":false,"suffix":""},{"dropping-particle":"","family":"Gasperini","given":"C","non-dropping-particle":"","parse-names":false,"suffix":""},{"dropping-particle":"","family":"Montalban","given":"X","non-dropping-particle":"","parse-names":false,"suffix":""},{"dropping-particle":"","family":"Geurts","given":"J J G","non-dropping-particle":"","parse-names":false,"suffix":""},{"dropping-particle":"","family":"Polman","given":"C H","non-dropping-particle":"","parse-names":false,"suffix":""},{"dropping-particle":"","family":"Barkhof","given":"F","non-dropping-particle":"","parse-names":false,"suffix":""},{"dropping-particle":"","family":"Filippi","given":"M","non-dropping-particle":"","parse-names":false,"suffix":""},{"dropping-particle":"","family":"Altmann","given":"D R","non-dropping-particle":"","parse-names":false,"suffix":""},{"dropping-particle":"","family":"Ciccarelli","given":"O","non-dropping-particle":"","parse-names":false,"suffix":""},{"dropping-particle":"","family":"Miller","given":"D H","non-dropping-particle":"","parse-names":false,"suffix":""},{"dropping-particle":"","family":"Chard","given":"D T","non-dropping-particle":"","parse-names":false,"suffix":""}],"container-title":"Multiple Sclerosis","id":"ITEM-3","issue":"1","issued":{"date-parts":[["2014"]]},"page":"72-80","title":"Magnetic resonance imaging correlates of physical disability in relapse onset multiple sclerosis of long disease duration.","type":"article-journal","volume":"20"},"uris":["http://www.mendeley.com/documents/?uuid=31e6c81f-9468-4825-86ea-d009fd251283"]},{"id":"ITEM-4","itemData":{"author":[{"dropping-particle":"","family":"Moccia","given":"Marcello","non-dropping-particle":"","parse-names":false,"suffix":""},{"dropping-particle":"","family":"Ruggieri","given":"Serena","non-dropping-particle":"","parse-names":false,"suffix":""},{"dropping-particle":"","family":"Ianniello","given":"Antonio","non-dropping-particle":"","parse-names":false,"suffix":""},{"dropping-particle":"","family":"Toosy","given":"Ahmed","non-dropping-particle":"","parse-names":false,"suffix":""},{"dropping-particle":"","family":"Pozzilli","given":"Caro","non-dropping-particle":"","parse-names":false,"suffix":""},{"dropping-particle":"","family":"Ciccarelli","given":"Olga","non-dropping-particle":"","parse-names":false,"suffix":""}],"container-title":"Therapeutic advances in neurological disorders","id":"ITEM-4","issued":{"date-parts":[["2019"]]},"title":"Advances in spinal cord imaging in multiple sclerosis","type":"article-journal"},"uris":["http://www.mendeley.com/documents/?uuid=9567e174-da04-47e6-96a9-1fb922082ef6"]},{"id":"ITEM-5","itemData":{"DOI":"10.1212/WNL.0000000000005853","ISBN":"0000000000","ISSN":"0028-3878","PMID":"29950437","author":[{"dropping-particle":"","family":"Tsagkas","given":"Charidimos","non-dropping-particle":"","parse-names":false,"suffix":""},{"dropping-particle":"","family":"Magon","given":"Stefano","non-dropping-particle":"","parse-names":false,"suffix":""},{"dropping-particle":"","family":"Gaetano","given":"Laura","non-dropping-particle":"","parse-names":false,"suffix":""},{"dropping-particle":"","family":"Pezold","given":"Simon","non-dropping-particle":"","parse-names":false,"suffix":""},{"dropping-particle":"","family":"Naegelin","given":"Yvonne","non-dropping-particle":"","parse-names":false,"suffix":""},{"dropping-particle":"","family":"Amann","given":"Michael","non-dropping-particle":"","parse-names":false,"suffix":""},{"dropping-particle":"","family":"Stippich","given":"Christoph","non-dropping-particle":"","parse-names":false,"suffix":""},{"dropping-particle":"","family":"Cattin","given":"Philippe","non-dropping-particle":"","parse-names":false,"suffix":""},{"dropping-particle":"","family":"Wuerfel","given":"Jens","non-dropping-particle":"","parse-names":false,"suffix":""},{"dropping-particle":"","family":"Bieri","given":"Oliver","non-dropping-particle":"","parse-names":false,"suffix":""},{"dropping-particle":"","family":"Sprenger","given":"Till","non-dropping-particle":"","parse-names":false,"suffix":""},{"dropping-particle":"","family":"Kappos","given":"Ludwig","non-dropping-particle":"","parse-names":false,"suffix":""},{"dropping-particle":"","family":"Parmar","given":"Katrin","non-dropping-particle":"","parse-names":false,"suffix":""}],"container-title":"Neurology","id":"ITEM-5","issue":"4","issued":{"date-parts":[["2018"]]},"page":"e349-e358","title":"Spinal cord volume loss. A marker of disease progression in multiple sclerosis","type":"article-journal","volume":"91"},"uris":["http://www.mendeley.com/documents/?uuid=6bf29638-9e10-45d4-bedd-ca768e727365"]},{"id":"ITEM-6","itemData":{"DOI":"10.1177/1352458518775006","ISBN":"0000000000","ISSN":"14770970","PMID":"29950437","abstract":"Background:Little is known on longer term changes of spinal cord volume (SCV) in primary progressive multiple sclerosis (PPMS).Objective:Longitudinal evaluation of SCV loss in PPMS and its correlation to clinical outcomes, compared to relapse-onset multiple sclerosis (MS) subtypes.Methods:A total of 60 MS age-, sex- and disease duration-matched patients (12 PPMS, each 24 relapsing-remitting (RRMS) and secondary progressive MS (SPMS)) were analysed annually over 6 years of follow-up. The upper cervical SCV was measured on 3D T1-weighted magnetization-prepared rapid gradient-echo (MPRAGE) images using a semi-automatic software (CORDIAL), along with the total brain volume (TBV), brain T2 lesion volume (T2LV) and Expanded Disability Status Scale (EDSS).Results:PPMS showed faster SCV loss over time than RRMS (p &lt; 0.01) and by trend (p = 0.066) compared with SPMS. In contrast to relapse-onset MS, in PPMS SCV loss progressed independent of TBV and T2LV changes. Moreover, in PPMS, SCV was the only magnetic resona...","author":[{"dropping-particle":"","family":"Tsagkas","given":"Charidimos","non-dropping-particle":"","parse-names":false,"suffix":""},{"dropping-particle":"","family":"Magon","given":"Stefano","non-dropping-particle":"","parse-names":false,"suffix":""},{"dropping-particle":"","family":"Gaetano","given":"Laura","non-dropping-particle":"","parse-names":false,"suffix":""},{"dropping-particle":"","family":"Pezold","given":"Simon","non-dropping-particle":"","parse-names":false,"suffix":""},{"dropping-particle":"","family":"Naegelin","given":"Yvonne","non-dropping-particle":"","parse-names":false,"suffix":""},{"dropping-particle":"","family":"Amann","given":"Michael","non-dropping-particle":"","parse-names":false,"suffix":""},{"dropping-particle":"","family":"Stippich","given":"Christoph","non-dropping-particle":"","parse-names":false,"suffix":""},{"dropping-particle":"","family":"Cattin","given":"Philippe","non-dropping-particle":"","parse-names":false,"suffix":""},{"dropping-particle":"","family":"Wuerfel","given":"Jens","non-dropping-particle":"","parse-names":false,"suffix":""},{"dropping-particle":"","family":"Bieri","given":"Oliver","non-dropping-particle":"","parse-names":false,"suffix":""},{"dropping-particle":"","family":"Sprenger","given":"Till","non-dropping-particle":"","parse-names":false,"suffix":""},{"dropping-particle":"","family":"Kappos","given":"Ludwig","non-dropping-particle":"","parse-names":false,"suffix":""},{"dropping-particle":"","family":"Parmar","given":"Katrin","non-dropping-particle":"","parse-names":false,"suffix":""}],"container-title":"Multiple Sclerosis","id":"ITEM-6","issued":{"date-parts":[["2018"]]},"page":"1352458518775006","title":"Preferential spinal cord volume loss in primary progressive multiple sclerosis","type":"article-journal"},"uris":["http://www.mendeley.com/documents/?uuid=29d48f2b-5711-4ac1-99c8-0d4904417da9"]},{"id":"ITEM-7","itemData":{"DOI":"10.1016/S1474-4422(18)30460-5","author":[{"dropping-particle":"","family":"Ciccarelli","given":"O","non-dropping-particle":"","parse-names":false,"suffix":""},{"dropping-particle":"","family":"Cohen","given":"JA","non-dropping-particle":"","parse-names":false,"suffix":""},{"dropping-particle":"","family":"Reingold","given":"SC","non-dropping-particle":"","parse-names":false,"suffix":""},{"dropping-particle":"","family":"Weishenker","given":"BG","non-dropping-particle":"","parse-names":false,"suffix":""},{"dropping-particle":"","family":"International Conference on Spinal Cord Involvement and Imaging in Multiple Sclerosis and Neuromyelitis Optica Spectrum Disorders.","given":"","non-dropping-particle":"","parse-names":false,"suffix":""}],"container-title":"Lancet Neurology","id":"ITEM-7","issue":"2","issued":{"date-parts":[["2019"]]},"page":"185-197","title":"Spinal Cord Involvement in Multiple Sclerosis and Neuromyelitis Optica Spectrum Disorders","type":"article-journal","volume":"18"},"uris":["http://www.mendeley.com/documents/?uuid=bad7c7a0-7084-44ff-b759-b3f4e2b097c3"]},{"id":"ITEM-8","itemData":{"DOI":"10.1148/radiol.13122566","ISBN":"0033-8419","ISSN":"0033-8419","PMID":"23737540","abstract":"PURPOSE: To determine whether spinal cord atrophy differs among disease subtypes in multiple sclerosis (MS) and whether it offers diagnostic and clinical correlative information beyond that provided by other magnetic resonance (MR) imaging markers.\\n\\nMATERIALS AND METHODS: The institutional review board approved the study; all subjects gave written informed consent. Upper cervical cord cross-sectional area (UCCA), brain and spinal cord lesion loads, and brain atrophy were measured in 440 patients with MS (311 with relapsing-remitting [RR] MS, 92 with secondary-progressive [SP] MS, and 37 with primary-progressive [PP] MS) studied in two centers. Disability was scored with the Expanded Disability Status Scale (EDSS), the timed 25-foot walk test (TWT), and the nine-hole peg test. UCCA was compared between groups with the Mann-Whitney U test. Correlations were assessed with the Spearman ρ test. Multivariate associations between UCCA and clinical and other MR imaging parameters, including number of hypointense brain lesions on T1-weighted MR images, presence of diffuse abnormalities, and number of involved segments in the spinal cord, were assessed by using multiple linear regression, adjusted for study center site.\\n\\nRESULTS: The UCCA in patients with SP MS (median, 79 mm(2); interquartile range, 72.4-84.9 mm(2)) and PP MS (median, 77.3 mm(2); interquartile range, 69-82.5 mm(2)) was significantly smaller (P &lt; .001) than that in patients with RR MS (median, 84 mm(2); interquartile range, 78.7-89.3 mm(2)). UCCA was inversely correlated with EDSS score, TWT, and nine-hole peg test findings (ρ ≤ -0.29, P &lt; .001 for all comparisons). UCCA, number of hypointense brain lesions on T1-weighted MR images, presence of diffuse abnormalities, and number of involved segments in the spinal cord were found to be significant explanatory factors for clinical disability (R(2) = 0.564). The UCCA and the number of hypointense brain lesions on T1-weighted images were the strongest MR imaging parameters for explaining physical disability, as measured with the EDSS.\\n\\nCONCLUSION: Spinal cord abnormalities have a strong effect on clinical disability in MS. MR imaging-derived UCCA was found to be the most significant spinal cord parameter for explaining EDSS score.","author":[{"dropping-particle":"","family":"Lukas","given":"C","non-dropping-particle":"","parse-names":false,"suffix":""},{"dropping-particle":"","family":"Sombekke","given":"MH","non-dropping-particle":"","parse-names":false,"suffix":""},{"dropping-particle":"","family":"Bellenberg","given":"B","non-dropping-particle":"","parse-names":false,"suffix":""},{"dropping-particle":"","family":"Hahn","given":"HK","non-dropping-particle":"","parse-names":false,"suffix":""},{"dropping-particle":"","family":"Popescu","given":"V","non-dropping-particle":"","parse-names":false,"suffix":""},{"dropping-particle":"","family":"Bendfeldt","given":"K","non-dropping-particle":"","parse-names":false,"suffix":""},{"dropping-particle":"","family":"Radue","given":"EW","non-dropping-particle":"","parse-names":false,"suffix":""},{"dropping-particle":"","family":"Gass","given":"A","non-dropping-particle":"","parse-names":false,"suffix":""},{"dropping-particle":"","family":"Borgwardt","given":"SJ","non-dropping-particle":"","parse-names":false,"suffix":""},{"dropping-particle":"","family":"Kappos","given":"L","non-dropping-particle":"","parse-names":false,"suffix":""},{"dropping-particle":"","family":"Naegelin","given":"Y","non-dropping-particle":"","parse-names":false,"suffix":""},{"dropping-particle":"","family":"Knol","given":"DL","non-dropping-particle":"","parse-names":false,"suffix":""},{"dropping-particle":"","family":"Polman","given":"CH","non-dropping-particle":"","parse-names":false,"suffix":""},{"dropping-particle":"","family":"Geurts","given":"JJ","non-dropping-particle":"","parse-names":false,"suffix":""},{"dropping-particle":"","family":"Barkhof","given":"F","non-dropping-particle":"","parse-names":false,"suffix":""},{"dropping-particle":"","family":"Vrenken","given":"H","non-dropping-particle":"","parse-names":false,"suffix":""}],"container-title":"Radiology","id":"ITEM-8","issue":"2","issued":{"date-parts":[["2013"]]},"page":"542-552","title":"Relevance of spinal cord abnormalities to clinical disability in multiple sclerosis: MR imaging findings in a large cohort of patients.","type":"article-journal","volume":"269"},"uris":["http://www.mendeley.com/documents/?uuid=af7b644b-a992-4383-8fae-19bc4f1b254f"]},{"id":"ITEM-9","itemData":{"DOI":"10.1136/jnnp-2014-308021","ISBN":"0022-3050","ISSN":"1468330X","PMID":"24973341","abstract":"OBJECTIVE: To examine the temporal evolution of spinal cord (SC) atrophy in multiple sclerosis (MS), and its association with clinical progression in a large MS cohort.\\n\\nMETHODS: A total of 352 patients from two centres with MS (relapsing remitting MS (RRMS): 256, secondary progressive MS (SPMS): 73, primary progressive MS (PPMS): 23) were included. Clinical and MRI parameters were obtained at baseline, after 12 months and 24 months of follow-up. In addition to conventional brain and SC MRI parameters, the annualised percentage brain volume change and the annualised percentage upper cervical cord cross-sectional area change (aUCCA) were quantified. Main outcome measure was disease progression, defined by expanded disability status scale increase after 24 months.\\n\\nRESULTS: UCCA was lower in SPMS and PPMS compared with RRMS for all time points. aUCCA over 24 months was highest in patients with SPMS (-2.2% per year) and was significantly higher in patients with disease progression (-2.3% per year) than in stable patients (-1.2% per year; p=0.003), while annualised percentage brain volume change did not differ between subtypes (RRMS: -0.42% per year; SPMS -0.6% per year; PPMS: -0.46% per year) nor between progressive and stable patients (p=0.055). Baseline UCCA and aUCCA over 24 months were found to be relevant contributors of expanded disability status scale at month-24, while baseline UCCA as well as number of SC segments involved by lesions at baseline but not aUCCA were relevant contributors of disease progression.\\n\\nCONCLUSIONS: SC MRI parameters including baseline UCCA and SC lesions were significant MRI predictors of disease progression. Progressive 24-month upper SC atrophy occurred in all MS subtypes, and was faster in patients exhibiting disease progression at month-24.","author":[{"dropping-particle":"","family":"Lukas","given":"Carsten","non-dropping-particle":"","parse-names":false,"suffix":""},{"dropping-particle":"","family":"Knol","given":"DL Dirk L.","non-dropping-particle":"","parse-names":false,"suffix":""},{"dropping-particle":"","family":"Sombekke","given":"MH Madeleine H.","non-dropping-particle":"","parse-names":false,"suffix":""},{"dropping-particle":"","family":"Bellenberg","given":"Barbara","non-dropping-particle":"","parse-names":false,"suffix":""},{"dropping-particle":"","family":"Hahn","given":"HK Horst K.","non-dropping-particle":"","parse-names":false,"suffix":""},{"dropping-particle":"","family":"Popescu","given":"Veronica","non-dropping-particle":"","parse-names":false,"suffix":""},{"dropping-particle":"","family":"Weier","given":"Katrin","non-dropping-particle":"","parse-names":false,"suffix":""},{"dropping-particle":"","family":"Radue","given":"Ernst W. EW","non-dropping-particle":"","parse-names":false,"suffix":""},{"dropping-particle":"","family":"Gass","given":"Achim","non-dropping-particle":"","parse-names":false,"suffix":""},{"dropping-particle":"","family":"Kappos","given":"Ludwig","non-dropping-particle":"","parse-names":false,"suffix":""},{"dropping-particle":"","family":"Naegelin","given":"Yvonne","non-dropping-particle":"","parse-names":false,"suffix":""},{"dropping-particle":"","family":"Uitdehaag","given":"BM Bernard M.J.","non-dropping-particle":"","parse-names":false,"suffix":""},{"dropping-particle":"","family":"Geurts","given":"JJ Jeroen J.G.","non-dropping-particle":"","parse-names</w:instrText>
      </w:r>
      <w:r w:rsidR="009534A5" w:rsidRPr="004863E7">
        <w:rPr>
          <w:rFonts w:ascii="Calibri" w:hAnsi="Calibri" w:cs="Calibri"/>
        </w:rPr>
        <w:instrText>":false,"suffix":""},{"dropping-particle":"","family":"Barkhof","given":"Frederik","non-dropping-particle":"","parse-names":false,"suffix":""},{"dropping-particle":"","family":"Vrenken","given":"Hugo","non-dropping-particle":"","parse-names":false,"suffix":""}],"container-title":"Journal of Neurology Neurosurgery and Psychiatry","id":"ITEM-9","issue":"4","issued":{"date-parts":[["2015"]]},"page":"410-418","title":"Cervical spinal cord volume loss is related to clinical disability progression in multiple sclerosis","type":"article-journal","volume":"86"},"uris":["http://www.mendeley.com/documents/?uuid=d3d6cc19-a285-408b-b59e-31195a8b1f5d"]}],"mendeley":{"formattedCitation":"(Brownlee &lt;i&gt;et al.&lt;/i&gt;, 2017; Ciccarelli &lt;i&gt;et al.&lt;/i&gt;, 2019; Kearney &lt;i&gt;et al.&lt;/i&gt;, 2015; Kearney, Rocca, &lt;i&gt;et al.&lt;/i&gt;, 2014; Lukas &lt;i&gt;et al.&lt;/i&gt;, 2013, 2015; Moccia &lt;i&gt;et al.&lt;/i&gt;, 2019; Tsagkas &lt;i&gt;et al.&lt;/i&gt;, 2018a, 2018b)","plainTextFormattedCitation":"(Brownlee et al., 2017; Ciccarelli et al., 2019; Kearney et al., 2015; Kearney, Rocca, et al., 2014; Lukas et al., 2013, 2015; Moccia et al., 2019; Tsagkas et al., 2018a, 2018b)","previouslyFormattedCitation":"(Brownlee &lt;i&gt;et al.&lt;/i&gt;, 2017; Ciccarelli &lt;i&gt;et al.&lt;/i&gt;, 2019; Kearney &lt;i&gt;et al.&lt;/i&gt;, 2015; Kearney, Rocca, &lt;i&gt;et al.&lt;/i&gt;, 2014; Lukas &lt;i&gt;et al.&lt;/i&gt;, 2013, 2015; Moccia &lt;i&gt;et al.&lt;/i&gt;, 2019; Tsagkas &lt;i&gt;et al.&lt;/i&gt;, 2018a, 2018b)"},"properties":{"noteIndex":0},"schema":"https://github.com/citation-style-language/schema/raw/master/csl-citation.json"}</w:instrText>
      </w:r>
      <w:r w:rsidR="00B666AA" w:rsidRPr="00A27751">
        <w:rPr>
          <w:rFonts w:ascii="Calibri" w:hAnsi="Calibri" w:cs="Calibri"/>
          <w:lang w:val="en-GB"/>
        </w:rPr>
        <w:fldChar w:fldCharType="separate"/>
      </w:r>
      <w:r w:rsidR="009D48C5" w:rsidRPr="009D48C5">
        <w:rPr>
          <w:rFonts w:ascii="Calibri" w:hAnsi="Calibri" w:cs="Calibri"/>
          <w:noProof/>
        </w:rPr>
        <w:t xml:space="preserve">(Brownlee </w:t>
      </w:r>
      <w:r w:rsidR="009D48C5" w:rsidRPr="009D48C5">
        <w:rPr>
          <w:rFonts w:ascii="Calibri" w:hAnsi="Calibri" w:cs="Calibri"/>
          <w:i/>
          <w:noProof/>
        </w:rPr>
        <w:t>et al.</w:t>
      </w:r>
      <w:r w:rsidR="009D48C5" w:rsidRPr="009D48C5">
        <w:rPr>
          <w:rFonts w:ascii="Calibri" w:hAnsi="Calibri" w:cs="Calibri"/>
          <w:noProof/>
        </w:rPr>
        <w:t xml:space="preserve">, 2017; Ciccarelli </w:t>
      </w:r>
      <w:r w:rsidR="009D48C5" w:rsidRPr="009D48C5">
        <w:rPr>
          <w:rFonts w:ascii="Calibri" w:hAnsi="Calibri" w:cs="Calibri"/>
          <w:i/>
          <w:noProof/>
        </w:rPr>
        <w:t>et al.</w:t>
      </w:r>
      <w:r w:rsidR="009D48C5" w:rsidRPr="009D48C5">
        <w:rPr>
          <w:rFonts w:ascii="Calibri" w:hAnsi="Calibri" w:cs="Calibri"/>
          <w:noProof/>
        </w:rPr>
        <w:t xml:space="preserve">, 2019; Kearney </w:t>
      </w:r>
      <w:r w:rsidR="009D48C5" w:rsidRPr="009D48C5">
        <w:rPr>
          <w:rFonts w:ascii="Calibri" w:hAnsi="Calibri" w:cs="Calibri"/>
          <w:i/>
          <w:noProof/>
        </w:rPr>
        <w:t>et al.</w:t>
      </w:r>
      <w:r w:rsidR="009D48C5" w:rsidRPr="009D48C5">
        <w:rPr>
          <w:rFonts w:ascii="Calibri" w:hAnsi="Calibri" w:cs="Calibri"/>
          <w:noProof/>
        </w:rPr>
        <w:t xml:space="preserve">, 2015; Kearney, Rocca, </w:t>
      </w:r>
      <w:r w:rsidR="009D48C5" w:rsidRPr="009D48C5">
        <w:rPr>
          <w:rFonts w:ascii="Calibri" w:hAnsi="Calibri" w:cs="Calibri"/>
          <w:i/>
          <w:noProof/>
        </w:rPr>
        <w:t>et al.</w:t>
      </w:r>
      <w:r w:rsidR="009D48C5" w:rsidRPr="009D48C5">
        <w:rPr>
          <w:rFonts w:ascii="Calibri" w:hAnsi="Calibri" w:cs="Calibri"/>
          <w:noProof/>
        </w:rPr>
        <w:t xml:space="preserve">, 2014; Lukas </w:t>
      </w:r>
      <w:r w:rsidR="009D48C5" w:rsidRPr="009D48C5">
        <w:rPr>
          <w:rFonts w:ascii="Calibri" w:hAnsi="Calibri" w:cs="Calibri"/>
          <w:i/>
          <w:noProof/>
        </w:rPr>
        <w:t>et al.</w:t>
      </w:r>
      <w:r w:rsidR="009D48C5" w:rsidRPr="009D48C5">
        <w:rPr>
          <w:rFonts w:ascii="Calibri" w:hAnsi="Calibri" w:cs="Calibri"/>
          <w:noProof/>
        </w:rPr>
        <w:t xml:space="preserve">, 2013, 2015; Moccia </w:t>
      </w:r>
      <w:r w:rsidR="009D48C5" w:rsidRPr="009D48C5">
        <w:rPr>
          <w:rFonts w:ascii="Calibri" w:hAnsi="Calibri" w:cs="Calibri"/>
          <w:i/>
          <w:noProof/>
        </w:rPr>
        <w:t>et al.</w:t>
      </w:r>
      <w:r w:rsidR="009D48C5" w:rsidRPr="009D48C5">
        <w:rPr>
          <w:rFonts w:ascii="Calibri" w:hAnsi="Calibri" w:cs="Calibri"/>
          <w:noProof/>
        </w:rPr>
        <w:t xml:space="preserve">, 2019; Tsagkas </w:t>
      </w:r>
      <w:r w:rsidR="009D48C5" w:rsidRPr="009D48C5">
        <w:rPr>
          <w:rFonts w:ascii="Calibri" w:hAnsi="Calibri" w:cs="Calibri"/>
          <w:i/>
          <w:noProof/>
        </w:rPr>
        <w:t>et al.</w:t>
      </w:r>
      <w:r w:rsidR="009D48C5" w:rsidRPr="009D48C5">
        <w:rPr>
          <w:rFonts w:ascii="Calibri" w:hAnsi="Calibri" w:cs="Calibri"/>
          <w:noProof/>
        </w:rPr>
        <w:t>, 2018a, 2018b)</w:t>
      </w:r>
      <w:r w:rsidR="00B666AA" w:rsidRPr="00A27751">
        <w:rPr>
          <w:rFonts w:ascii="Calibri" w:hAnsi="Calibri" w:cs="Calibri"/>
          <w:lang w:val="en-GB"/>
        </w:rPr>
        <w:fldChar w:fldCharType="end"/>
      </w:r>
      <w:r w:rsidR="00B666AA" w:rsidRPr="00F562B8">
        <w:rPr>
          <w:rFonts w:ascii="Calibri" w:hAnsi="Calibri" w:cs="Calibri"/>
        </w:rPr>
        <w:t>.</w:t>
      </w:r>
      <w:r w:rsidR="0040020A" w:rsidRPr="00F562B8">
        <w:rPr>
          <w:rFonts w:ascii="Calibri" w:hAnsi="Calibri" w:cs="Calibri"/>
        </w:rPr>
        <w:t xml:space="preserve"> </w:t>
      </w:r>
      <w:r w:rsidR="0040020A" w:rsidRPr="00A27751">
        <w:rPr>
          <w:rFonts w:ascii="Calibri" w:hAnsi="Calibri" w:cs="Calibri"/>
          <w:color w:val="000000" w:themeColor="text1"/>
          <w:lang w:val="en-GB"/>
        </w:rPr>
        <w:t>Spinal cord atrophy progresses faster than brain atrophy (1.7%/year vs 0.4-0.6%/year)</w:t>
      </w:r>
      <w:r w:rsidR="00D63E6F">
        <w:rPr>
          <w:rFonts w:ascii="Calibri" w:hAnsi="Calibri" w:cs="Calibri"/>
          <w:color w:val="000000" w:themeColor="text1"/>
          <w:lang w:val="en-GB"/>
        </w:rPr>
        <w:t>, is greater in progressive MS than in the relapsing forms of MS</w:t>
      </w:r>
      <w:r w:rsidR="00E57B09">
        <w:rPr>
          <w:rFonts w:ascii="Calibri" w:hAnsi="Calibri" w:cs="Calibri"/>
          <w:color w:val="000000" w:themeColor="text1"/>
          <w:lang w:val="en-GB"/>
        </w:rPr>
        <w:t>,</w:t>
      </w:r>
      <w:r w:rsidR="0040020A" w:rsidRPr="00A27751">
        <w:rPr>
          <w:rFonts w:ascii="Calibri" w:hAnsi="Calibri" w:cs="Calibri"/>
          <w:color w:val="000000" w:themeColor="text1"/>
          <w:lang w:val="en-GB"/>
        </w:rPr>
        <w:t xml:space="preserve"> and </w:t>
      </w:r>
      <w:r w:rsidR="00D63E6F">
        <w:rPr>
          <w:rFonts w:ascii="Calibri" w:hAnsi="Calibri" w:cs="Calibri"/>
          <w:color w:val="000000" w:themeColor="text1"/>
          <w:lang w:val="en-GB"/>
        </w:rPr>
        <w:t xml:space="preserve">predicts </w:t>
      </w:r>
      <w:r w:rsidR="0040020A" w:rsidRPr="00A27751">
        <w:rPr>
          <w:rFonts w:ascii="Calibri" w:hAnsi="Calibri" w:cs="Calibri"/>
          <w:color w:val="000000" w:themeColor="text1"/>
          <w:lang w:val="en-GB"/>
        </w:rPr>
        <w:t xml:space="preserve">disability </w:t>
      </w:r>
      <w:r w:rsidR="0040020A" w:rsidRPr="00A27751">
        <w:rPr>
          <w:rFonts w:ascii="Calibri" w:hAnsi="Calibri" w:cs="Calibri"/>
          <w:color w:val="000000" w:themeColor="text1"/>
          <w:lang w:val="en-GB"/>
        </w:rPr>
        <w:fldChar w:fldCharType="begin" w:fldLock="1"/>
      </w:r>
      <w:r w:rsidR="00F562B8">
        <w:rPr>
          <w:rFonts w:ascii="Calibri" w:hAnsi="Calibri" w:cs="Calibri"/>
          <w:color w:val="000000" w:themeColor="text1"/>
          <w:lang w:val="en-GB"/>
        </w:rPr>
        <w:instrText>ADDIN CSL_CITATION {"citationItems":[{"id":"ITEM-1","itemData":{"DOI":"10.1177/1352458513492245","ISBN":"1477-0970 (Electronic)\\r1352-4585 (Linking)","ISSN":"1477-0970","PMID":"23812283","abstract":"BACKGROUND: Understanding long-term disability in multiple sclerosis (MS) is a key goal of research; it is relevant to how we monitor and treat the disease.\\n\\nOBJECTIVES: The Magnetic Imaging in MS (MAGNIMS) collaborative group sought to determine the relationship of brain lesion load, and brain and spinal cord atrophy, with physical disability in patients with long-established MS.\\n\\nMETHODS: Patients had a magnetic resonance imaging (MRI) scan of their brain and spinal cord, from which we determined brain grey (GMF) and white matter (WMF) fractional volumes, upper cervical spinal cord cross-sectional area (UCCA) and brain T2-lesion volume (T2LV). We assessed patient disability using the Expanded Disability Status Scale (EDSS). We analysed associations between EDSS and MRI measures, using two regression models (dividing cohort by EDSS into two and four sub-groups).\\n\\nRESULTS: In the binary model, UCCA (p &lt; 0.01) and T2LV (p = 0.02) were independently associated with the requirement of a walking aid. In the four-category model UCCA (p &lt; 0.01), T2LV (p = 0.02) and GMF (p = 0.04) were independently associated with disability.\\n\\nCONCLUSIONS: Long-term physical disability was independently linked with atrophy of the spinal cord and brain T2 lesion load, and less consistently, with brain grey matter atrophy. Combinations of spinal cord and brain MRI measures may be required to capture clinically-relevant information in people with MS of long disease duration.","author":[{"dropping-particle":"","family":"Kearney","given":"H","non-dropping-particle":"","parse-names":false,"suffix":""},{"dropping-particle":"","family":"Rocca","given":"MA","non-dropping-particle":"","parse-names":false,"suffix":""},{"dropping-particle":"","family":"Valsasina","given":"P","non-dropping-particle":"","parse-names":false,"suffix":""},{"dropping-particle":"","family":"Balk","given":"L","non-dropping-particle":"","parse-names":false,"suffix":""},{"dropping-particle":"","family":"Sastre-Garriga","given":"J","non-dropping-particle":"","parse-names":false,"suffix":""},{"dropping-particle":"","family":"Reinhardt","given":"J","non-dropping-particle":"","parse-names":false,"suffix":""},{"dropping-particle":"","family":"Ruggieri","given":"S","non-dropping-particle":"","parse-names":false,"suffix":""},{"dropping-particle":"","family":"Rovira","given":"A","non-dropping-particle":"","parse-names":false,"suffix":""},{"dropping-particle":"","family":"Stippich","given":"C","non-dropping-particle":"","parse-names":false,"suffix":""},{"dropping-particle":"","family":"Kappos","given":"L","non-dropping-particle":"","parse-names":false,"suffix":""},{"dropping-particle":"","family":"Sprenger","given":"T","non-dropping-particle":"","parse-names":false,"suffix":""},{"dropping-particle":"","family":"Tortorella","given":"P","non-dropping-particle":"","parse-names":false,"suffix":""},{"dropping-particle":"","family":"Rovaris","given":"M","non-dropping-particle":"","parse-names":false,"suffix":""},{"dropping-particle":"","family":"Gasperini","given":"C","non-dropping-particle":"","parse-names":false,"suffix":""},{"dropping-particle":"","family":"Montalban","given":"X","non-dropping-particle":"","parse-names":false,"suffix":""},{"dropping-particle":"","family":"Geurts","given":"J J G","non-dropping-particle":"","parse-names":false,"suffix":""},{"dropping-particle":"","family":"Polman","given":"C H","non-dropping-particle":"","parse-names":false,"suffix":""},{"dropping-particle":"","family":"Barkhof","given":"F","non-dropping-particle":"","parse-names":false,"suffix":""},{"dropping-particle":"","family":"Filippi","given":"M","non-dropping-particle":"","parse-names":false,"suffix":""},{"dropping-particle":"","family":"Altmann","given":"D R","non-dropping-particle":"","parse-names":false,"suffix":""},{"dropping-particle":"","family":"Ciccarelli","given":"O","non-dropping-particle":"","parse-names":false,"suffix":""},{"dropping-particle":"","family":"Miller","given":"D H","non-dropping-particle":"","parse-names":false,"suffix":""},{"dropping-particle":"","family":"Chard","given":"D T","non-dropping-particle":"","parse-names":false,"suffix":""}],"container-title":"Multiple Sclerosis","id":"ITEM-1","issue":"1","issued":{"date-parts":[["2014"]]},"page":"72-80","title":"Magnetic resonance imaging correlates of physical disability in relapse onset multiple sclerosis of long disease duration.","type":"article-journal","volume":"20"},"uris":["http://www.mendeley.com/documents/?uuid=31e6c81f-9468-4825-86ea-d009fd251283"]},{"id":"ITEM-2","itemData":{"DOI":"10.1136/jnnp.2010.205021","ISBN":"1468-330X (Electronic)\\r0022-3050 (Linking)","ISSN":"1468330X","PMID":"20667860","author":[{"dropping-particle":"","family":"Bonati","given":"U.","non-dropping-particle":"","parse-names":false,"suffix":""},{"dropping-particle":"","family":"Fisniku","given":"L. K.","non-dropping-particle":"","parse-names":false,"suffix":""},{"dropping-particle":"","family":"Altmann","given":"D. R.","non-dropping-particle":"","parse-names":false,"suffix":""},{"dropping-particle":"","family":"Yiannakas","given":"M. C.","non-dropping-particle":"","parse-names":false,"suffix":""},{"dropping-particle":"","family":"Furby","given":"J.","non-dropping-particle":"","parse-names":false,"suffix":""},{"dropping-particle":"","family":"Thompson","given":"A. J.","non-dropping-particle":"","parse-names":false,"suffix":""},{"dropping-particle":"","family":"Miller","given":"D. H.","non-dropping-particle":"","parse-names":false,"suffix":""},{"dropping-particle":"","family":"Chard","given":"Declan T.","non-dropping-particle":"","parse-names":false,"suffix":""}],"container-title":"Journal of Neurology, Neurosurgery and Psychiatry","id":"ITEM-2","issue":"4","issued":{"date-parts":[["2011"]]},"page":"471-472","title":"Cervical cord and brain grey matter atrophy independently associate with long-term MS disability","type":"article-journal","volume":"82"},"uris":["http://www.mendeley.com/documents/?uuid=7103d058-860a-49ab-8954-f3ccdc6249be"]},{"id":"ITEM-3","itemData":{"DOI":"10.1111/jon.12553","ISSN":"15526569","PMID":"30102003","abstract":"BACKGROUND AND PURPOSE: Spinal cord atrophy (SCA) is an important emerging outcome measure in multiple sclerosis (MS); however, there is limited consensus on the magnitude and rate of atrophy. The objective of this study was to synthesize the available data on measures of SCA in MS. METHODS: Using published guidelines, relevant literature databases were searched between 1977 and 2017 for case-control or cohort studies reporting a quantitative measure of SCA in MS patients. Random-effects models pooled cross-sectional measures and longitudinal rates of SCA in MS and healthy controls (HCs). Student's t-test assessed differences between pooled measures in patient subgroups. Heterogeneity was assessed using DerSimonian and Laird's Q-test and the I 2-index. RESULTS: A total of 1,465 studies were retrieved including 94 that met inclusion and exclusion criteria. Pooled estimates of mean cervical spinal cord (SC) cross-sectional area (CSA) in all MS patients, relapsing-remitting MS (RRMS), all progressive MS, secondary progressive MS (SPMS), primary-progressive MS (PPMS), and HC were: 73.07 mm 2 (95% CI [71.52-74.62]), 78.88 mm 2 (95% CI [76.92-80.85]), 69.72 mm 2 (95% CI [67.96-71.48]), 68.55 mm 2 (95% CI [65.43-71.66]), 70.98 mm 2 (95% CI [68.78-73.19]), and 80.87 mm 2 (95% C I [78.70-83.04]), respectively. Pooled SC-CSA was greater in HC versus MS (P &lt; .001) and RRMS versus progressive MS (P &lt; .001). SCA showed moderate correlations with global disability in cross-sectional studies (r-value with disability score range [−.75 to −.22]). In longitudinal studies, the pooled annual rate of SCA was 1.78%/year (95%CI [1.28-2.27]). CONCLUSIONS: The SC is atrophied in MS. The magnitude of SCA is greater in progressive versus relapsing forms and correlates with clinical disability. The pooled estimate of annual rate of SCA is greater than reported rates of brain atrophy in MS. These results demonstrate that SCA is highly relevant as an imaging outcome in MS clinical trials.","author":[{"dropping-particle":"","family":"Casserly","given":"Courtney","non-dropping-particle":"","parse-names":false,"suffix":""},{"dropping-particle":"","family":"Seyman","given":"Estelle E.","non-dropping-particle":"","parse-names":false,"suffix":""},{"dropping-particle":"","family":"Alcaide-Leon","given":"Paula","non-dropping-particle":"","parse-names":false,"suffix":""},{"dropping-particle":"","family":"Guenette","g</w:instrText>
      </w:r>
      <w:r w:rsidR="00F562B8" w:rsidRPr="00F562B8">
        <w:rPr>
          <w:rFonts w:ascii="Calibri" w:hAnsi="Calibri" w:cs="Calibri"/>
          <w:color w:val="000000" w:themeColor="text1"/>
        </w:rPr>
        <w:instrText>iven":"Melanie","non-dropping-particle":"","parse-names":false,"suffix":""},{"dropping-particle":"","family":"Lyons","given":"Carrie","non-dropping-particle":"","parse-names":false,"suffix":""},{"dropping-particle":"","family":"Sankar","given":"Stephanie","non-dropping-particle":"","parse-names":false,"suffix":""},{"dropping-particle":"","family":"Svendrovski","given":"Anton","non-dropping-particle":"","parse-names":false,"suffix":""},{"dropping-particle":"","family":"Baral","given":"Stefan","non-dropping-particle":"","parse-names":false,"suffix":""},{"dropping-particle":"","family":"Oh","given":"Jiwon","non-dropping-particle":"","parse-names":false,"suffix":""}],"container-title":"Journal of Neuroimaging","id":"ITEM-3","issue":"6","issued":{"date-parts":[["2018"]]},"page":"556-586","title":"Spinal Cord Atrophy in Multiple Sclerosis: A Systematic Review and Meta-Analysis","type":"article-journal","volume":"28"},"uris":["http://www.mendeley.com/documents/?uuid=1304f3ca-8805-4348-a40a-f0d9b1e08146"]}],"mendeley":{"formattedCitation":"(Bonati &lt;i&gt;et al.&lt;/i&gt;, 2011; Casserly &lt;i&gt;et al.&lt;/i&gt;, 2018; Kearney, Rocca, &lt;i&gt;et al.&lt;/i&gt;, 2014)","plainTextFormattedCitation":"(Bonati et al., 2011; Casserly et al., 2018; Kearney, Rocca, et al., 2014)","previouslyFormattedCitation":"(Bonati &lt;i&gt;et al.&lt;/i&gt;, 2011; Casserly &lt;i&gt;et al.&lt;/i&gt;, 2018; Kearney, Rocca, &lt;i&gt;et al.&lt;/i&gt;, 2014)"},"properties":{"noteIndex":0},"schema":"https://github.com/citation-style-language/schema/raw/master/csl-citation.json"}</w:instrText>
      </w:r>
      <w:r w:rsidR="0040020A" w:rsidRPr="00A27751">
        <w:rPr>
          <w:rFonts w:ascii="Calibri" w:hAnsi="Calibri" w:cs="Calibri"/>
          <w:color w:val="000000" w:themeColor="text1"/>
          <w:lang w:val="en-GB"/>
        </w:rPr>
        <w:fldChar w:fldCharType="separate"/>
      </w:r>
      <w:r w:rsidR="00CD061B" w:rsidRPr="00F562B8">
        <w:rPr>
          <w:rFonts w:ascii="Calibri" w:hAnsi="Calibri" w:cs="Calibri"/>
          <w:noProof/>
          <w:color w:val="000000" w:themeColor="text1"/>
        </w:rPr>
        <w:t xml:space="preserve">(Bonati </w:t>
      </w:r>
      <w:r w:rsidR="00CD061B" w:rsidRPr="00F562B8">
        <w:rPr>
          <w:rFonts w:ascii="Calibri" w:hAnsi="Calibri" w:cs="Calibri"/>
          <w:i/>
          <w:noProof/>
          <w:color w:val="000000" w:themeColor="text1"/>
        </w:rPr>
        <w:t>et al.</w:t>
      </w:r>
      <w:r w:rsidR="00CD061B" w:rsidRPr="00F562B8">
        <w:rPr>
          <w:rFonts w:ascii="Calibri" w:hAnsi="Calibri" w:cs="Calibri"/>
          <w:noProof/>
          <w:color w:val="000000" w:themeColor="text1"/>
        </w:rPr>
        <w:t xml:space="preserve">, 2011; Casserly </w:t>
      </w:r>
      <w:r w:rsidR="00CD061B" w:rsidRPr="00F562B8">
        <w:rPr>
          <w:rFonts w:ascii="Calibri" w:hAnsi="Calibri" w:cs="Calibri"/>
          <w:i/>
          <w:noProof/>
          <w:color w:val="000000" w:themeColor="text1"/>
        </w:rPr>
        <w:t>et al.</w:t>
      </w:r>
      <w:r w:rsidR="00CD061B" w:rsidRPr="00F562B8">
        <w:rPr>
          <w:rFonts w:ascii="Calibri" w:hAnsi="Calibri" w:cs="Calibri"/>
          <w:noProof/>
          <w:color w:val="000000" w:themeColor="text1"/>
        </w:rPr>
        <w:t xml:space="preserve">, 2018; Kearney, Rocca, </w:t>
      </w:r>
      <w:r w:rsidR="00CD061B" w:rsidRPr="00F562B8">
        <w:rPr>
          <w:rFonts w:ascii="Calibri" w:hAnsi="Calibri" w:cs="Calibri"/>
          <w:i/>
          <w:noProof/>
          <w:color w:val="000000" w:themeColor="text1"/>
        </w:rPr>
        <w:t>et al.</w:t>
      </w:r>
      <w:r w:rsidR="00CD061B" w:rsidRPr="00F562B8">
        <w:rPr>
          <w:rFonts w:ascii="Calibri" w:hAnsi="Calibri" w:cs="Calibri"/>
          <w:noProof/>
          <w:color w:val="000000" w:themeColor="text1"/>
        </w:rPr>
        <w:t>, 2014)</w:t>
      </w:r>
      <w:r w:rsidR="0040020A" w:rsidRPr="00A27751">
        <w:rPr>
          <w:rFonts w:ascii="Calibri" w:hAnsi="Calibri" w:cs="Calibri"/>
          <w:color w:val="000000" w:themeColor="text1"/>
          <w:lang w:val="en-GB"/>
        </w:rPr>
        <w:fldChar w:fldCharType="end"/>
      </w:r>
      <w:r w:rsidR="0040020A" w:rsidRPr="00F562B8">
        <w:rPr>
          <w:rFonts w:ascii="Calibri" w:hAnsi="Calibri" w:cs="Calibri"/>
          <w:color w:val="000000" w:themeColor="text1"/>
        </w:rPr>
        <w:t>.</w:t>
      </w:r>
      <w:r w:rsidR="00D63E6F" w:rsidRPr="004602F3">
        <w:rPr>
          <w:rFonts w:ascii="Calibri" w:hAnsi="Calibri" w:cs="Calibri"/>
          <w:color w:val="000000" w:themeColor="text1"/>
        </w:rPr>
        <w:t xml:space="preserve"> </w:t>
      </w:r>
      <w:r w:rsidR="00E57B09">
        <w:rPr>
          <w:rFonts w:ascii="Calibri" w:hAnsi="Calibri" w:cs="Calibri"/>
          <w:color w:val="000000" w:themeColor="text1"/>
          <w:lang w:val="en-GB"/>
        </w:rPr>
        <w:t>I</w:t>
      </w:r>
      <w:r w:rsidR="0040020A" w:rsidRPr="00A27751">
        <w:rPr>
          <w:rFonts w:ascii="Calibri" w:hAnsi="Calibri" w:cs="Calibri"/>
          <w:lang w:val="en-GB"/>
        </w:rPr>
        <w:t xml:space="preserve">t is crucial to </w:t>
      </w:r>
      <w:r w:rsidR="00AF097D" w:rsidRPr="00D353F6">
        <w:rPr>
          <w:rFonts w:ascii="Calibri" w:hAnsi="Calibri" w:cs="Calibri"/>
          <w:lang w:val="en-GB"/>
        </w:rPr>
        <w:t xml:space="preserve">obtain </w:t>
      </w:r>
      <w:r w:rsidR="00E57B09">
        <w:rPr>
          <w:rFonts w:ascii="Calibri" w:hAnsi="Calibri" w:cs="Calibri"/>
          <w:lang w:val="en-GB"/>
        </w:rPr>
        <w:t xml:space="preserve">an </w:t>
      </w:r>
      <w:r w:rsidR="0040020A" w:rsidRPr="00E531DB">
        <w:rPr>
          <w:rFonts w:ascii="Calibri" w:hAnsi="Calibri" w:cs="Calibri"/>
          <w:lang w:val="en-GB"/>
        </w:rPr>
        <w:t>accurate and precise longitudinal measurement of spinal cord atrophy</w:t>
      </w:r>
      <w:r w:rsidR="00D63E6F">
        <w:rPr>
          <w:rFonts w:ascii="Calibri" w:hAnsi="Calibri" w:cs="Calibri"/>
          <w:lang w:val="en-GB"/>
        </w:rPr>
        <w:t>,</w:t>
      </w:r>
      <w:r w:rsidR="0040020A" w:rsidRPr="00E531DB">
        <w:rPr>
          <w:rFonts w:ascii="Calibri" w:hAnsi="Calibri" w:cs="Calibri"/>
          <w:lang w:val="en-GB"/>
        </w:rPr>
        <w:t xml:space="preserve"> because </w:t>
      </w:r>
      <w:r w:rsidR="00E57B09">
        <w:rPr>
          <w:rFonts w:ascii="Calibri" w:hAnsi="Calibri" w:cs="Calibri"/>
          <w:lang w:val="en-GB"/>
        </w:rPr>
        <w:t>it</w:t>
      </w:r>
      <w:r w:rsidR="00E57B09" w:rsidRPr="00E531DB">
        <w:rPr>
          <w:rFonts w:ascii="Calibri" w:hAnsi="Calibri" w:cs="Calibri"/>
          <w:lang w:val="en-GB"/>
        </w:rPr>
        <w:t xml:space="preserve"> </w:t>
      </w:r>
      <w:r w:rsidR="00F74136">
        <w:rPr>
          <w:rFonts w:ascii="Calibri" w:hAnsi="Calibri" w:cs="Calibri"/>
          <w:lang w:val="en-GB"/>
        </w:rPr>
        <w:t>could</w:t>
      </w:r>
      <w:r w:rsidR="00F74136" w:rsidRPr="00E531DB">
        <w:rPr>
          <w:rFonts w:ascii="Calibri" w:hAnsi="Calibri" w:cs="Calibri"/>
          <w:lang w:val="en-GB"/>
        </w:rPr>
        <w:t xml:space="preserve"> </w:t>
      </w:r>
      <w:r w:rsidR="0040020A" w:rsidRPr="00E531DB">
        <w:rPr>
          <w:rFonts w:ascii="Calibri" w:hAnsi="Calibri" w:cs="Calibri"/>
          <w:lang w:val="en-GB"/>
        </w:rPr>
        <w:t xml:space="preserve">be used to monitor disease progression and become </w:t>
      </w:r>
      <w:r w:rsidR="00E57B09">
        <w:rPr>
          <w:rFonts w:ascii="Calibri" w:hAnsi="Calibri" w:cs="Calibri"/>
          <w:lang w:val="en-GB"/>
        </w:rPr>
        <w:t xml:space="preserve">a primary </w:t>
      </w:r>
      <w:r w:rsidR="0040020A" w:rsidRPr="00E531DB">
        <w:rPr>
          <w:rFonts w:ascii="Calibri" w:hAnsi="Calibri" w:cs="Calibri"/>
          <w:lang w:val="en-GB"/>
        </w:rPr>
        <w:t xml:space="preserve">outcome measure in </w:t>
      </w:r>
      <w:r w:rsidR="00E57B09">
        <w:rPr>
          <w:rFonts w:ascii="Calibri" w:hAnsi="Calibri" w:cs="Calibri"/>
          <w:lang w:val="en-GB"/>
        </w:rPr>
        <w:t xml:space="preserve">phase 2 </w:t>
      </w:r>
      <w:r w:rsidR="0040020A" w:rsidRPr="00E531DB">
        <w:rPr>
          <w:rFonts w:ascii="Calibri" w:hAnsi="Calibri" w:cs="Calibri"/>
          <w:lang w:val="en-GB"/>
        </w:rPr>
        <w:t>clinical trials</w:t>
      </w:r>
      <w:r w:rsidR="00E57B09">
        <w:rPr>
          <w:rFonts w:ascii="Calibri" w:hAnsi="Calibri" w:cs="Calibri"/>
          <w:lang w:val="en-GB"/>
        </w:rPr>
        <w:t xml:space="preserve"> with</w:t>
      </w:r>
      <w:r w:rsidR="0040020A" w:rsidRPr="00E531DB">
        <w:rPr>
          <w:rFonts w:ascii="Calibri" w:hAnsi="Calibri" w:cs="Calibri"/>
          <w:lang w:val="en-GB"/>
        </w:rPr>
        <w:t xml:space="preserve"> </w:t>
      </w:r>
      <w:r w:rsidR="00E57B09" w:rsidRPr="00E531DB">
        <w:rPr>
          <w:rFonts w:ascii="Calibri" w:hAnsi="Calibri" w:cs="Calibri"/>
          <w:lang w:val="en-GB"/>
        </w:rPr>
        <w:t>neuroprotective</w:t>
      </w:r>
      <w:r w:rsidR="00E57B09">
        <w:rPr>
          <w:rFonts w:ascii="Calibri" w:hAnsi="Calibri" w:cs="Calibri"/>
          <w:lang w:val="en-GB"/>
        </w:rPr>
        <w:t xml:space="preserve"> therapies</w:t>
      </w:r>
      <w:r w:rsidR="004602F3">
        <w:rPr>
          <w:rFonts w:ascii="Calibri" w:hAnsi="Calibri" w:cs="Calibri"/>
          <w:lang w:val="en-GB"/>
        </w:rPr>
        <w:t>,</w:t>
      </w:r>
      <w:r w:rsidR="00E57B09" w:rsidRPr="00E531DB">
        <w:rPr>
          <w:rFonts w:ascii="Calibri" w:hAnsi="Calibri" w:cs="Calibri"/>
          <w:lang w:val="en-GB"/>
        </w:rPr>
        <w:t xml:space="preserve"> </w:t>
      </w:r>
      <w:r w:rsidR="00E57B09">
        <w:rPr>
          <w:rFonts w:ascii="Calibri" w:hAnsi="Calibri" w:cs="Calibri"/>
          <w:lang w:val="en-GB"/>
        </w:rPr>
        <w:t xml:space="preserve">not only in MS, but also in other neurodegenerative disorders </w:t>
      </w:r>
      <w:r w:rsidR="004602F3" w:rsidRPr="00A27751">
        <w:rPr>
          <w:rFonts w:ascii="Calibri" w:hAnsi="Calibri" w:cs="Calibri"/>
          <w:lang w:val="en-GB"/>
        </w:rPr>
        <w:fldChar w:fldCharType="begin" w:fldLock="1"/>
      </w:r>
      <w:r w:rsidR="009534A5">
        <w:rPr>
          <w:rFonts w:ascii="Calibri" w:hAnsi="Calibri" w:cs="Calibri"/>
          <w:lang w:val="en-GB"/>
        </w:rPr>
        <w:instrText>ADDIN CSL_CITATION {"citationItems":[{"id":"ITEM-1","itemData":{"DOI":"10.1016/j.tips.2016.07.005","ISSN":"18733735","PMID":"27554755","abstract":"The Progressive MS Alliance Industry Forum describes a new approach to address barriers to developing treatments for progressive multiple sclerosis (MS). This innovative model promises to facilitate robust collaboration between industry, academia, and patient organizations and accelerate research towards the overarching goal of developing safe and effective treatments for progressive MS.","author":[{"dropping-particle":"","family":"Zaratin","given":"P.","non-dropping-particle":"","parse-names":false,"suffix":""},{"dropping-particle":"","family":"Comi","given":"G.","non-dropping-particle":"","parse-names":false,"suffix":""},{"dropping-particle":"","family":"Coetzee","given":"T.","non-dropping-particle":"","parse-names":false,"suffix":""},{"dropping-particle":"","family":"Ramsey","given":"K.","non-dropping-particle":"","parse-names":false,"suffix":""},{"dropping-particle":"","family":"Smith","given":"K.","non-dropping-particle":"","parse-names":false,"suffix":""},{"dropping-particle":"","family":"Thompson","given":"A.","non-dropping-particle":"","parse-names":false,"suffix":""},{"dropping-particle":"","family":"Panzara","given":"M.","non-dropping-particle":"","parse-names":false,"suffix":""}],"container-title":"Trends in Pharmacological Sciences","id":"ITEM-1","issue":"10","issued":{"date-parts":[["2016"]]},"page":"808-810","title":"Progressive MS Alliance Industry Forum: Maximizing Collective Impact To Enable Drug Development","type":"article-journal","volume":"37"},"uris":["http://www.mendeley.com/documents/?uuid=dd79af4f-f0e9-42a6-8d75-10bf70ba9636"]},{"id":"ITEM-2","itemData":{"DOI":"10.1177/1352458517709954","ISBN":"902475089x","ISSN":"14770970","PMID":"28516804","abstract":"OBJECTIVES To measure the development of spinal cord (SC) atrophy over 1 year in patients with progressive multiple sclerosis (PMS) and determine the sample sizes required to demonstrate a reduction in spinal cord cross-sectional area (SC-CSA) as an outcome measure in clinical trials. METHODS In total, 44 PMS patients (26 primary progressive multiple sclerosis (PPMS), 18 secondary progressive multiple sclerosis (SPMS)) and 29 healthy controls (HCs) were studied at baseline and 12 months. SC-CSA was measured using the three-dimensional (3D) fast field echo sequences acquired at 3T and the active surface model. Multiple linear regressions were used to investigate changes in imaging measurements. RESULTS PPMS patients had shorter disease duration, lower Expanded Disability Status Scale (EDSS) and larger SC-CSA than SPMS patients. All patients together showed a significantly greater decrease in percentage SC-CSA change than HCs, which was driven by the PPMS. All patients deteriorated over 1 year, but no association was found between percentage SC-CSA change and clinical changes. The sample size per arm required to detect a 50% treatment effect over 1 year, at 80% power, was 57 for PPMS and 546 for SPMS. CONCLUSION SC-CSA may become an outcome measure in trials of PPMS patients, when they are at an early stage of the disease, have moderate disability and modest SC atrophy.","author":[{"dropping-particle":"","family":"Cawley","given":"Niamh","non-dropping-particle":"","parse-names":false,"suffix":""},{"dropping-particle":"","family":"Tur","given":"Carmen","non-dropping-particle":"","parse-names":false,"suffix":""},{"dropping-particle":"","family":"Prados","given":"Ferran","non-dropping-particle":"","parse-names":false,"suffix":""},{"dropping-particle":"","family":"Plantone","given":"Domenico","non-dropping-particle":"","parse-names":false,"suffix":""},{"dropping-particle":"","family":"Kearney","given":"Hugh","non-dropping-particle":"","parse-names":false,"suffix":""},{"dropping-particle":"","family":"Abdel-Aziz","given":"Khaled","non-dropping-particle":"","parse-names":false,"suffix":""},{"dropping-particle":"","family":"Ourselin","given":"Sebastian","non-dropping-particle":"","parse-names":false,"suffix":""},{"dropping-particle":"","family":"Wheeler-Kingshott","given":"Claudia A.M.Gandini","non-dropping-particle":"","parse-names":false,"suffix":""},{"dropping-particle":"","family":"Miller","given":"David H.","non-dropping-particle":"","parse-names":false,"suffix":""},{"dropping-particle":"","family":"Thompson","given":"Alan J.","non-dropping-particle":"","parse-names":false,"suffix":""},{"dropping-particle":"","family":"Ciccarelli","given":"Olga","non-dropping-particle":"","parse-names":false,"suffix":""}],"container-title":"Multiple Sclerosis","id":"ITEM-2","issue":"7","issued":{"date-parts":[["2018"]]},"page":"932-941","title":"Spinal cord atrophy as a primary outcome measure in phase II trials of progressive multiple sclerosis","type":"article-journal","volume":"24"},"uris":["http://www.mendeley.com/documents/?uuid=0320372e-df58-41a4-95e7-b657dcde8ca9"]},{"id":"ITEM-3","itemData":{"DOI":"10.1177/1352458517729456","author":[{"dropping-particle":"","family":"Moccia","given":"M.","non-dropping-particle":"","parse-names":false,"suffix":""},{"dropping-particle":"","family":"Stefano","given":"N.","non-dropping-particle":"de","parse-names":false,"suffix":""},{"dropping-particle":"","family":"Barkhof","given":"F.","non-dropping-particle":"","parse-names":false,"suffix":""}],"container-title":"Multiple Sclerosis","id":"ITEM-3","issue":"12","issued":{"date-parts":[["2017"]]},"page":"1614-1626","title":"Imaging outcomes measures for progressive multiple sclerosis trials","type":"article-journal","volume":"23"},"uris":["http://www.mendeley.com/documents/?uuid=5c368e50-86e9-34e0-a0fb-d7921ed098b5"]},{"id":"ITEM-4","itemData":{"DOI":"10.1212/WNL.0000000000005258","ISBN":"0000000000","ISSN":"0028-3878","abstract":"OBJECTIVE To quantify atrophy, demyelination, and iron accumulation over 2 years following acute spinal cord injury and to identify MRI predictors of clinical outcomes and determine their suitability as surrogate markers of therapeutic intervention. METHODS We assessed 156 quantitative MRI datasets from 15 patients with spinal cord injury and 18 controls at baseline and 2, 6, 12, and 24 months after injury. Clinical recovery (including neuropathic pain) was assessed at each time point. Between-group differences in linear and nonlinear trajectories of volume, myelin, and iron change were estimated. Structural changes by 6 months were used to predict clinical outcomes at 2 years. RESULTS The majority of patients showed clinical improvement with recovery stabilizing at 2 years. Cord atrophy decelerated, while cortical white and gray matter atrophy progressed over 2 years. Myelin content in the spinal cord and cortex decreased progressively over time, while cerebellar loss decreases decelerated. As atrophy progressed in the thalamus, sustained iron accumulation was evident. Smaller cord and cranial corticospinal tract atrophy, and myelin changes within the sensorimotor cortices, by 6 months predicted recovery in lower extremity motor score at 2 years. Whereas greater cord atrophy and microstructural changes in the cerebellum, anterior cingulate cortex, and secondary sensory cortex by 6 months predicted worse sensory impairment and greater neuropathic pain intensity at 2 years. CONCLUSION These results draw attention to trauma-induced neuroplastic processes and highlight the intimate relationships among neurodegenerative processes in the cord and brain. These measurable changes are sufficiently large, systematic, and predictive to render them viable outcome measures for clinical trials.","author":[{"dropping-particle":"","family":"Ziegler","given":"Gabriel","non-dropping-particle":"","parse-names":false,"suffix":""},{"dropping-particle":"","family":"Grabher","given":"Patrick","non-dropping-particle":"","parse-names":false,"suffix":""},{"dropping-particle":"","family":"Thompson","given":"Alan","non-dropping-particle":"","parse-names":false,"suffix":""},{"dropping-particle":"","family":"Altmann","given":"Daniel","non-dropping-particle":"","parse-names":false,"suffix":""},{"dropping-particle":"","family":"Hupp","given":"Markus","non-d</w:instrText>
      </w:r>
      <w:r w:rsidR="009534A5" w:rsidRPr="009534A5">
        <w:rPr>
          <w:rFonts w:ascii="Calibri" w:hAnsi="Calibri" w:cs="Calibri"/>
        </w:rPr>
        <w:instrText>ropping-particle":"","parse-names":false,"suffix":""},{"dropping-particle":"","family":"Ashburner","given":"John","non-dropping-particle":"","parse-names":false,"suffix":""},{"dropping-particle":"","family":"Friston","given":"Karl","non-dropping-particle":"","parse-names":false,"suffix":""},{"dropping-particle":"","family":"Weiskopf","given":"Nikolaus","non-dropping-particle":"","parse-names":false,"suffix":""},{"dropping-particle":"","family":"Curt","given":"Armin","non-dropping-particle":"","parse-names":false,"suffix":""},{"dropping-particle":"","family":"Freund","given":"Patrick","non-dropping-particle":"","parse-names":false,"suffix":""}],"container-title":"Neurology","id":"ITEM-4","issue":"14","issued":{"date-parts":[["2018"]]},"page":"e1257-e1266","title":"Progressive neurodegeneration following spinal cord injury","type":"article-journal","volume":"90"},"uris":["http://www.mendeley.com/documents/?uuid=3b62feb2-7688-44a0-9ec0-a2a392cef7f2"]}],"mendeley":{"formattedCitation":"(Cawley &lt;i&gt;et al.&lt;/i&gt;, 2018; Moccia &lt;i&gt;et al.&lt;/i&gt;, 2017; Zaratin &lt;i&gt;et al.&lt;/i&gt;, 2016; Ziegler &lt;i&gt;et al.&lt;/i&gt;, 2018)","plainTextFormattedCitation":"(Cawley et al., 2018; Moccia et al., 2017; Zaratin et al., 2016; Ziegler et al., 2018)","previouslyFormattedCitation":"(Cawley &lt;i&gt;et al.&lt;/i&gt;, 2018; Moccia &lt;i&gt;et al.&lt;/i&gt;, 2017a; Zaratin &lt;i&gt;et al.&lt;/i&gt;, 2016; Ziegler &lt;i&gt;et al.&lt;/i&gt;, 2018)"},"properties":{"noteIndex":0},"schema":"https://github.com/citation-style-language/schema/raw/master/csl-citation.json"}</w:instrText>
      </w:r>
      <w:r w:rsidR="004602F3" w:rsidRPr="00A27751">
        <w:rPr>
          <w:rFonts w:ascii="Calibri" w:hAnsi="Calibri" w:cs="Calibri"/>
          <w:lang w:val="en-GB"/>
        </w:rPr>
        <w:fldChar w:fldCharType="separate"/>
      </w:r>
      <w:r w:rsidR="009534A5" w:rsidRPr="009534A5">
        <w:rPr>
          <w:rFonts w:ascii="Calibri" w:hAnsi="Calibri" w:cs="Calibri"/>
          <w:noProof/>
        </w:rPr>
        <w:t xml:space="preserve">(Cawley </w:t>
      </w:r>
      <w:r w:rsidR="009534A5" w:rsidRPr="009534A5">
        <w:rPr>
          <w:rFonts w:ascii="Calibri" w:hAnsi="Calibri" w:cs="Calibri"/>
          <w:i/>
          <w:noProof/>
        </w:rPr>
        <w:t>et al.</w:t>
      </w:r>
      <w:r w:rsidR="009534A5" w:rsidRPr="009534A5">
        <w:rPr>
          <w:rFonts w:ascii="Calibri" w:hAnsi="Calibri" w:cs="Calibri"/>
          <w:noProof/>
        </w:rPr>
        <w:t xml:space="preserve">, 2018; Moccia </w:t>
      </w:r>
      <w:r w:rsidR="009534A5" w:rsidRPr="009534A5">
        <w:rPr>
          <w:rFonts w:ascii="Calibri" w:hAnsi="Calibri" w:cs="Calibri"/>
          <w:i/>
          <w:noProof/>
        </w:rPr>
        <w:t>et al.</w:t>
      </w:r>
      <w:r w:rsidR="009534A5" w:rsidRPr="009534A5">
        <w:rPr>
          <w:rFonts w:ascii="Calibri" w:hAnsi="Calibri" w:cs="Calibri"/>
          <w:noProof/>
        </w:rPr>
        <w:t xml:space="preserve">, 2017; Zaratin </w:t>
      </w:r>
      <w:r w:rsidR="009534A5" w:rsidRPr="009534A5">
        <w:rPr>
          <w:rFonts w:ascii="Calibri" w:hAnsi="Calibri" w:cs="Calibri"/>
          <w:i/>
          <w:noProof/>
        </w:rPr>
        <w:t>et al.</w:t>
      </w:r>
      <w:r w:rsidR="009534A5" w:rsidRPr="009534A5">
        <w:rPr>
          <w:rFonts w:ascii="Calibri" w:hAnsi="Calibri" w:cs="Calibri"/>
          <w:noProof/>
        </w:rPr>
        <w:t xml:space="preserve">, 2016; Ziegler </w:t>
      </w:r>
      <w:r w:rsidR="009534A5" w:rsidRPr="009534A5">
        <w:rPr>
          <w:rFonts w:ascii="Calibri" w:hAnsi="Calibri" w:cs="Calibri"/>
          <w:i/>
          <w:noProof/>
        </w:rPr>
        <w:t>et al.</w:t>
      </w:r>
      <w:r w:rsidR="009534A5" w:rsidRPr="009534A5">
        <w:rPr>
          <w:rFonts w:ascii="Calibri" w:hAnsi="Calibri" w:cs="Calibri"/>
          <w:noProof/>
        </w:rPr>
        <w:t>, 2018)</w:t>
      </w:r>
      <w:r w:rsidR="004602F3" w:rsidRPr="00A27751">
        <w:rPr>
          <w:rFonts w:ascii="Calibri" w:hAnsi="Calibri" w:cs="Calibri"/>
          <w:lang w:val="en-GB"/>
        </w:rPr>
        <w:fldChar w:fldCharType="end"/>
      </w:r>
      <w:r w:rsidR="005013D7" w:rsidRPr="00BB264F">
        <w:rPr>
          <w:rFonts w:ascii="Calibri" w:hAnsi="Calibri" w:cs="Calibri"/>
        </w:rPr>
        <w:t>.</w:t>
      </w:r>
    </w:p>
    <w:p w14:paraId="33548DC8" w14:textId="77777777" w:rsidR="0033639D" w:rsidRPr="00BB264F" w:rsidRDefault="0033639D" w:rsidP="006055A4">
      <w:pPr>
        <w:spacing w:line="480" w:lineRule="auto"/>
        <w:jc w:val="both"/>
        <w:rPr>
          <w:rFonts w:ascii="Calibri" w:hAnsi="Calibri" w:cs="Calibri"/>
        </w:rPr>
      </w:pPr>
    </w:p>
    <w:p w14:paraId="108D5844" w14:textId="370241D3" w:rsidR="00424CEC" w:rsidRDefault="0040020A" w:rsidP="00E531DB">
      <w:pPr>
        <w:spacing w:line="480" w:lineRule="auto"/>
        <w:jc w:val="both"/>
        <w:rPr>
          <w:rFonts w:ascii="Calibri" w:hAnsi="Calibri" w:cs="Calibri"/>
          <w:lang w:val="en-GB"/>
        </w:rPr>
      </w:pPr>
      <w:r w:rsidRPr="00E531DB">
        <w:rPr>
          <w:rFonts w:ascii="Calibri" w:hAnsi="Calibri" w:cs="Calibri"/>
          <w:color w:val="000000" w:themeColor="text1"/>
          <w:lang w:val="en-GB"/>
        </w:rPr>
        <w:t>Spinal cord atrophy is conventionally estimated with segmentation-based methods (e.g., cervical cord cross-sectional area (CSA))</w:t>
      </w:r>
      <w:r w:rsidR="0046281B">
        <w:rPr>
          <w:rFonts w:ascii="Calibri" w:hAnsi="Calibri" w:cs="Calibri"/>
          <w:color w:val="000000" w:themeColor="text1"/>
          <w:lang w:val="en-GB"/>
        </w:rPr>
        <w:t>,</w:t>
      </w:r>
      <w:r w:rsidRPr="00E531DB">
        <w:rPr>
          <w:rFonts w:ascii="Calibri" w:hAnsi="Calibri" w:cs="Calibri"/>
          <w:color w:val="000000" w:themeColor="text1"/>
          <w:lang w:val="en-GB"/>
        </w:rPr>
        <w:t xml:space="preserve"> </w:t>
      </w:r>
      <w:r w:rsidR="0046281B">
        <w:rPr>
          <w:rFonts w:ascii="Calibri" w:hAnsi="Calibri" w:cs="Calibri"/>
          <w:color w:val="000000" w:themeColor="text1"/>
          <w:lang w:val="en-GB"/>
        </w:rPr>
        <w:t xml:space="preserve">applied to volumetric spinal cord images </w:t>
      </w:r>
      <w:r w:rsidRPr="00A27751">
        <w:rPr>
          <w:rFonts w:ascii="Calibri" w:hAnsi="Calibri" w:cs="Calibri"/>
          <w:color w:val="000000" w:themeColor="text1"/>
          <w:lang w:val="en-GB"/>
        </w:rPr>
        <w:fldChar w:fldCharType="begin" w:fldLock="1"/>
      </w:r>
      <w:r w:rsidR="00091E0C" w:rsidRPr="00E531DB">
        <w:rPr>
          <w:rFonts w:ascii="Calibri" w:hAnsi="Calibri" w:cs="Calibri"/>
          <w:color w:val="000000" w:themeColor="text1"/>
          <w:lang w:val="en-GB"/>
        </w:rPr>
        <w:instrText>ADDIN CSL_CITATION {"citationItems":[{"id":"ITEM-1","itemData":{"author":[{"dropping-particle":"","family":"Kearney","given":"H","non-dropping-particle":"","parse-names":false,"suffix":""},{"dropping-particle":"","family":"Yiannakas","given":"MC","non-dropping-particle":"","parse-names":false,"suffix":""},{"dropping-particle":"","family":"Abdel-Aziz","given":"K","non-dropping-particle":"","parse-names":false,"suffix":""},{"dropping-particle":"","family":"Wheeler-Kingshott","given":"CA","non-dropping-particle":"","parse-names":false,"suffix":""},{"dropping-particle":"","family":"Altmann","given":"DR","non-dropping-particle":"","parse-names":false,"suffix":""},{"dropping-particle":"","family":"Ciccarelli","given":"O","non-dropping-particle":"","parse-names":false,"suffix":""},{"dropping-particle":"","family":"Miller","given":"DH","non-dropping-particle":"","parse-names":false,"suffix":""}],"container-title":"Journal of Magnetic Resonance Imaging","id":"ITEM-1","issue":"3","issued":{"date-parts":[["2014"]]},"page":"617-623","title":"Improved MRI quantification of spinal cord atrophy in multiple sclerosis.","type":"article-journal","volume":"39"},"uris":["http://www.mendeley.com/documents/?uuid=c4ac7edb-bdcc-4e56-bffb-e2a93fccc4a0"]}],"mendeley":{"formattedCitation":"(Kearney, Yiannakas, &lt;i&gt;et al.&lt;/i&gt;, 2014)","plainTextFormattedCitation":"(Kearney, Yiannakas, et al., 2014)","previouslyFormattedCitation":"(Kearney, Yiannakas, &lt;i&gt;et al.&lt;/i&gt;, 2014)"},"properties":{"noteIndex":0},"schema":"https://github.com/citation-style-language/schema/raw/master/csl-citation.json"}</w:instrText>
      </w:r>
      <w:r w:rsidRPr="00A27751">
        <w:rPr>
          <w:rFonts w:ascii="Calibri" w:hAnsi="Calibri" w:cs="Calibri"/>
          <w:color w:val="000000" w:themeColor="text1"/>
          <w:lang w:val="en-GB"/>
        </w:rPr>
        <w:fldChar w:fldCharType="separate"/>
      </w:r>
      <w:r w:rsidR="00CD061B" w:rsidRPr="00A27751">
        <w:rPr>
          <w:rFonts w:ascii="Calibri" w:hAnsi="Calibri" w:cs="Calibri"/>
          <w:noProof/>
          <w:color w:val="000000" w:themeColor="text1"/>
          <w:lang w:val="en-GB"/>
        </w:rPr>
        <w:t xml:space="preserve">(Kearney, Yiannakas, </w:t>
      </w:r>
      <w:r w:rsidR="00CD061B" w:rsidRPr="00D353F6">
        <w:rPr>
          <w:rFonts w:ascii="Calibri" w:hAnsi="Calibri" w:cs="Calibri"/>
          <w:i/>
          <w:noProof/>
          <w:color w:val="000000" w:themeColor="text1"/>
          <w:lang w:val="en-GB"/>
        </w:rPr>
        <w:t>et al.</w:t>
      </w:r>
      <w:r w:rsidR="00CD061B" w:rsidRPr="00E531DB">
        <w:rPr>
          <w:rFonts w:ascii="Calibri" w:hAnsi="Calibri" w:cs="Calibri"/>
          <w:noProof/>
          <w:color w:val="000000" w:themeColor="text1"/>
          <w:lang w:val="en-GB"/>
        </w:rPr>
        <w:t>, 2014)</w:t>
      </w:r>
      <w:r w:rsidRPr="00A27751">
        <w:rPr>
          <w:rFonts w:ascii="Calibri" w:hAnsi="Calibri" w:cs="Calibri"/>
          <w:color w:val="000000" w:themeColor="text1"/>
          <w:lang w:val="en-GB"/>
        </w:rPr>
        <w:fldChar w:fldCharType="end"/>
      </w:r>
      <w:r w:rsidRPr="00A27751">
        <w:rPr>
          <w:rFonts w:ascii="Calibri" w:hAnsi="Calibri" w:cs="Calibri"/>
          <w:color w:val="000000" w:themeColor="text1"/>
          <w:lang w:val="en-GB"/>
        </w:rPr>
        <w:t>, that measure cord characteristics at each time point</w:t>
      </w:r>
      <w:r w:rsidR="0046281B">
        <w:rPr>
          <w:rFonts w:ascii="Calibri" w:hAnsi="Calibri" w:cs="Calibri"/>
          <w:color w:val="000000" w:themeColor="text1"/>
          <w:lang w:val="en-GB"/>
        </w:rPr>
        <w:t xml:space="preserve">; </w:t>
      </w:r>
      <w:r w:rsidR="00F74136">
        <w:rPr>
          <w:rFonts w:ascii="Calibri" w:hAnsi="Calibri" w:cs="Calibri"/>
          <w:color w:val="000000" w:themeColor="text1"/>
          <w:lang w:val="en-GB"/>
        </w:rPr>
        <w:t xml:space="preserve">indirect </w:t>
      </w:r>
      <w:r w:rsidRPr="00A27751">
        <w:rPr>
          <w:rFonts w:ascii="Calibri" w:hAnsi="Calibri" w:cs="Calibri"/>
          <w:color w:val="000000" w:themeColor="text1"/>
          <w:lang w:val="en-GB"/>
        </w:rPr>
        <w:t xml:space="preserve">longitudinal atrophy </w:t>
      </w:r>
      <w:r w:rsidR="00F74136">
        <w:rPr>
          <w:rFonts w:ascii="Calibri" w:hAnsi="Calibri" w:cs="Calibri"/>
          <w:color w:val="000000" w:themeColor="text1"/>
          <w:lang w:val="en-GB"/>
        </w:rPr>
        <w:t>measurements</w:t>
      </w:r>
      <w:r w:rsidR="00F74136" w:rsidRPr="00A27751">
        <w:rPr>
          <w:rFonts w:ascii="Calibri" w:hAnsi="Calibri" w:cs="Calibri"/>
          <w:color w:val="000000" w:themeColor="text1"/>
          <w:lang w:val="en-GB"/>
        </w:rPr>
        <w:t xml:space="preserve"> </w:t>
      </w:r>
      <w:r w:rsidRPr="00A27751">
        <w:rPr>
          <w:rFonts w:ascii="Calibri" w:hAnsi="Calibri" w:cs="Calibri"/>
          <w:color w:val="000000" w:themeColor="text1"/>
          <w:lang w:val="en-GB"/>
        </w:rPr>
        <w:t xml:space="preserve">are </w:t>
      </w:r>
      <w:r w:rsidR="00F74136">
        <w:rPr>
          <w:rFonts w:ascii="Calibri" w:hAnsi="Calibri" w:cs="Calibri"/>
          <w:color w:val="000000" w:themeColor="text1"/>
          <w:lang w:val="en-GB"/>
        </w:rPr>
        <w:t>obtained</w:t>
      </w:r>
      <w:r w:rsidR="00F74136" w:rsidRPr="00A27751">
        <w:rPr>
          <w:rFonts w:ascii="Calibri" w:hAnsi="Calibri" w:cs="Calibri"/>
          <w:color w:val="000000" w:themeColor="text1"/>
          <w:lang w:val="en-GB"/>
        </w:rPr>
        <w:t xml:space="preserve"> </w:t>
      </w:r>
      <w:r w:rsidRPr="00A27751">
        <w:rPr>
          <w:rFonts w:ascii="Calibri" w:hAnsi="Calibri" w:cs="Calibri"/>
          <w:color w:val="000000" w:themeColor="text1"/>
          <w:lang w:val="en-GB"/>
        </w:rPr>
        <w:t>by numerical subtraction</w:t>
      </w:r>
      <w:r w:rsidR="000A26BB" w:rsidRPr="00D353F6">
        <w:rPr>
          <w:rFonts w:ascii="Calibri" w:hAnsi="Calibri" w:cs="Calibri"/>
          <w:color w:val="000000" w:themeColor="text1"/>
          <w:lang w:val="en-GB"/>
        </w:rPr>
        <w:t xml:space="preserve">, with </w:t>
      </w:r>
      <w:r w:rsidRPr="00E531DB">
        <w:rPr>
          <w:rFonts w:ascii="Calibri" w:hAnsi="Calibri" w:cs="Calibri"/>
          <w:color w:val="000000" w:themeColor="text1"/>
          <w:lang w:val="en-GB"/>
        </w:rPr>
        <w:t xml:space="preserve">relatively-low reproducibility and responsiveness to change </w:t>
      </w:r>
      <w:r w:rsidRPr="00A27751">
        <w:rPr>
          <w:rFonts w:ascii="Calibri" w:hAnsi="Calibri" w:cs="Calibri"/>
          <w:color w:val="000000" w:themeColor="text1"/>
          <w:lang w:val="en-GB"/>
        </w:rPr>
        <w:fldChar w:fldCharType="begin" w:fldLock="1"/>
      </w:r>
      <w:r w:rsidR="008A1A46">
        <w:rPr>
          <w:rFonts w:ascii="Calibri" w:hAnsi="Calibri" w:cs="Calibri"/>
          <w:color w:val="000000" w:themeColor="text1"/>
          <w:lang w:val="en-GB"/>
        </w:rPr>
        <w:instrText>ADDIN CSL_CITATION {"citationItems":[{"id":"ITEM-1","itemData":{"DOI":"10.1212/WNL.0000000000005873","ISBN":"0000000000","ISSN":"0028-3878","author":[{"dropping-particle":"","family":"Prados","given":"Ferran","non-dropping-particle":"","parse-names":false,"suffix":""},{"dropping-particle":"","family":"Barkhof","given":"Frederik","non-dropping-particle":"","parse-names":false,"suffix":""}],"container-title":"Neurology","id":"ITEM-1","issue":"4","issued":{"date-parts":[["2018"]]},"page":"157-158","title":"Spinal cord atrophy rates. Ready for prime time in multiple sclerosis clinical trials?","type":"article-journal","volume":"91"},"uris":["http://www.mendeley.com/documents/?uuid=e039c275-5114-4cc0-b16f-52f627de3375"]},{"id":"ITEM-2","itemData":{"author":[{"dropping-particle":"","family":"Moccia","given":"Marcello","non-dropping-particle":"","parse-names":false,"suffix":""},{"dropping-particle":"","family":"Ruggieri","given":"Serena","non-dropping-particle":"","parse-names":false,"suffix":""},{"dropping-particle":"","family":"Ianniello","given":"Antonio","non-dropping-particle":"","parse-names":false,"suffix":""},{"dropping-particle":"","family":"Toosy","given":"Ahmed","non-dropping-particle":"","parse-names":false,"suffix":""},{"dropping-particle":"","family":"Pozzilli","given":"Caro","non-dropping-particle":"","parse-names":false,"suffix":""},{"dropping-particle":"","family":"Ciccarelli","given":"Olga","non-dropping-particle":"","parse-names":false,"suffix":""}],"container-title":"Therapeutic advances in neurological disorders","id":"ITEM-2","issued":{"date-parts":[["2019"]]},"title":"Advances in spinal cord imaging in multiple sclerosis","type":"article-journal"},"uris":["http://www.mendeley.com/documents/?uuid=9567e174-da04-47e6-96a9-1fb922082ef6"]}],"mendeley":{"formattedCitation":"(Moccia &lt;i&gt;et al.&lt;/i&gt;, 2019; Prados and Barkhof, 2018)","plainTextFormattedCitation":"(Moccia et al., 2019; Prados and Barkhof, 2018)","previouslyFormattedCitation":"(Moccia &lt;i&gt;et al.&lt;/i&gt;, 2019; Prados and Barkhof, 2018)"},"properties":{"noteIndex":0},"schema":"https://github.com/citation-style-language/schema/raw/master/csl-citation.json"}</w:instrText>
      </w:r>
      <w:r w:rsidRPr="00A27751">
        <w:rPr>
          <w:rFonts w:ascii="Calibri" w:hAnsi="Calibri" w:cs="Calibri"/>
          <w:color w:val="000000" w:themeColor="text1"/>
          <w:lang w:val="en-GB"/>
        </w:rPr>
        <w:fldChar w:fldCharType="separate"/>
      </w:r>
      <w:r w:rsidR="00661C7B" w:rsidRPr="00661C7B">
        <w:rPr>
          <w:rFonts w:ascii="Calibri" w:hAnsi="Calibri" w:cs="Calibri"/>
          <w:noProof/>
          <w:color w:val="000000" w:themeColor="text1"/>
          <w:lang w:val="en-GB"/>
        </w:rPr>
        <w:t xml:space="preserve">(Moccia </w:t>
      </w:r>
      <w:r w:rsidR="00661C7B" w:rsidRPr="00661C7B">
        <w:rPr>
          <w:rFonts w:ascii="Calibri" w:hAnsi="Calibri" w:cs="Calibri"/>
          <w:i/>
          <w:noProof/>
          <w:color w:val="000000" w:themeColor="text1"/>
          <w:lang w:val="en-GB"/>
        </w:rPr>
        <w:t>et al.</w:t>
      </w:r>
      <w:r w:rsidR="00661C7B" w:rsidRPr="00661C7B">
        <w:rPr>
          <w:rFonts w:ascii="Calibri" w:hAnsi="Calibri" w:cs="Calibri"/>
          <w:noProof/>
          <w:color w:val="000000" w:themeColor="text1"/>
          <w:lang w:val="en-GB"/>
        </w:rPr>
        <w:t>, 2019; Prados and Barkhof, 2018)</w:t>
      </w:r>
      <w:r w:rsidRPr="00A27751">
        <w:rPr>
          <w:rFonts w:ascii="Calibri" w:hAnsi="Calibri" w:cs="Calibri"/>
          <w:color w:val="000000" w:themeColor="text1"/>
          <w:lang w:val="en-GB"/>
        </w:rPr>
        <w:fldChar w:fldCharType="end"/>
      </w:r>
      <w:r w:rsidRPr="00A27751">
        <w:rPr>
          <w:rFonts w:ascii="Calibri" w:hAnsi="Calibri" w:cs="Calibri"/>
          <w:color w:val="000000" w:themeColor="text1"/>
          <w:lang w:val="en-GB"/>
        </w:rPr>
        <w:t xml:space="preserve">. </w:t>
      </w:r>
      <w:r w:rsidR="000A26BB" w:rsidRPr="00A27751">
        <w:rPr>
          <w:rFonts w:ascii="Calibri" w:hAnsi="Calibri" w:cs="Calibri"/>
          <w:color w:val="000000" w:themeColor="text1"/>
          <w:lang w:val="en-GB"/>
        </w:rPr>
        <w:t xml:space="preserve">On the contrary, </w:t>
      </w:r>
      <w:r w:rsidR="0058298B">
        <w:rPr>
          <w:rFonts w:ascii="Calibri" w:hAnsi="Calibri" w:cs="Calibri"/>
          <w:color w:val="000000" w:themeColor="text1"/>
          <w:lang w:val="en-GB"/>
        </w:rPr>
        <w:t xml:space="preserve">longitudinal </w:t>
      </w:r>
      <w:r w:rsidR="000A26BB" w:rsidRPr="00A27751">
        <w:rPr>
          <w:rFonts w:ascii="Calibri" w:hAnsi="Calibri" w:cs="Calibri"/>
          <w:color w:val="000000" w:themeColor="text1"/>
          <w:lang w:val="en-GB"/>
        </w:rPr>
        <w:t xml:space="preserve">brain atrophy measurements are nowadays based on </w:t>
      </w:r>
      <w:r w:rsidR="000A26BB" w:rsidRPr="00D353F6">
        <w:rPr>
          <w:rFonts w:ascii="Calibri" w:hAnsi="Calibri" w:cs="Calibri"/>
          <w:lang w:val="en-GB"/>
        </w:rPr>
        <w:t>regi</w:t>
      </w:r>
      <w:r w:rsidR="000A26BB" w:rsidRPr="00E531DB">
        <w:rPr>
          <w:rFonts w:ascii="Calibri" w:hAnsi="Calibri" w:cs="Calibri"/>
          <w:lang w:val="en-GB"/>
        </w:rPr>
        <w:t xml:space="preserve">stration-based techniques that significantly reduce measurement noise </w:t>
      </w:r>
      <w:r w:rsidR="000A26BB" w:rsidRPr="00A27751">
        <w:rPr>
          <w:rFonts w:ascii="Calibri" w:hAnsi="Calibri" w:cs="Calibri"/>
          <w:lang w:val="en-GB"/>
        </w:rPr>
        <w:fldChar w:fldCharType="begin" w:fldLock="1"/>
      </w:r>
      <w:r w:rsidR="00091E0C" w:rsidRPr="00E531DB">
        <w:rPr>
          <w:rFonts w:ascii="Calibri" w:hAnsi="Calibri" w:cs="Calibri"/>
          <w:lang w:val="en-GB"/>
        </w:rPr>
        <w:instrText>ADDIN CSL_CITATION {"citationItems":[{"id":"ITEM-1","itemData":{"DOI":"10.1212/01.wnl.0000335765.55346.fc","ISBN":"1526-632X","ISSN":"00283878","PMID":"19005170","abstract":"BACKGROUND: Progressive brain atrophy in multiple sclerosis (MS) may reflect neuroaxonal and myelin loss and MRI measures of brain tissue loss are used as outcome measures in MS treatment trials. This study investigated sample sizes required to demonstrate reduction of brain atrophy using three outcome measures in a parallel group, placebo-controlled trial for secondary progressive MS (SPMS). METHODS: Data were taken from a cohort of 43 patients with SPMS who had been followed up with 6-monthly T1-weighted MRI for up to 3 years within the placebo arm of a therapeutic trial. Central cerebral volumes (CCVs) were measured using a semiautomated segmentation approach, and brain volume normalized for skull size (NBV) was measured using automated segmentation (SIENAX). Change in CCV and NBV was measured by subtraction of baseline from serial CCV and SIENAX images; in addition, percentage brain volume change relative to baseline was measured directly using a registration-based method (SIENA). Sample sizes for given treatment effects and power were calculated for standard analyses using parameters estimated from the sample. RESULTS: For a 2-year trial duration, minimum sample sizes per arm required to detect a 50% treatment effect at 80% power were 32 for SIENA, 69 for CCV, and 273 for SIENAX. Two-year minimum sample sizes were smaller than 1-year by 71% for SIENAX, 55% for CCV, and 44% for SIENA. CONCLUSION: SIENA and central cerebral volume are feasible outcome measures for inclusion in placebo-controlled trials in secondary progressive multiple sclerosis.","author":[{"dropping-particle":"","family":"Altmann","given":"D. R.","non-dropping-particle":"","parse-names":false,"suffix":""},{"dropping-particle":"","family":"Jasperse","given":"B.","non-dropping-particle":"","parse-names":false,"suffix":""},{"dropping-particle":"","family":"Barkhof","given":"F.","non-dropping-particle":"","parse-names":false,"suffix":""},{"dropping-particle":"","family":"Beckmann","given":"K.","non-dropping-particle":"","parse-names":false,"suffix":""},{"dropping-particle":"","family":"Filippi","given":"M.","non-dropping-particle":"","parse-names":false,"suffix":""},{"dropping-particle":"","family":"Kappos","given":"L. D.","non-dropping-particle":"","parse-names":false,"suffix":""},{"dropping-particle":"","family":"Molyneux","given":"P.","non-dropping-particle":"","parse-names":false,"suffix":""},{"dropping-particle":"","family":"Polman","given":"C. H.","non-dropping-particle":"","parse-names":false,"suffix":""},{"dropping-particle":"","family":"Pozzilli","given":"C.","non-dropping-particle":"","parse-names":false,"suffix":""},{"dropping-particle":"","family":"Thompson","given":"A. J.","non-dropping-particle":"","parse-names":false,"suffix":""},{"dropping-particle":"","family":"Wagner","given":"K.","non-dropping-particle":"","parse-names":false,"suffix":""},{"dropping-particle":"","family":"Yousry","given":"T. A.","non-dropping-particle":"","parse-names":false,"suffix":""},{"dropping-particle":"","family":"Miller","given":"D. H.","non-dropping-particle":"","parse-names":false,"suffix":""}],"container-title":"Neurology","id":"ITEM-1","issue":"7","issued":{"date-parts":[["2009"]]},"page":"595-601","title":"Sample sizes for brain atrophy outcomes in trials for secondary progressive multiple sclerosis","type":"article-journal","volume":"72"},"uris":["http://www.mendeley.com/documents/?uuid=f7cd3dda-1d1f-4cd7-ac40-1b00c1b634a0"]}],"mendeley":{"formattedCitation":"(Altmann &lt;i&gt;et al.&lt;/i&gt;, 2009)","plainTextFormattedCitation":"(Altmann et al., 2009)","previouslyFormattedCitation":"(Altmann &lt;i&gt;et al.&lt;/i&gt;, 2009)"},"properties":{"noteIndex":0},"schema":"https://github.com/citation-style-language/schema/raw/master/csl-citation.json"}</w:instrText>
      </w:r>
      <w:r w:rsidR="000A26BB" w:rsidRPr="00A27751">
        <w:rPr>
          <w:rFonts w:ascii="Calibri" w:hAnsi="Calibri" w:cs="Calibri"/>
          <w:lang w:val="en-GB"/>
        </w:rPr>
        <w:fldChar w:fldCharType="separate"/>
      </w:r>
      <w:r w:rsidR="00CD061B" w:rsidRPr="00A27751">
        <w:rPr>
          <w:rFonts w:ascii="Calibri" w:hAnsi="Calibri" w:cs="Calibri"/>
          <w:noProof/>
          <w:lang w:val="en-GB"/>
        </w:rPr>
        <w:t xml:space="preserve">(Altmann </w:t>
      </w:r>
      <w:r w:rsidR="00CD061B" w:rsidRPr="00D353F6">
        <w:rPr>
          <w:rFonts w:ascii="Calibri" w:hAnsi="Calibri" w:cs="Calibri"/>
          <w:i/>
          <w:noProof/>
          <w:lang w:val="en-GB"/>
        </w:rPr>
        <w:t>et al.</w:t>
      </w:r>
      <w:r w:rsidR="00CD061B" w:rsidRPr="00E531DB">
        <w:rPr>
          <w:rFonts w:ascii="Calibri" w:hAnsi="Calibri" w:cs="Calibri"/>
          <w:noProof/>
          <w:lang w:val="en-GB"/>
        </w:rPr>
        <w:t>, 2009)</w:t>
      </w:r>
      <w:r w:rsidR="000A26BB" w:rsidRPr="00A27751">
        <w:rPr>
          <w:rFonts w:ascii="Calibri" w:hAnsi="Calibri" w:cs="Calibri"/>
          <w:lang w:val="en-GB"/>
        </w:rPr>
        <w:fldChar w:fldCharType="end"/>
      </w:r>
      <w:r w:rsidR="000A26BB" w:rsidRPr="00A27751">
        <w:rPr>
          <w:rFonts w:ascii="Calibri" w:hAnsi="Calibri" w:cs="Calibri"/>
          <w:lang w:val="en-GB"/>
        </w:rPr>
        <w:t xml:space="preserve">. </w:t>
      </w:r>
    </w:p>
    <w:p w14:paraId="3BCE8031" w14:textId="77777777" w:rsidR="00F74136" w:rsidRDefault="00F74136" w:rsidP="00E531DB">
      <w:pPr>
        <w:spacing w:line="480" w:lineRule="auto"/>
        <w:jc w:val="both"/>
        <w:rPr>
          <w:rFonts w:ascii="Calibri" w:hAnsi="Calibri" w:cs="Calibri"/>
          <w:lang w:val="en-GB"/>
        </w:rPr>
      </w:pPr>
    </w:p>
    <w:p w14:paraId="40532473" w14:textId="2B3FC181" w:rsidR="005322F6" w:rsidRPr="00E531DB" w:rsidRDefault="00424CEC" w:rsidP="00E531DB">
      <w:pPr>
        <w:spacing w:line="480" w:lineRule="auto"/>
        <w:jc w:val="both"/>
        <w:rPr>
          <w:rFonts w:ascii="Calibri" w:hAnsi="Calibri" w:cs="Calibri"/>
          <w:b/>
          <w:bCs/>
          <w:lang w:val="en-GB"/>
        </w:rPr>
      </w:pPr>
      <w:r>
        <w:rPr>
          <w:rFonts w:ascii="Calibri" w:hAnsi="Calibri" w:cs="Calibri"/>
          <w:lang w:val="en-GB"/>
        </w:rPr>
        <w:t>Based on this</w:t>
      </w:r>
      <w:r w:rsidR="00287520">
        <w:rPr>
          <w:rFonts w:ascii="Calibri" w:hAnsi="Calibri" w:cs="Calibri"/>
          <w:lang w:val="en-GB"/>
        </w:rPr>
        <w:t xml:space="preserve">, </w:t>
      </w:r>
      <w:r w:rsidR="000A26BB" w:rsidRPr="00A27751">
        <w:rPr>
          <w:rFonts w:ascii="Calibri" w:hAnsi="Calibri" w:cs="Calibri"/>
          <w:lang w:val="en-GB"/>
        </w:rPr>
        <w:t>w</w:t>
      </w:r>
      <w:r w:rsidR="0040020A" w:rsidRPr="00A27751">
        <w:rPr>
          <w:rFonts w:ascii="Calibri" w:hAnsi="Calibri" w:cs="Calibri"/>
          <w:color w:val="000000" w:themeColor="text1"/>
          <w:lang w:val="en-GB"/>
        </w:rPr>
        <w:t xml:space="preserve">e </w:t>
      </w:r>
      <w:r w:rsidR="00287520">
        <w:rPr>
          <w:rFonts w:ascii="Calibri" w:hAnsi="Calibri" w:cs="Calibri"/>
          <w:color w:val="000000" w:themeColor="text1"/>
          <w:lang w:val="en-GB"/>
        </w:rPr>
        <w:t>evaluated</w:t>
      </w:r>
      <w:r w:rsidR="0060408B" w:rsidRPr="00D353F6">
        <w:rPr>
          <w:rFonts w:ascii="Calibri" w:hAnsi="Calibri" w:cs="Calibri"/>
          <w:color w:val="000000" w:themeColor="text1"/>
          <w:lang w:val="en-GB"/>
        </w:rPr>
        <w:t xml:space="preserve"> </w:t>
      </w:r>
      <w:r w:rsidR="0040020A" w:rsidRPr="00E531DB">
        <w:rPr>
          <w:rFonts w:ascii="Calibri" w:hAnsi="Calibri" w:cs="Calibri"/>
          <w:color w:val="000000" w:themeColor="text1"/>
          <w:lang w:val="en-GB"/>
        </w:rPr>
        <w:t>a registration</w:t>
      </w:r>
      <w:r w:rsidR="0046281B">
        <w:rPr>
          <w:rFonts w:ascii="Calibri" w:hAnsi="Calibri" w:cs="Calibri"/>
          <w:color w:val="000000" w:themeColor="text1"/>
          <w:lang w:val="en-GB"/>
        </w:rPr>
        <w:t>-based</w:t>
      </w:r>
      <w:r w:rsidR="0040020A" w:rsidRPr="00E531DB">
        <w:rPr>
          <w:rFonts w:ascii="Calibri" w:hAnsi="Calibri" w:cs="Calibri"/>
          <w:color w:val="000000" w:themeColor="text1"/>
          <w:lang w:val="en-GB"/>
        </w:rPr>
        <w:t xml:space="preserve"> method </w:t>
      </w:r>
      <w:r w:rsidR="0046281B">
        <w:rPr>
          <w:rFonts w:ascii="Calibri" w:hAnsi="Calibri" w:cs="Calibri"/>
          <w:color w:val="000000" w:themeColor="text1"/>
          <w:lang w:val="en-GB"/>
        </w:rPr>
        <w:t xml:space="preserve">used </w:t>
      </w:r>
      <w:r>
        <w:rPr>
          <w:rFonts w:ascii="Calibri" w:hAnsi="Calibri" w:cs="Calibri"/>
          <w:color w:val="000000" w:themeColor="text1"/>
          <w:lang w:val="en-GB"/>
        </w:rPr>
        <w:t>for</w:t>
      </w:r>
      <w:r w:rsidR="0046281B">
        <w:rPr>
          <w:rFonts w:ascii="Calibri" w:hAnsi="Calibri" w:cs="Calibri"/>
          <w:color w:val="000000" w:themeColor="text1"/>
          <w:lang w:val="en-GB"/>
        </w:rPr>
        <w:t xml:space="preserve"> brain atrophy, </w:t>
      </w:r>
      <w:r w:rsidR="00E11E22" w:rsidRPr="00E531DB">
        <w:rPr>
          <w:rFonts w:ascii="Calibri" w:hAnsi="Calibri" w:cs="Calibri"/>
          <w:color w:val="000000" w:themeColor="text1"/>
          <w:lang w:val="en-GB"/>
        </w:rPr>
        <w:t>to</w:t>
      </w:r>
      <w:r w:rsidR="0040020A" w:rsidRPr="00E531DB">
        <w:rPr>
          <w:rFonts w:ascii="Calibri" w:hAnsi="Calibri" w:cs="Calibri"/>
          <w:color w:val="000000" w:themeColor="text1"/>
          <w:lang w:val="en-GB"/>
        </w:rPr>
        <w:t xml:space="preserve"> </w:t>
      </w:r>
      <w:r>
        <w:rPr>
          <w:rFonts w:ascii="Calibri" w:hAnsi="Calibri" w:cs="Calibri"/>
          <w:color w:val="000000" w:themeColor="text1"/>
          <w:lang w:val="en-GB"/>
        </w:rPr>
        <w:t xml:space="preserve">measure longitudinal </w:t>
      </w:r>
      <w:r w:rsidR="0040020A" w:rsidRPr="00E531DB">
        <w:rPr>
          <w:rFonts w:ascii="Calibri" w:hAnsi="Calibri" w:cs="Calibri"/>
          <w:color w:val="000000" w:themeColor="text1"/>
          <w:lang w:val="en-GB"/>
        </w:rPr>
        <w:t>spinal cord</w:t>
      </w:r>
      <w:r>
        <w:rPr>
          <w:rFonts w:ascii="Calibri" w:hAnsi="Calibri" w:cs="Calibri"/>
          <w:color w:val="000000" w:themeColor="text1"/>
          <w:lang w:val="en-GB"/>
        </w:rPr>
        <w:t xml:space="preserve"> atrophy</w:t>
      </w:r>
      <w:r w:rsidR="0046281B">
        <w:rPr>
          <w:rFonts w:ascii="Calibri" w:hAnsi="Calibri" w:cs="Calibri"/>
          <w:color w:val="000000" w:themeColor="text1"/>
          <w:lang w:val="en-GB"/>
        </w:rPr>
        <w:t xml:space="preserve">; in this method, </w:t>
      </w:r>
      <w:r w:rsidR="00FA0A01">
        <w:rPr>
          <w:rFonts w:ascii="Calibri" w:hAnsi="Calibri" w:cs="Calibri"/>
          <w:color w:val="000000" w:themeColor="text1"/>
          <w:lang w:val="en-GB"/>
        </w:rPr>
        <w:t>named</w:t>
      </w:r>
      <w:r w:rsidR="0040020A" w:rsidRPr="00E531DB">
        <w:rPr>
          <w:rFonts w:ascii="Calibri" w:hAnsi="Calibri" w:cs="Calibri"/>
          <w:color w:val="000000" w:themeColor="text1"/>
          <w:lang w:val="en-GB"/>
        </w:rPr>
        <w:t xml:space="preserve"> generalised boundary shift integral</w:t>
      </w:r>
      <w:r w:rsidR="000A26BB" w:rsidRPr="00E531DB">
        <w:rPr>
          <w:rFonts w:ascii="Calibri" w:hAnsi="Calibri" w:cs="Calibri"/>
          <w:color w:val="000000" w:themeColor="text1"/>
          <w:lang w:val="en-GB"/>
        </w:rPr>
        <w:t xml:space="preserve"> (GBSI</w:t>
      </w:r>
      <w:r w:rsidR="0040020A" w:rsidRPr="00E531DB">
        <w:rPr>
          <w:rFonts w:ascii="Calibri" w:hAnsi="Calibri" w:cs="Calibri"/>
          <w:color w:val="000000" w:themeColor="text1"/>
          <w:lang w:val="en-GB"/>
        </w:rPr>
        <w:t xml:space="preserve">), atrophy is directly measured </w:t>
      </w:r>
      <w:r w:rsidR="00287520">
        <w:rPr>
          <w:rFonts w:ascii="Calibri" w:hAnsi="Calibri" w:cs="Calibri"/>
          <w:color w:val="000000" w:themeColor="text1"/>
          <w:lang w:val="en-GB"/>
        </w:rPr>
        <w:t xml:space="preserve">from </w:t>
      </w:r>
      <w:r w:rsidR="00287520">
        <w:rPr>
          <w:rFonts w:ascii="Calibri" w:hAnsi="Calibri" w:cs="Calibri"/>
          <w:lang w:val="en-US"/>
        </w:rPr>
        <w:t xml:space="preserve">the </w:t>
      </w:r>
      <w:r w:rsidR="00287520" w:rsidRPr="00E050A4">
        <w:rPr>
          <w:rFonts w:ascii="Calibri" w:hAnsi="Calibri" w:cs="Calibri"/>
          <w:lang w:val="en-US"/>
        </w:rPr>
        <w:t>probabilistic boundary-shift region</w:t>
      </w:r>
      <w:r w:rsidR="00287520">
        <w:rPr>
          <w:rFonts w:ascii="Calibri" w:hAnsi="Calibri" w:cs="Calibri"/>
          <w:lang w:val="en-US"/>
        </w:rPr>
        <w:t>-</w:t>
      </w:r>
      <w:r w:rsidR="00287520" w:rsidRPr="00E050A4">
        <w:rPr>
          <w:rFonts w:ascii="Calibri" w:hAnsi="Calibri" w:cs="Calibri"/>
          <w:lang w:val="en-US"/>
        </w:rPr>
        <w:t>of</w:t>
      </w:r>
      <w:r w:rsidR="00287520">
        <w:rPr>
          <w:rFonts w:ascii="Calibri" w:hAnsi="Calibri" w:cs="Calibri"/>
          <w:lang w:val="en-US"/>
        </w:rPr>
        <w:t>-</w:t>
      </w:r>
      <w:r w:rsidR="00287520" w:rsidRPr="00E050A4">
        <w:rPr>
          <w:rFonts w:ascii="Calibri" w:hAnsi="Calibri" w:cs="Calibri"/>
          <w:lang w:val="en-US"/>
        </w:rPr>
        <w:t>interest</w:t>
      </w:r>
      <w:r w:rsidR="00287520">
        <w:rPr>
          <w:rFonts w:ascii="Calibri" w:hAnsi="Calibri" w:cs="Calibri"/>
          <w:lang w:val="en-US"/>
        </w:rPr>
        <w:t>,</w:t>
      </w:r>
      <w:r w:rsidR="00287520" w:rsidRPr="00E531DB">
        <w:rPr>
          <w:rFonts w:ascii="Calibri" w:hAnsi="Calibri" w:cs="Calibri"/>
          <w:color w:val="000000" w:themeColor="text1"/>
          <w:lang w:val="en-GB"/>
        </w:rPr>
        <w:t xml:space="preserve"> </w:t>
      </w:r>
      <w:r w:rsidR="00287520" w:rsidRPr="00E531DB">
        <w:rPr>
          <w:rFonts w:ascii="Calibri" w:hAnsi="Calibri" w:cs="Calibri"/>
          <w:lang w:val="en-GB"/>
        </w:rPr>
        <w:t xml:space="preserve">adaptively </w:t>
      </w:r>
      <w:r w:rsidR="00287520" w:rsidRPr="00E531DB">
        <w:rPr>
          <w:rFonts w:ascii="Calibri" w:hAnsi="Calibri" w:cs="Calibri"/>
          <w:lang w:val="en-GB"/>
        </w:rPr>
        <w:lastRenderedPageBreak/>
        <w:t xml:space="preserve">estimated </w:t>
      </w:r>
      <w:r w:rsidR="0040020A" w:rsidRPr="00E531DB">
        <w:rPr>
          <w:rFonts w:ascii="Calibri" w:hAnsi="Calibri" w:cs="Calibri"/>
          <w:color w:val="000000" w:themeColor="text1"/>
          <w:lang w:val="en-GB"/>
        </w:rPr>
        <w:t>between two time</w:t>
      </w:r>
      <w:r w:rsidR="009F6B55" w:rsidRPr="00E531DB">
        <w:rPr>
          <w:rFonts w:ascii="Calibri" w:hAnsi="Calibri" w:cs="Calibri"/>
          <w:color w:val="000000" w:themeColor="text1"/>
          <w:lang w:val="en-GB"/>
        </w:rPr>
        <w:t xml:space="preserve"> </w:t>
      </w:r>
      <w:r w:rsidR="0040020A" w:rsidRPr="00E531DB">
        <w:rPr>
          <w:rFonts w:ascii="Calibri" w:hAnsi="Calibri" w:cs="Calibri"/>
          <w:color w:val="000000" w:themeColor="text1"/>
          <w:lang w:val="en-GB"/>
        </w:rPr>
        <w:t>points</w:t>
      </w:r>
      <w:r w:rsidR="000A26BB" w:rsidRPr="00E531DB">
        <w:rPr>
          <w:rFonts w:ascii="Calibri" w:hAnsi="Calibri" w:cs="Calibri"/>
          <w:color w:val="000000" w:themeColor="text1"/>
          <w:lang w:val="en-GB"/>
        </w:rPr>
        <w:t xml:space="preserve"> </w:t>
      </w:r>
      <w:r w:rsidR="0040020A" w:rsidRPr="00A27751">
        <w:rPr>
          <w:rFonts w:ascii="Calibri" w:hAnsi="Calibri" w:cs="Calibri"/>
          <w:color w:val="000000" w:themeColor="text1"/>
          <w:lang w:val="en-GB"/>
        </w:rPr>
        <w:fldChar w:fldCharType="begin" w:fldLock="1"/>
      </w:r>
      <w:r w:rsidR="00286C08" w:rsidRPr="00E531DB">
        <w:rPr>
          <w:rFonts w:ascii="Calibri" w:hAnsi="Calibri" w:cs="Calibri"/>
          <w:color w:val="000000" w:themeColor="text1"/>
          <w:lang w:val="en-GB"/>
        </w:rPr>
        <w:instrText>ADDIN CSL_CITATION {"citationItems":[{"id":"ITEM-1","itemData":{"DOI":"10.1109/42.640753","ISBN":"0278-0062 (Print)","ISSN":"0278-0062","PMID":"9368118","abstract":"We propose the boundary shift integral (BSI) as a measure of cerebral volume changes derived from registered repeat three-dimensional (3-D) magnetic resonance (MR) [3D MR] scans. The BSI determines the total volume through which the boundaries of a given cerebral structure have moved and, hence, the volume change, directly from voxel intensities. We found brain and ventricular BSI's correlated tightly (r = 1.000 and r = 0.999) with simulated volumes of change. Applied to 21 control scan pairs and 11 scan pairs from Alzheimer's disease (AD) patients (mean interval 386 days) the BSI yielded mean brain volume loss of 1.8 cc (controls) and 34.7 cc (AD); the control group was tightly bunched (SD = 3.8 cc) and there was wide group separation, the group means differing by 8.7 control group standard deviations (SD's). A measure based on the same segmentation used by the BSI yielded similar group means, but wide spread in the control group (SD = 13.4 cc) and group overlap, the group means differing by 2.8 control group SD's. The BSI yielded mean ventricular volume losses of 0.4 cc (controls) and 10.1 cc (AD). Good linear correlation (r = 0.997) was obtained between the ventricular BSI and the difference in their segmented volumes. We conclude the BSI is an accurate and robust measure of regional and global cerebral volume changes.","author":[{"dropping-particle":"","family":"Freeborough","given":"PA","non-dropping-particle":"","parse-names":false,"suffix":""},{"dropping-particle":"","family":"Fox","given":"NC","non-dropping-particle":"","parse-names":false,"suffix":""}],"container-title":"IEEE transactions on medical imaging","id":"ITEM-1","issue":"5","issued":{"date-parts":[["1997"]]},"page":"623-629","title":"The boundary shift integral: an accurate and robust measure of cerebral volume changes from registered repeat MRI.","type":"article-journal","volume":"16"},"uris":["http://www.mendeley.com/documents/?uuid=69623e44-9f0e-4faa-9e0d-8036f449690e"]},{"id":"ITEM-2","itemData":{"DOI":"10.1016/j.neurobiolaging.2014.04.035","ISBN":"1558-1497\\r0197-4580","ISSN":"15581497","PMID":"25264346","abstract":"Brain atrophy measured using structural magnetic resonance imaging (MRI) has been widely used as an imaging biomarker for disease diagnosis and tracking of pathologic progression in neurodegenerative diseases. In this work, we present a generalized and extended formulation of the boundary shift integral (gBSI) using probabilistic segmentations to estimate anatomic changes between 2 time points. This method adaptively estimates a non-binary exclusive OR region of interest from probabilistic brain segmentations of the baseline and repeat scans to better localize and capture the brain atrophy. We evaluate the proposed method by comparing the sample size requirements for a hypothetical clinical trial of Alzheimer's disease to that needed for the current implementation of BSI as well as a fuzzy implementation of BSI. The gBSI method results in a modest but reduced sample size, providing increased sensitivity to disease changes through the use of the probabilistic exclusive OR region.","author":[{"dropping-particle":"","family":"Prados","given":"Ferran","non-dropping-particle":"","parse-names":false,"suffix":""},{"dropping-particle":"","family":"Cardoso","given":"Manuel Jorge","non-dropping-particle":"","parse-names":false,"suffix":""},{"dropping-particle":"","family":"Leung","given":"Kelvin K.","non-dropping-particle":"","parse-names":false,"suffix":""},{"dropping-particle":"","family":"Cash","given":"David M.","non-dropping-particle":"","parse-names":false,"suffix":""},{"dropping-particle":"","family":"Modat","given":"Marc","non-dropping-particle":"","parse-names":false,"suffix":""},{"dropping-particle":"","family":"Fox","given":"Nick C.","non-dropping-particle":"","parse-names":false,"suffix":""},{"dropping-particle":"","family":"Wheeler-Kingshott","given":"Claudia A M","non-dropping-particle":"","parse-names":false,"suffix":""},{"dropping-particle":"","family":"Ourselin","given":"Sebastien","non-dropping-particle":"","parse-names":false,"suffix":""}],"container-title":"Neurobiology of Aging","id":"ITEM-2","issue":"S1","issued":{"date-parts":[["2015"]]},"page":"S81-S90","title":"Measuring brain atrophy with a generalized formulation of the boundary shift integral","type":"article-journal","volume":"36"},"uris":["http://www.mendeley.com/documents/?uuid=8bc785cb-2afb-48c2-a5d4-bcdcc9976f00"]},{"id":"ITEM-3","itemData":{"author":[{"dropping-particle":"","family":"Prados","given":"F","non-dropping-particle":"","parse-names":false,"suffix":""},{"dropping-particle":"","family":"Yiannakas","given":"MC","non-dropping-particle":"","parse-names":false,"suffix":""},{"dropping-particle":"","family":"Cardoso","given":"MJ","non-dropping-particle":"","parse-names":false,"suffix":""},{"dropping-particle":"","family":"Grussu","given":"F","non-dropping-particle":"","parse-names":false,"suffix":""},{"dropping-particle":"","family":"Angelis","given":"F","non-dropping-particle":"De","parse-names":false,"suffix":""},{"dropping-particle":"","family":"Plantone","given":"D","non-dropping-particle":"","parse-names":false,"suffix":""},{"dropping-particle":"","family":"Miller","given":"DH","non-dropping-particle":"","parse-names":false,"suffix":""},{"dropping-particle":"","family":"Ciccarelli","given":"O","non-dropping-particle":"","parse-names":false,"suffix":""},{"dropping-particle":"","family":"Gandini Wheeler-Kingshott","given":"CAM","non-dropping-particle":"","parse-names":false,"suffix":""},{"dropping-particle":"","family":"Ourselin","given":"S","non-dropping-particle":"","parse-names":false,"suffix":""}],"container-title":"ECTRIMS","id":"ITEM-3","issued":{"date-parts":[["2016"]]},"title":"Computing spinal cord atrophy using the Boundary Shift Integral: a more powerful outcome measure for clinical trials?","type":"article-journal"},"uris":["http://www.mendeley.com/documents/?uuid=5fb6b112-69e1-46e8-81e1-412fb20602d8"]}],"mendeley":{"formattedCitation":"(Freeborough and Fox, 1997; Prados &lt;i&gt;et al.&lt;/i&gt;, 2015, 2016a)","plainTextFormattedCitation":"(Freeborough and Fox, 1997; Prados et al., 2015, 2016a)","previouslyFormattedCitation":"(Freeborough and Fox, 1997; Prados &lt;i&gt;et al.&lt;/i&gt;, 2015, 2016a)"},"properties":{"noteIndex":0},"schema":"https://github.com/citation-style-language/schema/raw/master/csl-citation.json"}</w:instrText>
      </w:r>
      <w:r w:rsidR="0040020A" w:rsidRPr="00A27751">
        <w:rPr>
          <w:rFonts w:ascii="Calibri" w:hAnsi="Calibri" w:cs="Calibri"/>
          <w:color w:val="000000" w:themeColor="text1"/>
          <w:lang w:val="en-GB"/>
        </w:rPr>
        <w:fldChar w:fldCharType="separate"/>
      </w:r>
      <w:r w:rsidR="00286C08" w:rsidRPr="00A27751">
        <w:rPr>
          <w:rFonts w:ascii="Calibri" w:hAnsi="Calibri" w:cs="Calibri"/>
          <w:noProof/>
          <w:color w:val="000000" w:themeColor="text1"/>
          <w:lang w:val="en-GB"/>
        </w:rPr>
        <w:t xml:space="preserve">(Freeborough and Fox, 1997; Prados </w:t>
      </w:r>
      <w:r w:rsidR="00286C08" w:rsidRPr="00D353F6">
        <w:rPr>
          <w:rFonts w:ascii="Calibri" w:hAnsi="Calibri" w:cs="Calibri"/>
          <w:i/>
          <w:noProof/>
          <w:color w:val="000000" w:themeColor="text1"/>
          <w:lang w:val="en-GB"/>
        </w:rPr>
        <w:t>et al.</w:t>
      </w:r>
      <w:r w:rsidR="00286C08" w:rsidRPr="00E531DB">
        <w:rPr>
          <w:rFonts w:ascii="Calibri" w:hAnsi="Calibri" w:cs="Calibri"/>
          <w:noProof/>
          <w:color w:val="000000" w:themeColor="text1"/>
          <w:lang w:val="en-GB"/>
        </w:rPr>
        <w:t>, 2015, 2016a)</w:t>
      </w:r>
      <w:r w:rsidR="0040020A" w:rsidRPr="00A27751">
        <w:rPr>
          <w:rFonts w:ascii="Calibri" w:hAnsi="Calibri" w:cs="Calibri"/>
          <w:color w:val="000000" w:themeColor="text1"/>
          <w:lang w:val="en-GB"/>
        </w:rPr>
        <w:fldChar w:fldCharType="end"/>
      </w:r>
      <w:r w:rsidR="00B23112" w:rsidRPr="00A27751">
        <w:rPr>
          <w:rFonts w:ascii="Calibri" w:hAnsi="Calibri" w:cs="Calibri"/>
          <w:color w:val="000000" w:themeColor="text1"/>
          <w:lang w:val="en-GB"/>
        </w:rPr>
        <w:t xml:space="preserve">. </w:t>
      </w:r>
      <w:r w:rsidR="00F7299B">
        <w:rPr>
          <w:rFonts w:ascii="Calibri" w:hAnsi="Calibri" w:cs="Calibri"/>
          <w:color w:val="000000" w:themeColor="text1"/>
          <w:lang w:val="en-GB"/>
        </w:rPr>
        <w:t>Therefore, i</w:t>
      </w:r>
      <w:r w:rsidR="000A26BB" w:rsidRPr="00A27751">
        <w:rPr>
          <w:rFonts w:ascii="Calibri" w:hAnsi="Calibri" w:cs="Calibri"/>
          <w:color w:val="000000" w:themeColor="text1"/>
          <w:lang w:val="en-GB"/>
        </w:rPr>
        <w:t>n</w:t>
      </w:r>
      <w:r w:rsidR="0040020A" w:rsidRPr="00D353F6">
        <w:rPr>
          <w:rFonts w:ascii="Calibri" w:hAnsi="Calibri" w:cs="Calibri"/>
          <w:color w:val="000000" w:themeColor="text1"/>
          <w:lang w:val="en-GB"/>
        </w:rPr>
        <w:t xml:space="preserve"> the present </w:t>
      </w:r>
      <w:r w:rsidR="00287520">
        <w:rPr>
          <w:rFonts w:ascii="Calibri" w:hAnsi="Calibri" w:cs="Calibri"/>
          <w:color w:val="000000" w:themeColor="text1"/>
          <w:lang w:val="en-GB"/>
        </w:rPr>
        <w:t xml:space="preserve">multicentre, </w:t>
      </w:r>
      <w:r w:rsidR="00287520">
        <w:rPr>
          <w:rFonts w:ascii="Calibri" w:hAnsi="Calibri" w:cs="Calibri"/>
          <w:lang w:val="en-GB"/>
        </w:rPr>
        <w:t>multi-manufacturer and multi-field strength scan study</w:t>
      </w:r>
      <w:r w:rsidR="0040020A" w:rsidRPr="00D353F6">
        <w:rPr>
          <w:rFonts w:ascii="Calibri" w:hAnsi="Calibri" w:cs="Calibri"/>
          <w:color w:val="000000" w:themeColor="text1"/>
          <w:lang w:val="en-GB"/>
        </w:rPr>
        <w:t>, we aim</w:t>
      </w:r>
      <w:r w:rsidR="0046281B">
        <w:rPr>
          <w:rFonts w:ascii="Calibri" w:hAnsi="Calibri" w:cs="Calibri"/>
          <w:color w:val="000000" w:themeColor="text1"/>
          <w:lang w:val="en-GB"/>
        </w:rPr>
        <w:t>ed</w:t>
      </w:r>
      <w:r w:rsidR="0040020A" w:rsidRPr="00D353F6">
        <w:rPr>
          <w:rFonts w:ascii="Calibri" w:hAnsi="Calibri" w:cs="Calibri"/>
          <w:color w:val="000000" w:themeColor="text1"/>
          <w:lang w:val="en-GB"/>
        </w:rPr>
        <w:t xml:space="preserve"> to</w:t>
      </w:r>
      <w:r w:rsidR="0046281B">
        <w:rPr>
          <w:rFonts w:ascii="Calibri" w:hAnsi="Calibri" w:cs="Calibri"/>
          <w:color w:val="000000" w:themeColor="text1"/>
          <w:lang w:val="en-GB"/>
        </w:rPr>
        <w:t>:</w:t>
      </w:r>
      <w:r w:rsidR="0040020A" w:rsidRPr="00D353F6">
        <w:rPr>
          <w:rFonts w:ascii="Calibri" w:hAnsi="Calibri" w:cs="Calibri"/>
          <w:color w:val="000000" w:themeColor="text1"/>
          <w:lang w:val="en-GB"/>
        </w:rPr>
        <w:t xml:space="preserve"> (1) compare </w:t>
      </w:r>
      <w:r w:rsidR="0091771A">
        <w:rPr>
          <w:rFonts w:ascii="Calibri" w:hAnsi="Calibri" w:cs="Calibri"/>
          <w:color w:val="000000" w:themeColor="text1"/>
          <w:lang w:val="en-GB"/>
        </w:rPr>
        <w:t xml:space="preserve">measurements of </w:t>
      </w:r>
      <w:r w:rsidR="0040020A" w:rsidRPr="00D353F6">
        <w:rPr>
          <w:rFonts w:ascii="Calibri" w:hAnsi="Calibri" w:cs="Calibri"/>
          <w:color w:val="000000" w:themeColor="text1"/>
          <w:lang w:val="en-GB"/>
        </w:rPr>
        <w:t>spinal cord atrophy</w:t>
      </w:r>
      <w:r w:rsidR="0091771A">
        <w:rPr>
          <w:rFonts w:ascii="Calibri" w:hAnsi="Calibri" w:cs="Calibri"/>
          <w:color w:val="000000" w:themeColor="text1"/>
          <w:lang w:val="en-GB"/>
        </w:rPr>
        <w:t xml:space="preserve"> </w:t>
      </w:r>
      <w:r w:rsidR="0046281B">
        <w:rPr>
          <w:rFonts w:ascii="Calibri" w:hAnsi="Calibri" w:cs="Calibri"/>
          <w:color w:val="000000" w:themeColor="text1"/>
          <w:lang w:val="en-GB"/>
        </w:rPr>
        <w:t xml:space="preserve">obtained </w:t>
      </w:r>
      <w:r w:rsidR="0040020A" w:rsidRPr="00D353F6">
        <w:rPr>
          <w:rFonts w:ascii="Calibri" w:hAnsi="Calibri" w:cs="Calibri"/>
          <w:color w:val="000000" w:themeColor="text1"/>
          <w:lang w:val="en-GB"/>
        </w:rPr>
        <w:t xml:space="preserve">using GBSI </w:t>
      </w:r>
      <w:r w:rsidR="0046281B">
        <w:rPr>
          <w:rFonts w:ascii="Calibri" w:hAnsi="Calibri" w:cs="Calibri"/>
          <w:color w:val="000000" w:themeColor="text1"/>
          <w:lang w:val="en-GB"/>
        </w:rPr>
        <w:t>with those obtained with</w:t>
      </w:r>
      <w:r w:rsidR="00287520">
        <w:rPr>
          <w:rFonts w:ascii="Calibri" w:hAnsi="Calibri" w:cs="Calibri"/>
          <w:color w:val="000000" w:themeColor="text1"/>
          <w:lang w:val="en-GB"/>
        </w:rPr>
        <w:t xml:space="preserve"> conventional</w:t>
      </w:r>
      <w:r w:rsidR="0046281B">
        <w:rPr>
          <w:rFonts w:ascii="Calibri" w:hAnsi="Calibri" w:cs="Calibri"/>
          <w:color w:val="000000" w:themeColor="text1"/>
          <w:lang w:val="en-GB"/>
        </w:rPr>
        <w:t xml:space="preserve"> </w:t>
      </w:r>
      <w:r w:rsidR="0040020A" w:rsidRPr="00D353F6">
        <w:rPr>
          <w:rFonts w:ascii="Calibri" w:hAnsi="Calibri" w:cs="Calibri"/>
          <w:color w:val="000000" w:themeColor="text1"/>
          <w:lang w:val="en-GB"/>
        </w:rPr>
        <w:t>CSA</w:t>
      </w:r>
      <w:r w:rsidR="00287520">
        <w:rPr>
          <w:rFonts w:ascii="Calibri" w:hAnsi="Calibri" w:cs="Calibri"/>
          <w:color w:val="000000" w:themeColor="text1"/>
          <w:lang w:val="en-GB"/>
        </w:rPr>
        <w:t xml:space="preserve"> (automatic segmentation with the Spinal Cord Toolbox)</w:t>
      </w:r>
      <w:r w:rsidR="0040020A" w:rsidRPr="00D353F6">
        <w:rPr>
          <w:rFonts w:ascii="Calibri" w:hAnsi="Calibri" w:cs="Calibri"/>
          <w:color w:val="000000" w:themeColor="text1"/>
          <w:lang w:val="en-GB"/>
        </w:rPr>
        <w:t>;</w:t>
      </w:r>
      <w:r w:rsidR="009F6B55" w:rsidRPr="00E531DB">
        <w:rPr>
          <w:rFonts w:ascii="Calibri" w:hAnsi="Calibri" w:cs="Calibri"/>
          <w:color w:val="000000" w:themeColor="text1"/>
          <w:lang w:val="en-GB"/>
        </w:rPr>
        <w:t xml:space="preserve"> (2) explore associations between GBSI- and CSA-derived spinal cord measurements and MS clinical features; and</w:t>
      </w:r>
      <w:r w:rsidR="0040020A" w:rsidRPr="00E531DB">
        <w:rPr>
          <w:rFonts w:ascii="Calibri" w:hAnsi="Calibri" w:cs="Calibri"/>
          <w:color w:val="000000" w:themeColor="text1"/>
          <w:lang w:val="en-GB"/>
        </w:rPr>
        <w:t xml:space="preserve"> (</w:t>
      </w:r>
      <w:r w:rsidR="009F6B55" w:rsidRPr="00E531DB">
        <w:rPr>
          <w:rFonts w:ascii="Calibri" w:hAnsi="Calibri" w:cs="Calibri"/>
          <w:color w:val="000000" w:themeColor="text1"/>
          <w:lang w:val="en-GB"/>
        </w:rPr>
        <w:t>3</w:t>
      </w:r>
      <w:r w:rsidR="0040020A" w:rsidRPr="00E531DB">
        <w:rPr>
          <w:rFonts w:ascii="Calibri" w:hAnsi="Calibri" w:cs="Calibri"/>
          <w:color w:val="000000" w:themeColor="text1"/>
          <w:lang w:val="en-GB"/>
        </w:rPr>
        <w:t xml:space="preserve">) </w:t>
      </w:r>
      <w:r w:rsidR="001B348B">
        <w:rPr>
          <w:rFonts w:ascii="Calibri" w:hAnsi="Calibri" w:cs="Calibri"/>
          <w:color w:val="000000" w:themeColor="text1"/>
          <w:lang w:val="en-GB"/>
        </w:rPr>
        <w:t>estimate</w:t>
      </w:r>
      <w:r w:rsidR="001B348B" w:rsidRPr="00E531DB">
        <w:rPr>
          <w:rFonts w:ascii="Calibri" w:hAnsi="Calibri" w:cs="Calibri"/>
          <w:color w:val="000000" w:themeColor="text1"/>
          <w:lang w:val="en-GB"/>
        </w:rPr>
        <w:t xml:space="preserve"> </w:t>
      </w:r>
      <w:r w:rsidR="0040020A" w:rsidRPr="00E531DB">
        <w:rPr>
          <w:rFonts w:ascii="Calibri" w:hAnsi="Calibri" w:cs="Calibri"/>
          <w:color w:val="000000" w:themeColor="text1"/>
          <w:lang w:val="en-GB"/>
        </w:rPr>
        <w:t xml:space="preserve">the sample size needed to detect </w:t>
      </w:r>
      <w:r w:rsidR="001B348B">
        <w:rPr>
          <w:rFonts w:ascii="Calibri" w:hAnsi="Calibri" w:cs="Calibri"/>
          <w:color w:val="000000" w:themeColor="text1"/>
          <w:lang w:val="en-GB"/>
        </w:rPr>
        <w:t xml:space="preserve">changes </w:t>
      </w:r>
      <w:r w:rsidR="0040020A" w:rsidRPr="00E531DB">
        <w:rPr>
          <w:rFonts w:ascii="Calibri" w:hAnsi="Calibri" w:cs="Calibri"/>
          <w:color w:val="000000" w:themeColor="text1"/>
          <w:lang w:val="en-GB"/>
        </w:rPr>
        <w:t xml:space="preserve">in spinal cord </w:t>
      </w:r>
      <w:r w:rsidR="001B348B" w:rsidRPr="00E531DB">
        <w:rPr>
          <w:rFonts w:ascii="Calibri" w:hAnsi="Calibri" w:cs="Calibri"/>
          <w:color w:val="000000" w:themeColor="text1"/>
          <w:lang w:val="en-GB"/>
        </w:rPr>
        <w:t>atrophy</w:t>
      </w:r>
      <w:r w:rsidR="001B348B">
        <w:rPr>
          <w:rFonts w:ascii="Calibri" w:hAnsi="Calibri" w:cs="Calibri"/>
          <w:color w:val="000000" w:themeColor="text1"/>
          <w:lang w:val="en-GB"/>
        </w:rPr>
        <w:t xml:space="preserve"> over one year </w:t>
      </w:r>
      <w:r w:rsidR="0040020A" w:rsidRPr="00E531DB">
        <w:rPr>
          <w:rFonts w:ascii="Calibri" w:hAnsi="Calibri" w:cs="Calibri"/>
          <w:color w:val="000000" w:themeColor="text1"/>
          <w:lang w:val="en-GB"/>
        </w:rPr>
        <w:t>using GBSI and CSA</w:t>
      </w:r>
      <w:r w:rsidR="0040020A" w:rsidRPr="00A27751">
        <w:rPr>
          <w:rFonts w:ascii="Calibri" w:hAnsi="Calibri" w:cs="Calibri"/>
          <w:color w:val="000000" w:themeColor="text1"/>
          <w:lang w:val="en-GB"/>
        </w:rPr>
        <w:t>.</w:t>
      </w:r>
      <w:r w:rsidR="005322F6" w:rsidRPr="00E531DB">
        <w:rPr>
          <w:rFonts w:ascii="Calibri" w:hAnsi="Calibri" w:cs="Calibri"/>
          <w:b/>
          <w:bCs/>
          <w:lang w:val="en-GB"/>
        </w:rPr>
        <w:br w:type="page"/>
      </w:r>
    </w:p>
    <w:p w14:paraId="50AA1C6E" w14:textId="77777777" w:rsidR="0033639D" w:rsidRPr="00E531DB" w:rsidRDefault="005322F6" w:rsidP="006055A4">
      <w:pPr>
        <w:spacing w:line="480" w:lineRule="auto"/>
        <w:jc w:val="both"/>
        <w:rPr>
          <w:rFonts w:ascii="Calibri" w:hAnsi="Calibri" w:cs="Calibri"/>
          <w:b/>
          <w:bCs/>
          <w:lang w:val="en-GB"/>
        </w:rPr>
      </w:pPr>
      <w:r w:rsidRPr="00E531DB">
        <w:rPr>
          <w:rFonts w:ascii="Calibri" w:hAnsi="Calibri" w:cs="Calibri"/>
          <w:b/>
          <w:bCs/>
          <w:lang w:val="en-GB"/>
        </w:rPr>
        <w:lastRenderedPageBreak/>
        <w:t>METHODS</w:t>
      </w:r>
    </w:p>
    <w:p w14:paraId="29117AD5" w14:textId="77777777" w:rsidR="0033639D" w:rsidRPr="00E531DB" w:rsidRDefault="0033639D" w:rsidP="006055A4">
      <w:pPr>
        <w:spacing w:line="480" w:lineRule="auto"/>
        <w:jc w:val="both"/>
        <w:rPr>
          <w:rFonts w:ascii="Calibri" w:hAnsi="Calibri" w:cs="Calibri"/>
          <w:b/>
          <w:iCs/>
          <w:lang w:val="en-GB"/>
        </w:rPr>
      </w:pPr>
      <w:r w:rsidRPr="00E531DB">
        <w:rPr>
          <w:rFonts w:ascii="Calibri" w:hAnsi="Calibri" w:cs="Calibri"/>
          <w:b/>
          <w:iCs/>
          <w:lang w:val="en-GB"/>
        </w:rPr>
        <w:t>Study</w:t>
      </w:r>
      <w:r w:rsidR="00957ECF" w:rsidRPr="00E531DB">
        <w:rPr>
          <w:rFonts w:ascii="Calibri" w:hAnsi="Calibri" w:cs="Calibri"/>
          <w:b/>
          <w:iCs/>
          <w:lang w:val="en-GB"/>
        </w:rPr>
        <w:t xml:space="preserve"> design and</w:t>
      </w:r>
      <w:r w:rsidRPr="00E531DB">
        <w:rPr>
          <w:rFonts w:ascii="Calibri" w:hAnsi="Calibri" w:cs="Calibri"/>
          <w:b/>
          <w:iCs/>
          <w:lang w:val="en-GB"/>
        </w:rPr>
        <w:t xml:space="preserve"> population</w:t>
      </w:r>
    </w:p>
    <w:p w14:paraId="7113B6E7" w14:textId="5D8866C9" w:rsidR="00A24902" w:rsidRPr="00ED1D99" w:rsidRDefault="00957ECF" w:rsidP="00957ECF">
      <w:pPr>
        <w:spacing w:line="480" w:lineRule="auto"/>
        <w:jc w:val="both"/>
        <w:rPr>
          <w:rFonts w:ascii="Calibri" w:hAnsi="Calibri" w:cs="Calibri"/>
          <w:color w:val="000000" w:themeColor="text1"/>
          <w:lang w:val="en-GB"/>
        </w:rPr>
      </w:pPr>
      <w:r w:rsidRPr="00E531DB">
        <w:rPr>
          <w:rFonts w:ascii="Calibri" w:hAnsi="Calibri" w:cs="Calibri"/>
          <w:color w:val="000000" w:themeColor="text1"/>
          <w:lang w:val="en-GB"/>
        </w:rPr>
        <w:t xml:space="preserve">This is a </w:t>
      </w:r>
      <w:r w:rsidR="00CF6F93" w:rsidRPr="00E531DB">
        <w:rPr>
          <w:rFonts w:ascii="Calibri" w:hAnsi="Calibri" w:cs="Calibri"/>
          <w:color w:val="000000" w:themeColor="text1"/>
          <w:lang w:val="en-GB"/>
        </w:rPr>
        <w:t>multicentre</w:t>
      </w:r>
      <w:r w:rsidR="001B348B">
        <w:rPr>
          <w:rFonts w:ascii="Calibri" w:hAnsi="Calibri" w:cs="Calibri"/>
          <w:color w:val="000000" w:themeColor="text1"/>
          <w:lang w:val="en-GB"/>
        </w:rPr>
        <w:t>,</w:t>
      </w:r>
      <w:r w:rsidR="00CF6F93" w:rsidRPr="00E531DB">
        <w:rPr>
          <w:rFonts w:ascii="Calibri" w:hAnsi="Calibri" w:cs="Calibri"/>
          <w:color w:val="000000" w:themeColor="text1"/>
          <w:lang w:val="en-GB"/>
        </w:rPr>
        <w:t xml:space="preserve"> </w:t>
      </w:r>
      <w:r w:rsidRPr="00E531DB">
        <w:rPr>
          <w:rFonts w:ascii="Calibri" w:hAnsi="Calibri" w:cs="Calibri"/>
          <w:color w:val="000000" w:themeColor="text1"/>
          <w:lang w:val="en-GB"/>
        </w:rPr>
        <w:t>retrospective study</w:t>
      </w:r>
      <w:r w:rsidR="001B348B">
        <w:rPr>
          <w:rFonts w:ascii="Calibri" w:hAnsi="Calibri" w:cs="Calibri"/>
          <w:color w:val="000000" w:themeColor="text1"/>
          <w:lang w:val="en-GB"/>
        </w:rPr>
        <w:t>,</w:t>
      </w:r>
      <w:r w:rsidR="007E2E9B" w:rsidRPr="00E531DB">
        <w:rPr>
          <w:rFonts w:ascii="Calibri" w:hAnsi="Calibri" w:cs="Calibri"/>
          <w:color w:val="000000" w:themeColor="text1"/>
          <w:lang w:val="en-GB"/>
        </w:rPr>
        <w:t xml:space="preserve"> conducted on prospectively collected data</w:t>
      </w:r>
      <w:r w:rsidR="00ED1D99">
        <w:rPr>
          <w:rFonts w:ascii="Calibri" w:hAnsi="Calibri" w:cs="Calibri"/>
          <w:color w:val="000000" w:themeColor="text1"/>
          <w:lang w:val="en-GB"/>
        </w:rPr>
        <w:t xml:space="preserve"> from </w:t>
      </w:r>
      <w:r w:rsidR="00ED1D99" w:rsidRPr="00ED1D99">
        <w:rPr>
          <w:rFonts w:ascii="Calibri" w:hAnsi="Calibri" w:cs="Calibri"/>
          <w:bCs/>
          <w:color w:val="000000" w:themeColor="text1"/>
          <w:lang w:val="en-GB"/>
        </w:rPr>
        <w:t>Queen Square MS Centre</w:t>
      </w:r>
      <w:r w:rsidR="00ED1D99">
        <w:rPr>
          <w:rFonts w:ascii="Calibri" w:hAnsi="Calibri" w:cs="Calibri"/>
          <w:bCs/>
          <w:color w:val="000000" w:themeColor="text1"/>
          <w:lang w:val="en-GB"/>
        </w:rPr>
        <w:t xml:space="preserve"> (</w:t>
      </w:r>
      <w:r w:rsidR="00ED1D99" w:rsidRPr="00ED1D99">
        <w:rPr>
          <w:rFonts w:ascii="Calibri" w:hAnsi="Calibri" w:cs="Calibri"/>
          <w:bCs/>
          <w:vanish/>
          <w:color w:val="000000" w:themeColor="text1"/>
          <w:lang w:val="en-GB"/>
        </w:rPr>
        <w:t>University College London, London, United Kingdom</w:t>
      </w:r>
      <w:r w:rsidR="00ED1D99">
        <w:rPr>
          <w:rFonts w:ascii="Calibri" w:hAnsi="Calibri" w:cs="Calibri"/>
          <w:bCs/>
          <w:vanish/>
          <w:color w:val="000000" w:themeColor="text1"/>
          <w:lang w:val="en-GB"/>
        </w:rPr>
        <w:t xml:space="preserve">) and 7 additional </w:t>
      </w:r>
      <w:r w:rsidR="00ED1D99" w:rsidRPr="009A36CB">
        <w:rPr>
          <w:rFonts w:ascii="Calibri" w:hAnsi="Calibri" w:cs="Calibri"/>
          <w:color w:val="000000" w:themeColor="text1"/>
          <w:lang w:val="en-GB"/>
        </w:rPr>
        <w:t>Magnetic Resonance</w:t>
      </w:r>
      <w:r w:rsidR="00ED1D99">
        <w:rPr>
          <w:rFonts w:ascii="Calibri" w:hAnsi="Calibri" w:cs="Calibri"/>
          <w:color w:val="000000" w:themeColor="text1"/>
          <w:lang w:val="en-GB"/>
        </w:rPr>
        <w:t xml:space="preserve"> Imaging</w:t>
      </w:r>
      <w:r w:rsidR="00ED1D99" w:rsidRPr="009A36CB">
        <w:rPr>
          <w:rFonts w:ascii="Calibri" w:hAnsi="Calibri" w:cs="Calibri"/>
          <w:color w:val="000000" w:themeColor="text1"/>
          <w:lang w:val="en-GB"/>
        </w:rPr>
        <w:t xml:space="preserve"> in Multiple Sclerosis (MAGNIMS) Collaboration (www.magnims.eu) </w:t>
      </w:r>
      <w:r w:rsidR="00ED1D99">
        <w:rPr>
          <w:rFonts w:ascii="Calibri" w:hAnsi="Calibri" w:cs="Calibri"/>
          <w:color w:val="000000" w:themeColor="text1"/>
          <w:lang w:val="en-GB"/>
        </w:rPr>
        <w:t>centres</w:t>
      </w:r>
      <w:r w:rsidR="007E2E9B" w:rsidRPr="00E531DB">
        <w:rPr>
          <w:rFonts w:ascii="Calibri" w:hAnsi="Calibri" w:cs="Calibri"/>
          <w:color w:val="000000" w:themeColor="text1"/>
          <w:lang w:val="en-GB"/>
        </w:rPr>
        <w:t>.</w:t>
      </w:r>
      <w:r w:rsidR="00A26146" w:rsidRPr="00E531DB">
        <w:rPr>
          <w:rFonts w:ascii="Calibri" w:hAnsi="Calibri" w:cs="Calibri"/>
          <w:color w:val="000000" w:themeColor="text1"/>
          <w:lang w:val="en-GB"/>
        </w:rPr>
        <w:t xml:space="preserve"> </w:t>
      </w:r>
      <w:r w:rsidR="00ED1D99">
        <w:rPr>
          <w:rFonts w:ascii="Calibri" w:hAnsi="Calibri" w:cs="Calibri"/>
          <w:color w:val="000000" w:themeColor="text1"/>
          <w:lang w:val="en-GB"/>
        </w:rPr>
        <w:t>Overall, w</w:t>
      </w:r>
      <w:r w:rsidR="007E2E9B" w:rsidRPr="00E531DB">
        <w:rPr>
          <w:rFonts w:ascii="Calibri" w:hAnsi="Calibri" w:cs="Calibri"/>
          <w:color w:val="000000" w:themeColor="text1"/>
          <w:lang w:val="en-GB"/>
        </w:rPr>
        <w:t>e i</w:t>
      </w:r>
      <w:r w:rsidRPr="00E531DB">
        <w:rPr>
          <w:rFonts w:ascii="Calibri" w:hAnsi="Calibri" w:cs="Calibri"/>
          <w:color w:val="000000" w:themeColor="text1"/>
          <w:lang w:val="en-GB"/>
        </w:rPr>
        <w:t>nclud</w:t>
      </w:r>
      <w:r w:rsidR="007E2E9B" w:rsidRPr="00E531DB">
        <w:rPr>
          <w:rFonts w:ascii="Calibri" w:hAnsi="Calibri" w:cs="Calibri"/>
          <w:color w:val="000000" w:themeColor="text1"/>
          <w:lang w:val="en-GB"/>
        </w:rPr>
        <w:t xml:space="preserve">ed </w:t>
      </w:r>
      <w:r w:rsidR="009A36CB">
        <w:rPr>
          <w:rFonts w:ascii="Calibri" w:hAnsi="Calibri" w:cs="Calibri"/>
          <w:color w:val="000000" w:themeColor="text1"/>
          <w:lang w:val="en-GB"/>
        </w:rPr>
        <w:t xml:space="preserve">327 </w:t>
      </w:r>
      <w:r w:rsidR="007E2E9B" w:rsidRPr="00E531DB">
        <w:rPr>
          <w:rFonts w:ascii="Calibri" w:hAnsi="Calibri" w:cs="Calibri"/>
          <w:color w:val="000000" w:themeColor="text1"/>
          <w:lang w:val="en-GB"/>
        </w:rPr>
        <w:t>MS</w:t>
      </w:r>
      <w:r w:rsidRPr="00E531DB">
        <w:rPr>
          <w:rFonts w:ascii="Calibri" w:hAnsi="Calibri" w:cs="Calibri"/>
          <w:color w:val="000000" w:themeColor="text1"/>
          <w:lang w:val="en-GB"/>
        </w:rPr>
        <w:t xml:space="preserve"> patients and </w:t>
      </w:r>
      <w:r w:rsidR="009A36CB">
        <w:rPr>
          <w:rFonts w:ascii="Calibri" w:hAnsi="Calibri" w:cs="Calibri"/>
          <w:color w:val="000000" w:themeColor="text1"/>
          <w:lang w:val="en-GB"/>
        </w:rPr>
        <w:t xml:space="preserve">96 </w:t>
      </w:r>
      <w:r w:rsidRPr="00E531DB">
        <w:rPr>
          <w:rFonts w:ascii="Calibri" w:hAnsi="Calibri" w:cs="Calibri"/>
          <w:color w:val="000000" w:themeColor="text1"/>
          <w:lang w:val="en-GB"/>
        </w:rPr>
        <w:t>healthy controls</w:t>
      </w:r>
      <w:r w:rsidR="0025375B">
        <w:rPr>
          <w:rFonts w:ascii="Calibri" w:hAnsi="Calibri" w:cs="Calibri"/>
          <w:color w:val="000000" w:themeColor="text1"/>
          <w:lang w:val="en-GB"/>
        </w:rPr>
        <w:t>. The London</w:t>
      </w:r>
      <w:r w:rsidR="005013D7">
        <w:rPr>
          <w:rFonts w:ascii="Calibri" w:hAnsi="Calibri" w:cs="Calibri"/>
          <w:color w:val="000000" w:themeColor="text1"/>
          <w:lang w:val="en-GB"/>
        </w:rPr>
        <w:t xml:space="preserve"> and MAGNIMS</w:t>
      </w:r>
      <w:r w:rsidR="0025375B">
        <w:rPr>
          <w:rFonts w:ascii="Calibri" w:hAnsi="Calibri" w:cs="Calibri"/>
          <w:color w:val="000000" w:themeColor="text1"/>
          <w:lang w:val="en-GB"/>
        </w:rPr>
        <w:t xml:space="preserve"> cohorts</w:t>
      </w:r>
      <w:r w:rsidR="008B30B4">
        <w:rPr>
          <w:rFonts w:ascii="Calibri" w:hAnsi="Calibri" w:cs="Calibri"/>
          <w:color w:val="000000" w:themeColor="text1"/>
          <w:lang w:val="en-GB"/>
        </w:rPr>
        <w:t xml:space="preserve"> </w:t>
      </w:r>
      <w:r w:rsidR="001B348B">
        <w:rPr>
          <w:rFonts w:ascii="Calibri" w:hAnsi="Calibri" w:cs="Calibri"/>
          <w:color w:val="000000" w:themeColor="text1"/>
          <w:lang w:val="en-GB"/>
        </w:rPr>
        <w:t xml:space="preserve">have been reported in previous publications </w:t>
      </w:r>
      <w:r w:rsidR="001B348B" w:rsidRPr="00A27751">
        <w:rPr>
          <w:rFonts w:ascii="Calibri" w:hAnsi="Calibri" w:cs="Calibri"/>
          <w:color w:val="000000" w:themeColor="text1"/>
          <w:lang w:val="en-GB"/>
        </w:rPr>
        <w:fldChar w:fldCharType="begin" w:fldLock="1"/>
      </w:r>
      <w:r w:rsidR="00F74136">
        <w:rPr>
          <w:rFonts w:ascii="Calibri" w:hAnsi="Calibri" w:cs="Calibri"/>
          <w:color w:val="000000" w:themeColor="text1"/>
          <w:lang w:val="en-GB"/>
        </w:rPr>
        <w:instrText>ADDIN CSL_CITATION {"citationItems":[{"id":"ITEM-1","itemData":{"DOI":"10.1016/j.msard.2012.09.005","ISSN":"22110348","PMID":"25877631","abstract":"Objectives: Spinal cord pathology is a major cause of disability in multiple sclerosis (MS) and pathology studies show multifocal demyelinating lesions in white matter (WM) tracts and central grey matter (GM). Better localisation of cord lesions by in vivo MRI may help to understand the structural-functional effects of spinal cord pathology in MS. Methods: Three-Tesla MRI was performed on upper cervical cord in 15 MS patients and one clinically isolated syndrome. Axial 3D gradient-echo fast field echo (3D-FFE) and phase sensitive inversion recovery sequences (3D-PSIR) were acquired. Two readers reviewed images to detect and classify lesions: WM-only, mixed WM-GM or GM-only. Location of the WM component was classified: anterior (AC), lateral (LC) or posterior (PC) column. Results: Fifty one lesions were identified: 32 (63%) mixed WM-GM, 19 (37%) WM-only, no GM-only. Most were in LC (n=30, 59%), followed by PC (n=18, 35%) and AC (n=3, 6%). Mean lesion areas: AC 4.3 mm 2, LC 8.5 mm2, PC 11.3 mm2, corresponding to 6.1%, 12% and 16.1% of mean cord area, respectively. Mean lesion lengths: 18.3 mm in AC, LC 17.6 mm and PC 24.8 mm. Conclusions: While there was good depiction of WM tract involvement by cord lesions, involvement of central grey matter was not as clear. Noting the important effects of spinal cord pathology in MS, further work to better depict cord lesions by in vivo imaging is warranted. © 2012 Elsevier B.V. All rights reserved.","author":[{"dropping-particle":"","family":"Kearney","given":"H.","non-dropping-particle":"","parse-names":false,"suffix":""},{"dropping-particle":"","family":"Miszkiel","given":"K. A.","non-dropping-particle":"","parse-names":false,"suffix":""},{"dropping-particle":"","family":"Yiannakas","given":"M. C.","non-dropping-particle":"","parse-names":false,"suffix":""},{"dropping-particle":"","family":"Ciccarelli","given":"O.","non-dropping-particle":"","parse-names":false,"suffix":""},{"dropping-particle":"","family":"Miller","given":"D. H.","non-dropping-particle":"","parse-names":false,"suffix":""}],"container-title":"Multiple Sclerosis and Related Disorders","id":"ITEM-1","issue":"2","issued":{"date-parts":[["2013"]]},"page":"103-108","title":"A pilot MRI study of white and grey matter involvement by multiple sclerosis spinal cord lesions","type":"article-journal","volume":"2"},"uris":["http://www.mendeley.com/documents/?uuid=14e5e635-385c-4e99-8621-e416b2913c15"]},{"id":"ITEM-2","itemData":{"author":[{"dropping-particle":"","family":"Kearney","given":"H","non-dropping-particle":"","parse-names":false,"suffix":""},{"dropping-particle":"","family":"Yiannakas","given":"MC","non-dropping-particle":"","parse-names":false,"suffix":""},{"dropping-particle":"","family":"Abdel-Aziz","given":"K","non-dropping-particle":"","parse-names":false,"suffix":""},{"dropping-particle":"","family":"Wheeler-Kingshott","given":"CA","non-dropping-particle":"","parse-names":false,"suffix":""},{"dropping-particle":"","family":"Altmann","given":"DR","non-dropping-particle":"","parse-names":false,"suffix":""},{"dropping-particle":"","family":"Ciccarelli","given":"O","non-dropping-particle":"","parse-names":false,"suffix":""},{"dropping-particle":"","family":"Miller","given":"DH","non-dropping-particle":"","parse-names":false,"suffix":""}],"container-title":"Journal of Magnetic Resonance Imaging","id":"ITEM-2","issue":"3","issued":{"date-parts":[["2014"]]},"page":"617-623","title":"Improved MRI quantification of spinal cord atrophy in multiple sclerosis.","type":"article-journal","volume":"39"},"uris":["http://www.mendeley.com/documents/?uuid=c4ac7edb-bdcc-4e56-bffb-e2a93fccc4a0"]},{"id":"ITEM-3","itemData":{"DOI":"10.1177/1352458516663034","ISSN":"14770970","PMID":"27481210","abstract":"BACKGROUND Spinal cord pathology is an important substrate for long-term disability in multiple sclerosis (MS). OBJECTIVE To investigate longitudinal changes in spinal cord lesions and atrophy in patients with a non-spinal clinically isolated syndrome (CIS), and how they relate to the development of disability. METHODS In all, 131 patients with a non-spinal CIS had brain and spinal cord imaging at the time of CIS and approximately 5 years later (median: 5.2 years, range: 3.0-7.9 years). Brain magnetic resonance imaging (MRI) measures consisted of T2-hyperintense and T1-hypointense lesion loads plus brain atrophy. Spinal cord MRI measures consisted of lesion number and the upper cervical cord cross-sectional area (UCCA). Disability was measured using the Expanded Disability Status Scale (EDSS). Multiple linear regression was used to identify independent predictors of disability after 5 years. RESULTS During follow-up, 93 (71%) patients were diagnosed with MS. Baseline spinal cord lesion number, change in cord lesion number and change in UCCA were independently associated with EDSS (R(2) = 0.53) at follow-up. Including brain T2 lesion load and brain atrophy only modestly increased the predictive power of the model (R(2) = 0.64). CONCLUSION Asymptomatic spinal cord lesions and spinal cord atrophy contribute to the development of MS-related disability over the first 5 years after a non-spinal CIS.","author":[{"dropping-particle":"","family":"Brownlee","given":"W. J.","non-dropping-particle":"","parse-names":false,"suffix":""},{"dropping-particle":"","family":"Altmann","given":"D. R.","non-dropping-particle":"","parse-names":false,"suffix":""},{"dropping-particle":"","family":"Mota","given":"P. Alves","non-dropping-particle":"Da","parse-names":false,"suffix":""},{"dropping-particle":"","family":"Swanton","given":"J.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H.","non-dropping-particle":"","parse-names":false,"suffix":""},{"dropping-particle":"","family":"Alves Da Mota","given":"P","non-dropping-particle":"","parse-names":false,"suffix":""},{"dropping-particle":"","family":"Swanton","given":"J.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H.","non-dropping-particle":"","parse-names":false,"suffix":""}],"container-title":"Multiple Sclerosis","id":"ITEM-3","issue":"5","issued":{"date-parts":[["2017"]]},"page":"665-674","title":"Association of asymptomatic spinal cord lesions and atrophy with disability 5 years after a clinically isolated syndrome","type":"article-journal","volume":"23"},"uris":["http://www.mendeley.com/documents/?uuid=844365eb-e744-4b6b-83fb-8fc1387e5f7d"]},{"id":"ITEM-4","itemData":{"author":[{"dropping-particle":"","family":"Lukas","given":"C","non-dropping-particle":"","parse-names":false,"suffix":""},{"dropping-particle":"","family":"Prados","given":"F","non-dropping-particle":"","parse-names":false,"suffix":""},{"dropping-particle":"","family":"Valsasina","given":"P","non-dropping-particle":"","parse-names":false,"suffix":""},{"dropping-particle":"","family":"Parmar","given":"K","non-dropping-particle":"","parse-names":false,"suffix":""},{"dropping-particle":"","family":"Brouwer","given":"I","non-dropping-particle":"","parse-names":false,"suffix":""},{"dropping-particle":"","family":"Bellenberg","given":"B","non-dropping-particle":"","parse-names":false,"suffix":""},{"dropping-particle":"","family":"Rovira","given":"A","non-dropping-particle":"","parse-names":false,"suffix":""},{"dropping-particle":"","family":"Chard","given":"D","non-dropping-particle":"","parse-names":false,"suffix":""},{"dropping-particle":"","family":"Kappos","given":"L","non-dropping-particle":"","parse-names":false,"suffix":""},{"dropping-particle":"","family":"Rocca","given":"MA","non-dropping-particle":"","parse-names":false,"suffix":""},{"dropping-particle":"","family":"Filippi","given":"M","non-dropping-particle":"","parse-names":false,"suffix":""},{"dropping-particle":"","family":"Ciccarelli","given":"O","non-dropping-particle":"","parse-names":false,"suffix":""},{"dropping-particle":"","family":"Barkhof","given":"F","non-dropping-particle":"","parse-names":false,"suffix":""},{"dropping-particle":"","family":"Vrenken","given":"H","non-dropping-particle":"","parse-names":false,"suffix":""}],"container-title":"Multiple Sclerosis","id":"ITEM-4","issue":"(Suppl 2)","issued":{"date-parts":[["2018"]]},"page":"88-89","title":"Quantification of spinal cord atrophy in MS: which software, which vertebral level, spinal cord or brain MRI? A multi-centric, longitudinal comparison of three different volumetric approaches.","type":"article-journal","volume":"24"},"uris":["http://www.mendeley.com/documents/?uuid=34e18cf8-e2de-4f49-a955-96a08531a7d7"]},{"id":"ITEM-5","itemData":{"author":[{"dropping-particle":"","family":"Rocca","given":"MA","non-dropping-particle":"","parse-names":false,"suffix":""},{"dropping-particle":"","family":"Valsasina","given":"P","non-dropping-particle":"","parse-names":false,"suffix":""},{"dropping-particle":"","family":"Meani","given":"A","non-dropping-particle":"","parse-names":false,"suffix":""},{"dropping-particle":"","family":"Gobbi","given":"C","non-dropping-particle":"","parse-names":false,"suffix":""},{"dropping-particle":"","family":"Zecca","given":"C","non-dropping-particle":"","parse-names":false,"suffix":""},{"dropping-particle":"","family":"Rovira","given":"A","non-dropping-particle":"","parse-names":false,"suffix":""},{"dropping-particle":"","family":"Montalban","given":"X","non-dropping-particle":"","parse-names":false,"suffix":""},{"dropping-particle":"","family":"Kearney","given":"H","non-dropping-particle":"","parse-names":false,"suffix":""},{"dropping-particle":"","family":"Ciccarelli","given":"O","non-dropping-particle":"","parse-names":false,"suffix":""},{"dropping-particle":"","family":"Matthews","given":"L","non-dropping-particle":"","parse-names":false,"suffix":""},{"dropping-particle":"","family":"Palace","given":"J","non-dropping-particle":"","parse-names":false,"suffix":""},{"dropping-particle":"","family":"Gallo","given":"A","non-dropping-particle":"","parse-names":false,"suffix":""},{"dropping-particle":"","family":"Bisecco","given":"A","non-dropping-particle":"","parse-names":false,"suffix":""},{"dropping-particle":"","family":"Gass","given":"A","non-dropping-particle":"","parse-names":false,"suffix":""},{"dropping-particle":"","family":"Eisele","given":"P","non-dropping-particle":"","parse-names":false,"suffix":""},{"dropping-particle":"","family":"Lukas","given":"K","non-dropping-particle":"","parse-names":false,"suffix":""},{"dropping-particle":"","family":"Bellenberg","given":"B","non-dropping-particle":"","parse-names":false,"suffix":""},{"dropping-particle":"","family":"Barkhof","given":"F","non-dropping-particle":"","parse-names":false,"suffix":""},{"dropping-particle":"","family":"Vrenken","given":"H","non-dropping-particle":"","parse-names":false,"suffix":""},{"dropping-particle":"","family":"Preziosa","given":"P","non-dropping-particle":"","parse-names":false,"suffix":""},{"dropping-particle":"","family":"Comi","given":"G","non-dropping-particle":"","parse-names":false,"suffix":""},{"dropping-particle":"","family":"Filippi","given":"M","non-dropping-particle":"","parse-names":false,"suffix":""}],"container-title":"Multiple Sclerosis","id":"ITEM-5","issue":"Suppl 2","issued":{"date-parts":[["2018"]]},"page":"102-103","title":"Cranio-caudal patterns of cervical cord atrophy progression in MS according to disease phenotype and clinical worsening: a multicenter study.","type":"article-journal","volume":"24"},"uris":["http://www.mendeley.com/documents/?uuid=c1756d4f-f028-41ea-aa48-06ca51c85cfe"]}],"mendeley":{"formattedCitation":"(Brownlee &lt;i&gt;et al.&lt;/i&gt;, 2017; Kearney &lt;i&gt;et al.&lt;/i&gt;, 2013; Kearney, Yiannakas, &lt;i&gt;et al.&lt;/i&gt;, 2014; Lukas &lt;i&gt;et al.&lt;/i&gt;, 2018; Rocca &lt;i&gt;et al.&lt;/i&gt;, 2018)","plainTextFormattedCitation":"(Brownlee et al., 2017; Kearney et al., 2013; Kearney, Yiannakas, et al., 2014; Lukas et al., 2018; Rocca et al., 2018)","previouslyFormattedCitation":"(Brownlee &lt;i&gt;et al.&lt;/i&gt;, 2017; Kearney &lt;i&gt;et al.&lt;/i&gt;, 2013; Kearney, Yiannakas, &lt;i&gt;et al.&lt;/i&gt;, 2014; Lukas &lt;i&gt;et al.&lt;/i&gt;, 2018; Rocca &lt;i&gt;et al.&lt;/i&gt;, 2018)"},"properties":{"noteIndex":0},"schema":"https://github.com/citation-style-language/schema/raw/master/csl-citation.json"}</w:instrText>
      </w:r>
      <w:r w:rsidR="001B348B" w:rsidRPr="00A27751">
        <w:rPr>
          <w:rFonts w:ascii="Calibri" w:hAnsi="Calibri" w:cs="Calibri"/>
          <w:color w:val="000000" w:themeColor="text1"/>
          <w:lang w:val="en-GB"/>
        </w:rPr>
        <w:fldChar w:fldCharType="separate"/>
      </w:r>
      <w:r w:rsidR="005013D7" w:rsidRPr="00ED1D99">
        <w:rPr>
          <w:rFonts w:ascii="Calibri" w:hAnsi="Calibri" w:cs="Calibri"/>
          <w:noProof/>
          <w:color w:val="000000" w:themeColor="text1"/>
          <w:lang w:val="en-GB"/>
        </w:rPr>
        <w:t xml:space="preserve">(Brownlee </w:t>
      </w:r>
      <w:r w:rsidR="005013D7" w:rsidRPr="00ED1D99">
        <w:rPr>
          <w:rFonts w:ascii="Calibri" w:hAnsi="Calibri" w:cs="Calibri"/>
          <w:i/>
          <w:noProof/>
          <w:color w:val="000000" w:themeColor="text1"/>
          <w:lang w:val="en-GB"/>
        </w:rPr>
        <w:t>et al.</w:t>
      </w:r>
      <w:r w:rsidR="005013D7" w:rsidRPr="00ED1D99">
        <w:rPr>
          <w:rFonts w:ascii="Calibri" w:hAnsi="Calibri" w:cs="Calibri"/>
          <w:noProof/>
          <w:color w:val="000000" w:themeColor="text1"/>
          <w:lang w:val="en-GB"/>
        </w:rPr>
        <w:t xml:space="preserve">, 2017; Kearney </w:t>
      </w:r>
      <w:r w:rsidR="005013D7" w:rsidRPr="00ED1D99">
        <w:rPr>
          <w:rFonts w:ascii="Calibri" w:hAnsi="Calibri" w:cs="Calibri"/>
          <w:i/>
          <w:noProof/>
          <w:color w:val="000000" w:themeColor="text1"/>
          <w:lang w:val="en-GB"/>
        </w:rPr>
        <w:t>et al.</w:t>
      </w:r>
      <w:r w:rsidR="005013D7" w:rsidRPr="00ED1D99">
        <w:rPr>
          <w:rFonts w:ascii="Calibri" w:hAnsi="Calibri" w:cs="Calibri"/>
          <w:noProof/>
          <w:color w:val="000000" w:themeColor="text1"/>
          <w:lang w:val="en-GB"/>
        </w:rPr>
        <w:t xml:space="preserve">, 2013; Kearney, Yiannakas, </w:t>
      </w:r>
      <w:r w:rsidR="005013D7" w:rsidRPr="00ED1D99">
        <w:rPr>
          <w:rFonts w:ascii="Calibri" w:hAnsi="Calibri" w:cs="Calibri"/>
          <w:i/>
          <w:noProof/>
          <w:color w:val="000000" w:themeColor="text1"/>
          <w:lang w:val="en-GB"/>
        </w:rPr>
        <w:t>et al.</w:t>
      </w:r>
      <w:r w:rsidR="005013D7" w:rsidRPr="00ED1D99">
        <w:rPr>
          <w:rFonts w:ascii="Calibri" w:hAnsi="Calibri" w:cs="Calibri"/>
          <w:noProof/>
          <w:color w:val="000000" w:themeColor="text1"/>
          <w:lang w:val="en-GB"/>
        </w:rPr>
        <w:t xml:space="preserve">, 2014; Lukas </w:t>
      </w:r>
      <w:r w:rsidR="005013D7" w:rsidRPr="00ED1D99">
        <w:rPr>
          <w:rFonts w:ascii="Calibri" w:hAnsi="Calibri" w:cs="Calibri"/>
          <w:i/>
          <w:noProof/>
          <w:color w:val="000000" w:themeColor="text1"/>
          <w:lang w:val="en-GB"/>
        </w:rPr>
        <w:t>et al.</w:t>
      </w:r>
      <w:r w:rsidR="005013D7" w:rsidRPr="00ED1D99">
        <w:rPr>
          <w:rFonts w:ascii="Calibri" w:hAnsi="Calibri" w:cs="Calibri"/>
          <w:noProof/>
          <w:color w:val="000000" w:themeColor="text1"/>
          <w:lang w:val="en-GB"/>
        </w:rPr>
        <w:t xml:space="preserve">, 2018; Rocca </w:t>
      </w:r>
      <w:r w:rsidR="005013D7" w:rsidRPr="00ED1D99">
        <w:rPr>
          <w:rFonts w:ascii="Calibri" w:hAnsi="Calibri" w:cs="Calibri"/>
          <w:i/>
          <w:noProof/>
          <w:color w:val="000000" w:themeColor="text1"/>
          <w:lang w:val="en-GB"/>
        </w:rPr>
        <w:t>et al.</w:t>
      </w:r>
      <w:r w:rsidR="005013D7" w:rsidRPr="00ED1D99">
        <w:rPr>
          <w:rFonts w:ascii="Calibri" w:hAnsi="Calibri" w:cs="Calibri"/>
          <w:noProof/>
          <w:color w:val="000000" w:themeColor="text1"/>
          <w:lang w:val="en-GB"/>
        </w:rPr>
        <w:t>, 2018)</w:t>
      </w:r>
      <w:r w:rsidR="001B348B" w:rsidRPr="00A27751">
        <w:rPr>
          <w:rFonts w:ascii="Calibri" w:hAnsi="Calibri" w:cs="Calibri"/>
          <w:color w:val="000000" w:themeColor="text1"/>
          <w:lang w:val="en-GB"/>
        </w:rPr>
        <w:fldChar w:fldCharType="end"/>
      </w:r>
      <w:r w:rsidR="00C945F6" w:rsidRPr="00ED1D99">
        <w:rPr>
          <w:rFonts w:ascii="Calibri" w:hAnsi="Calibri" w:cs="Calibri"/>
          <w:color w:val="000000" w:themeColor="text1"/>
          <w:lang w:val="en-GB"/>
        </w:rPr>
        <w:t xml:space="preserve">. </w:t>
      </w:r>
    </w:p>
    <w:p w14:paraId="06C91357" w14:textId="77777777" w:rsidR="00A24902" w:rsidRPr="00ED1D99" w:rsidRDefault="00A24902" w:rsidP="00957ECF">
      <w:pPr>
        <w:spacing w:line="480" w:lineRule="auto"/>
        <w:jc w:val="both"/>
        <w:rPr>
          <w:rFonts w:ascii="Calibri" w:hAnsi="Calibri" w:cs="Calibri"/>
          <w:color w:val="000000" w:themeColor="text1"/>
          <w:lang w:val="en-GB"/>
        </w:rPr>
      </w:pPr>
    </w:p>
    <w:p w14:paraId="2A7EDFD8" w14:textId="2A7EBD3F" w:rsidR="0025375B" w:rsidRPr="00583D9C" w:rsidRDefault="009A36CB" w:rsidP="00957ECF">
      <w:pPr>
        <w:spacing w:line="480" w:lineRule="auto"/>
        <w:jc w:val="both"/>
        <w:rPr>
          <w:rFonts w:ascii="Calibri" w:hAnsi="Calibri" w:cs="Calibri"/>
          <w:lang w:val="en-GB"/>
        </w:rPr>
      </w:pPr>
      <w:r>
        <w:rPr>
          <w:rFonts w:ascii="Calibri" w:hAnsi="Calibri" w:cs="Calibri"/>
          <w:color w:val="000000" w:themeColor="text1"/>
          <w:lang w:val="en-GB"/>
        </w:rPr>
        <w:t>Eligibility criteria were: (</w:t>
      </w:r>
      <w:proofErr w:type="spellStart"/>
      <w:r>
        <w:rPr>
          <w:rFonts w:ascii="Calibri" w:hAnsi="Calibri" w:cs="Calibri"/>
          <w:color w:val="000000" w:themeColor="text1"/>
          <w:lang w:val="en-GB"/>
        </w:rPr>
        <w:t>i</w:t>
      </w:r>
      <w:proofErr w:type="spellEnd"/>
      <w:r>
        <w:rPr>
          <w:rFonts w:ascii="Calibri" w:hAnsi="Calibri" w:cs="Calibri"/>
          <w:color w:val="000000" w:themeColor="text1"/>
          <w:lang w:val="en-GB"/>
        </w:rPr>
        <w:t xml:space="preserve">) </w:t>
      </w:r>
      <w:r w:rsidRPr="009A36CB">
        <w:rPr>
          <w:rFonts w:ascii="Calibri" w:hAnsi="Calibri" w:cs="Calibri"/>
          <w:color w:val="000000" w:themeColor="text1"/>
          <w:lang w:val="en-GB"/>
        </w:rPr>
        <w:t xml:space="preserve">diagnosis of clinically isolated syndrome or </w:t>
      </w:r>
      <w:r>
        <w:rPr>
          <w:rFonts w:ascii="Calibri" w:hAnsi="Calibri" w:cs="Calibri"/>
          <w:color w:val="000000" w:themeColor="text1"/>
          <w:lang w:val="en-GB"/>
        </w:rPr>
        <w:t>MS</w:t>
      </w:r>
      <w:r w:rsidRPr="009A36CB">
        <w:rPr>
          <w:rFonts w:ascii="Calibri" w:hAnsi="Calibri" w:cs="Calibri"/>
          <w:color w:val="000000" w:themeColor="text1"/>
          <w:lang w:val="en-GB"/>
        </w:rPr>
        <w:t xml:space="preserve"> according to the 201</w:t>
      </w:r>
      <w:r w:rsidR="00EF0194">
        <w:rPr>
          <w:rFonts w:ascii="Calibri" w:hAnsi="Calibri" w:cs="Calibri"/>
          <w:color w:val="000000" w:themeColor="text1"/>
          <w:lang w:val="en-GB"/>
        </w:rPr>
        <w:t>0</w:t>
      </w:r>
      <w:r w:rsidRPr="009A36CB">
        <w:rPr>
          <w:rFonts w:ascii="Calibri" w:hAnsi="Calibri" w:cs="Calibri"/>
          <w:color w:val="000000" w:themeColor="text1"/>
          <w:lang w:val="en-GB"/>
        </w:rPr>
        <w:t xml:space="preserve"> McDonald Criteria </w:t>
      </w:r>
      <w:r w:rsidR="00EF0194">
        <w:rPr>
          <w:rFonts w:ascii="Calibri" w:hAnsi="Calibri" w:cs="Calibri"/>
          <w:lang w:val="en-GB"/>
        </w:rPr>
        <w:fldChar w:fldCharType="begin" w:fldLock="1"/>
      </w:r>
      <w:r w:rsidR="0081466E">
        <w:rPr>
          <w:rFonts w:ascii="Calibri" w:hAnsi="Calibri" w:cs="Calibri"/>
          <w:lang w:val="en-GB"/>
        </w:rPr>
        <w:instrText>ADDIN CSL_CITATION {"citationItems":[{"id":"ITEM-1","itemData":{"DOI":"10.1002/ana.22366","ISBN":"1531-8249 (Electronic)\\r0364-5134 (Linking)","ISSN":"03645134","PMID":"21387374","abstract":"New evidence and consensus has led to further revision of the McDonald Criteria for diagnosis of multiple sclerosis. The use of imaging for demonstration of dissemination of central nervous system lesions in space and time has been simplified, and in some circumstances dissemination in space and time can be established by a single scan. These revisions simplify the Criteria, preserve their diagnostic sensitivity and specificity, address their applicability across populations, and may allow earlier diagnosis and more uniform and widespread use.","author":[{"dropping-particle":"","family":"Polman","given":"Chris H.","non-dropping-particle":"","parse-names":false,"suffix":""},{"dropping-particle":"","family":"Reingold","given":"Stephen C.","non-dropping-particle":"","parse-names":false,"suffix":""},{"dropping-particle":"","family":"Banwell","given":"Brenda","non-dropping-particle":"","parse-names":false,"suffix":""},{"dropping-particle":"","family":"Clanet","given":"Michel","non-dropping-particle":"","parse-names":false,"suffix":""},{"dropping-particle":"","family":"Cohen","given":"Jeffrey a.","non-dropping-particle":"","parse-names":false,"suffix":""},{"dropping-particle":"","family":"Filippi","given":"Massimo","non-dropping-particle":"","parse-names":false,"suffix":""},{"dropping-particle":"","family":"Fujihara","given":"Kazuo","non-dropping-particle":"","parse-names":false,"suffix":""},{"dropping-particle":"","family":"Havrdova","given":"Eva","non-dropping-particle":"","parse-names":false,"suffix":""},{"dropping-particle":"","family":"Hutchinson","given":"Michael","non-dropping-particle":"","parse-names":false,"suffix":""},{"dropping-particle":"","family":"Kappos","given":"Ludwig","non-dropping-particle":"","parse-names":false,"suffix":""},{"dropping-particle":"","family":"Lublin","given":"Fred D.","non-dropping-particle":"","parse-names":false,"suffix":""},{"dropping-particle":"","family":"Montalban","given":"Xavier","non-dropping-particle":"","parse-names":false,"suffix":""},{"dropping-particle":"","family":"O'Connor","given":"Paul","non-dropping-particle":"","parse-names":false,"suffix":""},{"dropping-particle":"","family":"Sandberg-Wollheim","given":"Magnhild","non-dropping-particle":"","parse-names":false,"suffix":""},{"dropping-particle":"","family":"Thompson","given":"Alan J.","non-dropping-particle":"","parse-names":false,"suffix":""},{"dropping-particle":"","family":"Waubant","given":"Emmanuelle","non-dropping-particle":"","parse-names":false,"suffix":""},{"dropping-particle":"","family":"Weinshenker","given":"Brian","non-dropping-particle":"","parse-names":false,"suffix":""},{"dropping-particle":"","family":"Wolinsky","given":"Jerry S.","non-dropping-particle":"","parse-names":false,"suffix":""}],"container-title":"Annals of Neurology","id":"ITEM-1","issued":{"date-parts":[["2011"]]},"page":"292-302","title":"Diagnostic criteria for multiple sclerosis: 2010 Revisions to the McDonald criteria","type":"article-journal","volume":"69"},"uris":["http://www.mendeley.com/documents/?uuid=56074fb7-2e23-4db4-8f6c-c8301b911184"]}],"mendeley":{"formattedCitation":"(Polman &lt;i&gt;et al.&lt;/i&gt;, 2011)","plainTextFormattedCitation":"(Polman et al., 2011)","previouslyFormattedCitation":"(Polman &lt;i&gt;et al.&lt;/i&gt;, 2011)"},"properties":{"noteIndex":0},"schema":"https://github.com/citation-style-language/schema/raw/master/csl-citation.json"}</w:instrText>
      </w:r>
      <w:r w:rsidR="00EF0194">
        <w:rPr>
          <w:rFonts w:ascii="Calibri" w:hAnsi="Calibri" w:cs="Calibri"/>
          <w:lang w:val="en-GB"/>
        </w:rPr>
        <w:fldChar w:fldCharType="separate"/>
      </w:r>
      <w:r w:rsidR="00A24902" w:rsidRPr="00A24902">
        <w:rPr>
          <w:rFonts w:ascii="Calibri" w:hAnsi="Calibri" w:cs="Calibri"/>
          <w:noProof/>
          <w:lang w:val="en-GB"/>
        </w:rPr>
        <w:t xml:space="preserve">(Polman </w:t>
      </w:r>
      <w:r w:rsidR="00A24902" w:rsidRPr="00A24902">
        <w:rPr>
          <w:rFonts w:ascii="Calibri" w:hAnsi="Calibri" w:cs="Calibri"/>
          <w:i/>
          <w:noProof/>
          <w:lang w:val="en-GB"/>
        </w:rPr>
        <w:t>et al.</w:t>
      </w:r>
      <w:r w:rsidR="00A24902" w:rsidRPr="00A24902">
        <w:rPr>
          <w:rFonts w:ascii="Calibri" w:hAnsi="Calibri" w:cs="Calibri"/>
          <w:noProof/>
          <w:lang w:val="en-GB"/>
        </w:rPr>
        <w:t>, 2011)</w:t>
      </w:r>
      <w:r w:rsidR="00EF0194">
        <w:rPr>
          <w:rFonts w:ascii="Calibri" w:hAnsi="Calibri" w:cs="Calibri"/>
          <w:lang w:val="en-GB"/>
        </w:rPr>
        <w:fldChar w:fldCharType="end"/>
      </w:r>
      <w:r w:rsidRPr="009A36CB">
        <w:rPr>
          <w:rFonts w:ascii="Calibri" w:hAnsi="Calibri" w:cs="Calibri"/>
          <w:color w:val="000000" w:themeColor="text1"/>
          <w:lang w:val="en-GB"/>
        </w:rPr>
        <w:t>;</w:t>
      </w:r>
      <w:r w:rsidR="008B30B4" w:rsidRPr="008B30B4">
        <w:rPr>
          <w:rFonts w:ascii="Calibri" w:hAnsi="Calibri" w:cs="Calibri"/>
          <w:color w:val="000000" w:themeColor="text1"/>
          <w:lang w:val="en-GB"/>
        </w:rPr>
        <w:t xml:space="preserve"> </w:t>
      </w:r>
      <w:r w:rsidR="008B30B4">
        <w:rPr>
          <w:rFonts w:ascii="Calibri" w:hAnsi="Calibri" w:cs="Calibri"/>
          <w:color w:val="000000" w:themeColor="text1"/>
          <w:lang w:val="en-GB"/>
        </w:rPr>
        <w:t>(ii</w:t>
      </w:r>
      <w:r w:rsidR="008B30B4" w:rsidRPr="009A36CB">
        <w:rPr>
          <w:rFonts w:ascii="Calibri" w:hAnsi="Calibri" w:cs="Calibri"/>
          <w:color w:val="000000" w:themeColor="text1"/>
          <w:lang w:val="en-GB"/>
        </w:rPr>
        <w:t>) healthy controls without history of neurologica</w:t>
      </w:r>
      <w:r w:rsidR="008B30B4">
        <w:rPr>
          <w:rFonts w:ascii="Calibri" w:hAnsi="Calibri" w:cs="Calibri"/>
          <w:color w:val="000000" w:themeColor="text1"/>
          <w:lang w:val="en-GB"/>
        </w:rPr>
        <w:t>l or psychiatric disorders;</w:t>
      </w:r>
      <w:r w:rsidRPr="009A36CB">
        <w:rPr>
          <w:rFonts w:ascii="Calibri" w:hAnsi="Calibri" w:cs="Calibri"/>
          <w:color w:val="000000" w:themeColor="text1"/>
          <w:lang w:val="en-GB"/>
        </w:rPr>
        <w:t xml:space="preserve"> (ii</w:t>
      </w:r>
      <w:r w:rsidR="008B30B4">
        <w:rPr>
          <w:rFonts w:ascii="Calibri" w:hAnsi="Calibri" w:cs="Calibri"/>
          <w:color w:val="000000" w:themeColor="text1"/>
          <w:lang w:val="en-GB"/>
        </w:rPr>
        <w:t>i</w:t>
      </w:r>
      <w:r w:rsidRPr="009A36CB">
        <w:rPr>
          <w:rFonts w:ascii="Calibri" w:hAnsi="Calibri" w:cs="Calibri"/>
          <w:color w:val="000000" w:themeColor="text1"/>
          <w:lang w:val="en-GB"/>
        </w:rPr>
        <w:t xml:space="preserve">) the presence of at least two </w:t>
      </w:r>
      <w:r w:rsidR="0080215A">
        <w:rPr>
          <w:rFonts w:ascii="Calibri" w:hAnsi="Calibri" w:cs="Calibri"/>
          <w:color w:val="000000" w:themeColor="text1"/>
          <w:lang w:val="en-GB"/>
        </w:rPr>
        <w:t xml:space="preserve">volumetric </w:t>
      </w:r>
      <w:r w:rsidRPr="009A36CB">
        <w:rPr>
          <w:rFonts w:ascii="Calibri" w:hAnsi="Calibri" w:cs="Calibri"/>
          <w:color w:val="000000" w:themeColor="text1"/>
          <w:lang w:val="en-GB"/>
        </w:rPr>
        <w:t>MRI scans</w:t>
      </w:r>
      <w:r w:rsidR="00A24902">
        <w:rPr>
          <w:rFonts w:ascii="Calibri" w:hAnsi="Calibri" w:cs="Calibri"/>
          <w:color w:val="000000" w:themeColor="text1"/>
          <w:lang w:val="en-GB"/>
        </w:rPr>
        <w:t xml:space="preserve"> (interval between scans was collected)</w:t>
      </w:r>
      <w:r w:rsidRPr="009A36CB">
        <w:rPr>
          <w:rFonts w:ascii="Calibri" w:hAnsi="Calibri" w:cs="Calibri"/>
          <w:color w:val="000000" w:themeColor="text1"/>
          <w:lang w:val="en-GB"/>
        </w:rPr>
        <w:t xml:space="preserve">, acquired with </w:t>
      </w:r>
      <w:r w:rsidR="0080215A">
        <w:rPr>
          <w:rFonts w:ascii="Calibri" w:hAnsi="Calibri" w:cs="Calibri"/>
          <w:color w:val="000000" w:themeColor="text1"/>
          <w:lang w:val="en-GB"/>
        </w:rPr>
        <w:t xml:space="preserve">isotropic voxel of </w:t>
      </w:r>
      <w:r w:rsidR="0080215A" w:rsidRPr="00E531DB">
        <w:rPr>
          <w:rFonts w:ascii="Calibri" w:hAnsi="Calibri" w:cs="Calibri"/>
          <w:lang w:val="en-GB"/>
        </w:rPr>
        <w:t>1x1x1mm</w:t>
      </w:r>
      <w:r w:rsidR="0080215A" w:rsidRPr="00E531DB">
        <w:rPr>
          <w:rFonts w:ascii="Calibri" w:hAnsi="Calibri" w:cs="Calibri"/>
          <w:vertAlign w:val="superscript"/>
          <w:lang w:val="en-GB"/>
        </w:rPr>
        <w:t>3</w:t>
      </w:r>
      <w:r w:rsidRPr="009A36CB">
        <w:rPr>
          <w:rFonts w:ascii="Calibri" w:hAnsi="Calibri" w:cs="Calibri"/>
          <w:color w:val="000000" w:themeColor="text1"/>
          <w:lang w:val="en-GB"/>
        </w:rPr>
        <w:t xml:space="preserve">; </w:t>
      </w:r>
      <w:r w:rsidR="008B30B4">
        <w:rPr>
          <w:rFonts w:ascii="Calibri" w:hAnsi="Calibri" w:cs="Calibri"/>
          <w:color w:val="000000" w:themeColor="text1"/>
          <w:lang w:val="en-GB"/>
        </w:rPr>
        <w:t>(iv</w:t>
      </w:r>
      <w:r w:rsidR="0025375B">
        <w:rPr>
          <w:rFonts w:ascii="Calibri" w:hAnsi="Calibri" w:cs="Calibri"/>
          <w:color w:val="000000" w:themeColor="text1"/>
          <w:lang w:val="en-GB"/>
        </w:rPr>
        <w:t xml:space="preserve">) </w:t>
      </w:r>
      <w:r w:rsidR="008B30B4">
        <w:rPr>
          <w:rFonts w:ascii="Calibri" w:hAnsi="Calibri" w:cs="Calibri"/>
          <w:color w:val="000000" w:themeColor="text1"/>
          <w:lang w:val="en-GB"/>
        </w:rPr>
        <w:t xml:space="preserve">information on: </w:t>
      </w:r>
      <w:r w:rsidR="0025375B" w:rsidRPr="009A36CB">
        <w:rPr>
          <w:rFonts w:ascii="Calibri" w:hAnsi="Calibri" w:cs="Calibri"/>
          <w:color w:val="000000" w:themeColor="text1"/>
          <w:lang w:val="en-GB"/>
        </w:rPr>
        <w:t xml:space="preserve">Expanded Disability Status Scale (EDSS) score </w:t>
      </w:r>
      <w:r w:rsidR="0025375B">
        <w:rPr>
          <w:rFonts w:ascii="Calibri" w:hAnsi="Calibri" w:cs="Calibri"/>
          <w:color w:val="000000" w:themeColor="text1"/>
          <w:lang w:val="en-GB"/>
        </w:rPr>
        <w:t>at each time point</w:t>
      </w:r>
      <w:r w:rsidR="00A24902">
        <w:rPr>
          <w:rFonts w:ascii="Calibri" w:hAnsi="Calibri" w:cs="Calibri"/>
          <w:color w:val="000000" w:themeColor="text1"/>
          <w:lang w:val="en-GB"/>
        </w:rPr>
        <w:t xml:space="preserve"> </w:t>
      </w:r>
      <w:r w:rsidR="00A24902">
        <w:rPr>
          <w:rFonts w:ascii="Calibri" w:hAnsi="Calibri" w:cs="Calibri"/>
          <w:color w:val="000000" w:themeColor="text1"/>
          <w:lang w:val="en-GB"/>
        </w:rPr>
        <w:fldChar w:fldCharType="begin" w:fldLock="1"/>
      </w:r>
      <w:r w:rsidR="00A24902">
        <w:rPr>
          <w:rFonts w:ascii="Calibri" w:hAnsi="Calibri" w:cs="Calibri"/>
          <w:color w:val="000000" w:themeColor="text1"/>
          <w:lang w:val="en-GB"/>
        </w:rPr>
        <w:instrText>ADDIN CSL_CITATION {"citationItems":[{"id":"ITEM-1","itemData":{"DOI":"10.1212/WNL.33.11.1444","ISBN":"0028-3878 (Print)","ISSN":"0028-3878","PMID":"6685237","abstract":"One method of evaluating the degree of neurologic impairment in MS has been the combination of grades (0 = normal to 5 or 6 = maximal impairment) within 8 Functional Systems (FS) and an overall Disability Status Scale (DSS) that had steps from 0 (normal) to 10 (death due to MS). A new Expanded Disability Status Scale (EDSS) is presented, with each of the former steps (1,2,3 . . . 9) now divided into two (1.0, 1.5, 2.0 . . . 9.5). The lower portion is obligatorily defined by Functional System grades. The FS are Pyramidal, Cerebellar, Brain Stem, Sensory, Bowel &amp; Bladder, Visual, Cerebral, and Other; the Sensory and Bowel &amp; Bladder Systems have been revised. Patterns of FS and relations of FS by type and grade to the DSS are demonstrated.","author":[{"dropping-particle":"","family":"Kurtzke","given":"J F","non-dropping-particle":"","parse-names":false,"suffix":""}],"container-title":"Neurology","id":"ITEM-1","issued":{"date-parts":[["1983"]]},"page":"1444-1452","title":"Rating neurologic impairment in multiple sclerosis: an expanded disability status scale (EDSS).","type":"article-journal","volume":"33"},"uris":["http://www.mendeley.com/documents/?uuid=a688c9fa-f743-46f9-904f-17e96f3a5bd7"]}],"mendeley":{"formattedCitation":"(Kurtzke, 1983)","plainTextFormattedCitation":"(Kurtzke, 1983)","previouslyFormattedCitation":"(Kurtzke, 1983)"},"properties":{"noteIndex":0},"schema":"https://github.com/citation-style-language/schema/raw/master/csl-citation.json"}</w:instrText>
      </w:r>
      <w:r w:rsidR="00A24902">
        <w:rPr>
          <w:rFonts w:ascii="Calibri" w:hAnsi="Calibri" w:cs="Calibri"/>
          <w:color w:val="000000" w:themeColor="text1"/>
          <w:lang w:val="en-GB"/>
        </w:rPr>
        <w:fldChar w:fldCharType="separate"/>
      </w:r>
      <w:r w:rsidR="00A24902" w:rsidRPr="00A24902">
        <w:rPr>
          <w:rFonts w:ascii="Calibri" w:hAnsi="Calibri" w:cs="Calibri"/>
          <w:noProof/>
          <w:color w:val="000000" w:themeColor="text1"/>
          <w:lang w:val="en-GB"/>
        </w:rPr>
        <w:t>(Kurtzke, 1983)</w:t>
      </w:r>
      <w:r w:rsidR="00A24902">
        <w:rPr>
          <w:rFonts w:ascii="Calibri" w:hAnsi="Calibri" w:cs="Calibri"/>
          <w:color w:val="000000" w:themeColor="text1"/>
          <w:lang w:val="en-GB"/>
        </w:rPr>
        <w:fldChar w:fldCharType="end"/>
      </w:r>
      <w:r w:rsidR="0025375B">
        <w:rPr>
          <w:rFonts w:ascii="Calibri" w:hAnsi="Calibri" w:cs="Calibri"/>
          <w:color w:val="000000" w:themeColor="text1"/>
          <w:lang w:val="en-GB"/>
        </w:rPr>
        <w:t xml:space="preserve">; </w:t>
      </w:r>
      <w:r w:rsidR="008B30B4">
        <w:rPr>
          <w:rFonts w:ascii="Calibri" w:hAnsi="Calibri" w:cs="Calibri"/>
          <w:color w:val="000000" w:themeColor="text1"/>
          <w:lang w:val="en-GB"/>
        </w:rPr>
        <w:t>sub</w:t>
      </w:r>
      <w:r w:rsidR="00495FFD">
        <w:rPr>
          <w:rFonts w:ascii="Calibri" w:hAnsi="Calibri" w:cs="Calibri"/>
          <w:color w:val="000000" w:themeColor="text1"/>
          <w:lang w:val="en-GB"/>
        </w:rPr>
        <w:t xml:space="preserve">type of MS (CIS, RRMS and PMS </w:t>
      </w:r>
      <w:r w:rsidR="00495FFD" w:rsidRPr="00E531DB">
        <w:rPr>
          <w:rFonts w:ascii="Calibri" w:hAnsi="Calibri" w:cs="Calibri"/>
          <w:lang w:val="en-GB"/>
        </w:rPr>
        <w:t>(including both primary and secondary progressive MS)</w:t>
      </w:r>
      <w:r w:rsidR="00EF0194">
        <w:rPr>
          <w:rFonts w:ascii="Calibri" w:hAnsi="Calibri" w:cs="Calibri"/>
          <w:lang w:val="en-GB"/>
        </w:rPr>
        <w:t>)</w:t>
      </w:r>
      <w:r w:rsidR="00A24902">
        <w:rPr>
          <w:rFonts w:ascii="Calibri" w:hAnsi="Calibri" w:cs="Calibri"/>
          <w:lang w:val="en-GB"/>
        </w:rPr>
        <w:t xml:space="preserve"> </w:t>
      </w:r>
      <w:r w:rsidR="00A24902">
        <w:rPr>
          <w:rFonts w:ascii="Calibri" w:hAnsi="Calibri" w:cs="Calibri"/>
          <w:lang w:val="en-GB"/>
        </w:rPr>
        <w:fldChar w:fldCharType="begin" w:fldLock="1"/>
      </w:r>
      <w:r w:rsidR="00A24902">
        <w:rPr>
          <w:rFonts w:ascii="Calibri" w:hAnsi="Calibri" w:cs="Calibri"/>
          <w:lang w:val="en-GB"/>
        </w:rPr>
        <w:instrText>ADDIN CSL_CITATION {"citationItems":[{"id":"ITEM-1","itemData":{"DOI":"10.1002/ana.22366","ISBN":"1531-8249 (Electronic)\\r0364-5134 (Linking)","ISSN":"03645134","PMID":"21387374","abstract":"New evidence and consensus has led to further revision of the McDonald Criteria for diagnosis of multiple sclerosis. The use of imaging for demonstration of dissemination of central nervous system lesions in space and time has been simplified, and in some circumstances dissemination in space and time can be established by a single scan. These revisions simplify the Criteria, preserve their diagnostic sensitivity and specificity, address their applicability across populations, and may allow earlier diagnosis and more uniform and widespread use.","author":[{"dropping-particle":"","family":"Polman","given":"Chris H.","non-dropping-particle":"","parse-names":false,"suffix":""},{"dropping-particle":"","family":"Reingold","given":"Stephen C.","non-dropping-particle":"","parse-names":false,"suffix":""},{"dropping-particle":"","family":"Banwell","given":"Brenda","non-dropping-particle":"","parse-names":false,"suffix":""},{"dropping-particle":"","family":"Clanet","given":"Michel","non-dropping-particle":"","parse-names":false,"suffix":""},{"dropping-particle":"","family":"Cohen","given":"Jeffrey a.","non-dropping-particle":"","parse-names":false,"suffix":""},{"dropping-particle":"","family":"Filippi","given":"Massimo","non-dropping-particle":"","parse-names":false,"suffix":""},{"dropping-particle":"","family":"Fujihara","given":"Kazuo","non-dropping-particle":"","parse-names":false,"suffix":""},{"dropping-particle":"","family":"Havrdova","given":"Eva","non-dropping-particle":"","parse-names":false,"suffix":""},{"dropping-particle":"","family":"Hutchinson","given":"Michael","non-dropping-particle":"","parse-names":false,"suffix":""},{"dropping-particle":"","family":"Kappos","given":"Ludwig","non-dropping-particle":"","parse-names":false,"suffix":""},{"dropping-particle":"","family":"Lublin","given":"Fred D.","non-dropping-particle":"","parse-names":false,"suffix":""},{"dropping-particle":"","family":"Montalban","given":"Xavier","non-dropping-particle":"","parse-names":false,"suffix":""},{"dropping-particle":"","family":"O'Connor","given":"Paul","non-dropping-particle":"","parse-names":false,"suffix":""},{"dropping-particle":"","family":"Sandberg-Wollheim","given":"Magnhild","non-dropping-particle":"","parse-names":false,"suffix":""},{"dropping-particle":"","family":"Thompson","given":"Alan J.","non-dropping-particle":"","parse-names":false,"suffix":""},{"dropping-particle":"","family":"Waubant","given":"Emmanuelle","non-dropping-particle":"","parse-names":false,"suffix":""},{"dropping-particle":"","family":"Weinshenker","given":"Brian","non-dropping-particle":"","parse-names":false,"suffix":""},{"dropping-particle":"","family":"Wolinsky","given":"Jerry S.","non-dropping-particle":"","parse-names":false,"suffix":""}],"container-title":"Annals of Neurology","id":"ITEM-1","issued":{"date-parts":[["2011"]]},"page":"292-302","title":"Diagnostic criteria for multiple sclerosis: 2010 Revisions to the McDonald criteria","type":"article-journal","volume":"69"},"uris":["http://www.mendeley.com/documents/?uuid=56074fb7-2e23-4db4-8f6c-c8301b911184"]}],"mendeley":{"formattedCitation":"(Polman &lt;i&gt;et al.&lt;/i&gt;, 2011)","plainTextFormattedCitation":"(Polman et al., 2011)","previouslyFormattedCitation":"(Polman &lt;i&gt;et al.&lt;/i&gt;, 2011)"},"properties":{"noteIndex":0},"schema":"https://github.com/citation-style-language/schema/raw/master/csl-citation.json"}</w:instrText>
      </w:r>
      <w:r w:rsidR="00A24902">
        <w:rPr>
          <w:rFonts w:ascii="Calibri" w:hAnsi="Calibri" w:cs="Calibri"/>
          <w:lang w:val="en-GB"/>
        </w:rPr>
        <w:fldChar w:fldCharType="separate"/>
      </w:r>
      <w:r w:rsidR="00A24902" w:rsidRPr="00A24902">
        <w:rPr>
          <w:rFonts w:ascii="Calibri" w:hAnsi="Calibri" w:cs="Calibri"/>
          <w:noProof/>
          <w:lang w:val="en-GB"/>
        </w:rPr>
        <w:t xml:space="preserve">(Polman </w:t>
      </w:r>
      <w:r w:rsidR="00A24902" w:rsidRPr="00A24902">
        <w:rPr>
          <w:rFonts w:ascii="Calibri" w:hAnsi="Calibri" w:cs="Calibri"/>
          <w:i/>
          <w:noProof/>
          <w:lang w:val="en-GB"/>
        </w:rPr>
        <w:t>et al.</w:t>
      </w:r>
      <w:r w:rsidR="00A24902" w:rsidRPr="00A24902">
        <w:rPr>
          <w:rFonts w:ascii="Calibri" w:hAnsi="Calibri" w:cs="Calibri"/>
          <w:noProof/>
          <w:lang w:val="en-GB"/>
        </w:rPr>
        <w:t>, 2011)</w:t>
      </w:r>
      <w:r w:rsidR="00A24902">
        <w:rPr>
          <w:rFonts w:ascii="Calibri" w:hAnsi="Calibri" w:cs="Calibri"/>
          <w:lang w:val="en-GB"/>
        </w:rPr>
        <w:fldChar w:fldCharType="end"/>
      </w:r>
      <w:r w:rsidR="008B30B4">
        <w:rPr>
          <w:rFonts w:ascii="Calibri" w:hAnsi="Calibri" w:cs="Calibri"/>
          <w:lang w:val="en-GB"/>
        </w:rPr>
        <w:t>;</w:t>
      </w:r>
      <w:r w:rsidR="00495FFD">
        <w:rPr>
          <w:rFonts w:ascii="Calibri" w:hAnsi="Calibri" w:cs="Calibri"/>
          <w:color w:val="000000" w:themeColor="text1"/>
          <w:lang w:val="en-GB"/>
        </w:rPr>
        <w:t xml:space="preserve"> age, gender and </w:t>
      </w:r>
      <w:r w:rsidR="00495FFD" w:rsidRPr="00495FFD">
        <w:rPr>
          <w:rFonts w:ascii="Calibri" w:hAnsi="Calibri" w:cs="Calibri"/>
          <w:color w:val="000000" w:themeColor="text1"/>
          <w:lang w:val="en-GB"/>
        </w:rPr>
        <w:t>disease duration</w:t>
      </w:r>
      <w:r w:rsidR="00A24902">
        <w:rPr>
          <w:rFonts w:ascii="Calibri" w:hAnsi="Calibri" w:cs="Calibri"/>
          <w:color w:val="000000" w:themeColor="text1"/>
          <w:lang w:val="en-GB"/>
        </w:rPr>
        <w:t xml:space="preserve"> </w:t>
      </w:r>
      <w:r w:rsidR="00A24902" w:rsidRPr="00E531DB">
        <w:rPr>
          <w:rFonts w:ascii="Calibri" w:hAnsi="Calibri" w:cs="Calibri"/>
          <w:lang w:val="en-GB"/>
        </w:rPr>
        <w:t>(time fr</w:t>
      </w:r>
      <w:r w:rsidR="00A24902">
        <w:rPr>
          <w:rFonts w:ascii="Calibri" w:hAnsi="Calibri" w:cs="Calibri"/>
          <w:lang w:val="en-GB"/>
        </w:rPr>
        <w:t>o</w:t>
      </w:r>
      <w:r w:rsidR="00A24902" w:rsidRPr="00E531DB">
        <w:rPr>
          <w:rFonts w:ascii="Calibri" w:hAnsi="Calibri" w:cs="Calibri"/>
          <w:lang w:val="en-GB"/>
        </w:rPr>
        <w:t>m clinical onset to baseline MRI)</w:t>
      </w:r>
      <w:r w:rsidR="008B30B4">
        <w:rPr>
          <w:rFonts w:ascii="Calibri" w:hAnsi="Calibri" w:cs="Calibri"/>
          <w:color w:val="000000" w:themeColor="text1"/>
          <w:lang w:val="en-GB"/>
        </w:rPr>
        <w:t>.</w:t>
      </w:r>
    </w:p>
    <w:p w14:paraId="362AC9BF" w14:textId="697843B2" w:rsidR="00957ECF" w:rsidRPr="00A27751" w:rsidRDefault="00957ECF" w:rsidP="00957ECF">
      <w:pPr>
        <w:spacing w:line="480" w:lineRule="auto"/>
        <w:jc w:val="both"/>
        <w:rPr>
          <w:rFonts w:ascii="Calibri" w:hAnsi="Calibri" w:cs="Calibri"/>
          <w:color w:val="000000" w:themeColor="text1"/>
          <w:lang w:val="en-GB"/>
        </w:rPr>
      </w:pPr>
    </w:p>
    <w:p w14:paraId="228A84BF" w14:textId="3A86FDF8" w:rsidR="00957ECF" w:rsidRPr="00A24902" w:rsidRDefault="0025375B" w:rsidP="006055A4">
      <w:pPr>
        <w:spacing w:line="480" w:lineRule="auto"/>
        <w:jc w:val="both"/>
        <w:rPr>
          <w:rFonts w:ascii="Calibri" w:hAnsi="Calibri" w:cs="Calibri"/>
          <w:lang w:val="en-GB"/>
        </w:rPr>
      </w:pPr>
      <w:r w:rsidRPr="00A24902">
        <w:rPr>
          <w:rFonts w:ascii="Calibri" w:hAnsi="Calibri" w:cs="Calibri"/>
          <w:lang w:val="en-GB"/>
        </w:rPr>
        <w:t>Each participant had provided a written consent for research within each centre. The final protocol for the analysis of pseudo-anonymized scans</w:t>
      </w:r>
      <w:r w:rsidR="004863E7">
        <w:rPr>
          <w:rFonts w:ascii="Calibri" w:hAnsi="Calibri" w:cs="Calibri"/>
          <w:lang w:val="en-GB"/>
        </w:rPr>
        <w:t>,</w:t>
      </w:r>
      <w:r w:rsidRPr="00A24902">
        <w:rPr>
          <w:rFonts w:ascii="Calibri" w:hAnsi="Calibri" w:cs="Calibri"/>
          <w:lang w:val="en-GB"/>
        </w:rPr>
        <w:t xml:space="preserve"> acquired independently and prospectively in each centre</w:t>
      </w:r>
      <w:r w:rsidR="004863E7">
        <w:rPr>
          <w:rFonts w:ascii="Calibri" w:hAnsi="Calibri" w:cs="Calibri"/>
          <w:lang w:val="en-GB"/>
        </w:rPr>
        <w:t>,</w:t>
      </w:r>
      <w:r w:rsidRPr="00A24902">
        <w:rPr>
          <w:rFonts w:ascii="Calibri" w:hAnsi="Calibri" w:cs="Calibri"/>
          <w:lang w:val="en-GB"/>
        </w:rPr>
        <w:t xml:space="preserve"> was approved by the European MAGNIMS collaboration </w:t>
      </w:r>
      <w:r w:rsidR="008F004B" w:rsidRPr="00A24902">
        <w:rPr>
          <w:rFonts w:ascii="Calibri" w:hAnsi="Calibri" w:cs="Calibri"/>
          <w:lang w:val="en-GB"/>
        </w:rPr>
        <w:t xml:space="preserve">and by </w:t>
      </w:r>
      <w:r w:rsidR="00BF0C01">
        <w:rPr>
          <w:rFonts w:ascii="Calibri" w:hAnsi="Calibri" w:cs="Calibri"/>
          <w:lang w:val="en-GB"/>
        </w:rPr>
        <w:t xml:space="preserve">the </w:t>
      </w:r>
      <w:r w:rsidR="008F004B" w:rsidRPr="00A24902">
        <w:rPr>
          <w:rFonts w:ascii="Calibri" w:hAnsi="Calibri" w:cs="Calibri"/>
          <w:lang w:val="en-GB"/>
        </w:rPr>
        <w:t>local ethics committee</w:t>
      </w:r>
      <w:r w:rsidR="00BF0C01">
        <w:rPr>
          <w:rFonts w:ascii="Calibri" w:hAnsi="Calibri" w:cs="Calibri"/>
          <w:lang w:val="en-GB"/>
        </w:rPr>
        <w:t>s</w:t>
      </w:r>
      <w:r w:rsidR="00A24902" w:rsidRPr="00A24902">
        <w:rPr>
          <w:rFonts w:ascii="Calibri" w:hAnsi="Calibri" w:cs="Calibri"/>
          <w:lang w:val="en-GB"/>
        </w:rPr>
        <w:t>.</w:t>
      </w:r>
    </w:p>
    <w:p w14:paraId="48B0321A" w14:textId="77777777" w:rsidR="0025375B" w:rsidRPr="00D353F6" w:rsidRDefault="0025375B" w:rsidP="006055A4">
      <w:pPr>
        <w:spacing w:line="480" w:lineRule="auto"/>
        <w:jc w:val="both"/>
        <w:rPr>
          <w:rFonts w:ascii="Calibri" w:hAnsi="Calibri" w:cs="Calibri"/>
          <w:u w:val="single"/>
          <w:lang w:val="en-GB"/>
        </w:rPr>
      </w:pPr>
    </w:p>
    <w:p w14:paraId="37135D7E" w14:textId="77777777" w:rsidR="0033639D" w:rsidRPr="00E531DB" w:rsidRDefault="0033639D" w:rsidP="006055A4">
      <w:pPr>
        <w:spacing w:line="480" w:lineRule="auto"/>
        <w:jc w:val="both"/>
        <w:rPr>
          <w:rFonts w:ascii="Calibri" w:hAnsi="Calibri" w:cs="Calibri"/>
          <w:b/>
          <w:i/>
          <w:iCs/>
          <w:lang w:val="en-GB"/>
        </w:rPr>
      </w:pPr>
      <w:r w:rsidRPr="00E531DB">
        <w:rPr>
          <w:rFonts w:ascii="Calibri" w:hAnsi="Calibri" w:cs="Calibri"/>
          <w:b/>
          <w:i/>
          <w:iCs/>
          <w:lang w:val="en-GB"/>
        </w:rPr>
        <w:t>MRI acquisition and processing</w:t>
      </w:r>
    </w:p>
    <w:p w14:paraId="0F35BDEF" w14:textId="5042B74C" w:rsidR="003276AA" w:rsidRDefault="003A0199" w:rsidP="003A0199">
      <w:pPr>
        <w:spacing w:line="480" w:lineRule="auto"/>
        <w:jc w:val="both"/>
        <w:rPr>
          <w:rFonts w:ascii="Calibri" w:hAnsi="Calibri" w:cs="Calibri"/>
          <w:lang w:val="en-GB"/>
        </w:rPr>
      </w:pPr>
      <w:r w:rsidRPr="00E531DB">
        <w:rPr>
          <w:rFonts w:ascii="Calibri" w:hAnsi="Calibri" w:cs="Calibri"/>
          <w:lang w:val="en-GB"/>
        </w:rPr>
        <w:lastRenderedPageBreak/>
        <w:t xml:space="preserve">Dedicated </w:t>
      </w:r>
      <w:r w:rsidR="00D87866">
        <w:rPr>
          <w:rFonts w:ascii="Calibri" w:hAnsi="Calibri" w:cs="Calibri"/>
          <w:lang w:val="en-GB"/>
        </w:rPr>
        <w:t xml:space="preserve">cervical </w:t>
      </w:r>
      <w:r w:rsidRPr="00E531DB">
        <w:rPr>
          <w:rFonts w:ascii="Calibri" w:hAnsi="Calibri" w:cs="Calibri"/>
          <w:lang w:val="en-GB"/>
        </w:rPr>
        <w:t>spinal cord 3DT1-weighted images (1x1x1mm</w:t>
      </w:r>
      <w:r w:rsidRPr="00E531DB">
        <w:rPr>
          <w:rFonts w:ascii="Calibri" w:hAnsi="Calibri" w:cs="Calibri"/>
          <w:vertAlign w:val="superscript"/>
          <w:lang w:val="en-GB"/>
        </w:rPr>
        <w:t>3</w:t>
      </w:r>
      <w:r w:rsidRPr="00E531DB">
        <w:rPr>
          <w:rFonts w:ascii="Calibri" w:hAnsi="Calibri" w:cs="Calibri"/>
          <w:lang w:val="en-GB"/>
        </w:rPr>
        <w:t xml:space="preserve">) were analysed. </w:t>
      </w:r>
      <w:r w:rsidR="00D87866">
        <w:rPr>
          <w:rFonts w:ascii="Calibri" w:hAnsi="Calibri" w:cs="Calibri"/>
          <w:lang w:val="en-GB"/>
        </w:rPr>
        <w:t xml:space="preserve">Images were acquired in </w:t>
      </w:r>
      <w:r w:rsidR="007726A4">
        <w:rPr>
          <w:rFonts w:ascii="Calibri" w:hAnsi="Calibri" w:cs="Calibri"/>
          <w:lang w:val="en-GB"/>
        </w:rPr>
        <w:t>8</w:t>
      </w:r>
      <w:r w:rsidR="00D87866">
        <w:rPr>
          <w:rFonts w:ascii="Calibri" w:hAnsi="Calibri" w:cs="Calibri"/>
          <w:lang w:val="en-GB"/>
        </w:rPr>
        <w:t xml:space="preserve"> MAGNIMS sites on 1.5</w:t>
      </w:r>
      <w:r w:rsidR="00ED1D99">
        <w:rPr>
          <w:rFonts w:ascii="Calibri" w:hAnsi="Calibri" w:cs="Calibri"/>
          <w:lang w:val="en-GB"/>
        </w:rPr>
        <w:t xml:space="preserve"> T</w:t>
      </w:r>
      <w:r w:rsidR="00D87866">
        <w:rPr>
          <w:rFonts w:ascii="Calibri" w:hAnsi="Calibri" w:cs="Calibri"/>
          <w:lang w:val="en-GB"/>
        </w:rPr>
        <w:t xml:space="preserve"> and 3 T scanners</w:t>
      </w:r>
      <w:r w:rsidR="00877C92">
        <w:rPr>
          <w:rFonts w:ascii="Calibri" w:hAnsi="Calibri" w:cs="Calibri"/>
          <w:lang w:val="en-GB"/>
        </w:rPr>
        <w:t>,</w:t>
      </w:r>
      <w:r w:rsidR="00D46E35">
        <w:rPr>
          <w:rFonts w:ascii="Calibri" w:hAnsi="Calibri" w:cs="Calibri"/>
          <w:lang w:val="en-GB"/>
        </w:rPr>
        <w:t xml:space="preserve"> from different manufacturers </w:t>
      </w:r>
      <w:r w:rsidR="00DA4A1E">
        <w:rPr>
          <w:rFonts w:ascii="Calibri" w:hAnsi="Calibri" w:cs="Calibri"/>
          <w:lang w:val="en-GB"/>
        </w:rPr>
        <w:t xml:space="preserve">and with different MRI parameters </w:t>
      </w:r>
      <w:r w:rsidR="00D46E35">
        <w:rPr>
          <w:rFonts w:ascii="Calibri" w:hAnsi="Calibri" w:cs="Calibri"/>
          <w:lang w:val="en-GB"/>
        </w:rPr>
        <w:t>(</w:t>
      </w:r>
      <w:r w:rsidR="00D46E35" w:rsidRPr="00D46E35">
        <w:rPr>
          <w:rFonts w:ascii="Calibri" w:hAnsi="Calibri" w:cs="Calibri"/>
          <w:b/>
          <w:lang w:val="en-GB"/>
        </w:rPr>
        <w:t>Supplementary Material 1</w:t>
      </w:r>
      <w:r w:rsidR="00D46E35">
        <w:rPr>
          <w:rFonts w:ascii="Calibri" w:hAnsi="Calibri" w:cs="Calibri"/>
          <w:lang w:val="en-GB"/>
        </w:rPr>
        <w:t>)</w:t>
      </w:r>
      <w:r w:rsidR="00D87866">
        <w:rPr>
          <w:rFonts w:ascii="Calibri" w:hAnsi="Calibri" w:cs="Calibri"/>
          <w:lang w:val="en-GB"/>
        </w:rPr>
        <w:t>.</w:t>
      </w:r>
    </w:p>
    <w:p w14:paraId="48C2B044" w14:textId="77777777" w:rsidR="00D87866" w:rsidRDefault="00D87866" w:rsidP="003A0199">
      <w:pPr>
        <w:spacing w:line="480" w:lineRule="auto"/>
        <w:jc w:val="both"/>
        <w:rPr>
          <w:rFonts w:ascii="Calibri" w:hAnsi="Calibri" w:cs="Calibri"/>
          <w:lang w:val="en-GB"/>
        </w:rPr>
      </w:pPr>
    </w:p>
    <w:p w14:paraId="7419772B" w14:textId="4512E158" w:rsidR="00D87866" w:rsidRPr="000F4CD8" w:rsidRDefault="003A0199" w:rsidP="003A0199">
      <w:pPr>
        <w:spacing w:line="480" w:lineRule="auto"/>
        <w:jc w:val="both"/>
        <w:rPr>
          <w:rFonts w:ascii="Calibri" w:hAnsi="Calibri" w:cs="Calibri"/>
          <w:lang w:val="en-US"/>
        </w:rPr>
      </w:pPr>
      <w:r w:rsidRPr="00E531DB">
        <w:rPr>
          <w:rFonts w:ascii="Calibri" w:hAnsi="Calibri" w:cs="Calibri"/>
          <w:lang w:val="en-GB"/>
        </w:rPr>
        <w:t>For calculating CSA and GBSI</w:t>
      </w:r>
      <w:r w:rsidR="00F4678A" w:rsidRPr="00E531DB">
        <w:rPr>
          <w:rFonts w:ascii="Calibri" w:hAnsi="Calibri" w:cs="Calibri"/>
          <w:lang w:val="en-GB"/>
        </w:rPr>
        <w:t>,</w:t>
      </w:r>
      <w:r w:rsidRPr="00E531DB">
        <w:rPr>
          <w:rFonts w:ascii="Calibri" w:hAnsi="Calibri" w:cs="Calibri"/>
          <w:lang w:val="en-GB"/>
        </w:rPr>
        <w:t xml:space="preserve"> mask</w:t>
      </w:r>
      <w:r w:rsidR="00F4678A" w:rsidRPr="00E531DB">
        <w:rPr>
          <w:rFonts w:ascii="Calibri" w:hAnsi="Calibri" w:cs="Calibri"/>
          <w:lang w:val="en-GB"/>
        </w:rPr>
        <w:t>s</w:t>
      </w:r>
      <w:r w:rsidRPr="00E531DB">
        <w:rPr>
          <w:rFonts w:ascii="Calibri" w:hAnsi="Calibri" w:cs="Calibri"/>
          <w:lang w:val="en-GB"/>
        </w:rPr>
        <w:t xml:space="preserve"> of C2-5 spinal cord level were obtained </w:t>
      </w:r>
      <w:r w:rsidR="00FA0A01">
        <w:rPr>
          <w:rFonts w:ascii="Calibri" w:hAnsi="Calibri" w:cs="Calibri"/>
          <w:lang w:val="en-GB"/>
        </w:rPr>
        <w:t xml:space="preserve">for images acquired at each </w:t>
      </w:r>
      <w:r w:rsidRPr="00E531DB">
        <w:rPr>
          <w:rFonts w:ascii="Calibri" w:hAnsi="Calibri" w:cs="Calibri"/>
          <w:lang w:val="en-GB"/>
        </w:rPr>
        <w:t>time point with</w:t>
      </w:r>
      <w:r w:rsidRPr="00E531DB">
        <w:rPr>
          <w:rFonts w:ascii="Calibri" w:hAnsi="Calibri" w:cs="Calibri"/>
          <w:iCs/>
          <w:lang w:val="en-GB"/>
        </w:rPr>
        <w:t xml:space="preserve"> Spinal Cord Toolbox</w:t>
      </w:r>
      <w:r w:rsidR="00434E2C">
        <w:rPr>
          <w:rFonts w:ascii="Calibri" w:hAnsi="Calibri" w:cs="Calibri"/>
          <w:iCs/>
          <w:lang w:val="en-GB"/>
        </w:rPr>
        <w:t>,</w:t>
      </w:r>
      <w:r w:rsidR="003276AA">
        <w:rPr>
          <w:rFonts w:ascii="Calibri" w:hAnsi="Calibri" w:cs="Calibri"/>
          <w:iCs/>
          <w:lang w:val="en-GB"/>
        </w:rPr>
        <w:t xml:space="preserve"> </w:t>
      </w:r>
      <w:r w:rsidR="00FA0A01">
        <w:rPr>
          <w:rFonts w:ascii="Calibri" w:hAnsi="Calibri" w:cs="Calibri"/>
          <w:iCs/>
          <w:lang w:val="en-GB"/>
        </w:rPr>
        <w:t>using the routine</w:t>
      </w:r>
      <w:r w:rsidR="00434E2C">
        <w:rPr>
          <w:rFonts w:ascii="Calibri" w:hAnsi="Calibri" w:cs="Calibri"/>
          <w:iCs/>
          <w:lang w:val="en-GB"/>
        </w:rPr>
        <w:t xml:space="preserve"> method</w:t>
      </w:r>
      <w:r w:rsidR="00FA0A01">
        <w:rPr>
          <w:rFonts w:ascii="Calibri" w:hAnsi="Calibri" w:cs="Calibri"/>
          <w:iCs/>
          <w:lang w:val="en-GB"/>
        </w:rPr>
        <w:t xml:space="preserve"> known as </w:t>
      </w:r>
      <w:proofErr w:type="spellStart"/>
      <w:r w:rsidR="003276AA" w:rsidRPr="00877C92">
        <w:rPr>
          <w:rFonts w:ascii="Calibri" w:hAnsi="Calibri" w:cs="Calibri"/>
          <w:i/>
          <w:iCs/>
          <w:lang w:val="en-GB"/>
        </w:rPr>
        <w:t>Propseg</w:t>
      </w:r>
      <w:proofErr w:type="spellEnd"/>
      <w:r w:rsidRPr="00E531DB">
        <w:rPr>
          <w:rFonts w:ascii="Calibri" w:hAnsi="Calibri" w:cs="Calibri"/>
          <w:lang w:val="en-GB"/>
        </w:rPr>
        <w:t xml:space="preserve"> </w:t>
      </w:r>
      <w:r w:rsidR="00D87866">
        <w:rPr>
          <w:rFonts w:ascii="Calibri" w:hAnsi="Calibri" w:cs="Calibri"/>
          <w:lang w:val="en-GB"/>
        </w:rPr>
        <w:t xml:space="preserve">(version 3.1.1) </w:t>
      </w:r>
      <w:r w:rsidR="00F4678A" w:rsidRPr="00E531DB">
        <w:rPr>
          <w:rFonts w:ascii="Calibri" w:hAnsi="Calibri" w:cs="Calibri"/>
          <w:lang w:val="en-GB"/>
        </w:rPr>
        <w:t>(</w:t>
      </w:r>
      <w:r w:rsidR="00F4678A" w:rsidRPr="00E531DB">
        <w:rPr>
          <w:rFonts w:ascii="Calibri" w:hAnsi="Calibri" w:cs="Calibri"/>
          <w:b/>
          <w:color w:val="000000" w:themeColor="text1"/>
          <w:lang w:val="en-GB"/>
        </w:rPr>
        <w:t xml:space="preserve">Figure </w:t>
      </w:r>
      <w:r w:rsidR="00F4678A" w:rsidRPr="00E531DB">
        <w:rPr>
          <w:rFonts w:ascii="Calibri" w:hAnsi="Calibri" w:cs="Calibri"/>
          <w:b/>
          <w:bCs/>
          <w:lang w:val="en-GB"/>
        </w:rPr>
        <w:t>2</w:t>
      </w:r>
      <w:r w:rsidR="00F4678A" w:rsidRPr="00E531DB">
        <w:rPr>
          <w:rFonts w:ascii="Calibri" w:hAnsi="Calibri" w:cs="Calibri"/>
          <w:lang w:val="en-GB"/>
        </w:rPr>
        <w:t xml:space="preserve">) </w:t>
      </w:r>
      <w:r w:rsidRPr="00A27751">
        <w:rPr>
          <w:rFonts w:ascii="Calibri" w:hAnsi="Calibri" w:cs="Calibri"/>
          <w:iCs/>
          <w:lang w:val="en-GB"/>
        </w:rPr>
        <w:fldChar w:fldCharType="begin" w:fldLock="1"/>
      </w:r>
      <w:r w:rsidR="00091E0C" w:rsidRPr="00E531DB">
        <w:rPr>
          <w:rFonts w:ascii="Calibri" w:hAnsi="Calibri" w:cs="Calibri"/>
          <w:iCs/>
          <w:lang w:val="en-GB"/>
        </w:rPr>
        <w:instrText>ADDIN CSL_CITATION {"citationItems":[{"id":"ITEM-1","itemData":{"DOI":"10.1016/j.neuroimage.2016.10.009","ISBN":"1053-8119","ISSN":"10959572","PMID":"27720818","abstract":"For the past 25 years, the field of neuroimaging has witnessed the development of several software packages for processing multi-parametric magnetic resonance imaging (mpMRI) to study the brain. These software packages are now routinely used by researchers and clinicians, and have contributed to important breakthroughs for the understanding of brain anatomy and function. However, no software package exists to process mpMRI data of the spinal cord. Despite the numerous clinical needs for such advanced mpMRI protocols (multiple sclerosis, spinal cord injury, cervical spondylotic myelopathy, etc.), researchers have been developing specific tools that, while necessary, do not provide an integrative framework that is compatible with most usages and that is capable of reaching the community at large. This hinders cross-validation and the possibility to perform multi-center studies. In this study we introduce the Spinal Cord Toolbox (SCT), a comprehensive software dedicated to the processing of spinal cord MRI data. SCT builds on previously-validated methods and includes state-of-the-art MRI templates and atlases of the spinal cord, algorithms to segment and register new data to the templates, and motion correction methods for diffusion and functional time series. SCT is tailored towards standardization and automation of the processing pipeline, versatility, modularity, and it follows guidelines of software development and distribution. Preliminary applications of SCT cover a variety of studies, from cross-sectional area measures in large databases of patients, to the precise quantification of mpMRI metrics in specific spinal pathways. We anticipate that SCT will bring together the spinal cord neuroimaging community by establishing standard templates and analysis procedures.","author":[{"dropping-particle":"","family":"Leener","given":"Benjamin","non-dropping-particle":"De","parse-names":false,"suffix":""},{"dropping-particle":"","family":"Lévy","given":"Simon","non-dropping-particle":"","parse-names":false,"suffix":""},{"dropping-particle":"","family":"Dupont","given":"Sara M.","non-dropping-particle":"","parse-names":false,"suffix":""},{"dropping-particle":"","family":"Fonov","given":"Vladimir S.","non-dropping-particle":"","parse-names":false,"suffix":""},{"dropping-particle":"","family":"Stikov","given":"Nikola","non-dropping-particle":"","parse-names":false,"suffix":""},{"dropping-particle":"","family":"Louis Collins","given":"D.","non-dropping-particle":"","parse-names":false,"suffix":""},{"dropping-particle":"","family":"Callot","given":"Virginie","non-dropping-particle":"","parse-names":false,"suffix":""},{"dropping-particle":"","family":"Cohen-Adad","given":"Julien","non-dropping-particle":"","parse-names":false,"suffix":""}],"container-title":"NeuroImage","id":"ITEM-1","issued":{"date-parts":[["2017"]]},"page":"24-43","title":"SCT: Spinal Cord Toolbox, an open-source software for processing spinal cord MRI data","type":"article-journal","volume":"145"},"uris":["http://www.mendeley.com/documents/?uuid=122c22e9-d632-4e02-9a1e-3e1acad8f772"]}],"mendeley":{"formattedCitation":"(De Leener &lt;i&gt;et al.&lt;/i&gt;, 2017)","plainTextFormattedCitation":"(De Leener et al., 2017)","previouslyFormattedCitation":"(De Leener &lt;i&gt;et al.&lt;/i&gt;, 2017)"},"properties":{"noteIndex":0},"schema":"https://github.com/citation-style-language/schema/raw/master/csl-citation.json"}</w:instrText>
      </w:r>
      <w:r w:rsidRPr="00A27751">
        <w:rPr>
          <w:rFonts w:ascii="Calibri" w:hAnsi="Calibri" w:cs="Calibri"/>
          <w:iCs/>
          <w:lang w:val="en-GB"/>
        </w:rPr>
        <w:fldChar w:fldCharType="separate"/>
      </w:r>
      <w:r w:rsidR="00CD061B" w:rsidRPr="00A27751">
        <w:rPr>
          <w:rFonts w:ascii="Calibri" w:hAnsi="Calibri" w:cs="Calibri"/>
          <w:iCs/>
          <w:noProof/>
          <w:lang w:val="en-GB"/>
        </w:rPr>
        <w:t xml:space="preserve">(De Leener </w:t>
      </w:r>
      <w:r w:rsidR="00CD061B" w:rsidRPr="00A27751">
        <w:rPr>
          <w:rFonts w:ascii="Calibri" w:hAnsi="Calibri" w:cs="Calibri"/>
          <w:i/>
          <w:iCs/>
          <w:noProof/>
          <w:lang w:val="en-GB"/>
        </w:rPr>
        <w:t>et al.</w:t>
      </w:r>
      <w:r w:rsidR="00CD061B" w:rsidRPr="00D353F6">
        <w:rPr>
          <w:rFonts w:ascii="Calibri" w:hAnsi="Calibri" w:cs="Calibri"/>
          <w:iCs/>
          <w:noProof/>
          <w:lang w:val="en-GB"/>
        </w:rPr>
        <w:t>, 2017)</w:t>
      </w:r>
      <w:r w:rsidRPr="00A27751">
        <w:rPr>
          <w:rFonts w:ascii="Calibri" w:hAnsi="Calibri" w:cs="Calibri"/>
          <w:lang w:val="en-GB"/>
        </w:rPr>
        <w:fldChar w:fldCharType="end"/>
      </w:r>
      <w:r w:rsidRPr="00A27751">
        <w:rPr>
          <w:rFonts w:ascii="Calibri" w:hAnsi="Calibri" w:cs="Calibri"/>
          <w:lang w:val="en-GB"/>
        </w:rPr>
        <w:t xml:space="preserve">. </w:t>
      </w:r>
      <w:r w:rsidR="0075691B" w:rsidRPr="00A27751">
        <w:rPr>
          <w:rFonts w:ascii="Calibri" w:hAnsi="Calibri" w:cs="Calibri"/>
          <w:lang w:val="en-GB"/>
        </w:rPr>
        <w:t xml:space="preserve">C2-5 </w:t>
      </w:r>
      <w:r w:rsidRPr="00D353F6">
        <w:rPr>
          <w:rFonts w:ascii="Calibri" w:hAnsi="Calibri" w:cs="Calibri"/>
          <w:lang w:val="en-GB"/>
        </w:rPr>
        <w:t xml:space="preserve">CSA was obtained </w:t>
      </w:r>
      <w:r w:rsidR="00AF097D" w:rsidRPr="00E531DB">
        <w:rPr>
          <w:rFonts w:ascii="Calibri" w:hAnsi="Calibri" w:cs="Calibri"/>
          <w:lang w:val="en-GB"/>
        </w:rPr>
        <w:t>by averaging</w:t>
      </w:r>
      <w:r w:rsidRPr="00E531DB">
        <w:rPr>
          <w:rFonts w:ascii="Calibri" w:hAnsi="Calibri" w:cs="Calibri"/>
          <w:lang w:val="en-GB"/>
        </w:rPr>
        <w:t xml:space="preserve"> all cord cross-sectional areas. For GBSI</w:t>
      </w:r>
      <w:r w:rsidR="00AF097D" w:rsidRPr="00E531DB">
        <w:rPr>
          <w:rFonts w:ascii="Calibri" w:hAnsi="Calibri" w:cs="Calibri"/>
          <w:lang w:val="en-GB"/>
        </w:rPr>
        <w:t>,</w:t>
      </w:r>
      <w:r w:rsidRPr="00E531DB">
        <w:rPr>
          <w:rFonts w:ascii="Calibri" w:hAnsi="Calibri" w:cs="Calibri"/>
          <w:lang w:val="en-GB"/>
        </w:rPr>
        <w:t xml:space="preserve"> we followed the </w:t>
      </w:r>
      <w:r w:rsidR="00AF097D" w:rsidRPr="00E531DB">
        <w:rPr>
          <w:rFonts w:ascii="Calibri" w:hAnsi="Calibri" w:cs="Calibri"/>
          <w:lang w:val="en-GB"/>
        </w:rPr>
        <w:t xml:space="preserve">previously </w:t>
      </w:r>
      <w:r w:rsidRPr="00E531DB">
        <w:rPr>
          <w:rFonts w:ascii="Calibri" w:hAnsi="Calibri" w:cs="Calibri"/>
          <w:lang w:val="en-GB"/>
        </w:rPr>
        <w:t xml:space="preserve">described </w:t>
      </w:r>
      <w:r w:rsidR="0080215A">
        <w:rPr>
          <w:rFonts w:ascii="Calibri" w:hAnsi="Calibri" w:cs="Calibri"/>
          <w:lang w:val="en-GB"/>
        </w:rPr>
        <w:t>steps</w:t>
      </w:r>
      <w:r w:rsidR="0080215A" w:rsidRPr="00E531DB">
        <w:rPr>
          <w:rFonts w:ascii="Calibri" w:hAnsi="Calibri" w:cs="Calibri"/>
          <w:lang w:val="en-GB"/>
        </w:rPr>
        <w:t xml:space="preserve"> </w:t>
      </w:r>
      <w:r w:rsidR="00AF097D" w:rsidRPr="00A27751">
        <w:rPr>
          <w:rFonts w:ascii="Calibri" w:hAnsi="Calibri" w:cs="Calibri"/>
          <w:lang w:val="en-GB"/>
        </w:rPr>
        <w:fldChar w:fldCharType="begin" w:fldLock="1"/>
      </w:r>
      <w:r w:rsidR="0075691B" w:rsidRPr="00E531DB">
        <w:rPr>
          <w:rFonts w:ascii="Calibri" w:hAnsi="Calibri" w:cs="Calibri"/>
          <w:lang w:val="en-GB"/>
        </w:rPr>
        <w:instrText>ADDIN CSL_CITATION {"citationItems":[{"id":"ITEM-1","itemData":{"DOI":"10.1016/j.neurobiolaging.2014.04.035","ISBN":"1558-1497\\r0197-4580","ISSN":"15581497","PMID":"25264346","abstract":"Brain atrophy measured using structural magnetic resonance imaging (MRI) has been widely used as an imaging biomarker for disease diagnosis and tracking of pathologic progression in neurodegenerative diseases. In this work, we present a generalized and extended formulation of the boundary shift integral (gBSI) using probabilistic segmentations to estimate anatomic changes between 2 time points. This method adaptively estimates a non-binary exclusive OR region of interest from probabilistic brain segmentations of the baseline and repeat scans to better localize and capture the brain atrophy. We evaluate the proposed method by comparing the sample size requirements for a hypothetical clinical trial of Alzheimer's disease to that needed for the current implementation of BSI as well as a fuzzy implementation of BSI. The gBSI method results in a modest but reduced sample size, providing increased sensitivity to disease changes through the use of the probabilistic exclusive OR region.","author":[{"dropping-particle":"","family":"Prados","given":"Ferran","non-dropping-particle":"","parse-names":false,"suffix":""},{"dropping-particle":"","family":"Cardoso","given":"Manuel Jorge","non-dropping-particle":"","parse-names":false,"suffix":""},{"dropping-particle":"","family":"Leung","given":"Kelvin K.","non-dropping-particle":"","parse-names":false,"suffix":""},{"dropping-particle":"","family":"Cash","given":"David M.","non-dropping-particle":"","parse-names":false,"suffix":""},{"dropping-particle":"","family":"Modat","given":"Marc","non-dropping-particle":"","parse-names":false,"suffix":""},{"dropping-particle":"","family":"Fox","given":"Nick C.","non-dropping-particle":"","parse-names":false,"suffix":""},{"dropping-particle":"","family":"Wheeler-Kingshott","given":"Claudia A M","non-dropping-particle":"","parse-names":false,"suffix":""},{"dropping-particle":"","family":"Ourselin","given":"Sebastien","non-dropping-particle":"","parse-names":false,"suffix":""}],"container-title":"Neurobiology of Aging","id":"ITEM-1","issue":"S1","issued":{"date-parts":[["2015"]]},"page":"S81-S90","title":"Measuring brain atrophy with a generalized formulation of the boundary shift integral","type":"article-journal","volume":"36"},"uris":["http://www.mendeley.com/documents/?uuid=8bc785cb-2afb-48c2-a5d4-bcdcc9976f00"]},{"id":"ITEM-2","itemData":{"author":[{"dropping-particle":"","family":"Prados","given":"F","non-dropping-particle":"","parse-names":false,"suffix":""},{"dropping-particle":"","family":"Yiannakas","given":"MC","non-dropping-particle":"","parse-names":false,"suffix":""},{"dropping-particle":"","family":"Cardoso","given":"MJ","non-dropping-particle":"","parse-names":false,"suffix":""},{"dropping-particle":"","family":"Grussu","given":"F","non-dropping-particle":"","parse-names":false,"suffix":""},{"dropping-particle":"","family":"Angelis","given":"F","non-dropping-particle":"De","parse-names":false,"suffix":""},{"dropping-particle":"","family":"Plantone","given":"D","non-dropping-particle":"","parse-names":false,"suffix":""},{"dropping-particle":"","family":"Miller","given":"DH","non-dropping-particle":"","parse-names":false,"suffix":""},{"dropping-particle":"","family":"Ciccarelli","given":"O","non-dropping-particle":"","parse-names":false,"suffix":""},{"dropping-particle":"","family":"Gandini Wheeler-Kingshott","given":"CAM","non-dropping-particle":"","parse-names":false,"suffix":""},{"dropping-particle":"","family":"Ourselin","given":"S","non-dropping-particle":"","parse-names":false,"suffix":""}],"container-title":"ISMRM","id":"ITEM-2","issued":{"date-parts":[["2016"]]},"title":"Atrophy computation in the spinal cord using the Boundary Shift Integral","type":"article-journal"},"uris":["http://www.mendeley.com/documents/?uuid=f2990cae-3a53-4c40-b754-64af9d066641"]},{"id":"ITEM-3","itemData":{"author":[{"dropping-particle":"","family":"Prados","given":"F","non-dropping-particle":"","parse-names":false,"suffix":""},{"dropping-particle":"","family":"Yiannakas","given":"MC","non-dropping-particle":"","parse-names":false,"suffix":""},{"dropping-particle":"","family":"Cardoso","given":"MJ","non-dropping-particle":"","parse-names":false,"suffix":""},{"dropping-particle":"","family":"Grussu","given":"F","non-dropping-particle":"","parse-names":false,"suffix":""},{"dropping-particle":"","family":"Angelis","given":"F","non-dropping-particle":"De","parse-names":false,"suffix":""},{"dropping-particle":"","family":"Plantone","given":"D","non-dropping-particle":"","parse-names":false,"suffix":""},{"dropping-particle":"","family":"Miller","given":"DH","non-dropping-particle":"","parse-names":false,"suffix":""},{"dropping-particle":"","family":"Ciccarelli","given":"O","non-dropping-particle":"","parse-names":false,"suffix":""},{"dropping-particle":"","family":"Gandini Wheeler-Kingshott","given":"CAM","non-dropping-particle":"","parse-names":false,"suffix":""},{"dropping-particle":"","family":"Ourselin","given":"S","non-dropping-particle":"","parse-names":false,"suffix":""}],"container-title":"ECTRIMS","id":"ITEM-3","issued":{"date-parts":[["2016"]]},"title":"Computing spinal cord atrophy using the Boundary Shift Integral: a more powerful outcome measure for clinical trials?","type":"article-journal"},"uris":["http://www.mendeley.com/documents/?uuid=5fb6b112-69e1-46e8-81e1-412fb20602d8"]}],"mendeley":{"formattedCitation":"(Prados &lt;i&gt;et al.&lt;/i&gt;, 2015, 2016b, 2016a)","plainTextFormattedCitation":"(Prados et al., 2015, 2016b, 2016a)","previouslyFormattedCitation":"(Prados &lt;i&gt;et al.&lt;/i&gt;, 2015, 2016b, 2016a)"},"properties":{"noteIndex":0},"schema":"https://github.com/citation-style-language/schema/raw/master/csl-citation.json"}</w:instrText>
      </w:r>
      <w:r w:rsidR="00AF097D" w:rsidRPr="00A27751">
        <w:rPr>
          <w:rFonts w:ascii="Calibri" w:hAnsi="Calibri" w:cs="Calibri"/>
          <w:lang w:val="en-GB"/>
        </w:rPr>
        <w:fldChar w:fldCharType="separate"/>
      </w:r>
      <w:r w:rsidR="0075691B" w:rsidRPr="00A27751">
        <w:rPr>
          <w:rFonts w:ascii="Calibri" w:hAnsi="Calibri" w:cs="Calibri"/>
          <w:noProof/>
          <w:lang w:val="en-GB"/>
        </w:rPr>
        <w:t xml:space="preserve">(Prados </w:t>
      </w:r>
      <w:r w:rsidR="0075691B" w:rsidRPr="00A27751">
        <w:rPr>
          <w:rFonts w:ascii="Calibri" w:hAnsi="Calibri" w:cs="Calibri"/>
          <w:i/>
          <w:noProof/>
          <w:lang w:val="en-GB"/>
        </w:rPr>
        <w:t>et al.</w:t>
      </w:r>
      <w:r w:rsidR="0075691B" w:rsidRPr="00D353F6">
        <w:rPr>
          <w:rFonts w:ascii="Calibri" w:hAnsi="Calibri" w:cs="Calibri"/>
          <w:noProof/>
          <w:lang w:val="en-GB"/>
        </w:rPr>
        <w:t>, 2015, 2016b, 2016a)</w:t>
      </w:r>
      <w:r w:rsidR="00AF097D" w:rsidRPr="00A27751">
        <w:rPr>
          <w:rFonts w:ascii="Calibri" w:hAnsi="Calibri" w:cs="Calibri"/>
          <w:lang w:val="en-GB"/>
        </w:rPr>
        <w:fldChar w:fldCharType="end"/>
      </w:r>
      <w:r w:rsidR="00326C82" w:rsidRPr="00A27751">
        <w:rPr>
          <w:rFonts w:ascii="Calibri" w:hAnsi="Calibri" w:cs="Calibri"/>
          <w:lang w:val="en-GB"/>
        </w:rPr>
        <w:t xml:space="preserve">. </w:t>
      </w:r>
      <w:r w:rsidR="0080215A">
        <w:rPr>
          <w:rFonts w:ascii="Calibri" w:hAnsi="Calibri" w:cs="Calibri"/>
          <w:lang w:val="en-GB"/>
        </w:rPr>
        <w:t>In summary, a</w:t>
      </w:r>
      <w:r w:rsidR="00326C82" w:rsidRPr="00A27751">
        <w:rPr>
          <w:rFonts w:ascii="Calibri" w:hAnsi="Calibri" w:cs="Calibri"/>
          <w:lang w:val="en-GB"/>
        </w:rPr>
        <w:t>fter</w:t>
      </w:r>
      <w:r w:rsidRPr="00A27751">
        <w:rPr>
          <w:rFonts w:ascii="Calibri" w:hAnsi="Calibri" w:cs="Calibri"/>
          <w:lang w:val="en-GB"/>
        </w:rPr>
        <w:t xml:space="preserve"> straightening the cord at both time</w:t>
      </w:r>
      <w:r w:rsidR="009F6B55" w:rsidRPr="00A27751">
        <w:rPr>
          <w:rFonts w:ascii="Calibri" w:hAnsi="Calibri" w:cs="Calibri"/>
          <w:lang w:val="en-GB"/>
        </w:rPr>
        <w:t xml:space="preserve"> </w:t>
      </w:r>
      <w:r w:rsidRPr="00D353F6">
        <w:rPr>
          <w:rFonts w:ascii="Calibri" w:hAnsi="Calibri" w:cs="Calibri"/>
          <w:lang w:val="en-GB"/>
        </w:rPr>
        <w:t>points</w:t>
      </w:r>
      <w:r w:rsidR="00E050A4">
        <w:rPr>
          <w:rFonts w:ascii="Calibri" w:hAnsi="Calibri" w:cs="Calibri"/>
          <w:lang w:val="en-GB"/>
        </w:rPr>
        <w:t xml:space="preserve">, </w:t>
      </w:r>
      <w:r w:rsidR="00E050A4" w:rsidRPr="00F61D1C">
        <w:rPr>
          <w:rFonts w:ascii="Calibri" w:hAnsi="Calibri" w:cs="Calibri"/>
          <w:lang w:val="en-GB"/>
        </w:rPr>
        <w:t>a</w:t>
      </w:r>
      <w:r w:rsidR="00E050A4" w:rsidRPr="0033639D">
        <w:rPr>
          <w:rFonts w:ascii="Calibri" w:hAnsi="Calibri" w:cs="Calibri"/>
          <w:lang w:val="en-GB"/>
        </w:rPr>
        <w:t xml:space="preserve"> 3D symmetric and inverse-consistent rigid-only (9 DOF) registration to the half-way space between baseline and follow-up images </w:t>
      </w:r>
      <w:r w:rsidR="00E050A4" w:rsidRPr="00F61D1C">
        <w:rPr>
          <w:rFonts w:ascii="Calibri" w:hAnsi="Calibri" w:cs="Calibri"/>
          <w:lang w:val="en-GB"/>
        </w:rPr>
        <w:t>was</w:t>
      </w:r>
      <w:r w:rsidR="00E050A4" w:rsidRPr="0033639D">
        <w:rPr>
          <w:rFonts w:ascii="Calibri" w:hAnsi="Calibri" w:cs="Calibri"/>
          <w:lang w:val="en-GB"/>
        </w:rPr>
        <w:t xml:space="preserve"> performed</w:t>
      </w:r>
      <w:r w:rsidR="00E050A4">
        <w:rPr>
          <w:rFonts w:ascii="Calibri" w:hAnsi="Calibri" w:cs="Calibri"/>
          <w:lang w:val="en-GB"/>
        </w:rPr>
        <w:t>; m</w:t>
      </w:r>
      <w:r w:rsidR="00E050A4" w:rsidRPr="0033639D">
        <w:rPr>
          <w:rFonts w:ascii="Calibri" w:hAnsi="Calibri" w:cs="Calibri"/>
          <w:lang w:val="en-GB"/>
        </w:rPr>
        <w:t xml:space="preserve">asks </w:t>
      </w:r>
      <w:r w:rsidR="00E050A4" w:rsidRPr="00F61D1C">
        <w:rPr>
          <w:rFonts w:ascii="Calibri" w:hAnsi="Calibri" w:cs="Calibri"/>
          <w:lang w:val="en-GB"/>
        </w:rPr>
        <w:t>were</w:t>
      </w:r>
      <w:r w:rsidR="00E050A4" w:rsidRPr="0033639D">
        <w:rPr>
          <w:rFonts w:ascii="Calibri" w:hAnsi="Calibri" w:cs="Calibri"/>
          <w:lang w:val="en-GB"/>
        </w:rPr>
        <w:t xml:space="preserve"> resampled to the same space using linear interpolation</w:t>
      </w:r>
      <w:r w:rsidRPr="00D353F6">
        <w:rPr>
          <w:rFonts w:ascii="Calibri" w:hAnsi="Calibri" w:cs="Calibri"/>
          <w:lang w:val="en-GB"/>
        </w:rPr>
        <w:t xml:space="preserve"> and register</w:t>
      </w:r>
      <w:r w:rsidR="00E050A4">
        <w:rPr>
          <w:rFonts w:ascii="Calibri" w:hAnsi="Calibri" w:cs="Calibri"/>
          <w:lang w:val="en-GB"/>
        </w:rPr>
        <w:t>ed</w:t>
      </w:r>
      <w:r w:rsidRPr="00D353F6">
        <w:rPr>
          <w:rFonts w:ascii="Calibri" w:hAnsi="Calibri" w:cs="Calibri"/>
          <w:lang w:val="en-GB"/>
        </w:rPr>
        <w:t xml:space="preserve"> to the </w:t>
      </w:r>
      <w:r w:rsidR="00A27751" w:rsidRPr="00E531DB">
        <w:rPr>
          <w:rFonts w:ascii="Calibri" w:hAnsi="Calibri" w:cs="Calibri"/>
          <w:lang w:val="en-GB"/>
        </w:rPr>
        <w:t>halfway</w:t>
      </w:r>
      <w:r w:rsidRPr="00E531DB">
        <w:rPr>
          <w:rFonts w:ascii="Calibri" w:hAnsi="Calibri" w:cs="Calibri"/>
          <w:lang w:val="en-GB"/>
        </w:rPr>
        <w:t xml:space="preserve"> space</w:t>
      </w:r>
      <w:r w:rsidR="00E050A4">
        <w:rPr>
          <w:rFonts w:ascii="Calibri" w:hAnsi="Calibri" w:cs="Calibri"/>
          <w:lang w:val="en-GB"/>
        </w:rPr>
        <w:t xml:space="preserve">. </w:t>
      </w:r>
      <w:r w:rsidR="00C018FA">
        <w:rPr>
          <w:rFonts w:ascii="Calibri" w:hAnsi="Calibri" w:cs="Calibri"/>
          <w:lang w:val="en-GB"/>
        </w:rPr>
        <w:t>This method does</w:t>
      </w:r>
      <w:r w:rsidR="00155CDE">
        <w:rPr>
          <w:rFonts w:ascii="Calibri" w:hAnsi="Calibri" w:cs="Calibri"/>
          <w:lang w:val="en-GB"/>
        </w:rPr>
        <w:t xml:space="preserve"> </w:t>
      </w:r>
      <w:r w:rsidR="00C018FA">
        <w:rPr>
          <w:rFonts w:ascii="Calibri" w:hAnsi="Calibri" w:cs="Calibri"/>
          <w:lang w:val="en-GB"/>
        </w:rPr>
        <w:t>n</w:t>
      </w:r>
      <w:r w:rsidR="00155CDE">
        <w:rPr>
          <w:rFonts w:ascii="Calibri" w:hAnsi="Calibri" w:cs="Calibri"/>
          <w:lang w:val="en-GB"/>
        </w:rPr>
        <w:t>o</w:t>
      </w:r>
      <w:r w:rsidR="00C018FA">
        <w:rPr>
          <w:rFonts w:ascii="Calibri" w:hAnsi="Calibri" w:cs="Calibri"/>
          <w:lang w:val="en-GB"/>
        </w:rPr>
        <w:t xml:space="preserve">t generate any bias between the baseline and follow-up images as the exact same image processing pipeline is applied to both time points. </w:t>
      </w:r>
      <w:r w:rsidR="00E050A4">
        <w:rPr>
          <w:rFonts w:ascii="Calibri" w:hAnsi="Calibri" w:cs="Calibri"/>
          <w:lang w:val="en-US"/>
        </w:rPr>
        <w:t>T</w:t>
      </w:r>
      <w:r w:rsidR="00E050A4" w:rsidRPr="00E050A4">
        <w:rPr>
          <w:rFonts w:ascii="Calibri" w:hAnsi="Calibri" w:cs="Calibri"/>
          <w:lang w:val="en-US"/>
        </w:rPr>
        <w:t>he probabilistic boundary-shift region</w:t>
      </w:r>
      <w:r w:rsidR="00287520">
        <w:rPr>
          <w:rFonts w:ascii="Calibri" w:hAnsi="Calibri" w:cs="Calibri"/>
          <w:lang w:val="en-US"/>
        </w:rPr>
        <w:t>-</w:t>
      </w:r>
      <w:r w:rsidR="00E050A4" w:rsidRPr="00E050A4">
        <w:rPr>
          <w:rFonts w:ascii="Calibri" w:hAnsi="Calibri" w:cs="Calibri"/>
          <w:lang w:val="en-US"/>
        </w:rPr>
        <w:t>of</w:t>
      </w:r>
      <w:r w:rsidR="00287520">
        <w:rPr>
          <w:rFonts w:ascii="Calibri" w:hAnsi="Calibri" w:cs="Calibri"/>
          <w:lang w:val="en-US"/>
        </w:rPr>
        <w:t>-</w:t>
      </w:r>
      <w:r w:rsidR="00E050A4" w:rsidRPr="00E050A4">
        <w:rPr>
          <w:rFonts w:ascii="Calibri" w:hAnsi="Calibri" w:cs="Calibri"/>
          <w:lang w:val="en-US"/>
        </w:rPr>
        <w:t xml:space="preserve">interest </w:t>
      </w:r>
      <w:r w:rsidR="00E050A4">
        <w:rPr>
          <w:rFonts w:ascii="Calibri" w:hAnsi="Calibri" w:cs="Calibri"/>
          <w:lang w:val="en-US"/>
        </w:rPr>
        <w:t>was then</w:t>
      </w:r>
      <w:r w:rsidR="00E050A4" w:rsidRPr="00E050A4">
        <w:rPr>
          <w:rFonts w:ascii="Calibri" w:hAnsi="Calibri" w:cs="Calibri"/>
          <w:lang w:val="en-US"/>
        </w:rPr>
        <w:t xml:space="preserve"> </w:t>
      </w:r>
      <w:r w:rsidR="00434E2C" w:rsidRPr="00E531DB">
        <w:rPr>
          <w:rFonts w:ascii="Calibri" w:hAnsi="Calibri" w:cs="Calibri"/>
          <w:lang w:val="en-GB"/>
        </w:rPr>
        <w:t>adaptively estimated from baseline and follow-up cord segmentations</w:t>
      </w:r>
      <w:r w:rsidR="000F4CD8">
        <w:rPr>
          <w:rFonts w:ascii="Calibri" w:hAnsi="Calibri" w:cs="Calibri"/>
          <w:lang w:val="en-GB"/>
        </w:rPr>
        <w:t>.</w:t>
      </w:r>
      <w:r w:rsidR="000F4CD8" w:rsidRPr="00E050A4">
        <w:rPr>
          <w:rFonts w:ascii="Calibri" w:hAnsi="Calibri" w:cs="Calibri"/>
          <w:lang w:val="en-US"/>
        </w:rPr>
        <w:t xml:space="preserve"> </w:t>
      </w:r>
      <w:r w:rsidR="000F4CD8">
        <w:rPr>
          <w:rFonts w:ascii="Calibri" w:hAnsi="Calibri" w:cs="Calibri"/>
          <w:lang w:val="en-US"/>
        </w:rPr>
        <w:t>The</w:t>
      </w:r>
      <w:r w:rsidR="00E050A4" w:rsidRPr="00E050A4">
        <w:rPr>
          <w:rFonts w:ascii="Calibri" w:hAnsi="Calibri" w:cs="Calibri"/>
          <w:lang w:val="en-US"/>
        </w:rPr>
        <w:t xml:space="preserve"> </w:t>
      </w:r>
      <w:r w:rsidRPr="00E531DB">
        <w:rPr>
          <w:rFonts w:ascii="Calibri" w:hAnsi="Calibri" w:cs="Calibri"/>
          <w:lang w:val="en-GB"/>
        </w:rPr>
        <w:t xml:space="preserve">GBSI </w:t>
      </w:r>
      <w:r w:rsidR="000F4CD8" w:rsidRPr="00E050A4">
        <w:rPr>
          <w:rFonts w:ascii="Calibri" w:hAnsi="Calibri" w:cs="Calibri"/>
          <w:lang w:val="en-US"/>
        </w:rPr>
        <w:t xml:space="preserve">integral </w:t>
      </w:r>
      <w:r w:rsidRPr="00E531DB">
        <w:rPr>
          <w:rFonts w:ascii="Calibri" w:hAnsi="Calibri" w:cs="Calibri"/>
          <w:lang w:val="en-GB"/>
        </w:rPr>
        <w:t xml:space="preserve">was </w:t>
      </w:r>
      <w:r w:rsidR="000F4CD8">
        <w:rPr>
          <w:rFonts w:ascii="Calibri" w:hAnsi="Calibri" w:cs="Calibri"/>
          <w:lang w:val="en-GB"/>
        </w:rPr>
        <w:t xml:space="preserve">finally </w:t>
      </w:r>
      <w:r w:rsidRPr="00E531DB">
        <w:rPr>
          <w:rFonts w:ascii="Calibri" w:hAnsi="Calibri" w:cs="Calibri"/>
          <w:lang w:val="en-GB"/>
        </w:rPr>
        <w:t xml:space="preserve">computed </w:t>
      </w:r>
      <w:r w:rsidR="000F4CD8" w:rsidRPr="00E531DB">
        <w:rPr>
          <w:rFonts w:ascii="Calibri" w:hAnsi="Calibri" w:cs="Calibri"/>
          <w:lang w:val="en-GB"/>
        </w:rPr>
        <w:t>(</w:t>
      </w:r>
      <w:r w:rsidR="000F4CD8" w:rsidRPr="00E531DB">
        <w:rPr>
          <w:rFonts w:ascii="Calibri" w:hAnsi="Calibri" w:cs="Calibri"/>
          <w:b/>
          <w:color w:val="000000" w:themeColor="text1"/>
          <w:lang w:val="en-GB"/>
        </w:rPr>
        <w:t xml:space="preserve">Figure </w:t>
      </w:r>
      <w:r w:rsidR="000F4CD8" w:rsidRPr="00E531DB">
        <w:rPr>
          <w:rFonts w:ascii="Calibri" w:hAnsi="Calibri" w:cs="Calibri"/>
          <w:b/>
          <w:bCs/>
          <w:lang w:val="en-GB"/>
        </w:rPr>
        <w:t>2</w:t>
      </w:r>
      <w:r w:rsidR="000F4CD8" w:rsidRPr="00E531DB">
        <w:rPr>
          <w:rFonts w:ascii="Calibri" w:hAnsi="Calibri" w:cs="Calibri"/>
          <w:lang w:val="en-GB"/>
        </w:rPr>
        <w:t>)</w:t>
      </w:r>
      <w:r w:rsidR="00A24902">
        <w:rPr>
          <w:rFonts w:ascii="Calibri" w:hAnsi="Calibri" w:cs="Calibri"/>
          <w:lang w:val="en-GB"/>
        </w:rPr>
        <w:t>.</w:t>
      </w:r>
    </w:p>
    <w:p w14:paraId="12E46081" w14:textId="77777777" w:rsidR="00D87866" w:rsidRDefault="00D87866" w:rsidP="003A0199">
      <w:pPr>
        <w:spacing w:line="480" w:lineRule="auto"/>
        <w:jc w:val="both"/>
        <w:rPr>
          <w:rFonts w:ascii="Calibri" w:hAnsi="Calibri" w:cs="Calibri"/>
          <w:lang w:val="en-GB"/>
        </w:rPr>
      </w:pPr>
    </w:p>
    <w:p w14:paraId="0571EB00" w14:textId="18B7B3A6" w:rsidR="00A74E62" w:rsidRDefault="003A0199" w:rsidP="006055A4">
      <w:pPr>
        <w:spacing w:line="480" w:lineRule="auto"/>
        <w:jc w:val="both"/>
        <w:rPr>
          <w:rFonts w:ascii="Calibri" w:hAnsi="Calibri" w:cs="Calibri"/>
          <w:lang w:val="en-GB"/>
        </w:rPr>
      </w:pPr>
      <w:r w:rsidRPr="00E531DB">
        <w:rPr>
          <w:rFonts w:ascii="Calibri" w:hAnsi="Calibri" w:cs="Calibri"/>
          <w:lang w:val="en-GB"/>
        </w:rPr>
        <w:t>P</w:t>
      </w:r>
      <w:r w:rsidRPr="00E531DB">
        <w:rPr>
          <w:rFonts w:ascii="Calibri" w:hAnsi="Calibri" w:cs="Calibri"/>
          <w:iCs/>
          <w:lang w:val="en-GB"/>
        </w:rPr>
        <w:t xml:space="preserve">ercent </w:t>
      </w:r>
      <w:r w:rsidR="00D87866" w:rsidRPr="00E531DB">
        <w:rPr>
          <w:rFonts w:ascii="Calibri" w:hAnsi="Calibri" w:cs="Calibri"/>
          <w:iCs/>
          <w:lang w:val="en-GB"/>
        </w:rPr>
        <w:t xml:space="preserve">CSA </w:t>
      </w:r>
      <w:r w:rsidRPr="00E531DB">
        <w:rPr>
          <w:rFonts w:ascii="Calibri" w:hAnsi="Calibri" w:cs="Calibri"/>
          <w:iCs/>
          <w:lang w:val="en-GB"/>
        </w:rPr>
        <w:t xml:space="preserve">annual change between time points was calculated </w:t>
      </w:r>
      <w:r w:rsidR="00A52874">
        <w:rPr>
          <w:rFonts w:ascii="Calibri" w:hAnsi="Calibri" w:cs="Calibri"/>
          <w:iCs/>
          <w:lang w:val="en-GB"/>
        </w:rPr>
        <w:t>using the following formula: 100*[(CSA at follow-up – CSA at baseline)/CSA at baseline)/years between baseline and follow-up scans]. Similarly, percent GBSI annual change was calculated</w:t>
      </w:r>
      <w:r w:rsidR="00A24902">
        <w:rPr>
          <w:rFonts w:ascii="Calibri" w:hAnsi="Calibri" w:cs="Calibri"/>
          <w:iCs/>
          <w:lang w:val="en-GB"/>
        </w:rPr>
        <w:t xml:space="preserve"> using the following formula: GBSI/</w:t>
      </w:r>
      <w:r w:rsidR="00A24902" w:rsidRPr="00A24902">
        <w:rPr>
          <w:rFonts w:ascii="Calibri" w:hAnsi="Calibri" w:cs="Calibri"/>
          <w:iCs/>
          <w:lang w:val="en-GB"/>
        </w:rPr>
        <w:t xml:space="preserve"> </w:t>
      </w:r>
      <w:r w:rsidR="00A24902">
        <w:rPr>
          <w:rFonts w:ascii="Calibri" w:hAnsi="Calibri" w:cs="Calibri"/>
          <w:iCs/>
          <w:lang w:val="en-GB"/>
        </w:rPr>
        <w:t>years between baseline and follow-up scans</w:t>
      </w:r>
      <w:r w:rsidRPr="00E531DB">
        <w:rPr>
          <w:rFonts w:ascii="Calibri" w:hAnsi="Calibri" w:cs="Calibri"/>
          <w:iCs/>
          <w:lang w:val="en-GB"/>
        </w:rPr>
        <w:t>.</w:t>
      </w:r>
    </w:p>
    <w:p w14:paraId="16077A8A" w14:textId="50D6D919" w:rsidR="0033639D" w:rsidRPr="00E531DB" w:rsidRDefault="0033639D" w:rsidP="006055A4">
      <w:pPr>
        <w:spacing w:line="480" w:lineRule="auto"/>
        <w:jc w:val="both"/>
        <w:rPr>
          <w:rFonts w:ascii="Calibri" w:hAnsi="Calibri" w:cs="Calibri"/>
          <w:lang w:val="en-GB"/>
        </w:rPr>
      </w:pPr>
    </w:p>
    <w:p w14:paraId="37F4C3B9" w14:textId="77777777" w:rsidR="0033639D" w:rsidRPr="00E531DB" w:rsidRDefault="0033639D" w:rsidP="006055A4">
      <w:pPr>
        <w:spacing w:line="480" w:lineRule="auto"/>
        <w:jc w:val="both"/>
        <w:rPr>
          <w:rFonts w:ascii="Calibri" w:hAnsi="Calibri" w:cs="Calibri"/>
          <w:b/>
          <w:lang w:val="en-GB"/>
        </w:rPr>
      </w:pPr>
      <w:r w:rsidRPr="00E531DB">
        <w:rPr>
          <w:rFonts w:ascii="Calibri" w:hAnsi="Calibri" w:cs="Calibri"/>
          <w:b/>
          <w:iCs/>
          <w:lang w:val="en-GB"/>
        </w:rPr>
        <w:t>Statistical analyses</w:t>
      </w:r>
    </w:p>
    <w:p w14:paraId="4405548B" w14:textId="73FEA202" w:rsidR="0033639D" w:rsidRPr="00E531DB" w:rsidRDefault="0033639D" w:rsidP="006055A4">
      <w:pPr>
        <w:spacing w:line="480" w:lineRule="auto"/>
        <w:jc w:val="both"/>
        <w:rPr>
          <w:rFonts w:ascii="Calibri" w:hAnsi="Calibri" w:cs="Calibri"/>
          <w:lang w:val="en-GB"/>
        </w:rPr>
      </w:pPr>
      <w:r w:rsidRPr="00E531DB">
        <w:rPr>
          <w:rFonts w:ascii="Calibri" w:hAnsi="Calibri" w:cs="Calibri"/>
          <w:lang w:val="en-GB"/>
        </w:rPr>
        <w:t>Means, medians and proportions of demographics, clinical features and MRI measures</w:t>
      </w:r>
      <w:r w:rsidR="002C5414" w:rsidRPr="00E531DB">
        <w:rPr>
          <w:rFonts w:ascii="Calibri" w:hAnsi="Calibri" w:cs="Calibri"/>
          <w:lang w:val="en-GB"/>
        </w:rPr>
        <w:t xml:space="preserve"> (</w:t>
      </w:r>
      <w:r w:rsidR="0032261A">
        <w:rPr>
          <w:rFonts w:ascii="Calibri" w:hAnsi="Calibri" w:cs="Calibri"/>
          <w:lang w:val="en-GB"/>
        </w:rPr>
        <w:t xml:space="preserve">percentage spinal cord changes obtained with </w:t>
      </w:r>
      <w:r w:rsidR="002C5414" w:rsidRPr="00E531DB">
        <w:rPr>
          <w:rFonts w:ascii="Calibri" w:hAnsi="Calibri" w:cs="Calibri"/>
          <w:lang w:val="en-GB"/>
        </w:rPr>
        <w:t>GBSI and CSA)</w:t>
      </w:r>
      <w:r w:rsidRPr="00E531DB">
        <w:rPr>
          <w:rFonts w:ascii="Calibri" w:hAnsi="Calibri" w:cs="Calibri"/>
          <w:lang w:val="en-GB"/>
        </w:rPr>
        <w:t xml:space="preserve"> </w:t>
      </w:r>
      <w:r w:rsidR="0011063F" w:rsidRPr="00E531DB">
        <w:rPr>
          <w:rFonts w:ascii="Calibri" w:hAnsi="Calibri" w:cs="Calibri"/>
          <w:lang w:val="en-GB"/>
        </w:rPr>
        <w:t>were</w:t>
      </w:r>
      <w:r w:rsidRPr="00E531DB">
        <w:rPr>
          <w:rFonts w:ascii="Calibri" w:hAnsi="Calibri" w:cs="Calibri"/>
          <w:lang w:val="en-GB"/>
        </w:rPr>
        <w:t xml:space="preserve"> calculated for </w:t>
      </w:r>
      <w:r w:rsidR="0032261A">
        <w:rPr>
          <w:rFonts w:ascii="Calibri" w:hAnsi="Calibri" w:cs="Calibri"/>
          <w:lang w:val="en-GB"/>
        </w:rPr>
        <w:t>patients</w:t>
      </w:r>
      <w:r w:rsidR="0032261A" w:rsidRPr="00E531DB">
        <w:rPr>
          <w:rFonts w:ascii="Calibri" w:hAnsi="Calibri" w:cs="Calibri"/>
          <w:lang w:val="en-GB"/>
        </w:rPr>
        <w:t xml:space="preserve"> </w:t>
      </w:r>
      <w:r w:rsidR="0011063F" w:rsidRPr="00E531DB">
        <w:rPr>
          <w:rFonts w:ascii="Calibri" w:hAnsi="Calibri" w:cs="Calibri"/>
          <w:lang w:val="en-GB"/>
        </w:rPr>
        <w:t>(and their subgroups)</w:t>
      </w:r>
      <w:r w:rsidRPr="00E531DB">
        <w:rPr>
          <w:rFonts w:ascii="Calibri" w:hAnsi="Calibri" w:cs="Calibri"/>
          <w:lang w:val="en-GB"/>
        </w:rPr>
        <w:t xml:space="preserve"> </w:t>
      </w:r>
      <w:r w:rsidRPr="00E531DB">
        <w:rPr>
          <w:rFonts w:ascii="Calibri" w:hAnsi="Calibri" w:cs="Calibri"/>
          <w:lang w:val="en-GB"/>
        </w:rPr>
        <w:lastRenderedPageBreak/>
        <w:t xml:space="preserve">and </w:t>
      </w:r>
      <w:r w:rsidR="0032261A">
        <w:rPr>
          <w:rFonts w:ascii="Calibri" w:hAnsi="Calibri" w:cs="Calibri"/>
          <w:lang w:val="en-GB"/>
        </w:rPr>
        <w:t xml:space="preserve">healthy </w:t>
      </w:r>
      <w:r w:rsidRPr="00E531DB">
        <w:rPr>
          <w:rFonts w:ascii="Calibri" w:hAnsi="Calibri" w:cs="Calibri"/>
          <w:lang w:val="en-GB"/>
        </w:rPr>
        <w:t xml:space="preserve">controls. Differences </w:t>
      </w:r>
      <w:r w:rsidR="0011063F" w:rsidRPr="00E531DB">
        <w:rPr>
          <w:rFonts w:ascii="Calibri" w:hAnsi="Calibri" w:cs="Calibri"/>
          <w:lang w:val="en-GB"/>
        </w:rPr>
        <w:t>were</w:t>
      </w:r>
      <w:r w:rsidRPr="00E531DB">
        <w:rPr>
          <w:rFonts w:ascii="Calibri" w:hAnsi="Calibri" w:cs="Calibri"/>
          <w:lang w:val="en-GB"/>
        </w:rPr>
        <w:t xml:space="preserve"> evaluated with </w:t>
      </w:r>
      <w:r w:rsidRPr="00E531DB">
        <w:rPr>
          <w:rFonts w:ascii="Calibri" w:hAnsi="Calibri" w:cs="Calibri"/>
          <w:i/>
          <w:iCs/>
          <w:lang w:val="en-GB"/>
        </w:rPr>
        <w:t>t</w:t>
      </w:r>
      <w:r w:rsidRPr="00E531DB">
        <w:rPr>
          <w:rFonts w:ascii="Calibri" w:hAnsi="Calibri" w:cs="Calibri"/>
          <w:lang w:val="en-GB"/>
        </w:rPr>
        <w:t>-test, Mann–Whitney</w:t>
      </w:r>
      <w:r w:rsidR="00CC13AD" w:rsidRPr="00E531DB">
        <w:rPr>
          <w:rFonts w:ascii="Calibri" w:hAnsi="Calibri" w:cs="Calibri"/>
          <w:lang w:val="en-GB"/>
        </w:rPr>
        <w:t xml:space="preserve"> test</w:t>
      </w:r>
      <w:r w:rsidRPr="00E531DB">
        <w:rPr>
          <w:rFonts w:ascii="Calibri" w:hAnsi="Calibri" w:cs="Calibri"/>
          <w:lang w:val="en-GB"/>
        </w:rPr>
        <w:t xml:space="preserve">, </w:t>
      </w:r>
      <w:r w:rsidRPr="00E531DB">
        <w:rPr>
          <w:rFonts w:ascii="Calibri" w:hAnsi="Calibri" w:cs="Calibri"/>
          <w:i/>
          <w:iCs/>
          <w:lang w:val="en-GB"/>
        </w:rPr>
        <w:t>χ</w:t>
      </w:r>
      <w:r w:rsidRPr="00E531DB">
        <w:rPr>
          <w:rFonts w:ascii="Calibri" w:hAnsi="Calibri" w:cs="Calibri"/>
          <w:lang w:val="en-GB"/>
        </w:rPr>
        <w:t>2 test or Fisher's exact test, as appropriate.</w:t>
      </w:r>
      <w:r w:rsidR="003361DA">
        <w:rPr>
          <w:rFonts w:ascii="Calibri" w:hAnsi="Calibri" w:cs="Calibri"/>
          <w:lang w:val="en-GB"/>
        </w:rPr>
        <w:t xml:space="preserve"> GBSI and CSA atrophy progression measurements were compared using a </w:t>
      </w:r>
      <w:r w:rsidR="009A325D">
        <w:rPr>
          <w:rFonts w:ascii="Calibri" w:hAnsi="Calibri" w:cs="Calibri"/>
          <w:lang w:val="en-GB"/>
        </w:rPr>
        <w:t>paired t-test</w:t>
      </w:r>
      <w:r w:rsidR="003361DA">
        <w:rPr>
          <w:rFonts w:ascii="Calibri" w:hAnsi="Calibri" w:cs="Calibri"/>
          <w:lang w:val="en-GB"/>
        </w:rPr>
        <w:t>.</w:t>
      </w:r>
    </w:p>
    <w:p w14:paraId="2A77C3A4" w14:textId="77777777" w:rsidR="00DE7E76" w:rsidRPr="00845A49" w:rsidRDefault="00DE7E76" w:rsidP="006055A4">
      <w:pPr>
        <w:spacing w:line="480" w:lineRule="auto"/>
        <w:jc w:val="both"/>
        <w:rPr>
          <w:rFonts w:ascii="Calibri" w:hAnsi="Calibri" w:cs="Calibri"/>
          <w:bCs/>
          <w:lang w:val="en-GB"/>
        </w:rPr>
      </w:pPr>
    </w:p>
    <w:p w14:paraId="13DC33CD" w14:textId="4DF2BD4E" w:rsidR="00215CDC" w:rsidRDefault="00845A49" w:rsidP="006055A4">
      <w:pPr>
        <w:spacing w:line="480" w:lineRule="auto"/>
        <w:jc w:val="both"/>
        <w:rPr>
          <w:rFonts w:ascii="Calibri" w:hAnsi="Calibri" w:cs="Calibri"/>
          <w:lang w:val="en-GB"/>
        </w:rPr>
      </w:pPr>
      <w:r>
        <w:rPr>
          <w:rFonts w:ascii="Calibri" w:eastAsiaTheme="minorEastAsia" w:hAnsi="Calibri" w:cs="Calibri"/>
          <w:bCs/>
          <w:lang w:val="en-GB"/>
        </w:rPr>
        <w:t xml:space="preserve">Linear regression models were employed to estimate </w:t>
      </w:r>
      <w:r w:rsidR="00AB701D">
        <w:rPr>
          <w:rFonts w:ascii="Calibri" w:eastAsiaTheme="minorEastAsia" w:hAnsi="Calibri" w:cs="Calibri"/>
          <w:bCs/>
          <w:lang w:val="en-GB"/>
        </w:rPr>
        <w:t xml:space="preserve">spinal cord atrophy </w:t>
      </w:r>
      <w:r w:rsidR="008B3BE0">
        <w:rPr>
          <w:rFonts w:ascii="Calibri" w:hAnsi="Calibri" w:cs="Calibri"/>
          <w:bCs/>
          <w:lang w:val="en-GB"/>
        </w:rPr>
        <w:t>changes</w:t>
      </w:r>
      <w:r w:rsidR="008B3BE0" w:rsidRPr="00C60CB7">
        <w:rPr>
          <w:rFonts w:ascii="Calibri" w:hAnsi="Calibri" w:cs="Calibri"/>
          <w:bCs/>
          <w:lang w:val="en-GB"/>
        </w:rPr>
        <w:t xml:space="preserve"> </w:t>
      </w:r>
      <w:r w:rsidR="00AB701D">
        <w:rPr>
          <w:rFonts w:ascii="Calibri" w:hAnsi="Calibri" w:cs="Calibri"/>
          <w:bCs/>
          <w:lang w:val="en-GB"/>
        </w:rPr>
        <w:t>(with</w:t>
      </w:r>
      <w:r w:rsidR="00AB701D" w:rsidRPr="00C60CB7">
        <w:rPr>
          <w:rFonts w:ascii="Calibri" w:hAnsi="Calibri" w:cs="Calibri"/>
          <w:bCs/>
          <w:lang w:val="en-GB"/>
        </w:rPr>
        <w:t xml:space="preserve"> </w:t>
      </w:r>
      <w:r w:rsidRPr="00C60CB7">
        <w:rPr>
          <w:rFonts w:ascii="Calibri" w:hAnsi="Calibri" w:cs="Calibri"/>
          <w:bCs/>
          <w:lang w:val="en-GB"/>
        </w:rPr>
        <w:t>GBSI and CSA</w:t>
      </w:r>
      <w:r w:rsidR="00AB701D">
        <w:rPr>
          <w:rFonts w:ascii="Calibri" w:hAnsi="Calibri" w:cs="Calibri"/>
          <w:bCs/>
          <w:lang w:val="en-GB"/>
        </w:rPr>
        <w:t>)</w:t>
      </w:r>
      <w:r w:rsidR="00266691">
        <w:rPr>
          <w:rFonts w:ascii="Calibri" w:hAnsi="Calibri" w:cs="Calibri"/>
          <w:bCs/>
          <w:lang w:val="en-GB"/>
        </w:rPr>
        <w:t xml:space="preserve"> in</w:t>
      </w:r>
      <w:r w:rsidR="00AB701D">
        <w:rPr>
          <w:rFonts w:ascii="Calibri" w:hAnsi="Calibri" w:cs="Calibri"/>
          <w:bCs/>
          <w:lang w:val="en-GB"/>
        </w:rPr>
        <w:t xml:space="preserve"> </w:t>
      </w:r>
      <w:r w:rsidR="00266691" w:rsidRPr="00C60CB7">
        <w:rPr>
          <w:rFonts w:ascii="Calibri" w:hAnsi="Calibri" w:cs="Calibri"/>
          <w:bCs/>
          <w:lang w:val="en-GB"/>
        </w:rPr>
        <w:t>different disease phenotypes</w:t>
      </w:r>
      <w:r w:rsidR="00266691">
        <w:rPr>
          <w:rFonts w:ascii="Calibri" w:hAnsi="Calibri" w:cs="Calibri"/>
          <w:bCs/>
          <w:lang w:val="en-GB"/>
        </w:rPr>
        <w:t xml:space="preserve">, when compared with </w:t>
      </w:r>
      <w:r w:rsidR="00E5067C">
        <w:rPr>
          <w:rFonts w:ascii="Calibri" w:hAnsi="Calibri" w:cs="Calibri"/>
          <w:bCs/>
          <w:lang w:val="en-GB"/>
        </w:rPr>
        <w:t xml:space="preserve">healthy </w:t>
      </w:r>
      <w:r w:rsidRPr="00C60CB7">
        <w:rPr>
          <w:rFonts w:ascii="Calibri" w:hAnsi="Calibri" w:cs="Calibri"/>
          <w:bCs/>
          <w:lang w:val="en-GB"/>
        </w:rPr>
        <w:t>controls (used as reference group)</w:t>
      </w:r>
      <w:r w:rsidR="00266691">
        <w:rPr>
          <w:rFonts w:ascii="Calibri" w:hAnsi="Calibri" w:cs="Calibri"/>
          <w:bCs/>
          <w:lang w:val="en-GB"/>
        </w:rPr>
        <w:t>;</w:t>
      </w:r>
      <w:r w:rsidRPr="00C60CB7">
        <w:rPr>
          <w:rFonts w:ascii="Calibri" w:hAnsi="Calibri" w:cs="Calibri"/>
          <w:bCs/>
          <w:lang w:val="en-GB"/>
        </w:rPr>
        <w:t xml:space="preserve"> </w:t>
      </w:r>
      <w:r w:rsidRPr="00C60CB7">
        <w:rPr>
          <w:rFonts w:ascii="Calibri" w:eastAsiaTheme="minorEastAsia" w:hAnsi="Calibri" w:cs="Calibri"/>
          <w:lang w:val="en-GB"/>
        </w:rPr>
        <w:t>age, sex, site of a</w:t>
      </w:r>
      <w:r w:rsidRPr="00C60CB7">
        <w:rPr>
          <w:rFonts w:ascii="Calibri" w:hAnsi="Calibri" w:cs="Calibri"/>
          <w:lang w:val="en-GB"/>
        </w:rPr>
        <w:t xml:space="preserve">cquisition and disease duration </w:t>
      </w:r>
      <w:r w:rsidR="00266691">
        <w:rPr>
          <w:rFonts w:ascii="Calibri" w:hAnsi="Calibri" w:cs="Calibri"/>
          <w:lang w:val="en-GB"/>
        </w:rPr>
        <w:t xml:space="preserve">were included </w:t>
      </w:r>
      <w:r w:rsidRPr="00C60CB7">
        <w:rPr>
          <w:rFonts w:ascii="Calibri" w:hAnsi="Calibri" w:cs="Calibri"/>
          <w:lang w:val="en-GB"/>
        </w:rPr>
        <w:t xml:space="preserve">as covariates (results are presented as </w:t>
      </w:r>
      <w:r w:rsidR="00583D9C">
        <w:rPr>
          <w:rFonts w:ascii="Calibri" w:hAnsi="Calibri" w:cs="Calibri"/>
          <w:lang w:val="en-GB"/>
        </w:rPr>
        <w:t xml:space="preserve">adjusted </w:t>
      </w:r>
      <w:r w:rsidRPr="00C60CB7">
        <w:rPr>
          <w:rFonts w:ascii="Calibri" w:hAnsi="Calibri" w:cs="Calibri"/>
          <w:lang w:val="en-GB"/>
        </w:rPr>
        <w:t>coefficients (</w:t>
      </w:r>
      <w:proofErr w:type="spellStart"/>
      <w:r w:rsidRPr="00C60CB7">
        <w:rPr>
          <w:rFonts w:ascii="Calibri" w:hAnsi="Calibri" w:cs="Calibri"/>
          <w:lang w:val="en-GB"/>
        </w:rPr>
        <w:t>Coeff</w:t>
      </w:r>
      <w:proofErr w:type="spellEnd"/>
      <w:r w:rsidRPr="00C60CB7">
        <w:rPr>
          <w:rFonts w:ascii="Calibri" w:hAnsi="Calibri" w:cs="Calibri"/>
          <w:lang w:val="en-GB"/>
        </w:rPr>
        <w:t>), 95% confidence intervals (95%CI), and p-values).</w:t>
      </w:r>
      <w:r>
        <w:rPr>
          <w:rFonts w:ascii="Calibri" w:hAnsi="Calibri" w:cs="Calibri"/>
          <w:lang w:val="en-GB"/>
        </w:rPr>
        <w:t xml:space="preserve"> </w:t>
      </w:r>
      <w:r w:rsidR="003E5C94">
        <w:rPr>
          <w:rFonts w:ascii="Calibri" w:hAnsi="Calibri" w:cs="Calibri"/>
          <w:lang w:val="en-GB"/>
        </w:rPr>
        <w:t xml:space="preserve">Then, we </w:t>
      </w:r>
      <w:r w:rsidR="00266691">
        <w:rPr>
          <w:rFonts w:ascii="Calibri" w:hAnsi="Calibri" w:cs="Calibri"/>
          <w:lang w:val="en-GB"/>
        </w:rPr>
        <w:t xml:space="preserve">used different </w:t>
      </w:r>
      <w:r w:rsidR="003E5C94">
        <w:rPr>
          <w:rFonts w:ascii="Calibri" w:hAnsi="Calibri" w:cs="Calibri"/>
          <w:lang w:val="en-GB"/>
        </w:rPr>
        <w:t xml:space="preserve">disease </w:t>
      </w:r>
      <w:r w:rsidR="00266691" w:rsidRPr="00C60CB7">
        <w:rPr>
          <w:rFonts w:ascii="Calibri" w:hAnsi="Calibri" w:cs="Calibri"/>
          <w:bCs/>
          <w:lang w:val="en-GB"/>
        </w:rPr>
        <w:t>phenotypes</w:t>
      </w:r>
      <w:r w:rsidR="00266691" w:rsidDel="00266691">
        <w:rPr>
          <w:rFonts w:ascii="Calibri" w:hAnsi="Calibri" w:cs="Calibri"/>
          <w:lang w:val="en-GB"/>
        </w:rPr>
        <w:t xml:space="preserve"> </w:t>
      </w:r>
      <w:r w:rsidR="003E5C94">
        <w:rPr>
          <w:rFonts w:ascii="Calibri" w:hAnsi="Calibri" w:cs="Calibri"/>
          <w:lang w:val="en-GB"/>
        </w:rPr>
        <w:t xml:space="preserve">as reference </w:t>
      </w:r>
      <w:r w:rsidR="00266691">
        <w:rPr>
          <w:rFonts w:ascii="Calibri" w:hAnsi="Calibri" w:cs="Calibri"/>
          <w:lang w:val="en-GB"/>
        </w:rPr>
        <w:t xml:space="preserve">group </w:t>
      </w:r>
      <w:r w:rsidR="003E5C94">
        <w:rPr>
          <w:rFonts w:ascii="Calibri" w:hAnsi="Calibri" w:cs="Calibri"/>
          <w:lang w:val="en-GB"/>
        </w:rPr>
        <w:t xml:space="preserve">in the </w:t>
      </w:r>
      <w:r w:rsidR="00266691">
        <w:rPr>
          <w:rFonts w:ascii="Calibri" w:eastAsiaTheme="minorEastAsia" w:hAnsi="Calibri" w:cs="Calibri"/>
          <w:bCs/>
          <w:lang w:val="en-GB"/>
        </w:rPr>
        <w:t xml:space="preserve">linear regression models, </w:t>
      </w:r>
      <w:r w:rsidR="003E5C94">
        <w:rPr>
          <w:rFonts w:ascii="Calibri" w:hAnsi="Calibri" w:cs="Calibri"/>
          <w:lang w:val="en-GB"/>
        </w:rPr>
        <w:t xml:space="preserve">to </w:t>
      </w:r>
      <w:r w:rsidR="008B3BE0">
        <w:rPr>
          <w:rFonts w:ascii="Calibri" w:hAnsi="Calibri" w:cs="Calibri"/>
          <w:lang w:val="en-GB"/>
        </w:rPr>
        <w:t xml:space="preserve">perform </w:t>
      </w:r>
      <w:r w:rsidR="003E5C94">
        <w:rPr>
          <w:rFonts w:ascii="Calibri" w:hAnsi="Calibri" w:cs="Calibri"/>
          <w:lang w:val="en-GB"/>
        </w:rPr>
        <w:t>direct comparison</w:t>
      </w:r>
      <w:r w:rsidR="008B3BE0">
        <w:rPr>
          <w:rFonts w:ascii="Calibri" w:hAnsi="Calibri" w:cs="Calibri"/>
          <w:lang w:val="en-GB"/>
        </w:rPr>
        <w:t>s</w:t>
      </w:r>
      <w:r w:rsidR="003E5C94">
        <w:rPr>
          <w:rFonts w:ascii="Calibri" w:hAnsi="Calibri" w:cs="Calibri"/>
          <w:lang w:val="en-GB"/>
        </w:rPr>
        <w:t xml:space="preserve"> </w:t>
      </w:r>
      <w:r w:rsidR="008B3BE0">
        <w:rPr>
          <w:rFonts w:ascii="Calibri" w:hAnsi="Calibri" w:cs="Calibri"/>
          <w:lang w:val="en-GB"/>
        </w:rPr>
        <w:t xml:space="preserve">between </w:t>
      </w:r>
      <w:r w:rsidR="003E5C94">
        <w:rPr>
          <w:rFonts w:ascii="Calibri" w:hAnsi="Calibri" w:cs="Calibri"/>
          <w:lang w:val="en-GB"/>
        </w:rPr>
        <w:t xml:space="preserve">different disease </w:t>
      </w:r>
      <w:r w:rsidR="00266691" w:rsidRPr="00C60CB7">
        <w:rPr>
          <w:rFonts w:ascii="Calibri" w:hAnsi="Calibri" w:cs="Calibri"/>
          <w:bCs/>
          <w:lang w:val="en-GB"/>
        </w:rPr>
        <w:t>phenotypes</w:t>
      </w:r>
      <w:r w:rsidR="00266691" w:rsidDel="00266691">
        <w:rPr>
          <w:rFonts w:ascii="Calibri" w:hAnsi="Calibri" w:cs="Calibri"/>
          <w:lang w:val="en-GB"/>
        </w:rPr>
        <w:t xml:space="preserve"> </w:t>
      </w:r>
      <w:r w:rsidR="003E5C94">
        <w:rPr>
          <w:rFonts w:ascii="Calibri" w:hAnsi="Calibri" w:cs="Calibri"/>
          <w:lang w:val="en-GB"/>
        </w:rPr>
        <w:t xml:space="preserve">(e.g., </w:t>
      </w:r>
      <w:r w:rsidR="00441F54">
        <w:rPr>
          <w:rFonts w:ascii="Calibri" w:hAnsi="Calibri" w:cs="Calibri"/>
          <w:lang w:val="en-GB"/>
        </w:rPr>
        <w:t xml:space="preserve">CIS, </w:t>
      </w:r>
      <w:r w:rsidR="003E5C94">
        <w:rPr>
          <w:rFonts w:ascii="Calibri" w:hAnsi="Calibri" w:cs="Calibri"/>
          <w:lang w:val="en-GB"/>
        </w:rPr>
        <w:t xml:space="preserve">RRMS, </w:t>
      </w:r>
      <w:r w:rsidR="00441F54">
        <w:rPr>
          <w:rFonts w:ascii="Calibri" w:hAnsi="Calibri" w:cs="Calibri"/>
          <w:lang w:val="en-GB"/>
        </w:rPr>
        <w:t>PMS</w:t>
      </w:r>
      <w:r w:rsidR="003E5C94">
        <w:rPr>
          <w:rFonts w:ascii="Calibri" w:hAnsi="Calibri" w:cs="Calibri"/>
          <w:lang w:val="en-GB"/>
        </w:rPr>
        <w:t>).</w:t>
      </w:r>
    </w:p>
    <w:p w14:paraId="25FEDC70" w14:textId="77777777" w:rsidR="00215CDC" w:rsidRDefault="00215CDC" w:rsidP="006055A4">
      <w:pPr>
        <w:spacing w:line="480" w:lineRule="auto"/>
        <w:jc w:val="both"/>
        <w:rPr>
          <w:rFonts w:ascii="Calibri" w:hAnsi="Calibri" w:cs="Calibri"/>
          <w:lang w:val="en-GB"/>
        </w:rPr>
      </w:pPr>
    </w:p>
    <w:p w14:paraId="4F9943AB" w14:textId="034B94C1" w:rsidR="0033639D" w:rsidRPr="00E531DB" w:rsidRDefault="00D453B8" w:rsidP="006055A4">
      <w:pPr>
        <w:spacing w:line="480" w:lineRule="auto"/>
        <w:jc w:val="both"/>
        <w:rPr>
          <w:rFonts w:ascii="Calibri" w:hAnsi="Calibri" w:cs="Calibri"/>
          <w:lang w:val="en-GB"/>
        </w:rPr>
      </w:pPr>
      <w:r w:rsidRPr="00E531DB">
        <w:rPr>
          <w:rFonts w:ascii="Calibri" w:hAnsi="Calibri" w:cs="Calibri"/>
          <w:lang w:val="en-GB"/>
        </w:rPr>
        <w:t xml:space="preserve">To compare GBSI and CSA in their ability to predict different clinical variables, </w:t>
      </w:r>
      <w:r>
        <w:rPr>
          <w:rFonts w:ascii="Calibri" w:hAnsi="Calibri" w:cs="Calibri"/>
          <w:lang w:val="en-GB"/>
        </w:rPr>
        <w:t>we employed l</w:t>
      </w:r>
      <w:r w:rsidRPr="00845A49">
        <w:rPr>
          <w:rFonts w:ascii="Calibri" w:hAnsi="Calibri" w:cs="Calibri"/>
          <w:lang w:val="en-GB"/>
        </w:rPr>
        <w:t xml:space="preserve">ogistic </w:t>
      </w:r>
      <w:r w:rsidR="0033639D" w:rsidRPr="00845A49">
        <w:rPr>
          <w:rFonts w:ascii="Calibri" w:hAnsi="Calibri" w:cs="Calibri"/>
          <w:lang w:val="en-GB"/>
        </w:rPr>
        <w:t xml:space="preserve">regression models </w:t>
      </w:r>
      <w:r w:rsidR="00027CEF" w:rsidRPr="00845A49">
        <w:rPr>
          <w:rFonts w:ascii="Calibri" w:hAnsi="Calibri" w:cs="Calibri"/>
          <w:lang w:val="en-GB"/>
        </w:rPr>
        <w:t xml:space="preserve">to estimate associations between </w:t>
      </w:r>
      <w:r w:rsidR="0032261A">
        <w:rPr>
          <w:rFonts w:ascii="Calibri" w:hAnsi="Calibri" w:cs="Calibri"/>
          <w:lang w:val="en-GB"/>
        </w:rPr>
        <w:t xml:space="preserve">percentage spinal cord atrophy change obtained using </w:t>
      </w:r>
      <w:r w:rsidR="00027CEF" w:rsidRPr="00845A49">
        <w:rPr>
          <w:rFonts w:ascii="Calibri" w:hAnsi="Calibri" w:cs="Calibri"/>
          <w:lang w:val="en-GB"/>
        </w:rPr>
        <w:t xml:space="preserve">GBSI and CSA, and different </w:t>
      </w:r>
      <w:r w:rsidR="00DA3F8B" w:rsidRPr="00845A49">
        <w:rPr>
          <w:rFonts w:ascii="Calibri" w:hAnsi="Calibri" w:cs="Calibri"/>
          <w:lang w:val="en-GB"/>
        </w:rPr>
        <w:t xml:space="preserve">binary </w:t>
      </w:r>
      <w:r w:rsidR="00027CEF" w:rsidRPr="00845A49">
        <w:rPr>
          <w:rFonts w:ascii="Calibri" w:hAnsi="Calibri" w:cs="Calibri"/>
          <w:lang w:val="en-GB"/>
        </w:rPr>
        <w:t xml:space="preserve">clinical variables (e.g., </w:t>
      </w:r>
      <w:r w:rsidR="007126F4" w:rsidRPr="00845A49">
        <w:rPr>
          <w:rFonts w:ascii="Calibri" w:hAnsi="Calibri" w:cs="Calibri"/>
          <w:lang w:val="en-GB"/>
        </w:rPr>
        <w:t>disease subtypes/</w:t>
      </w:r>
      <w:r w:rsidR="00E2088D">
        <w:rPr>
          <w:rFonts w:ascii="Calibri" w:hAnsi="Calibri" w:cs="Calibri"/>
          <w:lang w:val="en-GB"/>
        </w:rPr>
        <w:t xml:space="preserve">healthy </w:t>
      </w:r>
      <w:r w:rsidR="007126F4" w:rsidRPr="00845A49">
        <w:rPr>
          <w:rFonts w:ascii="Calibri" w:hAnsi="Calibri" w:cs="Calibri"/>
          <w:lang w:val="en-GB"/>
        </w:rPr>
        <w:t xml:space="preserve">controls, </w:t>
      </w:r>
      <w:r w:rsidR="00027CEF" w:rsidRPr="00845A49">
        <w:rPr>
          <w:rFonts w:ascii="Calibri" w:hAnsi="Calibri" w:cs="Calibri"/>
          <w:lang w:val="en-GB"/>
        </w:rPr>
        <w:t xml:space="preserve">EDSS </w:t>
      </w:r>
      <w:r w:rsidR="006810F4">
        <w:rPr>
          <w:rFonts w:ascii="Calibri" w:hAnsi="Calibri" w:cs="Calibri"/>
          <w:lang w:val="en-GB"/>
        </w:rPr>
        <w:t xml:space="preserve">progression </w:t>
      </w:r>
      <w:r w:rsidR="008B30B4">
        <w:rPr>
          <w:rFonts w:ascii="Calibri" w:hAnsi="Calibri" w:cs="Calibri"/>
          <w:lang w:val="en-GB"/>
        </w:rPr>
        <w:t xml:space="preserve">(which was defined as </w:t>
      </w:r>
      <w:r w:rsidR="008B30B4" w:rsidRPr="00E531DB">
        <w:rPr>
          <w:rFonts w:ascii="Calibri" w:hAnsi="Calibri" w:cs="Calibri"/>
          <w:color w:val="000000" w:themeColor="text1"/>
          <w:lang w:val="en-GB"/>
        </w:rPr>
        <w:t xml:space="preserve">1 point </w:t>
      </w:r>
      <w:r w:rsidR="008B30B4">
        <w:rPr>
          <w:rFonts w:ascii="Calibri" w:hAnsi="Calibri" w:cs="Calibri"/>
          <w:color w:val="000000" w:themeColor="text1"/>
          <w:lang w:val="en-GB"/>
        </w:rPr>
        <w:t xml:space="preserve">change </w:t>
      </w:r>
      <w:r w:rsidR="008B30B4" w:rsidRPr="00E531DB">
        <w:rPr>
          <w:rFonts w:ascii="Calibri" w:hAnsi="Calibri" w:cs="Calibri"/>
          <w:color w:val="000000" w:themeColor="text1"/>
          <w:lang w:val="en-GB"/>
        </w:rPr>
        <w:t>if baseline EDSS</w:t>
      </w:r>
      <w:r w:rsidR="008B30B4" w:rsidRPr="00E531DB">
        <w:rPr>
          <w:rFonts w:ascii="Calibri" w:eastAsiaTheme="minorHAnsi" w:hAnsi="Calibri" w:cs="Calibri"/>
          <w:noProof/>
          <w:color w:val="000000" w:themeColor="text1"/>
          <w:lang w:val="en-GB" w:eastAsia="en-US"/>
        </w:rPr>
        <w:t>≤</w:t>
      </w:r>
      <w:r w:rsidR="008B30B4" w:rsidRPr="00E531DB">
        <w:rPr>
          <w:rFonts w:ascii="Calibri" w:hAnsi="Calibri" w:cs="Calibri"/>
          <w:color w:val="000000" w:themeColor="text1"/>
          <w:lang w:val="en-GB"/>
        </w:rPr>
        <w:t xml:space="preserve">5.5, and 0.5 point if </w:t>
      </w:r>
      <w:r w:rsidR="008B30B4" w:rsidRPr="00E531DB">
        <w:rPr>
          <w:rFonts w:ascii="Arial" w:hAnsi="Arial" w:cs="Arial"/>
          <w:color w:val="545454"/>
          <w:shd w:val="clear" w:color="auto" w:fill="FFFFFF"/>
          <w:lang w:val="en-GB"/>
        </w:rPr>
        <w:t>≥</w:t>
      </w:r>
      <w:r w:rsidR="008B30B4" w:rsidRPr="00E531DB">
        <w:rPr>
          <w:rFonts w:ascii="Calibri" w:hAnsi="Calibri" w:cs="Calibri"/>
          <w:color w:val="000000" w:themeColor="text1"/>
          <w:lang w:val="en-GB"/>
        </w:rPr>
        <w:t>6.0)</w:t>
      </w:r>
      <w:r w:rsidR="00ED7312" w:rsidRPr="00845A49">
        <w:rPr>
          <w:rFonts w:ascii="Calibri" w:hAnsi="Calibri" w:cs="Calibri"/>
          <w:lang w:val="en-GB"/>
        </w:rPr>
        <w:t xml:space="preserve">; </w:t>
      </w:r>
      <w:r w:rsidR="00ED7312" w:rsidRPr="00845A49">
        <w:rPr>
          <w:rFonts w:ascii="Calibri" w:eastAsiaTheme="minorEastAsia" w:hAnsi="Calibri" w:cs="Calibri"/>
          <w:lang w:val="en-GB"/>
        </w:rPr>
        <w:t>age, sex, site of a</w:t>
      </w:r>
      <w:r w:rsidR="00ED7312" w:rsidRPr="00E531DB">
        <w:rPr>
          <w:rFonts w:ascii="Calibri" w:hAnsi="Calibri" w:cs="Calibri"/>
          <w:lang w:val="en-GB"/>
        </w:rPr>
        <w:t>cquisition and disease duration were included as covariates</w:t>
      </w:r>
      <w:r w:rsidR="00027CEF" w:rsidRPr="00E531DB">
        <w:rPr>
          <w:rFonts w:ascii="Calibri" w:hAnsi="Calibri" w:cs="Calibri"/>
          <w:lang w:val="en-GB"/>
        </w:rPr>
        <w:t xml:space="preserve">. </w:t>
      </w:r>
      <w:r w:rsidR="00F26FD9" w:rsidRPr="00E531DB">
        <w:rPr>
          <w:rFonts w:ascii="Calibri" w:hAnsi="Calibri" w:cs="Calibri"/>
          <w:lang w:val="en-GB"/>
        </w:rPr>
        <w:t>Results are presented as odds ratio</w:t>
      </w:r>
      <w:r w:rsidR="00DA3F8B" w:rsidRPr="00E531DB">
        <w:rPr>
          <w:rFonts w:ascii="Calibri" w:hAnsi="Calibri" w:cs="Calibri"/>
          <w:lang w:val="en-GB"/>
        </w:rPr>
        <w:t>s</w:t>
      </w:r>
      <w:r w:rsidR="00F26FD9" w:rsidRPr="00E531DB">
        <w:rPr>
          <w:rFonts w:ascii="Calibri" w:hAnsi="Calibri" w:cs="Calibri"/>
          <w:lang w:val="en-GB"/>
        </w:rPr>
        <w:t xml:space="preserve"> (OR), 95%</w:t>
      </w:r>
      <w:r w:rsidR="00583D9C">
        <w:rPr>
          <w:rFonts w:ascii="Calibri" w:hAnsi="Calibri" w:cs="Calibri"/>
          <w:lang w:val="en-GB"/>
        </w:rPr>
        <w:t>CI</w:t>
      </w:r>
      <w:r w:rsidR="0032261A">
        <w:rPr>
          <w:rFonts w:ascii="Calibri" w:hAnsi="Calibri" w:cs="Calibri"/>
          <w:lang w:val="en-GB"/>
        </w:rPr>
        <w:t xml:space="preserve"> </w:t>
      </w:r>
      <w:r w:rsidR="00F26FD9" w:rsidRPr="00E531DB">
        <w:rPr>
          <w:rFonts w:ascii="Calibri" w:hAnsi="Calibri" w:cs="Calibri"/>
          <w:lang w:val="en-GB"/>
        </w:rPr>
        <w:t>and p-value</w:t>
      </w:r>
      <w:r w:rsidR="00DA3F8B" w:rsidRPr="00E531DB">
        <w:rPr>
          <w:rFonts w:ascii="Calibri" w:hAnsi="Calibri" w:cs="Calibri"/>
          <w:lang w:val="en-GB"/>
        </w:rPr>
        <w:t>s</w:t>
      </w:r>
      <w:r w:rsidR="00F26FD9" w:rsidRPr="00E531DB">
        <w:rPr>
          <w:rFonts w:ascii="Calibri" w:hAnsi="Calibri" w:cs="Calibri"/>
          <w:lang w:val="en-GB"/>
        </w:rPr>
        <w:t xml:space="preserve">. </w:t>
      </w:r>
      <w:r>
        <w:rPr>
          <w:rFonts w:ascii="Calibri" w:hAnsi="Calibri" w:cs="Calibri"/>
          <w:lang w:val="en-GB"/>
        </w:rPr>
        <w:t xml:space="preserve">Based on this, </w:t>
      </w:r>
      <w:r w:rsidR="0033639D" w:rsidRPr="00E531DB">
        <w:rPr>
          <w:rFonts w:ascii="Calibri" w:hAnsi="Calibri" w:cs="Calibri"/>
          <w:lang w:val="en-GB"/>
        </w:rPr>
        <w:t>we obtain</w:t>
      </w:r>
      <w:r w:rsidR="00027CEF" w:rsidRPr="00E531DB">
        <w:rPr>
          <w:rFonts w:ascii="Calibri" w:hAnsi="Calibri" w:cs="Calibri"/>
          <w:lang w:val="en-GB"/>
        </w:rPr>
        <w:t>ed areas-under-the-curve</w:t>
      </w:r>
      <w:r w:rsidR="0033639D" w:rsidRPr="00E531DB">
        <w:rPr>
          <w:rFonts w:ascii="Calibri" w:hAnsi="Calibri" w:cs="Calibri"/>
          <w:lang w:val="en-GB"/>
        </w:rPr>
        <w:t xml:space="preserve"> </w:t>
      </w:r>
      <w:r w:rsidR="00027CEF" w:rsidRPr="00E531DB">
        <w:rPr>
          <w:rFonts w:ascii="Calibri" w:hAnsi="Calibri" w:cs="Calibri"/>
          <w:lang w:val="en-GB"/>
        </w:rPr>
        <w:t>(</w:t>
      </w:r>
      <w:r w:rsidR="0033639D" w:rsidRPr="00E531DB">
        <w:rPr>
          <w:rFonts w:ascii="Calibri" w:hAnsi="Calibri" w:cs="Calibri"/>
          <w:lang w:val="en-GB"/>
        </w:rPr>
        <w:t>AUC</w:t>
      </w:r>
      <w:r w:rsidR="00027CEF" w:rsidRPr="00E531DB">
        <w:rPr>
          <w:rFonts w:ascii="Calibri" w:hAnsi="Calibri" w:cs="Calibri"/>
          <w:lang w:val="en-GB"/>
        </w:rPr>
        <w:t>),</w:t>
      </w:r>
      <w:r w:rsidR="0033639D" w:rsidRPr="00E531DB">
        <w:rPr>
          <w:rFonts w:ascii="Calibri" w:hAnsi="Calibri" w:cs="Calibri"/>
          <w:lang w:val="en-GB"/>
        </w:rPr>
        <w:t xml:space="preserve"> using GBSI and CSA</w:t>
      </w:r>
      <w:r w:rsidR="00027CEF" w:rsidRPr="00E531DB">
        <w:rPr>
          <w:rFonts w:ascii="Calibri" w:hAnsi="Calibri" w:cs="Calibri"/>
          <w:lang w:val="en-GB"/>
        </w:rPr>
        <w:t>,</w:t>
      </w:r>
      <w:r w:rsidR="0033639D" w:rsidRPr="00E531DB">
        <w:rPr>
          <w:rFonts w:ascii="Calibri" w:hAnsi="Calibri" w:cs="Calibri"/>
          <w:lang w:val="en-GB"/>
        </w:rPr>
        <w:t xml:space="preserve"> in turn, </w:t>
      </w:r>
      <w:r w:rsidR="00027CEF" w:rsidRPr="00E531DB">
        <w:rPr>
          <w:rFonts w:ascii="Calibri" w:hAnsi="Calibri" w:cs="Calibri"/>
          <w:lang w:val="en-GB"/>
        </w:rPr>
        <w:t xml:space="preserve">as the main </w:t>
      </w:r>
      <w:r w:rsidR="0033639D" w:rsidRPr="00E531DB">
        <w:rPr>
          <w:rFonts w:ascii="Calibri" w:hAnsi="Calibri" w:cs="Calibri"/>
          <w:lang w:val="en-GB"/>
        </w:rPr>
        <w:t>explanatory variables</w:t>
      </w:r>
      <w:r w:rsidR="00F72751" w:rsidRPr="00E531DB">
        <w:rPr>
          <w:rFonts w:ascii="Calibri" w:hAnsi="Calibri" w:cs="Calibri"/>
          <w:lang w:val="en-GB"/>
        </w:rPr>
        <w:t>; we used bootstrap resampling (1000 repetitions) to calculate pointwise confidence intervals for the ROC curve</w:t>
      </w:r>
      <w:r w:rsidR="0033639D" w:rsidRPr="00E531DB">
        <w:rPr>
          <w:rFonts w:ascii="Calibri" w:hAnsi="Calibri" w:cs="Calibri"/>
          <w:lang w:val="en-GB"/>
        </w:rPr>
        <w:t>.</w:t>
      </w:r>
    </w:p>
    <w:p w14:paraId="5ED37A21" w14:textId="77777777" w:rsidR="009F6B55" w:rsidRPr="00E531DB" w:rsidRDefault="009F6B55" w:rsidP="006055A4">
      <w:pPr>
        <w:spacing w:line="480" w:lineRule="auto"/>
        <w:jc w:val="both"/>
        <w:rPr>
          <w:rFonts w:ascii="Calibri" w:hAnsi="Calibri" w:cs="Calibri"/>
          <w:lang w:val="en-GB"/>
        </w:rPr>
      </w:pPr>
    </w:p>
    <w:p w14:paraId="2E50F950" w14:textId="48A1C9BF" w:rsidR="00174BF9" w:rsidRPr="00E531DB" w:rsidRDefault="00174BF9" w:rsidP="00174BF9">
      <w:pPr>
        <w:spacing w:line="480" w:lineRule="auto"/>
        <w:jc w:val="both"/>
        <w:rPr>
          <w:rFonts w:ascii="Calibri" w:hAnsi="Calibri" w:cs="Calibri"/>
          <w:bCs/>
          <w:lang w:val="en-GB"/>
        </w:rPr>
      </w:pPr>
      <w:bookmarkStart w:id="1" w:name="p-29"/>
      <w:bookmarkEnd w:id="1"/>
      <w:r w:rsidRPr="00E531DB">
        <w:rPr>
          <w:rFonts w:ascii="Calibri" w:hAnsi="Calibri" w:cs="Calibri"/>
          <w:lang w:val="en-GB"/>
        </w:rPr>
        <w:t>Sample size</w:t>
      </w:r>
      <w:r w:rsidR="00A83510">
        <w:rPr>
          <w:rFonts w:ascii="Calibri" w:hAnsi="Calibri" w:cs="Calibri"/>
          <w:lang w:val="en-GB"/>
        </w:rPr>
        <w:t>s</w:t>
      </w:r>
      <w:r w:rsidRPr="00E531DB">
        <w:rPr>
          <w:rFonts w:ascii="Calibri" w:hAnsi="Calibri" w:cs="Calibri"/>
          <w:lang w:val="en-GB"/>
        </w:rPr>
        <w:t xml:space="preserve"> required for a hypothetical clinical trial evaluating a neuroprotective medication </w:t>
      </w:r>
      <w:r w:rsidR="006810F4">
        <w:rPr>
          <w:rFonts w:ascii="Calibri" w:hAnsi="Calibri" w:cs="Calibri"/>
          <w:lang w:val="en-GB"/>
        </w:rPr>
        <w:t>over one year</w:t>
      </w:r>
      <w:r w:rsidR="006810F4" w:rsidRPr="00E531DB">
        <w:rPr>
          <w:rFonts w:ascii="Calibri" w:hAnsi="Calibri" w:cs="Calibri"/>
          <w:lang w:val="en-GB"/>
        </w:rPr>
        <w:t xml:space="preserve"> </w:t>
      </w:r>
      <w:r w:rsidRPr="00E531DB">
        <w:rPr>
          <w:rFonts w:ascii="Calibri" w:hAnsi="Calibri" w:cs="Calibri"/>
          <w:lang w:val="en-GB"/>
        </w:rPr>
        <w:t>w</w:t>
      </w:r>
      <w:r w:rsidR="00A83510">
        <w:rPr>
          <w:rFonts w:ascii="Calibri" w:hAnsi="Calibri" w:cs="Calibri"/>
          <w:lang w:val="en-GB"/>
        </w:rPr>
        <w:t>ere</w:t>
      </w:r>
      <w:r w:rsidRPr="00E531DB">
        <w:rPr>
          <w:rFonts w:ascii="Calibri" w:hAnsi="Calibri" w:cs="Calibri"/>
          <w:lang w:val="en-GB"/>
        </w:rPr>
        <w:t xml:space="preserve"> </w:t>
      </w:r>
      <w:r w:rsidR="00A83510" w:rsidRPr="00E531DB">
        <w:rPr>
          <w:rFonts w:ascii="Calibri" w:hAnsi="Calibri" w:cs="Calibri"/>
          <w:lang w:val="en-GB"/>
        </w:rPr>
        <w:t>estimated</w:t>
      </w:r>
      <w:r w:rsidR="00A83510">
        <w:rPr>
          <w:rFonts w:ascii="Calibri" w:hAnsi="Calibri" w:cs="Calibri"/>
          <w:lang w:val="en-GB"/>
        </w:rPr>
        <w:t xml:space="preserve"> using</w:t>
      </w:r>
      <w:r w:rsidR="00A83510" w:rsidRPr="00E531DB">
        <w:rPr>
          <w:rFonts w:ascii="Calibri" w:hAnsi="Calibri" w:cs="Calibri"/>
          <w:lang w:val="en-GB"/>
        </w:rPr>
        <w:t xml:space="preserve"> </w:t>
      </w:r>
      <w:r w:rsidR="0032261A">
        <w:rPr>
          <w:rFonts w:ascii="Calibri" w:hAnsi="Calibri" w:cs="Calibri"/>
          <w:lang w:val="en-GB"/>
        </w:rPr>
        <w:t xml:space="preserve">CSA </w:t>
      </w:r>
      <w:r w:rsidR="00A83510">
        <w:rPr>
          <w:rFonts w:ascii="Calibri" w:hAnsi="Calibri" w:cs="Calibri"/>
          <w:lang w:val="en-GB"/>
        </w:rPr>
        <w:t>and GBSI.</w:t>
      </w:r>
      <w:r w:rsidR="006810F4">
        <w:rPr>
          <w:rFonts w:ascii="Calibri" w:hAnsi="Calibri" w:cs="Calibri"/>
          <w:lang w:val="en-GB"/>
        </w:rPr>
        <w:t xml:space="preserve"> Of note, CSA and GBSI measured</w:t>
      </w:r>
      <w:r w:rsidR="006810F4" w:rsidRPr="001715EB">
        <w:rPr>
          <w:rFonts w:ascii="Calibri" w:hAnsi="Calibri" w:cs="Calibri"/>
          <w:lang w:val="en-US"/>
        </w:rPr>
        <w:t xml:space="preserve"> 2D area and 3D volume chang</w:t>
      </w:r>
      <w:r w:rsidR="006810F4">
        <w:rPr>
          <w:rFonts w:ascii="Calibri" w:hAnsi="Calibri" w:cs="Calibri"/>
          <w:lang w:val="en-US"/>
        </w:rPr>
        <w:t>e, respectively; however,</w:t>
      </w:r>
      <w:r w:rsidR="006810F4" w:rsidRPr="001715EB">
        <w:rPr>
          <w:rFonts w:ascii="Calibri" w:hAnsi="Calibri" w:cs="Calibri"/>
          <w:lang w:val="en-US"/>
        </w:rPr>
        <w:t xml:space="preserve"> </w:t>
      </w:r>
      <w:r w:rsidR="006810F4">
        <w:rPr>
          <w:rFonts w:ascii="Calibri" w:hAnsi="Calibri" w:cs="Calibri"/>
          <w:lang w:val="en-US"/>
        </w:rPr>
        <w:t>we</w:t>
      </w:r>
      <w:r w:rsidR="006810F4" w:rsidRPr="001715EB">
        <w:rPr>
          <w:rFonts w:ascii="Calibri" w:hAnsi="Calibri" w:cs="Calibri"/>
          <w:lang w:val="en-US"/>
        </w:rPr>
        <w:t xml:space="preserve"> restrict</w:t>
      </w:r>
      <w:r w:rsidR="006810F4">
        <w:rPr>
          <w:rFonts w:ascii="Calibri" w:hAnsi="Calibri" w:cs="Calibri"/>
          <w:lang w:val="en-US"/>
        </w:rPr>
        <w:t>ed</w:t>
      </w:r>
      <w:r w:rsidR="006810F4" w:rsidRPr="001715EB">
        <w:rPr>
          <w:rFonts w:ascii="Calibri" w:hAnsi="Calibri" w:cs="Calibri"/>
          <w:lang w:val="en-US"/>
        </w:rPr>
        <w:t xml:space="preserve"> the region of analysis</w:t>
      </w:r>
      <w:r w:rsidR="006810F4">
        <w:rPr>
          <w:rFonts w:ascii="Calibri" w:hAnsi="Calibri" w:cs="Calibri"/>
          <w:lang w:val="en-US"/>
        </w:rPr>
        <w:t xml:space="preserve"> to C2-5 segments and used CSA masks to compute the GBSI</w:t>
      </w:r>
      <w:r w:rsidR="006810F4" w:rsidRPr="001715EB">
        <w:rPr>
          <w:rFonts w:ascii="Calibri" w:hAnsi="Calibri" w:cs="Calibri"/>
          <w:lang w:val="en-US"/>
        </w:rPr>
        <w:t>.</w:t>
      </w:r>
      <w:r w:rsidR="00A83510">
        <w:rPr>
          <w:rFonts w:ascii="Calibri" w:hAnsi="Calibri" w:cs="Calibri"/>
          <w:lang w:val="en-GB"/>
        </w:rPr>
        <w:t xml:space="preserve"> </w:t>
      </w:r>
      <w:r w:rsidRPr="00E531DB">
        <w:rPr>
          <w:rFonts w:ascii="Calibri" w:hAnsi="Calibri" w:cs="Calibri"/>
          <w:lang w:val="en-GB"/>
        </w:rPr>
        <w:t xml:space="preserve">Sample size was computed using the formula </w:t>
      </w:r>
      <m:oMath>
        <m:r>
          <w:rPr>
            <w:rFonts w:ascii="Cambria Math" w:hAnsi="Cambria Math" w:cs="Calibri"/>
            <w:lang w:val="en-GB"/>
          </w:rPr>
          <m:t>n=</m:t>
        </m:r>
        <m:f>
          <m:fPr>
            <m:ctrlPr>
              <w:rPr>
                <w:rFonts w:ascii="Cambria Math" w:hAnsi="Cambria Math" w:cs="Calibri"/>
                <w:i/>
                <w:lang w:val="en-GB"/>
              </w:rPr>
            </m:ctrlPr>
          </m:fPr>
          <m:num>
            <m:sSup>
              <m:sSupPr>
                <m:ctrlPr>
                  <w:rPr>
                    <w:rFonts w:ascii="Cambria Math" w:hAnsi="Cambria Math" w:cs="Calibri"/>
                    <w:i/>
                    <w:lang w:val="en-GB"/>
                  </w:rPr>
                </m:ctrlPr>
              </m:sSupPr>
              <m:e>
                <m:r>
                  <w:rPr>
                    <w:rFonts w:ascii="Cambria Math" w:hAnsi="Cambria Math" w:cs="Calibri"/>
                    <w:lang w:val="en-GB"/>
                  </w:rPr>
                  <m:t>2(</m:t>
                </m:r>
                <m:sSub>
                  <m:sSubPr>
                    <m:ctrlPr>
                      <w:rPr>
                        <w:rFonts w:ascii="Cambria Math" w:hAnsi="Cambria Math" w:cs="Calibri"/>
                        <w:i/>
                        <w:lang w:val="en-GB"/>
                      </w:rPr>
                    </m:ctrlPr>
                  </m:sSubPr>
                  <m:e>
                    <m:r>
                      <w:rPr>
                        <w:rFonts w:ascii="Cambria Math" w:hAnsi="Cambria Math" w:cs="Calibri"/>
                        <w:lang w:val="en-GB"/>
                      </w:rPr>
                      <m:t>Z</m:t>
                    </m:r>
                  </m:e>
                  <m:sub>
                    <m:r>
                      <w:rPr>
                        <w:rFonts w:ascii="Cambria Math" w:hAnsi="Cambria Math" w:cs="Calibri"/>
                        <w:lang w:val="en-GB"/>
                      </w:rPr>
                      <m:t>α</m:t>
                    </m:r>
                  </m:sub>
                </m:sSub>
                <m:r>
                  <w:rPr>
                    <w:rFonts w:ascii="Cambria Math" w:hAnsi="Cambria Math" w:cs="Calibri"/>
                    <w:lang w:val="en-GB"/>
                  </w:rPr>
                  <m:t>+</m:t>
                </m:r>
                <m:sSub>
                  <m:sSubPr>
                    <m:ctrlPr>
                      <w:rPr>
                        <w:rFonts w:ascii="Cambria Math" w:hAnsi="Cambria Math" w:cs="Calibri"/>
                        <w:i/>
                        <w:lang w:val="en-GB"/>
                      </w:rPr>
                    </m:ctrlPr>
                  </m:sSubPr>
                  <m:e>
                    <m:r>
                      <w:rPr>
                        <w:rFonts w:ascii="Cambria Math" w:hAnsi="Cambria Math" w:cs="Calibri"/>
                        <w:lang w:val="en-GB"/>
                      </w:rPr>
                      <m:t>Z</m:t>
                    </m:r>
                  </m:e>
                  <m:sub>
                    <m:r>
                      <w:rPr>
                        <w:rFonts w:ascii="Cambria Math" w:hAnsi="Cambria Math" w:cs="Calibri"/>
                        <w:lang w:val="en-GB"/>
                      </w:rPr>
                      <m:t>1-β</m:t>
                    </m:r>
                  </m:sub>
                </m:sSub>
                <m:r>
                  <w:rPr>
                    <w:rFonts w:ascii="Cambria Math" w:hAnsi="Cambria Math" w:cs="Calibri"/>
                    <w:lang w:val="en-GB"/>
                  </w:rPr>
                  <m:t>)</m:t>
                </m:r>
              </m:e>
              <m:sup>
                <m:r>
                  <w:rPr>
                    <w:rFonts w:ascii="Cambria Math" w:hAnsi="Cambria Math" w:cs="Calibri"/>
                    <w:lang w:val="en-GB"/>
                  </w:rPr>
                  <m:t>2</m:t>
                </m:r>
              </m:sup>
            </m:sSup>
            <m:sSup>
              <m:sSupPr>
                <m:ctrlPr>
                  <w:rPr>
                    <w:rFonts w:ascii="Cambria Math" w:hAnsi="Cambria Math" w:cs="Calibri"/>
                    <w:i/>
                    <w:lang w:val="el-GR"/>
                  </w:rPr>
                </m:ctrlPr>
              </m:sSupPr>
              <m:e>
                <m:r>
                  <w:rPr>
                    <w:rFonts w:ascii="Cambria Math" w:hAnsi="Cambria Math" w:cs="Calibri"/>
                    <w:lang w:val="el-GR"/>
                  </w:rPr>
                  <m:t>σ</m:t>
                </m:r>
              </m:e>
              <m:sup>
                <m:r>
                  <w:rPr>
                    <w:rFonts w:ascii="Cambria Math" w:hAnsi="Cambria Math" w:cs="Calibri"/>
                    <w:lang w:val="en-US"/>
                  </w:rPr>
                  <m:t>2</m:t>
                </m:r>
              </m:sup>
            </m:sSup>
          </m:num>
          <m:den>
            <m:sSup>
              <m:sSupPr>
                <m:ctrlPr>
                  <w:rPr>
                    <w:rFonts w:ascii="Cambria Math" w:hAnsi="Cambria Math" w:cs="Calibri"/>
                    <w:i/>
                    <w:lang w:val="en-GB"/>
                  </w:rPr>
                </m:ctrlPr>
              </m:sSupPr>
              <m:e>
                <m:r>
                  <w:rPr>
                    <w:rFonts w:ascii="Cambria Math" w:hAnsi="Cambria Math" w:cs="Calibri"/>
                    <w:lang w:val="en-GB"/>
                  </w:rPr>
                  <m:t>Δ</m:t>
                </m:r>
              </m:e>
              <m:sup>
                <m:r>
                  <w:rPr>
                    <w:rFonts w:ascii="Cambria Math" w:hAnsi="Cambria Math" w:cs="Calibri"/>
                    <w:lang w:val="en-GB"/>
                  </w:rPr>
                  <m:t>2</m:t>
                </m:r>
              </m:sup>
            </m:sSup>
          </m:den>
        </m:f>
      </m:oMath>
      <w:r w:rsidRPr="00A27751">
        <w:rPr>
          <w:rFonts w:ascii="Calibri" w:eastAsiaTheme="minorEastAsia" w:hAnsi="Calibri" w:cs="Calibri"/>
          <w:lang w:val="en-GB"/>
        </w:rPr>
        <w:t xml:space="preserve">, where </w:t>
      </w:r>
      <w:r w:rsidRPr="00A27751">
        <w:rPr>
          <w:rFonts w:ascii="Calibri" w:eastAsiaTheme="minorEastAsia" w:hAnsi="Calibri" w:cs="Calibri"/>
          <w:i/>
          <w:lang w:val="en-GB"/>
        </w:rPr>
        <w:t>n</w:t>
      </w:r>
      <w:r w:rsidRPr="00D353F6">
        <w:rPr>
          <w:rFonts w:ascii="Calibri" w:eastAsiaTheme="minorEastAsia" w:hAnsi="Calibri" w:cs="Calibri"/>
          <w:lang w:val="en-GB"/>
        </w:rPr>
        <w:t xml:space="preserve"> is the required sample size per treatment arm in 1:1 controlled trials, </w:t>
      </w:r>
      <w:r w:rsidRPr="00E531DB">
        <w:rPr>
          <w:rFonts w:ascii="Calibri" w:eastAsiaTheme="minorEastAsia" w:hAnsi="Calibri" w:cs="Calibri"/>
          <w:i/>
          <w:lang w:val="en-GB"/>
        </w:rPr>
        <w:t>Z</w:t>
      </w:r>
      <w:r w:rsidRPr="00E531DB">
        <w:rPr>
          <w:rFonts w:ascii="Calibri" w:eastAsiaTheme="minorEastAsia" w:hAnsi="Calibri" w:cs="Calibri"/>
          <w:i/>
          <w:vertAlign w:val="subscript"/>
          <w:lang w:val="en-GB"/>
        </w:rPr>
        <w:t>α</w:t>
      </w:r>
      <w:r w:rsidRPr="00E531DB">
        <w:rPr>
          <w:rFonts w:ascii="Calibri" w:eastAsiaTheme="minorEastAsia" w:hAnsi="Calibri" w:cs="Calibri"/>
          <w:lang w:val="en-GB"/>
        </w:rPr>
        <w:t xml:space="preserve"> and </w:t>
      </w:r>
      <w:r w:rsidRPr="00E531DB">
        <w:rPr>
          <w:rFonts w:ascii="Calibri" w:eastAsiaTheme="minorEastAsia" w:hAnsi="Calibri" w:cs="Calibri"/>
          <w:i/>
          <w:lang w:val="en-GB"/>
        </w:rPr>
        <w:t>Z</w:t>
      </w:r>
      <w:r w:rsidRPr="00E531DB">
        <w:rPr>
          <w:rFonts w:ascii="Calibri" w:eastAsiaTheme="minorEastAsia" w:hAnsi="Calibri" w:cs="Calibri"/>
          <w:i/>
          <w:vertAlign w:val="subscript"/>
          <w:lang w:val="en-GB"/>
        </w:rPr>
        <w:t>1-β</w:t>
      </w:r>
      <w:r w:rsidRPr="00E531DB">
        <w:rPr>
          <w:rFonts w:ascii="Calibri" w:eastAsiaTheme="minorEastAsia" w:hAnsi="Calibri" w:cs="Calibri"/>
          <w:lang w:val="en-GB"/>
        </w:rPr>
        <w:t xml:space="preserve"> are constant (set at </w:t>
      </w:r>
      <w:r w:rsidRPr="00E531DB">
        <w:rPr>
          <w:rFonts w:ascii="Calibri" w:hAnsi="Calibri" w:cs="Calibri"/>
          <w:lang w:val="en-GB"/>
        </w:rPr>
        <w:t>5%</w:t>
      </w:r>
      <w:r w:rsidRPr="00E531DB">
        <w:rPr>
          <w:rFonts w:ascii="Calibri" w:eastAsiaTheme="minorEastAsia" w:hAnsi="Calibri" w:cs="Calibri"/>
          <w:lang w:val="en-GB"/>
        </w:rPr>
        <w:t xml:space="preserve"> </w:t>
      </w:r>
      <w:r w:rsidRPr="00E531DB">
        <w:rPr>
          <w:rFonts w:ascii="Calibri" w:hAnsi="Calibri" w:cs="Calibri"/>
          <w:lang w:val="en-GB"/>
        </w:rPr>
        <w:t xml:space="preserve">alpha-error and 80% power, respectively), </w:t>
      </w:r>
      <w:r w:rsidRPr="00E531DB">
        <w:rPr>
          <w:rFonts w:ascii="Calibri" w:hAnsi="Calibri" w:cs="Calibri"/>
          <w:i/>
          <w:lang w:val="en-GB"/>
        </w:rPr>
        <w:t>σ</w:t>
      </w:r>
      <w:r w:rsidRPr="00E531DB">
        <w:rPr>
          <w:rFonts w:ascii="Calibri" w:hAnsi="Calibri" w:cs="Calibri"/>
          <w:lang w:val="en-GB"/>
        </w:rPr>
        <w:t xml:space="preserve"> is the standard deviation (</w:t>
      </w:r>
      <w:r w:rsidRPr="00E531DB">
        <w:rPr>
          <w:rFonts w:ascii="Calibri" w:eastAsiaTheme="minorEastAsia" w:hAnsi="Calibri" w:cs="Calibri"/>
          <w:bCs/>
          <w:lang w:val="en-GB"/>
        </w:rPr>
        <w:t xml:space="preserve">from each </w:t>
      </w:r>
      <w:r w:rsidRPr="00E531DB">
        <w:rPr>
          <w:rFonts w:ascii="Calibri" w:hAnsi="Calibri" w:cs="Calibri"/>
          <w:bCs/>
          <w:lang w:val="en-GB"/>
        </w:rPr>
        <w:t>disease phenotype</w:t>
      </w:r>
      <w:r w:rsidRPr="00E531DB">
        <w:rPr>
          <w:rFonts w:ascii="Calibri" w:hAnsi="Calibri" w:cs="Calibri"/>
          <w:lang w:val="en-GB"/>
        </w:rPr>
        <w:t xml:space="preserve">), and </w:t>
      </w:r>
      <w:r w:rsidRPr="00E531DB">
        <w:rPr>
          <w:rFonts w:ascii="Calibri" w:hAnsi="Calibri" w:cs="Calibri"/>
          <w:i/>
          <w:lang w:val="en-GB"/>
        </w:rPr>
        <w:t>Δ</w:t>
      </w:r>
      <w:r w:rsidRPr="00E531DB">
        <w:rPr>
          <w:rFonts w:ascii="Calibri" w:hAnsi="Calibri" w:cs="Calibri"/>
          <w:lang w:val="en-GB"/>
        </w:rPr>
        <w:t xml:space="preserve"> the estimated effect size </w:t>
      </w:r>
      <w:r w:rsidRPr="00A27751">
        <w:rPr>
          <w:rFonts w:ascii="Calibri" w:hAnsi="Calibri" w:cs="Calibri"/>
          <w:lang w:val="en-GB"/>
        </w:rPr>
        <w:fldChar w:fldCharType="begin" w:fldLock="1"/>
      </w:r>
      <w:r w:rsidRPr="00E531DB">
        <w:rPr>
          <w:rFonts w:ascii="Calibri" w:hAnsi="Calibri" w:cs="Calibri"/>
          <w:lang w:val="en-GB"/>
        </w:rPr>
        <w:instrText>ADDIN CSL_CITATION {"citationItems":[{"id":"ITEM-1","itemData":{"DOI":"10.1212/01.wnl.0000335765.55346.fc","ISBN":"1526-632X","ISSN":"00283878","PMID":"19005170","abstract":"BACKGROUND: Progressive brain atrophy in multiple sclerosis (MS) may reflect neuroaxonal and myelin loss and MRI measures of brain tissue loss are used as outcome measures in MS treatment trials. This study investigated sample sizes required to demonstrate reduction of brain atrophy using three outcome measures in a parallel group, placebo-controlled trial for secondary progressive MS (SPMS). METHODS: Data were taken from a cohort of 43 patients with SPMS who had been followed up with 6-monthly T1-weighted MRI for up to 3 years within the placebo arm of a therapeutic trial. Central cerebral volumes (CCVs) were measured using a semiautomated segmentation approach, and brain volume normalized for skull size (NBV) was measured using automated segmentation (SIENAX). Change in CCV and NBV was measured by subtraction of baseline from serial CCV and SIENAX images; in addition, percentage brain volume change relative to baseline was measured directly using a registration-based method (SIENA). Sample sizes for given treatment effects and power were calculated for standard analyses using parameters estimated from the sample. RESULTS: For a 2-year trial duration, minimum sample sizes per arm required to detect a 50% treatment effect at 80% power were 32 for SIENA, 69 for CCV, and 273 for SIENAX. Two-year minimum sample sizes were smaller than 1-year by 71% for SIENAX, 55% for CCV, and 44% for SIENA. CONCLUSION: SIENA and central cerebral volume are feasible outcome measures for inclusion in placebo-controlled trials in secondary progressive multiple sclerosis.","author":[{"dropping-particle":"","family":"Altmann","given":"D. R.","non-dropping-particle":"","parse-names":false,"suffix":""},{"dropping-particle":"","family":"Jasperse","given":"B.","non-dropping-particle":"","parse-names":false,"suffix":""},{"dropping-particle":"","family":"Barkhof","given":"F.","non-dropping-particle":"","parse-names":false,"suffix":""},{"dropping-particle":"","family":"Beckmann","given":"K.","non-dropping-particle":"","parse-names":false,"suffix":""},{"dropping-particle":"","family":"Filippi","given":"M.","non-dropping-particle":"","parse-names":false,"suffix":""},{"dropping-particle":"","family":"Kappos","given":"L. D.","non-dropping-particle":"","parse-names":false,"suffix":""},{"dropping-particle":"","family":"Molyneux","given":"P.","non-dropping-particle":"","parse-names":false,"suffix":""},{"dropping-particle":"","family":"Polman","given":"C. H.","non-dropping-particle":"","parse-names":false,"suffix":""},{"dropping-particle":"","family":"Pozzilli","given":"C.","non-dropping-particle":"","parse-names":false,"suffix":""},{"dropping-particle":"","family":"Thompson","given":"A. J.","non-dropping-particle":"","parse-names":false,"suffix":""},{"dropping-particle":"","family":"Wagner","given":"K.","non-dropping-particle":"","parse-names":false,"suffix":""},{"dropping-particle":"","family":"Yousry","given":"T. A.","non-dropping-particle":"","parse-names":false,"suffix":""},{"dropping-particle":"","family":"Miller","given":"D. H.","non-dropping-particle":"","parse-names":false,"suffix":""}],"container-title":"Neurology","id":"ITEM-1","issue":"7","issued":{"date-parts":[["2009"]]},"page":"595-601","title":"Sample sizes for brain atrophy outcomes in trials for secondary progressive multiple sclerosis","type":"article-journal","volume":"72"},"uris":["http://www.mendeley.com/documents/?uuid=f7cd3dda-1d1f-4cd7-ac40-1b00c1b634a0"]},{"id":"ITEM-2","itemData":{"DOI":"10.1177/1352458517709954","ISBN":"902475089x","ISSN":"14770970","PMID":"28516804","abstract":"OBJECTIVES To measure the development of spinal cord (SC) atrophy over 1 year in patients with progressive multiple sclerosis (PMS) and determine the sample sizes required to demonstrate a reduction in spinal cord cross-sectional area (SC-CSA) as an outcome measure in clinical trials. METHODS In total, 44 PMS patients (26 primary progressive multiple sclerosis (PPMS), 18 secondary progressive multiple sclerosis (SPMS)) and 29 healthy controls (HCs) were studied at baseline and 12 months. SC-CSA was measured using the three-dimensional (3D) fast field echo sequences acquired at 3T and the active surface model. Multiple linear regressions were used to investigate changes in imaging measurements. RESULTS PPMS patients had shorter disease duration, lower Expanded Disability Status Scale (EDSS) and larger SC-CSA than SPMS patients. All patients together showed a significantly greater decrease in percentage SC-CSA change than HCs, which was driven by the PPMS. All patients deteriorated over 1 year, but no association was found between percentage SC-CSA change and clinical changes. The sample size per arm required to detect a 50% treatment effect over 1 year, at 80% power, was 57 for PPMS and 546 for SPMS. CONCLUSION SC-CSA may become an outcome measure in trials of PPMS patients, when they are at an early stage of the disease, have moderate disability and modest SC atrophy.","author":[{"dropping-particle":"","family":"Cawley","given":"Niamh","non-dropping-particle":"","parse-names":false,"suffix":""},{"dropping-particle":"","family":"Tur","given":"Carmen","non-dropping-particle":"","parse-names":false,"suffix":""},{"dropping-particle":"","family":"Prados","given":"Ferran","non-dropping-particle":"","parse-names":false,"suffix":""},{"dropping-particle":"","family":"Plantone","given":"Domenico","non-dropping-particle":"","parse-names":false,"suffix":""},{"dropping-particle":"","family":"Kearney","given":"Hugh","non-dropping-particle":"","parse-names":false,"suffix":""},{"dropping-particle":"","family":"Abdel-Aziz","given":"Khaled","non-dropping-particle":"","parse-names":false,"suffix":""},{"dropping-particle":"","family":"Ourselin","given":"Sebastian","non-dropping-particle":"","parse-names":false,"suffix":""},{"dropping-particle":"","family":"Wheeler-Kingshott","given":"Claudia A.M.Gandini","non-dropping-particle":"","parse-names":false,"suffix":""},{"dropping-particle":"","family":"Miller","given":"David H.","non-dropping-particle":"","parse-names":false,"suffix":""},{"dropping-particle":"","family":"Thompson","given":"Alan J.","non-dropping-particle":"","parse-names":false,"suffix":""},{"dropping-particle":"","family":"Ciccarelli","given":"Olga","non-dropping-particle":"","parse-names":false,"suffix":""}],"container-title":"Multiple Sclerosis","id":"ITEM-2","issue":"7","issued":{"date-parts":[["2018"]]},"page":"932-941","title":"Spinal cord atrophy as a primary outcome measure in phase II trials of progressive multiple sclerosis","type":"article-journal","volume":"24"},"uris":["http://www.mendeley.com/documents/?uuid=0320372e-df58-41a4-95e7-b657dcde8ca9"]}],"mendeley":{"formattedCitation":"(Altmann &lt;i&gt;et al.&lt;/i&gt;, 2009; Cawley &lt;i&gt;et al.&lt;/i&gt;, 2018)","plainTextFormattedCitation":"(Altmann et al., 2009; Cawley et al., 2018)","previouslyFormattedCitation":"(Altmann &lt;i&gt;et al.&lt;/i&gt;, 2009; Cawley &lt;i&gt;et al.&lt;/i&gt;, 2018)"},"properties":{"noteIndex":0},"schema":"https://github.com/citation-style-language/schema/raw/master/csl-citation.json"}</w:instrText>
      </w:r>
      <w:r w:rsidRPr="00A27751">
        <w:rPr>
          <w:rFonts w:ascii="Calibri" w:hAnsi="Calibri" w:cs="Calibri"/>
          <w:lang w:val="en-GB"/>
        </w:rPr>
        <w:fldChar w:fldCharType="separate"/>
      </w:r>
      <w:r w:rsidRPr="00A27751">
        <w:rPr>
          <w:rFonts w:ascii="Calibri" w:hAnsi="Calibri" w:cs="Calibri"/>
          <w:noProof/>
          <w:lang w:val="en-GB"/>
        </w:rPr>
        <w:t xml:space="preserve">(Altmann </w:t>
      </w:r>
      <w:r w:rsidRPr="00D353F6">
        <w:rPr>
          <w:rFonts w:ascii="Calibri" w:hAnsi="Calibri" w:cs="Calibri"/>
          <w:i/>
          <w:noProof/>
          <w:lang w:val="en-GB"/>
        </w:rPr>
        <w:t>et al.</w:t>
      </w:r>
      <w:r w:rsidRPr="00845A49">
        <w:rPr>
          <w:rFonts w:ascii="Calibri" w:hAnsi="Calibri" w:cs="Calibri"/>
          <w:noProof/>
          <w:lang w:val="en-GB"/>
        </w:rPr>
        <w:t xml:space="preserve">, 2009; Cawley </w:t>
      </w:r>
      <w:r w:rsidRPr="00845A49">
        <w:rPr>
          <w:rFonts w:ascii="Calibri" w:hAnsi="Calibri" w:cs="Calibri"/>
          <w:i/>
          <w:noProof/>
          <w:lang w:val="en-GB"/>
        </w:rPr>
        <w:t>et al.</w:t>
      </w:r>
      <w:r w:rsidRPr="00845A49">
        <w:rPr>
          <w:rFonts w:ascii="Calibri" w:hAnsi="Calibri" w:cs="Calibri"/>
          <w:noProof/>
          <w:lang w:val="en-GB"/>
        </w:rPr>
        <w:t>, 2018)</w:t>
      </w:r>
      <w:r w:rsidRPr="00A27751">
        <w:rPr>
          <w:rFonts w:ascii="Calibri" w:hAnsi="Calibri" w:cs="Calibri"/>
          <w:lang w:val="en-GB"/>
        </w:rPr>
        <w:fldChar w:fldCharType="end"/>
      </w:r>
      <w:r w:rsidRPr="00A27751">
        <w:rPr>
          <w:rFonts w:ascii="Calibri" w:hAnsi="Calibri" w:cs="Calibri"/>
          <w:lang w:val="en-GB"/>
        </w:rPr>
        <w:t>. Effect size was derived from</w:t>
      </w:r>
      <w:r w:rsidRPr="00D353F6">
        <w:rPr>
          <w:rFonts w:ascii="Calibri" w:hAnsi="Calibri" w:cs="Calibri"/>
          <w:lang w:val="en-GB"/>
        </w:rPr>
        <w:t xml:space="preserve"> adjusted </w:t>
      </w:r>
      <w:r w:rsidRPr="00845A49">
        <w:rPr>
          <w:rFonts w:ascii="Calibri" w:eastAsiaTheme="minorEastAsia" w:hAnsi="Calibri" w:cs="Calibri"/>
          <w:bCs/>
          <w:lang w:val="en-GB"/>
        </w:rPr>
        <w:t>beta-coefficients at linear regression models</w:t>
      </w:r>
      <w:r w:rsidRPr="00E531DB">
        <w:rPr>
          <w:rFonts w:ascii="Calibri" w:hAnsi="Calibri" w:cs="Calibri"/>
          <w:lang w:val="en-GB"/>
        </w:rPr>
        <w:t xml:space="preserve">. </w:t>
      </w:r>
      <w:r w:rsidRPr="00E531DB">
        <w:rPr>
          <w:rFonts w:ascii="Calibri" w:hAnsi="Calibri" w:cs="Calibri"/>
          <w:bCs/>
          <w:lang w:val="en-GB"/>
        </w:rPr>
        <w:t>Different treatment effects were hypothesized (e.g., 30%, 60% and 90%).</w:t>
      </w:r>
      <w:r w:rsidR="00A83510" w:rsidRPr="00583D9C">
        <w:rPr>
          <w:lang w:val="en-US"/>
        </w:rPr>
        <w:t xml:space="preserve"> </w:t>
      </w:r>
      <w:r w:rsidR="00A83510" w:rsidRPr="00A83510">
        <w:rPr>
          <w:rFonts w:ascii="Calibri" w:hAnsi="Calibri" w:cs="Calibri"/>
          <w:bCs/>
          <w:lang w:val="en-GB"/>
        </w:rPr>
        <w:t xml:space="preserve">100% treatment effect is theoretically reached when the </w:t>
      </w:r>
      <w:r w:rsidR="00A83510">
        <w:rPr>
          <w:rFonts w:ascii="Calibri" w:hAnsi="Calibri" w:cs="Calibri"/>
          <w:bCs/>
          <w:lang w:val="en-GB"/>
        </w:rPr>
        <w:t xml:space="preserve">spinal cord atrophy </w:t>
      </w:r>
      <w:r w:rsidR="00A83510" w:rsidRPr="00A83510">
        <w:rPr>
          <w:rFonts w:ascii="Calibri" w:hAnsi="Calibri" w:cs="Calibri"/>
          <w:bCs/>
          <w:lang w:val="en-GB"/>
        </w:rPr>
        <w:t xml:space="preserve">change in patients is equal to that observed in </w:t>
      </w:r>
      <w:r w:rsidR="00A83510">
        <w:rPr>
          <w:rFonts w:ascii="Calibri" w:hAnsi="Calibri" w:cs="Calibri"/>
          <w:bCs/>
          <w:lang w:val="en-GB"/>
        </w:rPr>
        <w:t>healthy controls</w:t>
      </w:r>
      <w:r w:rsidR="00A83510" w:rsidRPr="00A83510">
        <w:rPr>
          <w:rFonts w:ascii="Calibri" w:hAnsi="Calibri" w:cs="Calibri"/>
          <w:bCs/>
          <w:lang w:val="en-GB"/>
        </w:rPr>
        <w:t>.</w:t>
      </w:r>
    </w:p>
    <w:p w14:paraId="45C5CFD6" w14:textId="77777777" w:rsidR="00027CEF" w:rsidRPr="00E531DB" w:rsidRDefault="00027CEF" w:rsidP="006055A4">
      <w:pPr>
        <w:spacing w:line="480" w:lineRule="auto"/>
        <w:jc w:val="both"/>
        <w:rPr>
          <w:rFonts w:ascii="Calibri" w:hAnsi="Calibri" w:cs="Calibri"/>
          <w:lang w:val="en-GB"/>
        </w:rPr>
      </w:pPr>
    </w:p>
    <w:p w14:paraId="50C320FA" w14:textId="0598B0C9" w:rsidR="002C5414" w:rsidRPr="00E531DB" w:rsidRDefault="002C5414" w:rsidP="003C3797">
      <w:pPr>
        <w:spacing w:line="480" w:lineRule="auto"/>
        <w:jc w:val="both"/>
        <w:rPr>
          <w:rFonts w:ascii="Calibri" w:hAnsi="Calibri" w:cs="Calibri"/>
          <w:lang w:val="en-GB"/>
        </w:rPr>
      </w:pPr>
      <w:r w:rsidRPr="00E531DB">
        <w:rPr>
          <w:rFonts w:ascii="Calibri" w:hAnsi="Calibri" w:cs="Calibri"/>
          <w:lang w:val="en-GB"/>
        </w:rPr>
        <w:t xml:space="preserve">Stata 15.0 was used for data processing and analysis. Results were considered statistically significant </w:t>
      </w:r>
      <w:r w:rsidR="00A83510">
        <w:rPr>
          <w:rFonts w:ascii="Calibri" w:hAnsi="Calibri" w:cs="Calibri"/>
          <w:lang w:val="en-GB"/>
        </w:rPr>
        <w:t xml:space="preserve">when associated with p values </w:t>
      </w:r>
      <w:r w:rsidRPr="00E531DB">
        <w:rPr>
          <w:rFonts w:ascii="Calibri" w:hAnsi="Calibri" w:cs="Calibri"/>
          <w:lang w:val="en-GB"/>
        </w:rPr>
        <w:t>&lt;0.05.</w:t>
      </w:r>
    </w:p>
    <w:p w14:paraId="68D507A9" w14:textId="77777777" w:rsidR="002C5414" w:rsidRPr="00E531DB" w:rsidRDefault="002C5414" w:rsidP="006055A4">
      <w:pPr>
        <w:spacing w:line="480" w:lineRule="auto"/>
        <w:rPr>
          <w:rFonts w:ascii="Calibri" w:hAnsi="Calibri" w:cs="Calibri"/>
          <w:lang w:val="en-GB"/>
        </w:rPr>
      </w:pPr>
    </w:p>
    <w:p w14:paraId="4F93CD5D" w14:textId="77777777" w:rsidR="008603F7" w:rsidRPr="00E531DB" w:rsidRDefault="008603F7" w:rsidP="006055A4">
      <w:pPr>
        <w:spacing w:line="480" w:lineRule="auto"/>
        <w:rPr>
          <w:rFonts w:ascii="Calibri" w:hAnsi="Calibri" w:cs="Calibri"/>
          <w:b/>
          <w:lang w:val="en-GB"/>
        </w:rPr>
      </w:pPr>
      <w:r w:rsidRPr="00E531DB">
        <w:rPr>
          <w:rFonts w:ascii="Calibri" w:hAnsi="Calibri" w:cs="Calibri"/>
          <w:b/>
          <w:lang w:val="en-GB"/>
        </w:rPr>
        <w:br w:type="page"/>
      </w:r>
    </w:p>
    <w:p w14:paraId="743A42FF" w14:textId="77777777" w:rsidR="0033639D" w:rsidRPr="00E531DB" w:rsidRDefault="007E2AA8" w:rsidP="006055A4">
      <w:pPr>
        <w:spacing w:line="480" w:lineRule="auto"/>
        <w:jc w:val="both"/>
        <w:rPr>
          <w:rFonts w:ascii="Calibri" w:hAnsi="Calibri" w:cs="Calibri"/>
          <w:b/>
          <w:lang w:val="en-GB"/>
        </w:rPr>
      </w:pPr>
      <w:r w:rsidRPr="00E531DB">
        <w:rPr>
          <w:rFonts w:ascii="Calibri" w:hAnsi="Calibri" w:cs="Calibri"/>
          <w:b/>
          <w:lang w:val="en-GB"/>
        </w:rPr>
        <w:lastRenderedPageBreak/>
        <w:t>RESULTS</w:t>
      </w:r>
    </w:p>
    <w:p w14:paraId="18BC1B59" w14:textId="685D7DF3" w:rsidR="00DA4A1E" w:rsidRDefault="00A83510" w:rsidP="006055A4">
      <w:pPr>
        <w:spacing w:line="480" w:lineRule="auto"/>
        <w:jc w:val="both"/>
        <w:rPr>
          <w:rFonts w:ascii="Calibri" w:hAnsi="Calibri" w:cs="Calibri"/>
          <w:lang w:val="en-GB"/>
        </w:rPr>
      </w:pPr>
      <w:r>
        <w:rPr>
          <w:rFonts w:ascii="Calibri" w:hAnsi="Calibri" w:cs="Calibri"/>
          <w:lang w:val="en-GB"/>
        </w:rPr>
        <w:t xml:space="preserve">Longitudinal spinal cord scans from </w:t>
      </w:r>
      <w:r>
        <w:rPr>
          <w:rFonts w:ascii="Calibri" w:hAnsi="Calibri" w:cs="Calibri"/>
          <w:color w:val="000000" w:themeColor="text1"/>
          <w:lang w:val="en-GB"/>
        </w:rPr>
        <w:t xml:space="preserve">327 </w:t>
      </w:r>
      <w:r w:rsidRPr="00E531DB">
        <w:rPr>
          <w:rFonts w:ascii="Calibri" w:hAnsi="Calibri" w:cs="Calibri"/>
          <w:color w:val="000000" w:themeColor="text1"/>
          <w:lang w:val="en-GB"/>
        </w:rPr>
        <w:t xml:space="preserve">MS patients and </w:t>
      </w:r>
      <w:r>
        <w:rPr>
          <w:rFonts w:ascii="Calibri" w:hAnsi="Calibri" w:cs="Calibri"/>
          <w:color w:val="000000" w:themeColor="text1"/>
          <w:lang w:val="en-GB"/>
        </w:rPr>
        <w:t xml:space="preserve">96 </w:t>
      </w:r>
      <w:r w:rsidRPr="00E531DB">
        <w:rPr>
          <w:rFonts w:ascii="Calibri" w:hAnsi="Calibri" w:cs="Calibri"/>
          <w:color w:val="000000" w:themeColor="text1"/>
          <w:lang w:val="en-GB"/>
        </w:rPr>
        <w:t xml:space="preserve">healthy controls </w:t>
      </w:r>
      <w:r>
        <w:rPr>
          <w:rFonts w:ascii="Calibri" w:hAnsi="Calibri" w:cs="Calibri"/>
          <w:color w:val="000000" w:themeColor="text1"/>
          <w:lang w:val="en-GB"/>
        </w:rPr>
        <w:t xml:space="preserve">were collected, but 45 patients’ scans and 14 healthy controls’ scans were excluded because of </w:t>
      </w:r>
      <w:r w:rsidRPr="00C24241">
        <w:rPr>
          <w:rFonts w:ascii="Calibri" w:hAnsi="Calibri" w:cs="Calibri"/>
          <w:lang w:val="en-US"/>
        </w:rPr>
        <w:t>poor contrast, wrong voxel size, wrong acquisition</w:t>
      </w:r>
      <w:r>
        <w:rPr>
          <w:rFonts w:ascii="Calibri" w:hAnsi="Calibri" w:cs="Calibri"/>
          <w:lang w:val="en-US"/>
        </w:rPr>
        <w:t xml:space="preserve"> parameters, and artifacts, mostly present in the eldest cohorts acquired using 1.5</w:t>
      </w:r>
      <w:r w:rsidR="0074218E">
        <w:rPr>
          <w:rFonts w:ascii="Calibri" w:hAnsi="Calibri" w:cs="Calibri"/>
          <w:lang w:val="en-US"/>
        </w:rPr>
        <w:t xml:space="preserve"> </w:t>
      </w:r>
      <w:r>
        <w:rPr>
          <w:rFonts w:ascii="Calibri" w:hAnsi="Calibri" w:cs="Calibri"/>
          <w:lang w:val="en-US"/>
        </w:rPr>
        <w:t xml:space="preserve">T scanner </w:t>
      </w:r>
      <w:r>
        <w:rPr>
          <w:rFonts w:ascii="Calibri" w:hAnsi="Calibri" w:cs="Calibri"/>
          <w:lang w:val="en-GB"/>
        </w:rPr>
        <w:t>(e.g., CIS cohort)</w:t>
      </w:r>
      <w:r w:rsidR="00DA4A1E">
        <w:rPr>
          <w:rFonts w:ascii="Calibri" w:hAnsi="Calibri" w:cs="Calibri"/>
          <w:lang w:val="en-GB"/>
        </w:rPr>
        <w:t xml:space="preserve"> (see</w:t>
      </w:r>
      <w:r>
        <w:rPr>
          <w:rFonts w:ascii="Calibri" w:hAnsi="Calibri" w:cs="Calibri"/>
          <w:lang w:val="en-GB"/>
        </w:rPr>
        <w:t xml:space="preserve"> </w:t>
      </w:r>
      <w:r w:rsidR="00DA4A1E" w:rsidRPr="00E531DB">
        <w:rPr>
          <w:rFonts w:ascii="Calibri" w:hAnsi="Calibri" w:cs="Calibri"/>
          <w:b/>
          <w:lang w:val="en-GB"/>
        </w:rPr>
        <w:t>Figure 1</w:t>
      </w:r>
      <w:r w:rsidR="00DA4A1E">
        <w:rPr>
          <w:rFonts w:ascii="Calibri" w:hAnsi="Calibri" w:cs="Calibri"/>
          <w:b/>
          <w:lang w:val="en-GB"/>
        </w:rPr>
        <w:t xml:space="preserve"> </w:t>
      </w:r>
      <w:r w:rsidR="00DA4A1E" w:rsidRPr="00415B1F">
        <w:rPr>
          <w:rFonts w:ascii="Calibri" w:hAnsi="Calibri" w:cs="Calibri"/>
          <w:lang w:val="en-GB"/>
        </w:rPr>
        <w:t>for the study flow diagram)</w:t>
      </w:r>
      <w:r w:rsidR="00DA4A1E" w:rsidRPr="00DA4A1E">
        <w:rPr>
          <w:rFonts w:ascii="Calibri" w:hAnsi="Calibri" w:cs="Calibri"/>
          <w:lang w:val="en-GB"/>
        </w:rPr>
        <w:t>.</w:t>
      </w:r>
      <w:r w:rsidR="00DA4A1E">
        <w:rPr>
          <w:rFonts w:ascii="Calibri" w:hAnsi="Calibri" w:cs="Calibri"/>
          <w:lang w:val="en-GB"/>
        </w:rPr>
        <w:t xml:space="preserve"> </w:t>
      </w:r>
      <w:r>
        <w:rPr>
          <w:rFonts w:ascii="Calibri" w:hAnsi="Calibri" w:cs="Calibri"/>
          <w:lang w:val="en-GB"/>
        </w:rPr>
        <w:t xml:space="preserve">Therefore, </w:t>
      </w:r>
      <w:r w:rsidR="00DA4A1E">
        <w:rPr>
          <w:rFonts w:ascii="Calibri" w:hAnsi="Calibri" w:cs="Calibri"/>
          <w:lang w:val="en-GB"/>
        </w:rPr>
        <w:t xml:space="preserve">scans from </w:t>
      </w:r>
      <w:r w:rsidR="00027CEF" w:rsidRPr="00E531DB">
        <w:rPr>
          <w:rFonts w:ascii="Calibri" w:hAnsi="Calibri" w:cs="Calibri"/>
          <w:lang w:val="en-GB"/>
        </w:rPr>
        <w:t xml:space="preserve">282 </w:t>
      </w:r>
      <w:r w:rsidR="00DA4A1E">
        <w:rPr>
          <w:rFonts w:ascii="Calibri" w:hAnsi="Calibri" w:cs="Calibri"/>
          <w:lang w:val="en-GB"/>
        </w:rPr>
        <w:t>patients</w:t>
      </w:r>
      <w:r w:rsidR="00DA4A1E" w:rsidRPr="00E531DB">
        <w:rPr>
          <w:rFonts w:ascii="Calibri" w:hAnsi="Calibri" w:cs="Calibri"/>
          <w:lang w:val="en-GB"/>
        </w:rPr>
        <w:t xml:space="preserve"> </w:t>
      </w:r>
      <w:r w:rsidR="0002271D" w:rsidRPr="00E531DB">
        <w:rPr>
          <w:rFonts w:ascii="Calibri" w:hAnsi="Calibri" w:cs="Calibri"/>
          <w:lang w:val="en-GB"/>
        </w:rPr>
        <w:t>and 82</w:t>
      </w:r>
      <w:r w:rsidR="00DA3F8B" w:rsidRPr="00E531DB">
        <w:rPr>
          <w:rFonts w:ascii="Calibri" w:hAnsi="Calibri" w:cs="Calibri"/>
          <w:lang w:val="en-GB"/>
        </w:rPr>
        <w:t xml:space="preserve"> </w:t>
      </w:r>
      <w:r w:rsidR="00DA4A1E">
        <w:rPr>
          <w:rFonts w:ascii="Calibri" w:hAnsi="Calibri" w:cs="Calibri"/>
          <w:lang w:val="en-GB"/>
        </w:rPr>
        <w:t xml:space="preserve">healthy </w:t>
      </w:r>
      <w:r w:rsidR="00DA3F8B" w:rsidRPr="00E531DB">
        <w:rPr>
          <w:rFonts w:ascii="Calibri" w:hAnsi="Calibri" w:cs="Calibri"/>
          <w:lang w:val="en-GB"/>
        </w:rPr>
        <w:t>controls</w:t>
      </w:r>
      <w:r w:rsidR="00CF4FDB" w:rsidRPr="00E531DB">
        <w:rPr>
          <w:rFonts w:ascii="Calibri" w:hAnsi="Calibri" w:cs="Calibri"/>
          <w:lang w:val="en-GB"/>
        </w:rPr>
        <w:t xml:space="preserve"> </w:t>
      </w:r>
      <w:r w:rsidR="00DA4A1E">
        <w:rPr>
          <w:rFonts w:ascii="Calibri" w:hAnsi="Calibri" w:cs="Calibri"/>
          <w:lang w:val="en-GB"/>
        </w:rPr>
        <w:t xml:space="preserve">acquired in </w:t>
      </w:r>
      <w:r w:rsidR="00CF4FDB" w:rsidRPr="00E531DB">
        <w:rPr>
          <w:rFonts w:ascii="Calibri" w:hAnsi="Calibri" w:cs="Calibri"/>
          <w:lang w:val="en-GB"/>
        </w:rPr>
        <w:t xml:space="preserve">8 </w:t>
      </w:r>
      <w:r w:rsidR="00DA4A1E">
        <w:rPr>
          <w:rFonts w:ascii="Calibri" w:hAnsi="Calibri" w:cs="Calibri"/>
          <w:lang w:val="en-GB"/>
        </w:rPr>
        <w:t>MAGNIMS centres</w:t>
      </w:r>
      <w:r w:rsidR="003361DA">
        <w:rPr>
          <w:rFonts w:ascii="Calibri" w:hAnsi="Calibri" w:cs="Calibri"/>
          <w:lang w:val="en-GB"/>
        </w:rPr>
        <w:t xml:space="preserve"> </w:t>
      </w:r>
      <w:r w:rsidR="00DA4A1E">
        <w:rPr>
          <w:rFonts w:ascii="Calibri" w:hAnsi="Calibri" w:cs="Calibri"/>
          <w:lang w:val="en-GB"/>
        </w:rPr>
        <w:t xml:space="preserve">were included in the analysis </w:t>
      </w:r>
      <w:r w:rsidR="003361DA">
        <w:rPr>
          <w:rFonts w:ascii="Calibri" w:hAnsi="Calibri" w:cs="Calibri"/>
          <w:lang w:val="en-GB"/>
        </w:rPr>
        <w:t>(</w:t>
      </w:r>
      <w:r w:rsidR="00DA4A1E">
        <w:rPr>
          <w:rFonts w:ascii="Calibri" w:hAnsi="Calibri" w:cs="Calibri"/>
          <w:lang w:val="en-GB"/>
        </w:rPr>
        <w:t>see</w:t>
      </w:r>
      <w:r w:rsidR="003361DA">
        <w:rPr>
          <w:rFonts w:ascii="Calibri" w:hAnsi="Calibri" w:cs="Calibri"/>
          <w:lang w:val="en-GB"/>
        </w:rPr>
        <w:t xml:space="preserve"> </w:t>
      </w:r>
      <w:r w:rsidR="003361DA" w:rsidRPr="00C24241">
        <w:rPr>
          <w:rFonts w:ascii="Calibri" w:hAnsi="Calibri" w:cs="Calibri"/>
          <w:b/>
          <w:lang w:val="en-GB"/>
        </w:rPr>
        <w:t>Supplementary Material 1</w:t>
      </w:r>
      <w:r w:rsidR="00DA4A1E">
        <w:rPr>
          <w:rFonts w:ascii="Calibri" w:hAnsi="Calibri" w:cs="Calibri"/>
          <w:b/>
          <w:lang w:val="en-GB"/>
        </w:rPr>
        <w:t xml:space="preserve"> </w:t>
      </w:r>
      <w:r w:rsidR="00DA4A1E">
        <w:rPr>
          <w:rFonts w:ascii="Calibri" w:hAnsi="Calibri" w:cs="Calibri"/>
          <w:lang w:val="en-GB"/>
        </w:rPr>
        <w:t>for the number of patients per centre</w:t>
      </w:r>
      <w:r w:rsidR="00415B1F">
        <w:rPr>
          <w:rFonts w:ascii="Calibri" w:hAnsi="Calibri" w:cs="Calibri"/>
          <w:lang w:val="en-GB"/>
        </w:rPr>
        <w:t xml:space="preserve"> and acquisition parameters</w:t>
      </w:r>
      <w:r w:rsidR="003361DA">
        <w:rPr>
          <w:rFonts w:ascii="Calibri" w:hAnsi="Calibri" w:cs="Calibri"/>
          <w:lang w:val="en-GB"/>
        </w:rPr>
        <w:t>)</w:t>
      </w:r>
      <w:r w:rsidR="00DA4A1E">
        <w:rPr>
          <w:rFonts w:ascii="Calibri" w:hAnsi="Calibri" w:cs="Calibri"/>
          <w:lang w:val="en-GB"/>
        </w:rPr>
        <w:t xml:space="preserve">. The </w:t>
      </w:r>
      <w:r w:rsidR="0002271D" w:rsidRPr="00E531DB">
        <w:rPr>
          <w:rFonts w:ascii="Calibri" w:hAnsi="Calibri" w:cs="Calibri"/>
          <w:lang w:val="en-GB"/>
        </w:rPr>
        <w:t xml:space="preserve">demographic and clinical features </w:t>
      </w:r>
      <w:r w:rsidR="00DA4A1E">
        <w:rPr>
          <w:rFonts w:ascii="Calibri" w:hAnsi="Calibri" w:cs="Calibri"/>
          <w:lang w:val="en-GB"/>
        </w:rPr>
        <w:t xml:space="preserve">of patients and healthy controls </w:t>
      </w:r>
      <w:r w:rsidR="0002271D" w:rsidRPr="00E531DB">
        <w:rPr>
          <w:rFonts w:ascii="Calibri" w:hAnsi="Calibri" w:cs="Calibri"/>
          <w:lang w:val="en-GB"/>
        </w:rPr>
        <w:t xml:space="preserve">are </w:t>
      </w:r>
      <w:r w:rsidR="00DA4A1E">
        <w:rPr>
          <w:rFonts w:ascii="Calibri" w:hAnsi="Calibri" w:cs="Calibri"/>
          <w:lang w:val="en-GB"/>
        </w:rPr>
        <w:t>given</w:t>
      </w:r>
      <w:r w:rsidR="00DA4A1E" w:rsidRPr="00E531DB">
        <w:rPr>
          <w:rFonts w:ascii="Calibri" w:hAnsi="Calibri" w:cs="Calibri"/>
          <w:lang w:val="en-GB"/>
        </w:rPr>
        <w:t xml:space="preserve"> </w:t>
      </w:r>
      <w:r w:rsidR="0002271D" w:rsidRPr="00E531DB">
        <w:rPr>
          <w:rFonts w:ascii="Calibri" w:hAnsi="Calibri" w:cs="Calibri"/>
          <w:lang w:val="en-GB"/>
        </w:rPr>
        <w:t xml:space="preserve">in </w:t>
      </w:r>
      <w:r w:rsidR="0087313E" w:rsidRPr="00E531DB">
        <w:rPr>
          <w:rFonts w:ascii="Calibri" w:hAnsi="Calibri" w:cs="Calibri"/>
          <w:b/>
          <w:lang w:val="en-GB"/>
        </w:rPr>
        <w:t>Table</w:t>
      </w:r>
      <w:r w:rsidR="0002271D" w:rsidRPr="00E531DB">
        <w:rPr>
          <w:rFonts w:ascii="Calibri" w:hAnsi="Calibri" w:cs="Calibri"/>
          <w:b/>
          <w:lang w:val="en-GB"/>
        </w:rPr>
        <w:t xml:space="preserve"> 1</w:t>
      </w:r>
      <w:r w:rsidR="0002271D" w:rsidRPr="00E531DB">
        <w:rPr>
          <w:rFonts w:ascii="Calibri" w:hAnsi="Calibri" w:cs="Calibri"/>
          <w:lang w:val="en-GB"/>
        </w:rPr>
        <w:t xml:space="preserve">. </w:t>
      </w:r>
    </w:p>
    <w:p w14:paraId="17830E08" w14:textId="77777777" w:rsidR="007E2AA8" w:rsidRPr="00E531DB" w:rsidRDefault="007E2AA8" w:rsidP="006055A4">
      <w:pPr>
        <w:spacing w:line="480" w:lineRule="auto"/>
        <w:jc w:val="both"/>
        <w:rPr>
          <w:rFonts w:ascii="Calibri" w:hAnsi="Calibri" w:cs="Calibri"/>
          <w:lang w:val="en-GB"/>
        </w:rPr>
      </w:pPr>
    </w:p>
    <w:p w14:paraId="6E8D5063" w14:textId="4BFDD7AC" w:rsidR="0032261A" w:rsidRDefault="0032261A" w:rsidP="006055A4">
      <w:pPr>
        <w:spacing w:line="480" w:lineRule="auto"/>
        <w:jc w:val="both"/>
        <w:rPr>
          <w:rFonts w:ascii="Calibri" w:hAnsi="Calibri" w:cs="Calibri"/>
          <w:b/>
          <w:lang w:val="en-GB"/>
        </w:rPr>
      </w:pPr>
      <w:r>
        <w:rPr>
          <w:rFonts w:ascii="Calibri" w:hAnsi="Calibri" w:cs="Calibri"/>
          <w:b/>
          <w:lang w:val="en-GB"/>
        </w:rPr>
        <w:t xml:space="preserve">Spinal cord atrophy obtained with </w:t>
      </w:r>
      <w:r w:rsidR="007E2AA8" w:rsidRPr="00E531DB">
        <w:rPr>
          <w:rFonts w:ascii="Calibri" w:hAnsi="Calibri" w:cs="Calibri"/>
          <w:b/>
          <w:lang w:val="en-GB"/>
        </w:rPr>
        <w:t xml:space="preserve">CSA </w:t>
      </w:r>
      <w:r w:rsidR="00E5067C" w:rsidRPr="00E531DB">
        <w:rPr>
          <w:rFonts w:ascii="Calibri" w:hAnsi="Calibri" w:cs="Calibri"/>
          <w:b/>
          <w:lang w:val="en-GB"/>
        </w:rPr>
        <w:t xml:space="preserve">and GBSI </w:t>
      </w:r>
    </w:p>
    <w:p w14:paraId="0D4BFF68" w14:textId="01C5904A" w:rsidR="00415B1F" w:rsidRPr="00E531DB" w:rsidRDefault="00415B1F" w:rsidP="00415B1F">
      <w:pPr>
        <w:spacing w:line="480" w:lineRule="auto"/>
        <w:jc w:val="both"/>
        <w:rPr>
          <w:rFonts w:ascii="Calibri" w:hAnsi="Calibri" w:cs="Calibri"/>
          <w:lang w:val="en-GB"/>
        </w:rPr>
      </w:pPr>
      <w:r>
        <w:rPr>
          <w:rFonts w:ascii="Calibri" w:hAnsi="Calibri" w:cs="Calibri"/>
          <w:lang w:val="en-GB"/>
        </w:rPr>
        <w:t xml:space="preserve">On paired t-test, the percentage spinal cord changes obtained with </w:t>
      </w:r>
      <w:r w:rsidRPr="00E531DB">
        <w:rPr>
          <w:rFonts w:ascii="Calibri" w:hAnsi="Calibri" w:cs="Calibri"/>
          <w:color w:val="000000" w:themeColor="text1"/>
          <w:lang w:val="en-GB"/>
        </w:rPr>
        <w:t>CSA</w:t>
      </w:r>
      <w:r>
        <w:rPr>
          <w:rFonts w:ascii="Calibri" w:hAnsi="Calibri" w:cs="Calibri"/>
          <w:color w:val="000000" w:themeColor="text1"/>
          <w:lang w:val="en-GB"/>
        </w:rPr>
        <w:t xml:space="preserve"> were similar to those obtained with </w:t>
      </w:r>
      <w:r w:rsidRPr="00E531DB">
        <w:rPr>
          <w:rFonts w:ascii="Calibri" w:hAnsi="Calibri" w:cs="Calibri"/>
          <w:color w:val="000000" w:themeColor="text1"/>
          <w:lang w:val="en-GB"/>
        </w:rPr>
        <w:t xml:space="preserve">GBSI </w:t>
      </w:r>
      <w:r>
        <w:rPr>
          <w:rFonts w:ascii="Calibri" w:hAnsi="Calibri" w:cs="Calibri"/>
          <w:lang w:val="en-GB"/>
        </w:rPr>
        <w:t>(p=0.55).</w:t>
      </w:r>
    </w:p>
    <w:p w14:paraId="19BDF9B0" w14:textId="6447B7BA" w:rsidR="007E2AA8" w:rsidRPr="00E531DB" w:rsidRDefault="007E2AA8" w:rsidP="006055A4">
      <w:pPr>
        <w:spacing w:line="480" w:lineRule="auto"/>
        <w:jc w:val="both"/>
        <w:rPr>
          <w:rFonts w:ascii="Calibri" w:hAnsi="Calibri" w:cs="Calibri"/>
          <w:b/>
          <w:lang w:val="en-GB"/>
        </w:rPr>
      </w:pPr>
    </w:p>
    <w:p w14:paraId="282091EE" w14:textId="3F043F7E" w:rsidR="00BF259A" w:rsidRDefault="00266691" w:rsidP="006055A4">
      <w:pPr>
        <w:spacing w:line="480" w:lineRule="auto"/>
        <w:jc w:val="both"/>
        <w:rPr>
          <w:rFonts w:ascii="Calibri" w:hAnsi="Calibri" w:cs="Calibri"/>
          <w:lang w:val="en-GB"/>
        </w:rPr>
      </w:pPr>
      <w:r>
        <w:rPr>
          <w:rFonts w:ascii="Calibri" w:hAnsi="Calibri" w:cs="Calibri"/>
          <w:lang w:val="en-GB"/>
        </w:rPr>
        <w:t xml:space="preserve">On linear regression models adjusted for </w:t>
      </w:r>
      <w:r w:rsidRPr="00C60CB7">
        <w:rPr>
          <w:rFonts w:ascii="Calibri" w:eastAsiaTheme="minorEastAsia" w:hAnsi="Calibri" w:cs="Calibri"/>
          <w:lang w:val="en-GB"/>
        </w:rPr>
        <w:t>age, sex, site of a</w:t>
      </w:r>
      <w:r w:rsidRPr="00C60CB7">
        <w:rPr>
          <w:rFonts w:ascii="Calibri" w:hAnsi="Calibri" w:cs="Calibri"/>
          <w:lang w:val="en-GB"/>
        </w:rPr>
        <w:t>cquisition an</w:t>
      </w:r>
      <w:r>
        <w:rPr>
          <w:rFonts w:ascii="Calibri" w:hAnsi="Calibri" w:cs="Calibri"/>
          <w:lang w:val="en-GB"/>
        </w:rPr>
        <w:t xml:space="preserve">d disease duration, </w:t>
      </w:r>
      <w:r w:rsidR="0032261A">
        <w:rPr>
          <w:rFonts w:ascii="Calibri" w:hAnsi="Calibri" w:cs="Calibri"/>
          <w:lang w:val="en-GB"/>
        </w:rPr>
        <w:t>using CSA</w:t>
      </w:r>
      <w:r>
        <w:rPr>
          <w:rFonts w:ascii="Calibri" w:hAnsi="Calibri" w:cs="Calibri"/>
          <w:lang w:val="en-GB"/>
        </w:rPr>
        <w:t xml:space="preserve"> as main variable of interest</w:t>
      </w:r>
      <w:r w:rsidR="0032261A">
        <w:rPr>
          <w:rFonts w:ascii="Calibri" w:hAnsi="Calibri" w:cs="Calibri"/>
          <w:lang w:val="en-GB"/>
        </w:rPr>
        <w:t>, t</w:t>
      </w:r>
      <w:r w:rsidR="009F4A02">
        <w:rPr>
          <w:rFonts w:ascii="Calibri" w:hAnsi="Calibri" w:cs="Calibri"/>
          <w:lang w:val="en-GB"/>
        </w:rPr>
        <w:t xml:space="preserve">here was a significant decrease in the percentage </w:t>
      </w:r>
      <w:r w:rsidR="0032261A">
        <w:rPr>
          <w:rFonts w:ascii="Calibri" w:hAnsi="Calibri" w:cs="Calibri"/>
          <w:lang w:val="en-GB"/>
        </w:rPr>
        <w:t xml:space="preserve">spinal cord </w:t>
      </w:r>
      <w:r w:rsidR="009F4A02">
        <w:rPr>
          <w:rFonts w:ascii="Calibri" w:hAnsi="Calibri" w:cs="Calibri"/>
          <w:lang w:val="en-GB"/>
        </w:rPr>
        <w:t xml:space="preserve">change over one year </w:t>
      </w:r>
      <w:r w:rsidR="00E5067C">
        <w:rPr>
          <w:rFonts w:ascii="Calibri" w:hAnsi="Calibri" w:cs="Calibri"/>
          <w:lang w:val="en-GB"/>
        </w:rPr>
        <w:t xml:space="preserve">between </w:t>
      </w:r>
      <w:r w:rsidR="00BF259A" w:rsidRPr="00E531DB">
        <w:rPr>
          <w:rFonts w:ascii="Calibri" w:hAnsi="Calibri" w:cs="Calibri"/>
          <w:lang w:val="en-GB"/>
        </w:rPr>
        <w:t xml:space="preserve">RRMS </w:t>
      </w:r>
      <w:r w:rsidR="0087313E" w:rsidRPr="00E531DB">
        <w:rPr>
          <w:rFonts w:ascii="Calibri" w:hAnsi="Calibri" w:cs="Calibri"/>
          <w:lang w:val="en-GB"/>
        </w:rPr>
        <w:t>(-1.7</w:t>
      </w:r>
      <w:r w:rsidR="009F4A02">
        <w:rPr>
          <w:rFonts w:ascii="Calibri" w:hAnsi="Calibri" w:cs="Calibri"/>
          <w:lang w:val="en-GB"/>
        </w:rPr>
        <w:t>4</w:t>
      </w:r>
      <w:r w:rsidR="0087313E" w:rsidRPr="00E531DB">
        <w:rPr>
          <w:rFonts w:ascii="Calibri" w:hAnsi="Calibri" w:cs="Calibri"/>
          <w:lang w:val="en-GB"/>
        </w:rPr>
        <w:t>±4.02%)</w:t>
      </w:r>
      <w:r w:rsidR="00BF259A" w:rsidRPr="00E531DB">
        <w:rPr>
          <w:rFonts w:ascii="Calibri" w:hAnsi="Calibri" w:cs="Calibri"/>
          <w:lang w:val="en-GB"/>
        </w:rPr>
        <w:t xml:space="preserve"> </w:t>
      </w:r>
      <w:r w:rsidR="00E5067C">
        <w:rPr>
          <w:rFonts w:ascii="Calibri" w:hAnsi="Calibri" w:cs="Calibri"/>
          <w:lang w:val="en-GB"/>
        </w:rPr>
        <w:t>and</w:t>
      </w:r>
      <w:r w:rsidR="009F4A02" w:rsidRPr="00E531DB">
        <w:rPr>
          <w:rFonts w:ascii="Calibri" w:hAnsi="Calibri" w:cs="Calibri"/>
          <w:lang w:val="en-GB"/>
        </w:rPr>
        <w:t xml:space="preserve"> </w:t>
      </w:r>
      <w:r w:rsidR="009F4A02">
        <w:rPr>
          <w:rFonts w:ascii="Calibri" w:hAnsi="Calibri" w:cs="Calibri"/>
          <w:lang w:val="en-GB"/>
        </w:rPr>
        <w:t xml:space="preserve">healthy controls (-0.56 </w:t>
      </w:r>
      <w:r w:rsidR="009F4A02" w:rsidRPr="00E531DB">
        <w:rPr>
          <w:rFonts w:ascii="Calibri" w:hAnsi="Calibri" w:cs="Calibri"/>
          <w:lang w:val="en-GB"/>
        </w:rPr>
        <w:t>±3.77%) (</w:t>
      </w:r>
      <w:proofErr w:type="spellStart"/>
      <w:r w:rsidR="009F4A02" w:rsidRPr="00E531DB">
        <w:rPr>
          <w:rFonts w:ascii="Calibri" w:hAnsi="Calibri" w:cs="Calibri"/>
          <w:lang w:val="en-GB"/>
        </w:rPr>
        <w:t>Coeff</w:t>
      </w:r>
      <w:proofErr w:type="spellEnd"/>
      <w:r w:rsidR="009F4A02" w:rsidRPr="00E531DB">
        <w:rPr>
          <w:rFonts w:ascii="Calibri" w:hAnsi="Calibri" w:cs="Calibri"/>
          <w:lang w:val="en-GB"/>
        </w:rPr>
        <w:t>=-1.45; 95%CI=-2.8</w:t>
      </w:r>
      <w:r w:rsidR="009F4A02">
        <w:rPr>
          <w:rFonts w:ascii="Calibri" w:hAnsi="Calibri" w:cs="Calibri"/>
          <w:lang w:val="en-GB"/>
        </w:rPr>
        <w:t xml:space="preserve">1, </w:t>
      </w:r>
      <w:r w:rsidR="009F4A02" w:rsidRPr="00E531DB">
        <w:rPr>
          <w:rFonts w:ascii="Calibri" w:hAnsi="Calibri" w:cs="Calibri"/>
          <w:lang w:val="en-GB"/>
        </w:rPr>
        <w:t>-0.10; p=0.03)</w:t>
      </w:r>
      <w:r w:rsidR="009F4A02">
        <w:rPr>
          <w:rFonts w:ascii="Calibri" w:hAnsi="Calibri" w:cs="Calibri"/>
          <w:lang w:val="en-GB"/>
        </w:rPr>
        <w:t xml:space="preserve">, </w:t>
      </w:r>
      <w:r w:rsidR="00BF259A" w:rsidRPr="00E531DB">
        <w:rPr>
          <w:rFonts w:ascii="Calibri" w:hAnsi="Calibri" w:cs="Calibri"/>
          <w:lang w:val="en-GB"/>
        </w:rPr>
        <w:t xml:space="preserve">but not </w:t>
      </w:r>
      <w:r w:rsidR="00E5067C">
        <w:rPr>
          <w:rFonts w:ascii="Calibri" w:hAnsi="Calibri" w:cs="Calibri"/>
          <w:lang w:val="en-GB"/>
        </w:rPr>
        <w:t>between</w:t>
      </w:r>
      <w:r w:rsidR="00E5067C" w:rsidRPr="00E531DB">
        <w:rPr>
          <w:rFonts w:ascii="Calibri" w:hAnsi="Calibri" w:cs="Calibri"/>
          <w:lang w:val="en-GB"/>
        </w:rPr>
        <w:t xml:space="preserve"> </w:t>
      </w:r>
      <w:r w:rsidR="00BF259A" w:rsidRPr="00E531DB">
        <w:rPr>
          <w:rFonts w:ascii="Calibri" w:hAnsi="Calibri" w:cs="Calibri"/>
          <w:lang w:val="en-GB"/>
        </w:rPr>
        <w:t>CIS</w:t>
      </w:r>
      <w:r w:rsidR="00E5067C">
        <w:rPr>
          <w:rFonts w:ascii="Calibri" w:hAnsi="Calibri" w:cs="Calibri"/>
          <w:lang w:val="en-GB"/>
        </w:rPr>
        <w:t xml:space="preserve"> </w:t>
      </w:r>
      <w:r w:rsidR="0087313E" w:rsidRPr="00E531DB">
        <w:rPr>
          <w:rFonts w:ascii="Calibri" w:hAnsi="Calibri" w:cs="Calibri"/>
          <w:lang w:val="en-GB"/>
        </w:rPr>
        <w:t>(-1.19</w:t>
      </w:r>
      <w:r w:rsidR="009F4A02">
        <w:rPr>
          <w:rFonts w:ascii="Calibri" w:hAnsi="Calibri" w:cs="Calibri"/>
          <w:lang w:val="en-GB"/>
        </w:rPr>
        <w:t xml:space="preserve"> </w:t>
      </w:r>
      <w:r w:rsidR="0087313E" w:rsidRPr="00E531DB">
        <w:rPr>
          <w:rFonts w:ascii="Calibri" w:hAnsi="Calibri" w:cs="Calibri"/>
          <w:lang w:val="en-GB"/>
        </w:rPr>
        <w:t>±</w:t>
      </w:r>
      <w:r w:rsidR="009F4A02">
        <w:rPr>
          <w:rFonts w:ascii="Calibri" w:hAnsi="Calibri" w:cs="Calibri"/>
          <w:lang w:val="en-GB"/>
        </w:rPr>
        <w:t xml:space="preserve"> </w:t>
      </w:r>
      <w:r w:rsidR="0087313E" w:rsidRPr="00E531DB">
        <w:rPr>
          <w:rFonts w:ascii="Calibri" w:hAnsi="Calibri" w:cs="Calibri"/>
          <w:lang w:val="en-GB"/>
        </w:rPr>
        <w:t xml:space="preserve">3.67%) </w:t>
      </w:r>
      <w:r w:rsidR="00E5067C">
        <w:rPr>
          <w:rFonts w:ascii="Calibri" w:hAnsi="Calibri" w:cs="Calibri"/>
          <w:lang w:val="en-GB"/>
        </w:rPr>
        <w:t>and healthy controls</w:t>
      </w:r>
      <w:r w:rsidR="00E5067C" w:rsidRPr="00E531DB">
        <w:rPr>
          <w:rFonts w:ascii="Calibri" w:hAnsi="Calibri" w:cs="Calibri"/>
          <w:lang w:val="en-GB"/>
        </w:rPr>
        <w:t xml:space="preserve"> </w:t>
      </w:r>
      <w:r w:rsidR="00BF259A" w:rsidRPr="00E531DB">
        <w:rPr>
          <w:rFonts w:ascii="Calibri" w:hAnsi="Calibri" w:cs="Calibri"/>
          <w:lang w:val="en-GB"/>
        </w:rPr>
        <w:t>(</w:t>
      </w:r>
      <w:proofErr w:type="spellStart"/>
      <w:r w:rsidR="00BF259A" w:rsidRPr="00E531DB">
        <w:rPr>
          <w:rFonts w:ascii="Calibri" w:hAnsi="Calibri" w:cs="Calibri"/>
          <w:lang w:val="en-GB"/>
        </w:rPr>
        <w:t>Coeff</w:t>
      </w:r>
      <w:proofErr w:type="spellEnd"/>
      <w:r w:rsidR="00BF259A" w:rsidRPr="00E531DB">
        <w:rPr>
          <w:rFonts w:ascii="Calibri" w:hAnsi="Calibri" w:cs="Calibri"/>
          <w:lang w:val="en-GB"/>
        </w:rPr>
        <w:t>=-0.84; 95%CI=-2.4</w:t>
      </w:r>
      <w:r w:rsidR="009F4A02">
        <w:rPr>
          <w:rFonts w:ascii="Calibri" w:hAnsi="Calibri" w:cs="Calibri"/>
          <w:lang w:val="en-GB"/>
        </w:rPr>
        <w:t xml:space="preserve">9, </w:t>
      </w:r>
      <w:r w:rsidR="00BF259A" w:rsidRPr="00E531DB">
        <w:rPr>
          <w:rFonts w:ascii="Calibri" w:hAnsi="Calibri" w:cs="Calibri"/>
          <w:lang w:val="en-GB"/>
        </w:rPr>
        <w:t>0.</w:t>
      </w:r>
      <w:r w:rsidR="009F4A02">
        <w:rPr>
          <w:rFonts w:ascii="Calibri" w:hAnsi="Calibri" w:cs="Calibri"/>
          <w:lang w:val="en-GB"/>
        </w:rPr>
        <w:t>80</w:t>
      </w:r>
      <w:r w:rsidR="00A56655" w:rsidRPr="00E531DB">
        <w:rPr>
          <w:rFonts w:ascii="Calibri" w:hAnsi="Calibri" w:cs="Calibri"/>
          <w:lang w:val="en-GB"/>
        </w:rPr>
        <w:t>; p=0.31</w:t>
      </w:r>
      <w:r w:rsidR="00BF259A" w:rsidRPr="00E531DB">
        <w:rPr>
          <w:rFonts w:ascii="Calibri" w:hAnsi="Calibri" w:cs="Calibri"/>
          <w:lang w:val="en-GB"/>
        </w:rPr>
        <w:t>)</w:t>
      </w:r>
      <w:r w:rsidR="008B3BE0">
        <w:rPr>
          <w:rFonts w:ascii="Calibri" w:hAnsi="Calibri" w:cs="Calibri"/>
          <w:lang w:val="en-GB"/>
        </w:rPr>
        <w:t>,</w:t>
      </w:r>
      <w:r w:rsidR="00BF259A" w:rsidRPr="00E531DB">
        <w:rPr>
          <w:rFonts w:ascii="Calibri" w:hAnsi="Calibri" w:cs="Calibri"/>
          <w:lang w:val="en-GB"/>
        </w:rPr>
        <w:t xml:space="preserve"> </w:t>
      </w:r>
      <w:r w:rsidR="00607D15">
        <w:rPr>
          <w:rFonts w:ascii="Calibri" w:hAnsi="Calibri" w:cs="Calibri"/>
          <w:lang w:val="en-GB"/>
        </w:rPr>
        <w:t>nor</w:t>
      </w:r>
      <w:r w:rsidR="00BF259A" w:rsidRPr="00E531DB">
        <w:rPr>
          <w:rFonts w:ascii="Calibri" w:hAnsi="Calibri" w:cs="Calibri"/>
          <w:lang w:val="en-GB"/>
        </w:rPr>
        <w:t xml:space="preserve"> </w:t>
      </w:r>
      <w:r w:rsidR="00E5067C">
        <w:rPr>
          <w:rFonts w:ascii="Calibri" w:hAnsi="Calibri" w:cs="Calibri"/>
          <w:lang w:val="en-GB"/>
        </w:rPr>
        <w:t xml:space="preserve">between </w:t>
      </w:r>
      <w:r w:rsidR="00BF259A" w:rsidRPr="00E531DB">
        <w:rPr>
          <w:rFonts w:ascii="Calibri" w:hAnsi="Calibri" w:cs="Calibri"/>
          <w:lang w:val="en-GB"/>
        </w:rPr>
        <w:t xml:space="preserve">PMS </w:t>
      </w:r>
      <w:r w:rsidR="0087313E" w:rsidRPr="00E531DB">
        <w:rPr>
          <w:rFonts w:ascii="Calibri" w:hAnsi="Calibri" w:cs="Calibri"/>
          <w:lang w:val="en-GB"/>
        </w:rPr>
        <w:t>(-1.2</w:t>
      </w:r>
      <w:r w:rsidR="009F4A02">
        <w:rPr>
          <w:rFonts w:ascii="Calibri" w:hAnsi="Calibri" w:cs="Calibri"/>
          <w:lang w:val="en-GB"/>
        </w:rPr>
        <w:t xml:space="preserve">9 </w:t>
      </w:r>
      <w:r w:rsidR="0087313E" w:rsidRPr="00E531DB">
        <w:rPr>
          <w:rFonts w:ascii="Calibri" w:hAnsi="Calibri" w:cs="Calibri"/>
          <w:lang w:val="en-GB"/>
        </w:rPr>
        <w:t>±</w:t>
      </w:r>
      <w:r w:rsidR="009F4A02">
        <w:rPr>
          <w:rFonts w:ascii="Calibri" w:hAnsi="Calibri" w:cs="Calibri"/>
          <w:lang w:val="en-GB"/>
        </w:rPr>
        <w:t xml:space="preserve"> </w:t>
      </w:r>
      <w:r w:rsidR="0087313E" w:rsidRPr="00E531DB">
        <w:rPr>
          <w:rFonts w:ascii="Calibri" w:hAnsi="Calibri" w:cs="Calibri"/>
          <w:lang w:val="en-GB"/>
        </w:rPr>
        <w:t>3.</w:t>
      </w:r>
      <w:r w:rsidR="009F4A02">
        <w:rPr>
          <w:rFonts w:ascii="Calibri" w:hAnsi="Calibri" w:cs="Calibri"/>
          <w:lang w:val="en-GB"/>
        </w:rPr>
        <w:t>20</w:t>
      </w:r>
      <w:r w:rsidR="0087313E" w:rsidRPr="00E531DB">
        <w:rPr>
          <w:rFonts w:ascii="Calibri" w:hAnsi="Calibri" w:cs="Calibri"/>
          <w:lang w:val="en-GB"/>
        </w:rPr>
        <w:t xml:space="preserve">%) </w:t>
      </w:r>
      <w:r w:rsidR="00E5067C">
        <w:rPr>
          <w:rFonts w:ascii="Calibri" w:hAnsi="Calibri" w:cs="Calibri"/>
          <w:lang w:val="en-GB"/>
        </w:rPr>
        <w:t xml:space="preserve">and healthy controls </w:t>
      </w:r>
      <w:r w:rsidR="00BF259A" w:rsidRPr="00E531DB">
        <w:rPr>
          <w:rFonts w:ascii="Calibri" w:hAnsi="Calibri" w:cs="Calibri"/>
          <w:lang w:val="en-GB"/>
        </w:rPr>
        <w:t>(</w:t>
      </w:r>
      <w:proofErr w:type="spellStart"/>
      <w:r w:rsidR="00BF259A" w:rsidRPr="00E531DB">
        <w:rPr>
          <w:rFonts w:ascii="Calibri" w:hAnsi="Calibri" w:cs="Calibri"/>
          <w:lang w:val="en-GB"/>
        </w:rPr>
        <w:t>Coeff</w:t>
      </w:r>
      <w:proofErr w:type="spellEnd"/>
      <w:r w:rsidR="00BF259A" w:rsidRPr="00E531DB">
        <w:rPr>
          <w:rFonts w:ascii="Calibri" w:hAnsi="Calibri" w:cs="Calibri"/>
          <w:lang w:val="en-GB"/>
        </w:rPr>
        <w:t>=-1.4</w:t>
      </w:r>
      <w:r w:rsidR="009F4A02">
        <w:rPr>
          <w:rFonts w:ascii="Calibri" w:hAnsi="Calibri" w:cs="Calibri"/>
          <w:lang w:val="en-GB"/>
        </w:rPr>
        <w:t>5</w:t>
      </w:r>
      <w:r w:rsidR="00BF259A" w:rsidRPr="00E531DB">
        <w:rPr>
          <w:rFonts w:ascii="Calibri" w:hAnsi="Calibri" w:cs="Calibri"/>
          <w:lang w:val="en-GB"/>
        </w:rPr>
        <w:t>; 95%CI=-3.</w:t>
      </w:r>
      <w:r w:rsidR="009F4A02">
        <w:rPr>
          <w:rFonts w:ascii="Calibri" w:hAnsi="Calibri" w:cs="Calibri"/>
          <w:lang w:val="en-GB"/>
        </w:rPr>
        <w:t xml:space="preserve">70, </w:t>
      </w:r>
      <w:r w:rsidR="00BF259A" w:rsidRPr="00E531DB">
        <w:rPr>
          <w:rFonts w:ascii="Calibri" w:hAnsi="Calibri" w:cs="Calibri"/>
          <w:lang w:val="en-GB"/>
        </w:rPr>
        <w:t>0.80</w:t>
      </w:r>
      <w:r w:rsidR="00A56655" w:rsidRPr="00E531DB">
        <w:rPr>
          <w:rFonts w:ascii="Calibri" w:hAnsi="Calibri" w:cs="Calibri"/>
          <w:lang w:val="en-GB"/>
        </w:rPr>
        <w:t>; p=0.2</w:t>
      </w:r>
      <w:r w:rsidR="009F4A02">
        <w:rPr>
          <w:rFonts w:ascii="Calibri" w:hAnsi="Calibri" w:cs="Calibri"/>
          <w:lang w:val="en-GB"/>
        </w:rPr>
        <w:t>1</w:t>
      </w:r>
      <w:r w:rsidR="00BF259A" w:rsidRPr="00E531DB">
        <w:rPr>
          <w:rFonts w:ascii="Calibri" w:hAnsi="Calibri" w:cs="Calibri"/>
          <w:lang w:val="en-GB"/>
        </w:rPr>
        <w:t>)</w:t>
      </w:r>
      <w:r w:rsidR="008B3BE0">
        <w:rPr>
          <w:rFonts w:ascii="Calibri" w:hAnsi="Calibri" w:cs="Calibri"/>
          <w:lang w:val="en-GB"/>
        </w:rPr>
        <w:t>,</w:t>
      </w:r>
      <w:r w:rsidR="009F4A02">
        <w:rPr>
          <w:rFonts w:ascii="Calibri" w:hAnsi="Calibri" w:cs="Calibri"/>
          <w:lang w:val="en-GB"/>
        </w:rPr>
        <w:t xml:space="preserve"> </w:t>
      </w:r>
      <w:r w:rsidR="001B4379" w:rsidRPr="00E531DB">
        <w:rPr>
          <w:rFonts w:ascii="Calibri" w:hAnsi="Calibri" w:cs="Calibri"/>
          <w:lang w:val="en-GB"/>
        </w:rPr>
        <w:t>(</w:t>
      </w:r>
      <w:r w:rsidR="0087313E" w:rsidRPr="00E531DB">
        <w:rPr>
          <w:rFonts w:ascii="Calibri" w:hAnsi="Calibri" w:cs="Calibri"/>
          <w:b/>
          <w:lang w:val="en-GB"/>
        </w:rPr>
        <w:t>Figure</w:t>
      </w:r>
      <w:r w:rsidR="001B4379" w:rsidRPr="00E531DB">
        <w:rPr>
          <w:rFonts w:ascii="Calibri" w:hAnsi="Calibri" w:cs="Calibri"/>
          <w:b/>
          <w:lang w:val="en-GB"/>
        </w:rPr>
        <w:t xml:space="preserve"> </w:t>
      </w:r>
      <w:r w:rsidR="009F6B55" w:rsidRPr="00E531DB">
        <w:rPr>
          <w:rFonts w:ascii="Calibri" w:hAnsi="Calibri" w:cs="Calibri"/>
          <w:b/>
          <w:lang w:val="en-GB"/>
        </w:rPr>
        <w:t>3A</w:t>
      </w:r>
      <w:r w:rsidR="001B4379" w:rsidRPr="00E531DB">
        <w:rPr>
          <w:rFonts w:ascii="Calibri" w:hAnsi="Calibri" w:cs="Calibri"/>
          <w:lang w:val="en-GB"/>
        </w:rPr>
        <w:t>)</w:t>
      </w:r>
      <w:r w:rsidR="00BF259A" w:rsidRPr="00E531DB">
        <w:rPr>
          <w:rFonts w:ascii="Calibri" w:hAnsi="Calibri" w:cs="Calibri"/>
          <w:lang w:val="en-GB"/>
        </w:rPr>
        <w:t>.</w:t>
      </w:r>
      <w:r w:rsidR="00C67087">
        <w:rPr>
          <w:rFonts w:ascii="Calibri" w:hAnsi="Calibri" w:cs="Calibri"/>
          <w:lang w:val="en-GB"/>
        </w:rPr>
        <w:t xml:space="preserve"> </w:t>
      </w:r>
      <w:r w:rsidR="009F4A02">
        <w:rPr>
          <w:rFonts w:ascii="Calibri" w:hAnsi="Calibri" w:cs="Calibri"/>
          <w:lang w:val="en-GB"/>
        </w:rPr>
        <w:t>There were n</w:t>
      </w:r>
      <w:r w:rsidR="00C67087">
        <w:rPr>
          <w:rFonts w:ascii="Calibri" w:hAnsi="Calibri" w:cs="Calibri"/>
          <w:lang w:val="en-GB"/>
        </w:rPr>
        <w:t xml:space="preserve">o differences in </w:t>
      </w:r>
      <w:r w:rsidR="009F4A02">
        <w:rPr>
          <w:rFonts w:ascii="Calibri" w:hAnsi="Calibri" w:cs="Calibri"/>
          <w:lang w:val="en-GB"/>
        </w:rPr>
        <w:t xml:space="preserve">percentage </w:t>
      </w:r>
      <w:r w:rsidR="00C67087">
        <w:rPr>
          <w:rFonts w:ascii="Calibri" w:hAnsi="Calibri" w:cs="Calibri"/>
          <w:lang w:val="en-GB"/>
        </w:rPr>
        <w:t xml:space="preserve">CSA </w:t>
      </w:r>
      <w:r w:rsidR="009F4A02">
        <w:rPr>
          <w:rFonts w:ascii="Calibri" w:hAnsi="Calibri" w:cs="Calibri"/>
          <w:lang w:val="en-GB"/>
        </w:rPr>
        <w:t xml:space="preserve">change over one year </w:t>
      </w:r>
      <w:r w:rsidR="00C67087">
        <w:rPr>
          <w:rFonts w:ascii="Calibri" w:hAnsi="Calibri" w:cs="Calibri"/>
          <w:lang w:val="en-GB"/>
        </w:rPr>
        <w:t>between CIS and RRMS (</w:t>
      </w:r>
      <w:proofErr w:type="spellStart"/>
      <w:r w:rsidR="00C67087">
        <w:rPr>
          <w:rFonts w:ascii="Calibri" w:hAnsi="Calibri" w:cs="Calibri"/>
          <w:lang w:val="en-GB"/>
        </w:rPr>
        <w:t>Coeff</w:t>
      </w:r>
      <w:proofErr w:type="spellEnd"/>
      <w:r w:rsidR="00C67087">
        <w:rPr>
          <w:rFonts w:ascii="Calibri" w:hAnsi="Calibri" w:cs="Calibri"/>
          <w:lang w:val="en-GB"/>
        </w:rPr>
        <w:t>=-0.</w:t>
      </w:r>
      <w:r w:rsidR="00D72C19">
        <w:rPr>
          <w:rFonts w:ascii="Calibri" w:hAnsi="Calibri" w:cs="Calibri"/>
          <w:lang w:val="en-GB"/>
        </w:rPr>
        <w:t>61</w:t>
      </w:r>
      <w:r w:rsidR="00C67087">
        <w:rPr>
          <w:rFonts w:ascii="Calibri" w:hAnsi="Calibri" w:cs="Calibri"/>
          <w:lang w:val="en-GB"/>
        </w:rPr>
        <w:t>; 95%CI=-1.</w:t>
      </w:r>
      <w:r w:rsidR="00D72C19">
        <w:rPr>
          <w:rFonts w:ascii="Calibri" w:hAnsi="Calibri" w:cs="Calibri"/>
          <w:lang w:val="en-GB"/>
        </w:rPr>
        <w:t>9</w:t>
      </w:r>
      <w:r w:rsidR="009F4A02">
        <w:rPr>
          <w:rFonts w:ascii="Calibri" w:hAnsi="Calibri" w:cs="Calibri"/>
          <w:lang w:val="en-GB"/>
        </w:rPr>
        <w:t xml:space="preserve">5, </w:t>
      </w:r>
      <w:r w:rsidR="00C67087">
        <w:rPr>
          <w:rFonts w:ascii="Calibri" w:hAnsi="Calibri" w:cs="Calibri"/>
          <w:lang w:val="en-GB"/>
        </w:rPr>
        <w:t>0.</w:t>
      </w:r>
      <w:r w:rsidR="00D72C19">
        <w:rPr>
          <w:rFonts w:ascii="Calibri" w:hAnsi="Calibri" w:cs="Calibri"/>
          <w:lang w:val="en-GB"/>
        </w:rPr>
        <w:t>72</w:t>
      </w:r>
      <w:r w:rsidR="00C67087">
        <w:rPr>
          <w:rFonts w:ascii="Calibri" w:hAnsi="Calibri" w:cs="Calibri"/>
          <w:lang w:val="en-GB"/>
        </w:rPr>
        <w:t>; p=0.</w:t>
      </w:r>
      <w:r w:rsidR="00D72C19">
        <w:rPr>
          <w:rFonts w:ascii="Calibri" w:hAnsi="Calibri" w:cs="Calibri"/>
          <w:lang w:val="en-GB"/>
        </w:rPr>
        <w:t>3</w:t>
      </w:r>
      <w:r w:rsidR="009F4A02">
        <w:rPr>
          <w:rFonts w:ascii="Calibri" w:hAnsi="Calibri" w:cs="Calibri"/>
          <w:lang w:val="en-GB"/>
        </w:rPr>
        <w:t>7</w:t>
      </w:r>
      <w:r w:rsidR="00C67087">
        <w:rPr>
          <w:rFonts w:ascii="Calibri" w:hAnsi="Calibri" w:cs="Calibri"/>
          <w:lang w:val="en-GB"/>
        </w:rPr>
        <w:t xml:space="preserve">), </w:t>
      </w:r>
      <w:r w:rsidR="00607D15">
        <w:rPr>
          <w:rFonts w:ascii="Calibri" w:hAnsi="Calibri" w:cs="Calibri"/>
          <w:lang w:val="en-GB"/>
        </w:rPr>
        <w:t xml:space="preserve">nor </w:t>
      </w:r>
      <w:r w:rsidR="00C67087">
        <w:rPr>
          <w:rFonts w:ascii="Calibri" w:hAnsi="Calibri" w:cs="Calibri"/>
          <w:lang w:val="en-GB"/>
        </w:rPr>
        <w:t>between CIS and PMS (</w:t>
      </w:r>
      <w:proofErr w:type="spellStart"/>
      <w:r w:rsidR="00C67087">
        <w:rPr>
          <w:rFonts w:ascii="Calibri" w:hAnsi="Calibri" w:cs="Calibri"/>
          <w:lang w:val="en-GB"/>
        </w:rPr>
        <w:t>Coeff</w:t>
      </w:r>
      <w:proofErr w:type="spellEnd"/>
      <w:r w:rsidR="00C67087">
        <w:rPr>
          <w:rFonts w:ascii="Calibri" w:hAnsi="Calibri" w:cs="Calibri"/>
          <w:lang w:val="en-GB"/>
        </w:rPr>
        <w:t>=</w:t>
      </w:r>
      <w:r w:rsidR="00D72C19">
        <w:rPr>
          <w:rFonts w:ascii="Calibri" w:hAnsi="Calibri" w:cs="Calibri"/>
          <w:lang w:val="en-GB"/>
        </w:rPr>
        <w:t>-</w:t>
      </w:r>
      <w:r w:rsidR="00C67087">
        <w:rPr>
          <w:rFonts w:ascii="Calibri" w:hAnsi="Calibri" w:cs="Calibri"/>
          <w:lang w:val="en-GB"/>
        </w:rPr>
        <w:t>0.</w:t>
      </w:r>
      <w:r w:rsidR="00D72C19">
        <w:rPr>
          <w:rFonts w:ascii="Calibri" w:hAnsi="Calibri" w:cs="Calibri"/>
          <w:lang w:val="en-GB"/>
        </w:rPr>
        <w:t>60</w:t>
      </w:r>
      <w:r w:rsidR="00C67087">
        <w:rPr>
          <w:rFonts w:ascii="Calibri" w:hAnsi="Calibri" w:cs="Calibri"/>
          <w:lang w:val="en-GB"/>
        </w:rPr>
        <w:t>; 95%CI=-2.</w:t>
      </w:r>
      <w:r w:rsidR="00D72C19">
        <w:rPr>
          <w:rFonts w:ascii="Calibri" w:hAnsi="Calibri" w:cs="Calibri"/>
          <w:lang w:val="en-GB"/>
        </w:rPr>
        <w:t>73</w:t>
      </w:r>
      <w:r w:rsidR="009F4A02">
        <w:rPr>
          <w:rFonts w:ascii="Calibri" w:hAnsi="Calibri" w:cs="Calibri"/>
          <w:lang w:val="en-GB"/>
        </w:rPr>
        <w:t xml:space="preserve">, </w:t>
      </w:r>
      <w:r w:rsidR="00C67087">
        <w:rPr>
          <w:rFonts w:ascii="Calibri" w:hAnsi="Calibri" w:cs="Calibri"/>
          <w:lang w:val="en-GB"/>
        </w:rPr>
        <w:t>1.</w:t>
      </w:r>
      <w:r w:rsidR="00D72C19">
        <w:rPr>
          <w:rFonts w:ascii="Calibri" w:hAnsi="Calibri" w:cs="Calibri"/>
          <w:lang w:val="en-GB"/>
        </w:rPr>
        <w:t>5</w:t>
      </w:r>
      <w:r w:rsidR="009F4A02">
        <w:rPr>
          <w:rFonts w:ascii="Calibri" w:hAnsi="Calibri" w:cs="Calibri"/>
          <w:lang w:val="en-GB"/>
        </w:rPr>
        <w:t>3</w:t>
      </w:r>
      <w:r w:rsidR="00D72C19">
        <w:rPr>
          <w:rFonts w:ascii="Calibri" w:hAnsi="Calibri" w:cs="Calibri"/>
          <w:lang w:val="en-GB"/>
        </w:rPr>
        <w:t>; p=0.5</w:t>
      </w:r>
      <w:r w:rsidR="009F4A02">
        <w:rPr>
          <w:rFonts w:ascii="Calibri" w:hAnsi="Calibri" w:cs="Calibri"/>
          <w:lang w:val="en-GB"/>
        </w:rPr>
        <w:t>8</w:t>
      </w:r>
      <w:r w:rsidR="00C67087">
        <w:rPr>
          <w:rFonts w:ascii="Calibri" w:hAnsi="Calibri" w:cs="Calibri"/>
          <w:lang w:val="en-GB"/>
        </w:rPr>
        <w:t xml:space="preserve">), </w:t>
      </w:r>
      <w:r w:rsidR="004D71EC">
        <w:rPr>
          <w:rFonts w:ascii="Calibri" w:hAnsi="Calibri" w:cs="Calibri"/>
          <w:lang w:val="en-GB"/>
        </w:rPr>
        <w:t>nor</w:t>
      </w:r>
      <w:r w:rsidR="00607D15">
        <w:rPr>
          <w:rFonts w:ascii="Calibri" w:hAnsi="Calibri" w:cs="Calibri"/>
          <w:lang w:val="en-GB"/>
        </w:rPr>
        <w:t xml:space="preserve"> </w:t>
      </w:r>
      <w:r w:rsidR="00C67087">
        <w:rPr>
          <w:rFonts w:ascii="Calibri" w:hAnsi="Calibri" w:cs="Calibri"/>
          <w:lang w:val="en-GB"/>
        </w:rPr>
        <w:t>between RRMS and PMS (</w:t>
      </w:r>
      <w:proofErr w:type="spellStart"/>
      <w:r w:rsidR="00C67087">
        <w:rPr>
          <w:rFonts w:ascii="Calibri" w:hAnsi="Calibri" w:cs="Calibri"/>
          <w:lang w:val="en-GB"/>
        </w:rPr>
        <w:t>Coeff</w:t>
      </w:r>
      <w:proofErr w:type="spellEnd"/>
      <w:r w:rsidR="00C67087">
        <w:rPr>
          <w:rFonts w:ascii="Calibri" w:hAnsi="Calibri" w:cs="Calibri"/>
          <w:lang w:val="en-GB"/>
        </w:rPr>
        <w:t>=-0.</w:t>
      </w:r>
      <w:r w:rsidR="00D72C19">
        <w:rPr>
          <w:rFonts w:ascii="Calibri" w:hAnsi="Calibri" w:cs="Calibri"/>
          <w:lang w:val="en-GB"/>
        </w:rPr>
        <w:t>00</w:t>
      </w:r>
      <w:r w:rsidR="00C67087">
        <w:rPr>
          <w:rFonts w:ascii="Calibri" w:hAnsi="Calibri" w:cs="Calibri"/>
          <w:lang w:val="en-GB"/>
        </w:rPr>
        <w:t>; 95%CI=-1.</w:t>
      </w:r>
      <w:r w:rsidR="00D72C19">
        <w:rPr>
          <w:rFonts w:ascii="Calibri" w:hAnsi="Calibri" w:cs="Calibri"/>
          <w:lang w:val="en-GB"/>
        </w:rPr>
        <w:t>7</w:t>
      </w:r>
      <w:r w:rsidR="009F4A02">
        <w:rPr>
          <w:rFonts w:ascii="Calibri" w:hAnsi="Calibri" w:cs="Calibri"/>
          <w:lang w:val="en-GB"/>
        </w:rPr>
        <w:t xml:space="preserve">5, </w:t>
      </w:r>
      <w:r w:rsidR="00C67087">
        <w:rPr>
          <w:rFonts w:ascii="Calibri" w:hAnsi="Calibri" w:cs="Calibri"/>
          <w:lang w:val="en-GB"/>
        </w:rPr>
        <w:t>1.</w:t>
      </w:r>
      <w:r w:rsidR="00D72C19">
        <w:rPr>
          <w:rFonts w:ascii="Calibri" w:hAnsi="Calibri" w:cs="Calibri"/>
          <w:lang w:val="en-GB"/>
        </w:rPr>
        <w:t>73</w:t>
      </w:r>
      <w:r w:rsidR="00C67087">
        <w:rPr>
          <w:rFonts w:ascii="Calibri" w:hAnsi="Calibri" w:cs="Calibri"/>
          <w:lang w:val="en-GB"/>
        </w:rPr>
        <w:t>; p=</w:t>
      </w:r>
      <w:r w:rsidR="00B957C7">
        <w:rPr>
          <w:rFonts w:ascii="Calibri" w:hAnsi="Calibri" w:cs="Calibri"/>
          <w:lang w:val="en-GB"/>
        </w:rPr>
        <w:t>0.99</w:t>
      </w:r>
      <w:r w:rsidR="00C67087">
        <w:rPr>
          <w:rFonts w:ascii="Calibri" w:hAnsi="Calibri" w:cs="Calibri"/>
          <w:lang w:val="en-GB"/>
        </w:rPr>
        <w:t>)</w:t>
      </w:r>
      <w:r w:rsidR="00E5067C">
        <w:rPr>
          <w:rFonts w:ascii="Calibri" w:hAnsi="Calibri" w:cs="Calibri"/>
          <w:lang w:val="en-GB"/>
        </w:rPr>
        <w:t>, when adjust</w:t>
      </w:r>
      <w:r w:rsidR="008B3BE0">
        <w:rPr>
          <w:rFonts w:ascii="Calibri" w:hAnsi="Calibri" w:cs="Calibri"/>
          <w:lang w:val="en-GB"/>
        </w:rPr>
        <w:t>ed</w:t>
      </w:r>
      <w:r w:rsidR="00E5067C">
        <w:rPr>
          <w:rFonts w:ascii="Calibri" w:hAnsi="Calibri" w:cs="Calibri"/>
          <w:lang w:val="en-GB"/>
        </w:rPr>
        <w:t xml:space="preserve"> for the same covariates</w:t>
      </w:r>
      <w:r w:rsidR="00C67087">
        <w:rPr>
          <w:rFonts w:ascii="Calibri" w:hAnsi="Calibri" w:cs="Calibri"/>
          <w:lang w:val="en-GB"/>
        </w:rPr>
        <w:t>.</w:t>
      </w:r>
    </w:p>
    <w:p w14:paraId="256A81A0" w14:textId="77777777" w:rsidR="00155CDE" w:rsidRPr="00E531DB" w:rsidRDefault="00155CDE" w:rsidP="006055A4">
      <w:pPr>
        <w:spacing w:line="480" w:lineRule="auto"/>
        <w:jc w:val="both"/>
        <w:rPr>
          <w:rFonts w:ascii="Calibri" w:hAnsi="Calibri" w:cs="Calibri"/>
          <w:lang w:val="en-GB"/>
        </w:rPr>
      </w:pPr>
    </w:p>
    <w:p w14:paraId="6A1A7236" w14:textId="02A0B2E2" w:rsidR="0002271D" w:rsidRPr="00E531DB" w:rsidRDefault="009F4A02" w:rsidP="006055A4">
      <w:pPr>
        <w:spacing w:line="480" w:lineRule="auto"/>
        <w:jc w:val="both"/>
        <w:rPr>
          <w:rFonts w:ascii="Calibri" w:hAnsi="Calibri" w:cs="Calibri"/>
          <w:lang w:val="en-GB"/>
        </w:rPr>
      </w:pPr>
      <w:r>
        <w:rPr>
          <w:rFonts w:ascii="Calibri" w:hAnsi="Calibri" w:cs="Calibri"/>
          <w:lang w:val="en-GB"/>
        </w:rPr>
        <w:lastRenderedPageBreak/>
        <w:t xml:space="preserve">When </w:t>
      </w:r>
      <w:r w:rsidR="00E5067C">
        <w:rPr>
          <w:rFonts w:ascii="Calibri" w:hAnsi="Calibri" w:cs="Calibri"/>
          <w:lang w:val="en-GB"/>
        </w:rPr>
        <w:t>using</w:t>
      </w:r>
      <w:r>
        <w:rPr>
          <w:rFonts w:ascii="Calibri" w:hAnsi="Calibri" w:cs="Calibri"/>
          <w:lang w:val="en-GB"/>
        </w:rPr>
        <w:t xml:space="preserve"> GBSI</w:t>
      </w:r>
      <w:r w:rsidR="00255794">
        <w:rPr>
          <w:rFonts w:ascii="Calibri" w:hAnsi="Calibri" w:cs="Calibri"/>
          <w:lang w:val="en-GB"/>
        </w:rPr>
        <w:t>,</w:t>
      </w:r>
      <w:r w:rsidR="00255794" w:rsidRPr="00255794">
        <w:rPr>
          <w:rFonts w:ascii="Calibri" w:hAnsi="Calibri" w:cs="Calibri"/>
          <w:lang w:val="en-GB"/>
        </w:rPr>
        <w:t xml:space="preserve"> </w:t>
      </w:r>
      <w:r w:rsidR="00255794">
        <w:rPr>
          <w:rFonts w:ascii="Calibri" w:hAnsi="Calibri" w:cs="Calibri"/>
          <w:lang w:val="en-GB"/>
        </w:rPr>
        <w:t>overall</w:t>
      </w:r>
      <w:r>
        <w:rPr>
          <w:rFonts w:ascii="Calibri" w:hAnsi="Calibri" w:cs="Calibri"/>
          <w:lang w:val="en-GB"/>
        </w:rPr>
        <w:t xml:space="preserve"> </w:t>
      </w:r>
      <w:r w:rsidR="00E5067C">
        <w:rPr>
          <w:rFonts w:ascii="Calibri" w:hAnsi="Calibri" w:cs="Calibri"/>
          <w:lang w:val="en-GB"/>
        </w:rPr>
        <w:t xml:space="preserve">the rates of spinal cord decline were similar </w:t>
      </w:r>
      <w:r w:rsidR="00EF0194">
        <w:rPr>
          <w:rFonts w:ascii="Calibri" w:hAnsi="Calibri" w:cs="Calibri"/>
          <w:lang w:val="en-GB"/>
        </w:rPr>
        <w:t xml:space="preserve">(or even higher among PMS) </w:t>
      </w:r>
      <w:r w:rsidR="00E5067C">
        <w:rPr>
          <w:rFonts w:ascii="Calibri" w:hAnsi="Calibri" w:cs="Calibri"/>
          <w:lang w:val="en-GB"/>
        </w:rPr>
        <w:t xml:space="preserve">to those obtained with CSA, but the standard deviations of the measurements were smaller. </w:t>
      </w:r>
      <w:r w:rsidR="00266691">
        <w:rPr>
          <w:rFonts w:ascii="Calibri" w:hAnsi="Calibri" w:cs="Calibri"/>
          <w:lang w:val="en-GB"/>
        </w:rPr>
        <w:t xml:space="preserve">On linear regression models adjusted for </w:t>
      </w:r>
      <w:r w:rsidR="00266691" w:rsidRPr="00C60CB7">
        <w:rPr>
          <w:rFonts w:ascii="Calibri" w:eastAsiaTheme="minorEastAsia" w:hAnsi="Calibri" w:cs="Calibri"/>
          <w:lang w:val="en-GB"/>
        </w:rPr>
        <w:t>age, sex, site of a</w:t>
      </w:r>
      <w:r w:rsidR="00266691" w:rsidRPr="00C60CB7">
        <w:rPr>
          <w:rFonts w:ascii="Calibri" w:hAnsi="Calibri" w:cs="Calibri"/>
          <w:lang w:val="en-GB"/>
        </w:rPr>
        <w:t>cquisition an</w:t>
      </w:r>
      <w:r w:rsidR="00266691">
        <w:rPr>
          <w:rFonts w:ascii="Calibri" w:hAnsi="Calibri" w:cs="Calibri"/>
          <w:lang w:val="en-GB"/>
        </w:rPr>
        <w:t xml:space="preserve">d disease duration, using GBSI as main variable of interest, </w:t>
      </w:r>
      <w:r w:rsidR="0032261A">
        <w:rPr>
          <w:rFonts w:ascii="Calibri" w:hAnsi="Calibri" w:cs="Calibri"/>
          <w:lang w:val="en-GB"/>
        </w:rPr>
        <w:t>there was a significant decrease in</w:t>
      </w:r>
      <w:r w:rsidR="00BF259A" w:rsidRPr="00E531DB">
        <w:rPr>
          <w:rFonts w:ascii="Calibri" w:hAnsi="Calibri" w:cs="Calibri"/>
          <w:lang w:val="en-GB"/>
        </w:rPr>
        <w:t xml:space="preserve"> </w:t>
      </w:r>
      <w:r w:rsidR="0032261A">
        <w:rPr>
          <w:rFonts w:ascii="Calibri" w:hAnsi="Calibri" w:cs="Calibri"/>
          <w:lang w:val="en-GB"/>
        </w:rPr>
        <w:t xml:space="preserve">the percentage </w:t>
      </w:r>
      <w:r w:rsidR="00E5067C">
        <w:rPr>
          <w:rFonts w:ascii="Calibri" w:hAnsi="Calibri" w:cs="Calibri"/>
          <w:lang w:val="en-GB"/>
        </w:rPr>
        <w:t xml:space="preserve">spinal cord </w:t>
      </w:r>
      <w:r w:rsidR="0032261A">
        <w:rPr>
          <w:rFonts w:ascii="Calibri" w:hAnsi="Calibri" w:cs="Calibri"/>
          <w:lang w:val="en-GB"/>
        </w:rPr>
        <w:t xml:space="preserve">change </w:t>
      </w:r>
      <w:r w:rsidR="00E5067C">
        <w:rPr>
          <w:rFonts w:ascii="Calibri" w:hAnsi="Calibri" w:cs="Calibri"/>
          <w:lang w:val="en-GB"/>
        </w:rPr>
        <w:t xml:space="preserve">obtained with GBSI between </w:t>
      </w:r>
      <w:r w:rsidR="00EF0194">
        <w:rPr>
          <w:rFonts w:ascii="Calibri" w:hAnsi="Calibri" w:cs="Calibri"/>
          <w:lang w:val="en-GB"/>
        </w:rPr>
        <w:t xml:space="preserve">healthy controls </w:t>
      </w:r>
      <w:r w:rsidR="00EF0194" w:rsidRPr="00E531DB">
        <w:rPr>
          <w:rFonts w:ascii="Calibri" w:hAnsi="Calibri" w:cs="Calibri"/>
          <w:lang w:val="en-GB"/>
        </w:rPr>
        <w:t>(0.02±2.</w:t>
      </w:r>
      <w:r w:rsidR="00EF0194">
        <w:rPr>
          <w:rFonts w:ascii="Calibri" w:hAnsi="Calibri" w:cs="Calibri"/>
          <w:lang w:val="en-GB"/>
        </w:rPr>
        <w:t>39</w:t>
      </w:r>
      <w:r w:rsidR="00EF0194" w:rsidRPr="00E531DB">
        <w:rPr>
          <w:rFonts w:ascii="Calibri" w:hAnsi="Calibri" w:cs="Calibri"/>
          <w:lang w:val="en-GB"/>
        </w:rPr>
        <w:t>%)</w:t>
      </w:r>
      <w:r w:rsidR="00607D15">
        <w:rPr>
          <w:rFonts w:ascii="Calibri" w:hAnsi="Calibri" w:cs="Calibri"/>
          <w:lang w:val="en-GB"/>
        </w:rPr>
        <w:t xml:space="preserve"> when compared to:</w:t>
      </w:r>
      <w:r w:rsidR="00EF0194" w:rsidRPr="00E531DB">
        <w:rPr>
          <w:rFonts w:ascii="Calibri" w:hAnsi="Calibri" w:cs="Calibri"/>
          <w:lang w:val="en-GB"/>
        </w:rPr>
        <w:t xml:space="preserve"> </w:t>
      </w:r>
      <w:r w:rsidR="00BF259A" w:rsidRPr="00E531DB">
        <w:rPr>
          <w:rFonts w:ascii="Calibri" w:hAnsi="Calibri" w:cs="Calibri"/>
          <w:lang w:val="en-GB"/>
        </w:rPr>
        <w:t xml:space="preserve">CIS </w:t>
      </w:r>
      <w:r w:rsidR="0087313E" w:rsidRPr="00E531DB">
        <w:rPr>
          <w:rFonts w:ascii="Calibri" w:hAnsi="Calibri" w:cs="Calibri"/>
          <w:lang w:val="en-GB"/>
        </w:rPr>
        <w:t>(-0.9</w:t>
      </w:r>
      <w:r w:rsidR="00E5067C">
        <w:rPr>
          <w:rFonts w:ascii="Calibri" w:hAnsi="Calibri" w:cs="Calibri"/>
          <w:lang w:val="en-GB"/>
        </w:rPr>
        <w:t>5</w:t>
      </w:r>
      <w:r w:rsidR="0087313E" w:rsidRPr="00E531DB">
        <w:rPr>
          <w:rFonts w:ascii="Calibri" w:hAnsi="Calibri" w:cs="Calibri"/>
          <w:lang w:val="en-GB"/>
        </w:rPr>
        <w:t xml:space="preserve">±2.11%) </w:t>
      </w:r>
      <w:r w:rsidR="00BF259A" w:rsidRPr="00E531DB">
        <w:rPr>
          <w:rFonts w:ascii="Calibri" w:hAnsi="Calibri" w:cs="Calibri"/>
          <w:lang w:val="en-GB"/>
        </w:rPr>
        <w:t>(</w:t>
      </w:r>
      <w:proofErr w:type="spellStart"/>
      <w:r w:rsidR="00BF259A" w:rsidRPr="00E531DB">
        <w:rPr>
          <w:rFonts w:ascii="Calibri" w:hAnsi="Calibri" w:cs="Calibri"/>
          <w:lang w:val="en-GB"/>
        </w:rPr>
        <w:t>Coeff</w:t>
      </w:r>
      <w:proofErr w:type="spellEnd"/>
      <w:r w:rsidR="00BF259A" w:rsidRPr="00E531DB">
        <w:rPr>
          <w:rFonts w:ascii="Calibri" w:hAnsi="Calibri" w:cs="Calibri"/>
          <w:lang w:val="en-GB"/>
        </w:rPr>
        <w:t>=-1.</w:t>
      </w:r>
      <w:r w:rsidR="001B4379" w:rsidRPr="00E531DB">
        <w:rPr>
          <w:rFonts w:ascii="Calibri" w:hAnsi="Calibri" w:cs="Calibri"/>
          <w:lang w:val="en-GB"/>
        </w:rPr>
        <w:t>3</w:t>
      </w:r>
      <w:r w:rsidR="008B3BE0">
        <w:rPr>
          <w:rFonts w:ascii="Calibri" w:hAnsi="Calibri" w:cs="Calibri"/>
          <w:lang w:val="en-GB"/>
        </w:rPr>
        <w:t>7</w:t>
      </w:r>
      <w:r w:rsidR="00BF259A" w:rsidRPr="00E531DB">
        <w:rPr>
          <w:rFonts w:ascii="Calibri" w:hAnsi="Calibri" w:cs="Calibri"/>
          <w:lang w:val="en-GB"/>
        </w:rPr>
        <w:t>; 95%CI=-2.</w:t>
      </w:r>
      <w:r w:rsidR="001B4379" w:rsidRPr="00E531DB">
        <w:rPr>
          <w:rFonts w:ascii="Calibri" w:hAnsi="Calibri" w:cs="Calibri"/>
          <w:lang w:val="en-GB"/>
        </w:rPr>
        <w:t>40</w:t>
      </w:r>
      <w:r w:rsidR="008B3BE0">
        <w:rPr>
          <w:rFonts w:ascii="Calibri" w:hAnsi="Calibri" w:cs="Calibri"/>
          <w:lang w:val="en-GB"/>
        </w:rPr>
        <w:t xml:space="preserve">, </w:t>
      </w:r>
      <w:r w:rsidR="00BF259A" w:rsidRPr="00E531DB">
        <w:rPr>
          <w:rFonts w:ascii="Calibri" w:hAnsi="Calibri" w:cs="Calibri"/>
          <w:lang w:val="en-GB"/>
        </w:rPr>
        <w:t>-0.</w:t>
      </w:r>
      <w:r w:rsidR="001B4379" w:rsidRPr="00E531DB">
        <w:rPr>
          <w:rFonts w:ascii="Calibri" w:hAnsi="Calibri" w:cs="Calibri"/>
          <w:lang w:val="en-GB"/>
        </w:rPr>
        <w:t>3</w:t>
      </w:r>
      <w:r w:rsidR="008B3BE0">
        <w:rPr>
          <w:rFonts w:ascii="Calibri" w:hAnsi="Calibri" w:cs="Calibri"/>
          <w:lang w:val="en-GB"/>
        </w:rPr>
        <w:t>3</w:t>
      </w:r>
      <w:r w:rsidR="00A56655" w:rsidRPr="00E531DB">
        <w:rPr>
          <w:rFonts w:ascii="Calibri" w:hAnsi="Calibri" w:cs="Calibri"/>
          <w:lang w:val="en-GB"/>
        </w:rPr>
        <w:t>; p=0.01</w:t>
      </w:r>
      <w:r w:rsidR="008B3BE0" w:rsidRPr="00E531DB">
        <w:rPr>
          <w:rFonts w:ascii="Calibri" w:hAnsi="Calibri" w:cs="Calibri"/>
          <w:lang w:val="en-GB"/>
        </w:rPr>
        <w:t>)</w:t>
      </w:r>
      <w:r w:rsidR="00EF0194">
        <w:rPr>
          <w:rFonts w:ascii="Calibri" w:hAnsi="Calibri" w:cs="Calibri"/>
          <w:lang w:val="en-GB"/>
        </w:rPr>
        <w:t>,</w:t>
      </w:r>
      <w:r w:rsidR="008B3BE0" w:rsidRPr="00E531DB">
        <w:rPr>
          <w:rFonts w:ascii="Calibri" w:hAnsi="Calibri" w:cs="Calibri"/>
          <w:lang w:val="en-GB"/>
        </w:rPr>
        <w:t xml:space="preserve"> </w:t>
      </w:r>
      <w:r w:rsidR="00BF259A" w:rsidRPr="00E531DB">
        <w:rPr>
          <w:rFonts w:ascii="Calibri" w:hAnsi="Calibri" w:cs="Calibri"/>
          <w:lang w:val="en-GB"/>
        </w:rPr>
        <w:t xml:space="preserve">RRMS </w:t>
      </w:r>
      <w:r w:rsidR="0087313E" w:rsidRPr="00E531DB">
        <w:rPr>
          <w:rFonts w:ascii="Calibri" w:hAnsi="Calibri" w:cs="Calibri"/>
          <w:lang w:val="en-GB"/>
        </w:rPr>
        <w:t>(-1.74±2.5</w:t>
      </w:r>
      <w:r w:rsidR="008B3BE0">
        <w:rPr>
          <w:rFonts w:ascii="Calibri" w:hAnsi="Calibri" w:cs="Calibri"/>
          <w:lang w:val="en-GB"/>
        </w:rPr>
        <w:t>7</w:t>
      </w:r>
      <w:r w:rsidR="0087313E" w:rsidRPr="00E531DB">
        <w:rPr>
          <w:rFonts w:ascii="Calibri" w:hAnsi="Calibri" w:cs="Calibri"/>
          <w:lang w:val="en-GB"/>
        </w:rPr>
        <w:t xml:space="preserve">%) </w:t>
      </w:r>
      <w:r w:rsidR="00BF259A" w:rsidRPr="00E531DB">
        <w:rPr>
          <w:rFonts w:ascii="Calibri" w:hAnsi="Calibri" w:cs="Calibri"/>
          <w:lang w:val="en-GB"/>
        </w:rPr>
        <w:t>(</w:t>
      </w:r>
      <w:proofErr w:type="spellStart"/>
      <w:r w:rsidR="00BF259A" w:rsidRPr="00E531DB">
        <w:rPr>
          <w:rFonts w:ascii="Calibri" w:hAnsi="Calibri" w:cs="Calibri"/>
          <w:lang w:val="en-GB"/>
        </w:rPr>
        <w:t>Coeff</w:t>
      </w:r>
      <w:proofErr w:type="spellEnd"/>
      <w:r w:rsidR="00BF259A" w:rsidRPr="00E531DB">
        <w:rPr>
          <w:rFonts w:ascii="Calibri" w:hAnsi="Calibri" w:cs="Calibri"/>
          <w:lang w:val="en-GB"/>
        </w:rPr>
        <w:t>=-</w:t>
      </w:r>
      <w:r w:rsidR="001B4379" w:rsidRPr="00E531DB">
        <w:rPr>
          <w:rFonts w:ascii="Calibri" w:hAnsi="Calibri" w:cs="Calibri"/>
          <w:lang w:val="en-GB"/>
        </w:rPr>
        <w:t>1</w:t>
      </w:r>
      <w:r w:rsidR="00BF259A" w:rsidRPr="00E531DB">
        <w:rPr>
          <w:rFonts w:ascii="Calibri" w:hAnsi="Calibri" w:cs="Calibri"/>
          <w:lang w:val="en-GB"/>
        </w:rPr>
        <w:t>.</w:t>
      </w:r>
      <w:r w:rsidR="001B4379" w:rsidRPr="00E531DB">
        <w:rPr>
          <w:rFonts w:ascii="Calibri" w:hAnsi="Calibri" w:cs="Calibri"/>
          <w:lang w:val="en-GB"/>
        </w:rPr>
        <w:t>84</w:t>
      </w:r>
      <w:r w:rsidR="00BF259A" w:rsidRPr="00E531DB">
        <w:rPr>
          <w:rFonts w:ascii="Calibri" w:hAnsi="Calibri" w:cs="Calibri"/>
          <w:lang w:val="en-GB"/>
        </w:rPr>
        <w:t>; 95%CI=-2.</w:t>
      </w:r>
      <w:r w:rsidR="008B3BE0">
        <w:rPr>
          <w:rFonts w:ascii="Calibri" w:hAnsi="Calibri" w:cs="Calibri"/>
          <w:lang w:val="en-GB"/>
        </w:rPr>
        <w:t xml:space="preserve">70, </w:t>
      </w:r>
      <w:r w:rsidR="001B4379" w:rsidRPr="00E531DB">
        <w:rPr>
          <w:rFonts w:ascii="Calibri" w:hAnsi="Calibri" w:cs="Calibri"/>
          <w:lang w:val="en-GB"/>
        </w:rPr>
        <w:t>-</w:t>
      </w:r>
      <w:r w:rsidR="00BF259A" w:rsidRPr="00E531DB">
        <w:rPr>
          <w:rFonts w:ascii="Calibri" w:hAnsi="Calibri" w:cs="Calibri"/>
          <w:lang w:val="en-GB"/>
        </w:rPr>
        <w:t>0.</w:t>
      </w:r>
      <w:r w:rsidR="001B4379" w:rsidRPr="00E531DB">
        <w:rPr>
          <w:rFonts w:ascii="Calibri" w:hAnsi="Calibri" w:cs="Calibri"/>
          <w:lang w:val="en-GB"/>
        </w:rPr>
        <w:t>9</w:t>
      </w:r>
      <w:r w:rsidR="008B3BE0">
        <w:rPr>
          <w:rFonts w:ascii="Calibri" w:hAnsi="Calibri" w:cs="Calibri"/>
          <w:lang w:val="en-GB"/>
        </w:rPr>
        <w:t>9</w:t>
      </w:r>
      <w:r w:rsidR="00A56655" w:rsidRPr="00E531DB">
        <w:rPr>
          <w:rFonts w:ascii="Calibri" w:hAnsi="Calibri" w:cs="Calibri"/>
          <w:lang w:val="en-GB"/>
        </w:rPr>
        <w:t>; p&lt;0.01</w:t>
      </w:r>
      <w:r w:rsidR="00BF259A" w:rsidRPr="00E531DB">
        <w:rPr>
          <w:rFonts w:ascii="Calibri" w:hAnsi="Calibri" w:cs="Calibri"/>
          <w:lang w:val="en-GB"/>
        </w:rPr>
        <w:t>)</w:t>
      </w:r>
      <w:r w:rsidR="00EF0194">
        <w:rPr>
          <w:rFonts w:ascii="Calibri" w:hAnsi="Calibri" w:cs="Calibri"/>
          <w:lang w:val="en-GB"/>
        </w:rPr>
        <w:t xml:space="preserve">, </w:t>
      </w:r>
      <w:r w:rsidR="00BF259A" w:rsidRPr="00E531DB">
        <w:rPr>
          <w:rFonts w:ascii="Calibri" w:hAnsi="Calibri" w:cs="Calibri"/>
          <w:lang w:val="en-GB"/>
        </w:rPr>
        <w:t xml:space="preserve">and PMS </w:t>
      </w:r>
      <w:r w:rsidR="0087313E" w:rsidRPr="00E531DB">
        <w:rPr>
          <w:rFonts w:ascii="Calibri" w:hAnsi="Calibri" w:cs="Calibri"/>
          <w:lang w:val="en-GB"/>
        </w:rPr>
        <w:t>(-2.29±2.40%)</w:t>
      </w:r>
      <w:r w:rsidR="008B3BE0">
        <w:rPr>
          <w:rFonts w:ascii="Calibri" w:hAnsi="Calibri" w:cs="Calibri"/>
          <w:lang w:val="en-GB"/>
        </w:rPr>
        <w:t xml:space="preserve"> </w:t>
      </w:r>
      <w:r w:rsidR="00BF259A" w:rsidRPr="00E531DB">
        <w:rPr>
          <w:rFonts w:ascii="Calibri" w:hAnsi="Calibri" w:cs="Calibri"/>
          <w:lang w:val="en-GB"/>
        </w:rPr>
        <w:t>(</w:t>
      </w:r>
      <w:proofErr w:type="spellStart"/>
      <w:r w:rsidR="00BF259A" w:rsidRPr="00E531DB">
        <w:rPr>
          <w:rFonts w:ascii="Calibri" w:hAnsi="Calibri" w:cs="Calibri"/>
          <w:lang w:val="en-GB"/>
        </w:rPr>
        <w:t>Coeff</w:t>
      </w:r>
      <w:proofErr w:type="spellEnd"/>
      <w:r w:rsidR="00BF259A" w:rsidRPr="00E531DB">
        <w:rPr>
          <w:rFonts w:ascii="Calibri" w:hAnsi="Calibri" w:cs="Calibri"/>
          <w:lang w:val="en-GB"/>
        </w:rPr>
        <w:t>=-</w:t>
      </w:r>
      <w:r w:rsidR="001B4379" w:rsidRPr="00E531DB">
        <w:rPr>
          <w:rFonts w:ascii="Calibri" w:hAnsi="Calibri" w:cs="Calibri"/>
          <w:lang w:val="en-GB"/>
        </w:rPr>
        <w:t>2</w:t>
      </w:r>
      <w:r w:rsidR="00BF259A" w:rsidRPr="00E531DB">
        <w:rPr>
          <w:rFonts w:ascii="Calibri" w:hAnsi="Calibri" w:cs="Calibri"/>
          <w:lang w:val="en-GB"/>
        </w:rPr>
        <w:t>.</w:t>
      </w:r>
      <w:r w:rsidR="001B4379" w:rsidRPr="00E531DB">
        <w:rPr>
          <w:rFonts w:ascii="Calibri" w:hAnsi="Calibri" w:cs="Calibri"/>
          <w:lang w:val="en-GB"/>
        </w:rPr>
        <w:t>44</w:t>
      </w:r>
      <w:r w:rsidR="00BF259A" w:rsidRPr="00E531DB">
        <w:rPr>
          <w:rFonts w:ascii="Calibri" w:hAnsi="Calibri" w:cs="Calibri"/>
          <w:lang w:val="en-GB"/>
        </w:rPr>
        <w:t>; 95%CI=-3.</w:t>
      </w:r>
      <w:r w:rsidR="001B4379" w:rsidRPr="00E531DB">
        <w:rPr>
          <w:rFonts w:ascii="Calibri" w:hAnsi="Calibri" w:cs="Calibri"/>
          <w:lang w:val="en-GB"/>
        </w:rPr>
        <w:t>8</w:t>
      </w:r>
      <w:r w:rsidR="008B3BE0">
        <w:rPr>
          <w:rFonts w:ascii="Calibri" w:hAnsi="Calibri" w:cs="Calibri"/>
          <w:lang w:val="en-GB"/>
        </w:rPr>
        <w:t xml:space="preserve">7, </w:t>
      </w:r>
      <w:r w:rsidR="001B4379" w:rsidRPr="00E531DB">
        <w:rPr>
          <w:rFonts w:ascii="Calibri" w:hAnsi="Calibri" w:cs="Calibri"/>
          <w:lang w:val="en-GB"/>
        </w:rPr>
        <w:t>-1</w:t>
      </w:r>
      <w:r w:rsidR="00BF259A" w:rsidRPr="00E531DB">
        <w:rPr>
          <w:rFonts w:ascii="Calibri" w:hAnsi="Calibri" w:cs="Calibri"/>
          <w:lang w:val="en-GB"/>
        </w:rPr>
        <w:t>.</w:t>
      </w:r>
      <w:r w:rsidR="001B4379" w:rsidRPr="00E531DB">
        <w:rPr>
          <w:rFonts w:ascii="Calibri" w:hAnsi="Calibri" w:cs="Calibri"/>
          <w:lang w:val="en-GB"/>
        </w:rPr>
        <w:t>02</w:t>
      </w:r>
      <w:r w:rsidR="00A56655" w:rsidRPr="00E531DB">
        <w:rPr>
          <w:rFonts w:ascii="Calibri" w:hAnsi="Calibri" w:cs="Calibri"/>
          <w:lang w:val="en-GB"/>
        </w:rPr>
        <w:t xml:space="preserve">; </w:t>
      </w:r>
      <w:r w:rsidR="00EF0194" w:rsidRPr="00E531DB">
        <w:rPr>
          <w:rFonts w:ascii="Calibri" w:hAnsi="Calibri" w:cs="Calibri"/>
          <w:lang w:val="en-GB"/>
        </w:rPr>
        <w:t>p&lt;0.01</w:t>
      </w:r>
      <w:r w:rsidR="00266691">
        <w:rPr>
          <w:rFonts w:ascii="Calibri" w:hAnsi="Calibri" w:cs="Calibri"/>
          <w:lang w:val="en-GB"/>
        </w:rPr>
        <w:t xml:space="preserve">) </w:t>
      </w:r>
      <w:r w:rsidR="001B4379" w:rsidRPr="00E531DB">
        <w:rPr>
          <w:rFonts w:ascii="Calibri" w:hAnsi="Calibri" w:cs="Calibri"/>
          <w:lang w:val="en-GB"/>
        </w:rPr>
        <w:t>(</w:t>
      </w:r>
      <w:r w:rsidR="0087313E" w:rsidRPr="00E531DB">
        <w:rPr>
          <w:rFonts w:ascii="Calibri" w:hAnsi="Calibri" w:cs="Calibri"/>
          <w:b/>
          <w:lang w:val="en-GB"/>
        </w:rPr>
        <w:t xml:space="preserve">Figure </w:t>
      </w:r>
      <w:r w:rsidR="009F6B55" w:rsidRPr="00E531DB">
        <w:rPr>
          <w:rFonts w:ascii="Calibri" w:hAnsi="Calibri" w:cs="Calibri"/>
          <w:b/>
          <w:lang w:val="en-GB"/>
        </w:rPr>
        <w:t>3B</w:t>
      </w:r>
      <w:r w:rsidR="001B4379" w:rsidRPr="00E531DB">
        <w:rPr>
          <w:rFonts w:ascii="Calibri" w:hAnsi="Calibri" w:cs="Calibri"/>
          <w:lang w:val="en-GB"/>
        </w:rPr>
        <w:t>)</w:t>
      </w:r>
      <w:r w:rsidR="00BF259A" w:rsidRPr="00E531DB">
        <w:rPr>
          <w:rFonts w:ascii="Calibri" w:hAnsi="Calibri" w:cs="Calibri"/>
          <w:lang w:val="en-GB"/>
        </w:rPr>
        <w:t>.</w:t>
      </w:r>
      <w:r w:rsidR="00C67087">
        <w:rPr>
          <w:rFonts w:ascii="Calibri" w:hAnsi="Calibri" w:cs="Calibri"/>
          <w:lang w:val="en-GB"/>
        </w:rPr>
        <w:t xml:space="preserve"> </w:t>
      </w:r>
      <w:r w:rsidR="008B3BE0">
        <w:rPr>
          <w:rFonts w:ascii="Calibri" w:hAnsi="Calibri" w:cs="Calibri"/>
          <w:lang w:val="en-GB"/>
        </w:rPr>
        <w:t>Similarly to the findings obtained with CSA, n</w:t>
      </w:r>
      <w:r w:rsidR="00282194">
        <w:rPr>
          <w:rFonts w:ascii="Calibri" w:hAnsi="Calibri" w:cs="Calibri"/>
          <w:lang w:val="en-GB"/>
        </w:rPr>
        <w:t>o differences were detected in GBSI p</w:t>
      </w:r>
      <w:r w:rsidR="00282194" w:rsidRPr="00E531DB">
        <w:rPr>
          <w:rFonts w:ascii="Calibri" w:hAnsi="Calibri" w:cs="Calibri"/>
          <w:lang w:val="en-GB"/>
        </w:rPr>
        <w:t xml:space="preserve">ercent annual reduction </w:t>
      </w:r>
      <w:r w:rsidR="00282194">
        <w:rPr>
          <w:rFonts w:ascii="Calibri" w:hAnsi="Calibri" w:cs="Calibri"/>
          <w:lang w:val="en-GB"/>
        </w:rPr>
        <w:t>between CIS and RRMS (</w:t>
      </w:r>
      <w:proofErr w:type="spellStart"/>
      <w:r w:rsidR="00282194">
        <w:rPr>
          <w:rFonts w:ascii="Calibri" w:hAnsi="Calibri" w:cs="Calibri"/>
          <w:lang w:val="en-GB"/>
        </w:rPr>
        <w:t>Coeff</w:t>
      </w:r>
      <w:proofErr w:type="spellEnd"/>
      <w:r w:rsidR="00282194">
        <w:rPr>
          <w:rFonts w:ascii="Calibri" w:hAnsi="Calibri" w:cs="Calibri"/>
          <w:lang w:val="en-GB"/>
        </w:rPr>
        <w:t>=-0.4</w:t>
      </w:r>
      <w:r w:rsidR="008B3BE0">
        <w:rPr>
          <w:rFonts w:ascii="Calibri" w:hAnsi="Calibri" w:cs="Calibri"/>
          <w:lang w:val="en-GB"/>
        </w:rPr>
        <w:t>8</w:t>
      </w:r>
      <w:r w:rsidR="00282194">
        <w:rPr>
          <w:rFonts w:ascii="Calibri" w:hAnsi="Calibri" w:cs="Calibri"/>
          <w:lang w:val="en-GB"/>
        </w:rPr>
        <w:t>; 95%CI=-1.32/0.3</w:t>
      </w:r>
      <w:r w:rsidR="008B3BE0">
        <w:rPr>
          <w:rFonts w:ascii="Calibri" w:hAnsi="Calibri" w:cs="Calibri"/>
          <w:lang w:val="en-GB"/>
        </w:rPr>
        <w:t>7</w:t>
      </w:r>
      <w:r w:rsidR="00282194">
        <w:rPr>
          <w:rFonts w:ascii="Calibri" w:hAnsi="Calibri" w:cs="Calibri"/>
          <w:lang w:val="en-GB"/>
        </w:rPr>
        <w:t>; p=0.2</w:t>
      </w:r>
      <w:r w:rsidR="008B3BE0">
        <w:rPr>
          <w:rFonts w:ascii="Calibri" w:hAnsi="Calibri" w:cs="Calibri"/>
          <w:lang w:val="en-GB"/>
        </w:rPr>
        <w:t>7</w:t>
      </w:r>
      <w:r w:rsidR="00282194">
        <w:rPr>
          <w:rFonts w:ascii="Calibri" w:hAnsi="Calibri" w:cs="Calibri"/>
          <w:lang w:val="en-GB"/>
        </w:rPr>
        <w:t xml:space="preserve">), </w:t>
      </w:r>
      <w:r w:rsidR="00607D15">
        <w:rPr>
          <w:rFonts w:ascii="Calibri" w:hAnsi="Calibri" w:cs="Calibri"/>
          <w:lang w:val="en-GB"/>
        </w:rPr>
        <w:t xml:space="preserve">nor </w:t>
      </w:r>
      <w:r w:rsidR="00282194">
        <w:rPr>
          <w:rFonts w:ascii="Calibri" w:hAnsi="Calibri" w:cs="Calibri"/>
          <w:lang w:val="en-GB"/>
        </w:rPr>
        <w:t>between CIS and PMS (</w:t>
      </w:r>
      <w:proofErr w:type="spellStart"/>
      <w:r w:rsidR="00282194">
        <w:rPr>
          <w:rFonts w:ascii="Calibri" w:hAnsi="Calibri" w:cs="Calibri"/>
          <w:lang w:val="en-GB"/>
        </w:rPr>
        <w:t>Coeff</w:t>
      </w:r>
      <w:proofErr w:type="spellEnd"/>
      <w:r w:rsidR="00282194">
        <w:rPr>
          <w:rFonts w:ascii="Calibri" w:hAnsi="Calibri" w:cs="Calibri"/>
          <w:lang w:val="en-GB"/>
        </w:rPr>
        <w:t>=-1.0</w:t>
      </w:r>
      <w:r w:rsidR="008B3BE0">
        <w:rPr>
          <w:rFonts w:ascii="Calibri" w:hAnsi="Calibri" w:cs="Calibri"/>
          <w:lang w:val="en-GB"/>
        </w:rPr>
        <w:t>8</w:t>
      </w:r>
      <w:r w:rsidR="00282194">
        <w:rPr>
          <w:rFonts w:ascii="Calibri" w:hAnsi="Calibri" w:cs="Calibri"/>
          <w:lang w:val="en-GB"/>
        </w:rPr>
        <w:t>; 95%CI=-2.4</w:t>
      </w:r>
      <w:r w:rsidR="008B3BE0">
        <w:rPr>
          <w:rFonts w:ascii="Calibri" w:hAnsi="Calibri" w:cs="Calibri"/>
          <w:lang w:val="en-GB"/>
        </w:rPr>
        <w:t xml:space="preserve">3, </w:t>
      </w:r>
      <w:r w:rsidR="00282194">
        <w:rPr>
          <w:rFonts w:ascii="Calibri" w:hAnsi="Calibri" w:cs="Calibri"/>
          <w:lang w:val="en-GB"/>
        </w:rPr>
        <w:t>0.2</w:t>
      </w:r>
      <w:r w:rsidR="008B3BE0">
        <w:rPr>
          <w:rFonts w:ascii="Calibri" w:hAnsi="Calibri" w:cs="Calibri"/>
          <w:lang w:val="en-GB"/>
        </w:rPr>
        <w:t>7</w:t>
      </w:r>
      <w:r w:rsidR="00282194">
        <w:rPr>
          <w:rFonts w:ascii="Calibri" w:hAnsi="Calibri" w:cs="Calibri"/>
          <w:lang w:val="en-GB"/>
        </w:rPr>
        <w:t>; p=0.1</w:t>
      </w:r>
      <w:r w:rsidR="008B3BE0">
        <w:rPr>
          <w:rFonts w:ascii="Calibri" w:hAnsi="Calibri" w:cs="Calibri"/>
          <w:lang w:val="en-GB"/>
        </w:rPr>
        <w:t>2</w:t>
      </w:r>
      <w:r w:rsidR="00282194">
        <w:rPr>
          <w:rFonts w:ascii="Calibri" w:hAnsi="Calibri" w:cs="Calibri"/>
          <w:lang w:val="en-GB"/>
        </w:rPr>
        <w:t xml:space="preserve">), </w:t>
      </w:r>
      <w:r w:rsidR="004D71EC">
        <w:rPr>
          <w:rFonts w:ascii="Calibri" w:hAnsi="Calibri" w:cs="Calibri"/>
          <w:lang w:val="en-GB"/>
        </w:rPr>
        <w:t>nor</w:t>
      </w:r>
      <w:r w:rsidR="00607D15">
        <w:rPr>
          <w:rFonts w:ascii="Calibri" w:hAnsi="Calibri" w:cs="Calibri"/>
          <w:lang w:val="en-GB"/>
        </w:rPr>
        <w:t xml:space="preserve"> </w:t>
      </w:r>
      <w:r w:rsidR="00282194">
        <w:rPr>
          <w:rFonts w:ascii="Calibri" w:hAnsi="Calibri" w:cs="Calibri"/>
          <w:lang w:val="en-GB"/>
        </w:rPr>
        <w:t>between RRMS and PMS (</w:t>
      </w:r>
      <w:proofErr w:type="spellStart"/>
      <w:r w:rsidR="00282194">
        <w:rPr>
          <w:rFonts w:ascii="Calibri" w:hAnsi="Calibri" w:cs="Calibri"/>
          <w:lang w:val="en-GB"/>
        </w:rPr>
        <w:t>Coeff</w:t>
      </w:r>
      <w:proofErr w:type="spellEnd"/>
      <w:r w:rsidR="00282194">
        <w:rPr>
          <w:rFonts w:ascii="Calibri" w:hAnsi="Calibri" w:cs="Calibri"/>
          <w:lang w:val="en-GB"/>
        </w:rPr>
        <w:t>=0.</w:t>
      </w:r>
      <w:r w:rsidR="00D72C19">
        <w:rPr>
          <w:rFonts w:ascii="Calibri" w:hAnsi="Calibri" w:cs="Calibri"/>
          <w:lang w:val="en-GB"/>
        </w:rPr>
        <w:t>60</w:t>
      </w:r>
      <w:r w:rsidR="00282194">
        <w:rPr>
          <w:rFonts w:ascii="Calibri" w:hAnsi="Calibri" w:cs="Calibri"/>
          <w:lang w:val="en-GB"/>
        </w:rPr>
        <w:t>; 95%CI=-</w:t>
      </w:r>
      <w:r w:rsidR="00D72C19">
        <w:rPr>
          <w:rFonts w:ascii="Calibri" w:hAnsi="Calibri" w:cs="Calibri"/>
          <w:lang w:val="en-GB"/>
        </w:rPr>
        <w:t>0</w:t>
      </w:r>
      <w:r w:rsidR="00282194">
        <w:rPr>
          <w:rFonts w:ascii="Calibri" w:hAnsi="Calibri" w:cs="Calibri"/>
          <w:lang w:val="en-GB"/>
        </w:rPr>
        <w:t>.</w:t>
      </w:r>
      <w:r w:rsidR="00D72C19">
        <w:rPr>
          <w:rFonts w:ascii="Calibri" w:hAnsi="Calibri" w:cs="Calibri"/>
          <w:lang w:val="en-GB"/>
        </w:rPr>
        <w:t>60</w:t>
      </w:r>
      <w:r w:rsidR="008B3BE0">
        <w:rPr>
          <w:rFonts w:ascii="Calibri" w:hAnsi="Calibri" w:cs="Calibri"/>
          <w:lang w:val="en-GB"/>
        </w:rPr>
        <w:t xml:space="preserve">, </w:t>
      </w:r>
      <w:r w:rsidR="00282194">
        <w:rPr>
          <w:rFonts w:ascii="Calibri" w:hAnsi="Calibri" w:cs="Calibri"/>
          <w:lang w:val="en-GB"/>
        </w:rPr>
        <w:t>1.</w:t>
      </w:r>
      <w:r w:rsidR="00D72C19">
        <w:rPr>
          <w:rFonts w:ascii="Calibri" w:hAnsi="Calibri" w:cs="Calibri"/>
          <w:lang w:val="en-GB"/>
        </w:rPr>
        <w:t>70</w:t>
      </w:r>
      <w:r w:rsidR="00282194">
        <w:rPr>
          <w:rFonts w:ascii="Calibri" w:hAnsi="Calibri" w:cs="Calibri"/>
          <w:lang w:val="en-GB"/>
        </w:rPr>
        <w:t>; p=0.</w:t>
      </w:r>
      <w:r w:rsidR="00D72C19">
        <w:rPr>
          <w:rFonts w:ascii="Calibri" w:hAnsi="Calibri" w:cs="Calibri"/>
          <w:lang w:val="en-GB"/>
        </w:rPr>
        <w:t>28</w:t>
      </w:r>
      <w:r w:rsidR="00282194">
        <w:rPr>
          <w:rFonts w:ascii="Calibri" w:hAnsi="Calibri" w:cs="Calibri"/>
          <w:lang w:val="en-GB"/>
        </w:rPr>
        <w:t>)</w:t>
      </w:r>
      <w:r w:rsidR="008B3BE0">
        <w:rPr>
          <w:rFonts w:ascii="Calibri" w:hAnsi="Calibri" w:cs="Calibri"/>
          <w:lang w:val="en-GB"/>
        </w:rPr>
        <w:t>, when adjusted for the same covariates</w:t>
      </w:r>
      <w:r w:rsidR="00282194">
        <w:rPr>
          <w:rFonts w:ascii="Calibri" w:hAnsi="Calibri" w:cs="Calibri"/>
          <w:lang w:val="en-GB"/>
        </w:rPr>
        <w:t>.</w:t>
      </w:r>
    </w:p>
    <w:p w14:paraId="6C33CE49" w14:textId="77777777" w:rsidR="00600792" w:rsidRPr="00E531DB" w:rsidRDefault="00600792" w:rsidP="00FC6286">
      <w:pPr>
        <w:spacing w:line="480" w:lineRule="auto"/>
        <w:rPr>
          <w:rFonts w:ascii="Calibri" w:hAnsi="Calibri" w:cs="Calibri"/>
          <w:lang w:val="en-GB"/>
        </w:rPr>
      </w:pPr>
    </w:p>
    <w:p w14:paraId="1A7DBD49" w14:textId="281C353F" w:rsidR="00ED71DF" w:rsidRPr="00E531DB" w:rsidRDefault="00ED71DF" w:rsidP="006055A4">
      <w:pPr>
        <w:spacing w:line="480" w:lineRule="auto"/>
        <w:rPr>
          <w:rFonts w:ascii="Calibri" w:hAnsi="Calibri" w:cs="Calibri"/>
          <w:b/>
          <w:lang w:val="en-GB"/>
        </w:rPr>
      </w:pPr>
      <w:r w:rsidRPr="00E531DB">
        <w:rPr>
          <w:rFonts w:ascii="Calibri" w:hAnsi="Calibri" w:cs="Calibri"/>
          <w:b/>
          <w:lang w:val="en-GB"/>
        </w:rPr>
        <w:t>Clinical correlates of CSA</w:t>
      </w:r>
      <w:r w:rsidR="008B3BE0" w:rsidRPr="008B3BE0">
        <w:rPr>
          <w:rFonts w:ascii="Calibri" w:hAnsi="Calibri" w:cs="Calibri"/>
          <w:b/>
          <w:lang w:val="en-GB"/>
        </w:rPr>
        <w:t xml:space="preserve"> </w:t>
      </w:r>
      <w:r w:rsidR="008B3BE0" w:rsidRPr="00E531DB">
        <w:rPr>
          <w:rFonts w:ascii="Calibri" w:hAnsi="Calibri" w:cs="Calibri"/>
          <w:b/>
          <w:lang w:val="en-GB"/>
        </w:rPr>
        <w:t>and GBSI</w:t>
      </w:r>
      <w:r w:rsidRPr="00E531DB">
        <w:rPr>
          <w:rFonts w:ascii="Calibri" w:hAnsi="Calibri" w:cs="Calibri"/>
          <w:b/>
          <w:lang w:val="en-GB"/>
        </w:rPr>
        <w:t>.</w:t>
      </w:r>
    </w:p>
    <w:p w14:paraId="5A5EB7FD" w14:textId="00E53D3E" w:rsidR="004602F3" w:rsidRPr="00E531DB" w:rsidRDefault="004602F3" w:rsidP="004602F3">
      <w:pPr>
        <w:spacing w:line="480" w:lineRule="auto"/>
        <w:jc w:val="both"/>
        <w:rPr>
          <w:rFonts w:ascii="Calibri" w:hAnsi="Calibri" w:cs="Calibri"/>
          <w:lang w:val="en-GB"/>
        </w:rPr>
      </w:pPr>
      <w:r>
        <w:rPr>
          <w:rFonts w:ascii="Calibri" w:hAnsi="Calibri" w:cs="Calibri"/>
          <w:lang w:val="en-GB"/>
        </w:rPr>
        <w:t xml:space="preserve">On logistic regression models adjusted by </w:t>
      </w:r>
      <w:r w:rsidRPr="00E531DB">
        <w:rPr>
          <w:rFonts w:ascii="Calibri" w:eastAsiaTheme="minorEastAsia" w:hAnsi="Calibri" w:cs="Calibri"/>
          <w:lang w:val="en-GB"/>
        </w:rPr>
        <w:t>age, sex, site of a</w:t>
      </w:r>
      <w:r w:rsidRPr="00E531DB">
        <w:rPr>
          <w:rFonts w:ascii="Calibri" w:hAnsi="Calibri" w:cs="Calibri"/>
          <w:lang w:val="en-GB"/>
        </w:rPr>
        <w:t>cquisition and disease duration</w:t>
      </w:r>
      <w:r>
        <w:rPr>
          <w:rFonts w:ascii="Calibri" w:hAnsi="Calibri" w:cs="Calibri"/>
          <w:lang w:val="en-GB"/>
        </w:rPr>
        <w:t xml:space="preserve">, </w:t>
      </w:r>
      <w:r w:rsidRPr="00E531DB">
        <w:rPr>
          <w:rFonts w:ascii="Calibri" w:hAnsi="Calibri" w:cs="Calibri"/>
          <w:lang w:val="en-GB"/>
        </w:rPr>
        <w:t xml:space="preserve">RRMS </w:t>
      </w:r>
      <w:r>
        <w:rPr>
          <w:rFonts w:ascii="Calibri" w:hAnsi="Calibri" w:cs="Calibri"/>
          <w:lang w:val="en-GB"/>
        </w:rPr>
        <w:t xml:space="preserve">had higher probability of </w:t>
      </w:r>
      <w:r w:rsidRPr="00E531DB">
        <w:rPr>
          <w:rFonts w:ascii="Calibri" w:hAnsi="Calibri" w:cs="Calibri"/>
          <w:lang w:val="en-GB"/>
        </w:rPr>
        <w:t xml:space="preserve">spinal cord </w:t>
      </w:r>
      <w:r w:rsidR="00C63EA5">
        <w:rPr>
          <w:rFonts w:ascii="Calibri" w:hAnsi="Calibri" w:cs="Calibri"/>
          <w:lang w:val="en-GB"/>
        </w:rPr>
        <w:t>atrophy progression</w:t>
      </w:r>
      <w:r w:rsidRPr="00E531DB">
        <w:rPr>
          <w:rFonts w:ascii="Calibri" w:hAnsi="Calibri" w:cs="Calibri"/>
          <w:lang w:val="en-GB"/>
        </w:rPr>
        <w:t xml:space="preserve"> </w:t>
      </w:r>
      <w:r>
        <w:rPr>
          <w:rFonts w:ascii="Calibri" w:hAnsi="Calibri" w:cs="Calibri"/>
          <w:lang w:val="en-GB"/>
        </w:rPr>
        <w:t xml:space="preserve">on </w:t>
      </w:r>
      <w:r w:rsidRPr="00E531DB">
        <w:rPr>
          <w:rFonts w:ascii="Calibri" w:hAnsi="Calibri" w:cs="Calibri"/>
          <w:lang w:val="en-GB"/>
        </w:rPr>
        <w:t xml:space="preserve">CSA, when compared with </w:t>
      </w:r>
      <w:r>
        <w:rPr>
          <w:rFonts w:ascii="Calibri" w:hAnsi="Calibri" w:cs="Calibri"/>
          <w:lang w:val="en-GB"/>
        </w:rPr>
        <w:t xml:space="preserve">healthy </w:t>
      </w:r>
      <w:r w:rsidRPr="00E531DB">
        <w:rPr>
          <w:rFonts w:ascii="Calibri" w:hAnsi="Calibri" w:cs="Calibri"/>
          <w:lang w:val="en-GB"/>
        </w:rPr>
        <w:t xml:space="preserve">controls. </w:t>
      </w:r>
      <w:r>
        <w:rPr>
          <w:rFonts w:ascii="Calibri" w:hAnsi="Calibri" w:cs="Calibri"/>
          <w:lang w:val="en-GB"/>
        </w:rPr>
        <w:t xml:space="preserve">On GBSI, all </w:t>
      </w:r>
      <w:r w:rsidRPr="00E531DB">
        <w:rPr>
          <w:rFonts w:ascii="Calibri" w:hAnsi="Calibri" w:cs="Calibri"/>
          <w:lang w:val="en-GB"/>
        </w:rPr>
        <w:t>MS subtypes (CIS, RRMS and PMS patients)</w:t>
      </w:r>
      <w:r w:rsidRPr="004602F3">
        <w:rPr>
          <w:rFonts w:ascii="Calibri" w:hAnsi="Calibri" w:cs="Calibri"/>
          <w:lang w:val="en-GB"/>
        </w:rPr>
        <w:t xml:space="preserve"> </w:t>
      </w:r>
      <w:r>
        <w:rPr>
          <w:rFonts w:ascii="Calibri" w:hAnsi="Calibri" w:cs="Calibri"/>
          <w:lang w:val="en-GB"/>
        </w:rPr>
        <w:t xml:space="preserve">had higher probability of </w:t>
      </w:r>
      <w:r w:rsidRPr="00E531DB">
        <w:rPr>
          <w:rFonts w:ascii="Calibri" w:hAnsi="Calibri" w:cs="Calibri"/>
          <w:lang w:val="en-GB"/>
        </w:rPr>
        <w:t xml:space="preserve">spinal cord </w:t>
      </w:r>
      <w:r w:rsidR="00C63EA5">
        <w:rPr>
          <w:rFonts w:ascii="Calibri" w:hAnsi="Calibri" w:cs="Calibri"/>
          <w:lang w:val="en-GB"/>
        </w:rPr>
        <w:t>atrophy progression</w:t>
      </w:r>
      <w:r w:rsidRPr="00E531DB">
        <w:rPr>
          <w:rFonts w:ascii="Calibri" w:hAnsi="Calibri" w:cs="Calibri"/>
          <w:lang w:val="en-GB"/>
        </w:rPr>
        <w:t>, when compared with controls</w:t>
      </w:r>
      <w:r>
        <w:rPr>
          <w:rFonts w:ascii="Calibri" w:hAnsi="Calibri" w:cs="Calibri"/>
          <w:lang w:val="en-GB"/>
        </w:rPr>
        <w:t xml:space="preserve">. Also, on GBSI, MS patients </w:t>
      </w:r>
      <w:r w:rsidRPr="00E531DB">
        <w:rPr>
          <w:rFonts w:ascii="Calibri" w:hAnsi="Calibri" w:cs="Calibri"/>
          <w:lang w:val="en-GB"/>
        </w:rPr>
        <w:t xml:space="preserve">with EDSS progression </w:t>
      </w:r>
      <w:r>
        <w:rPr>
          <w:rFonts w:ascii="Calibri" w:hAnsi="Calibri" w:cs="Calibri"/>
          <w:lang w:val="en-GB"/>
        </w:rPr>
        <w:t xml:space="preserve">had higher probability of </w:t>
      </w:r>
      <w:r w:rsidRPr="00E531DB">
        <w:rPr>
          <w:rFonts w:ascii="Calibri" w:hAnsi="Calibri" w:cs="Calibri"/>
          <w:lang w:val="en-GB"/>
        </w:rPr>
        <w:t xml:space="preserve">spinal cord </w:t>
      </w:r>
      <w:r w:rsidR="00C63EA5">
        <w:rPr>
          <w:rFonts w:ascii="Calibri" w:hAnsi="Calibri" w:cs="Calibri"/>
          <w:lang w:val="en-GB"/>
        </w:rPr>
        <w:t>atrophy progression</w:t>
      </w:r>
      <w:r w:rsidR="00C63EA5">
        <w:rPr>
          <w:rFonts w:ascii="Calibri" w:hAnsi="Calibri" w:cs="Calibri"/>
          <w:lang w:val="en-GB"/>
        </w:rPr>
        <w:t>,</w:t>
      </w:r>
      <w:r w:rsidR="00C63EA5" w:rsidRPr="00E531DB">
        <w:rPr>
          <w:rFonts w:ascii="Calibri" w:hAnsi="Calibri" w:cs="Calibri"/>
          <w:lang w:val="en-GB"/>
        </w:rPr>
        <w:t xml:space="preserve"> </w:t>
      </w:r>
      <w:r w:rsidR="00607D15">
        <w:rPr>
          <w:rFonts w:ascii="Calibri" w:hAnsi="Calibri" w:cs="Calibri"/>
          <w:lang w:val="en-GB"/>
        </w:rPr>
        <w:t xml:space="preserve">than those without </w:t>
      </w:r>
      <w:r w:rsidRPr="00E531DB">
        <w:rPr>
          <w:rFonts w:ascii="Calibri" w:hAnsi="Calibri" w:cs="Calibri"/>
          <w:lang w:val="en-GB"/>
        </w:rPr>
        <w:t>(</w:t>
      </w:r>
      <w:r w:rsidRPr="00E531DB">
        <w:rPr>
          <w:rFonts w:ascii="Calibri" w:hAnsi="Calibri" w:cs="Calibri"/>
          <w:b/>
          <w:lang w:val="en-GB"/>
        </w:rPr>
        <w:t>Table 2</w:t>
      </w:r>
      <w:r w:rsidRPr="00E531DB">
        <w:rPr>
          <w:rFonts w:ascii="Calibri" w:hAnsi="Calibri" w:cs="Calibri"/>
          <w:lang w:val="en-GB"/>
        </w:rPr>
        <w:t>).</w:t>
      </w:r>
    </w:p>
    <w:p w14:paraId="18ADEAC7" w14:textId="77777777" w:rsidR="00E61976" w:rsidRPr="00E531DB" w:rsidRDefault="00E61976" w:rsidP="0087313E">
      <w:pPr>
        <w:spacing w:line="480" w:lineRule="auto"/>
        <w:jc w:val="both"/>
        <w:rPr>
          <w:rFonts w:ascii="Calibri" w:hAnsi="Calibri" w:cs="Calibri"/>
          <w:lang w:val="en-GB"/>
        </w:rPr>
      </w:pPr>
    </w:p>
    <w:p w14:paraId="6314958E" w14:textId="52581156" w:rsidR="0087313E" w:rsidRPr="00E531DB" w:rsidRDefault="0087313E" w:rsidP="0087313E">
      <w:pPr>
        <w:spacing w:line="480" w:lineRule="auto"/>
        <w:jc w:val="both"/>
        <w:rPr>
          <w:rFonts w:ascii="Calibri" w:hAnsi="Calibri" w:cs="Calibri"/>
          <w:lang w:val="en-GB"/>
        </w:rPr>
      </w:pPr>
      <w:r w:rsidRPr="00E531DB">
        <w:rPr>
          <w:rFonts w:ascii="Calibri" w:hAnsi="Calibri" w:cs="Calibri"/>
          <w:lang w:val="en-GB"/>
        </w:rPr>
        <w:t>CIS patients were better differentiated from control</w:t>
      </w:r>
      <w:r w:rsidR="00215CDC">
        <w:rPr>
          <w:rFonts w:ascii="Calibri" w:hAnsi="Calibri" w:cs="Calibri"/>
          <w:lang w:val="en-GB"/>
        </w:rPr>
        <w:t>s</w:t>
      </w:r>
      <w:r w:rsidRPr="00E531DB">
        <w:rPr>
          <w:rFonts w:ascii="Calibri" w:hAnsi="Calibri" w:cs="Calibri"/>
          <w:lang w:val="en-GB"/>
        </w:rPr>
        <w:t xml:space="preserve"> using GBSI (AUC=</w:t>
      </w:r>
      <w:r w:rsidRPr="00E531DB">
        <w:rPr>
          <w:rFonts w:ascii="Calibri" w:hAnsi="Calibri" w:cs="Calibri"/>
          <w:bCs/>
          <w:lang w:val="en-GB"/>
        </w:rPr>
        <w:t>0.66; 95%CI=</w:t>
      </w:r>
      <w:r w:rsidRPr="00E531DB">
        <w:rPr>
          <w:rFonts w:ascii="Calibri" w:hAnsi="Calibri" w:cs="Calibri"/>
          <w:lang w:val="en-GB"/>
        </w:rPr>
        <w:t>0.57</w:t>
      </w:r>
      <w:r w:rsidR="00583D9C">
        <w:rPr>
          <w:rFonts w:ascii="Calibri" w:hAnsi="Calibri" w:cs="Calibri"/>
          <w:lang w:val="en-GB"/>
        </w:rPr>
        <w:t xml:space="preserve">, </w:t>
      </w:r>
      <w:r w:rsidRPr="00E531DB">
        <w:rPr>
          <w:rFonts w:ascii="Calibri" w:hAnsi="Calibri" w:cs="Calibri"/>
          <w:lang w:val="en-GB"/>
        </w:rPr>
        <w:t xml:space="preserve">0.75), </w:t>
      </w:r>
      <w:proofErr w:type="gramStart"/>
      <w:r w:rsidRPr="00E531DB">
        <w:rPr>
          <w:rFonts w:ascii="Calibri" w:hAnsi="Calibri" w:cs="Calibri"/>
          <w:lang w:val="en-GB"/>
        </w:rPr>
        <w:t>than</w:t>
      </w:r>
      <w:proofErr w:type="gramEnd"/>
      <w:r w:rsidRPr="00E531DB">
        <w:rPr>
          <w:rFonts w:ascii="Calibri" w:hAnsi="Calibri" w:cs="Calibri"/>
          <w:lang w:val="en-GB"/>
        </w:rPr>
        <w:t xml:space="preserve"> CSA (AUC=</w:t>
      </w:r>
      <w:r w:rsidRPr="00E531DB">
        <w:rPr>
          <w:rFonts w:ascii="Calibri" w:hAnsi="Calibri" w:cs="Calibri"/>
          <w:bCs/>
          <w:lang w:val="en-GB"/>
        </w:rPr>
        <w:t>0.53; 95%CI=</w:t>
      </w:r>
      <w:r w:rsidRPr="00E531DB">
        <w:rPr>
          <w:rFonts w:ascii="Calibri" w:hAnsi="Calibri" w:cs="Calibri"/>
          <w:lang w:val="en-GB"/>
        </w:rPr>
        <w:t>0.43</w:t>
      </w:r>
      <w:r w:rsidR="00583D9C">
        <w:rPr>
          <w:rFonts w:ascii="Calibri" w:hAnsi="Calibri" w:cs="Calibri"/>
          <w:lang w:val="en-GB"/>
        </w:rPr>
        <w:t xml:space="preserve">, </w:t>
      </w:r>
      <w:r w:rsidRPr="00E531DB">
        <w:rPr>
          <w:rFonts w:ascii="Calibri" w:hAnsi="Calibri" w:cs="Calibri"/>
          <w:lang w:val="en-GB"/>
        </w:rPr>
        <w:t xml:space="preserve">0.63) (p=0.03; </w:t>
      </w:r>
      <w:r w:rsidRPr="00E531DB">
        <w:rPr>
          <w:rFonts w:ascii="Calibri" w:hAnsi="Calibri" w:cs="Calibri"/>
          <w:b/>
          <w:lang w:val="en-GB"/>
        </w:rPr>
        <w:t xml:space="preserve">Figure </w:t>
      </w:r>
      <w:r w:rsidR="009F6B55" w:rsidRPr="00E531DB">
        <w:rPr>
          <w:rFonts w:ascii="Calibri" w:hAnsi="Calibri" w:cs="Calibri"/>
          <w:b/>
          <w:lang w:val="en-GB"/>
        </w:rPr>
        <w:t>4A</w:t>
      </w:r>
      <w:r w:rsidRPr="00E531DB">
        <w:rPr>
          <w:rFonts w:ascii="Calibri" w:hAnsi="Calibri" w:cs="Calibri"/>
          <w:lang w:val="en-GB"/>
        </w:rPr>
        <w:t>). RRMS patients were better differentiated from controls using GBSI (AUC=</w:t>
      </w:r>
      <w:r w:rsidRPr="00E531DB">
        <w:rPr>
          <w:rFonts w:ascii="Calibri" w:hAnsi="Calibri" w:cs="Calibri"/>
          <w:bCs/>
          <w:lang w:val="en-GB"/>
        </w:rPr>
        <w:t>0.73; 95%CI=</w:t>
      </w:r>
      <w:r w:rsidRPr="00E531DB">
        <w:rPr>
          <w:rFonts w:ascii="Calibri" w:hAnsi="Calibri" w:cs="Calibri"/>
          <w:lang w:val="en-GB"/>
        </w:rPr>
        <w:t>0.66</w:t>
      </w:r>
      <w:r w:rsidR="00583D9C">
        <w:rPr>
          <w:rFonts w:ascii="Calibri" w:hAnsi="Calibri" w:cs="Calibri"/>
          <w:lang w:val="en-GB"/>
        </w:rPr>
        <w:t xml:space="preserve">, </w:t>
      </w:r>
      <w:r w:rsidRPr="00E531DB">
        <w:rPr>
          <w:rFonts w:ascii="Calibri" w:hAnsi="Calibri" w:cs="Calibri"/>
          <w:lang w:val="en-GB"/>
        </w:rPr>
        <w:t xml:space="preserve">0.80), </w:t>
      </w:r>
      <w:proofErr w:type="gramStart"/>
      <w:r w:rsidRPr="00E531DB">
        <w:rPr>
          <w:rFonts w:ascii="Calibri" w:hAnsi="Calibri" w:cs="Calibri"/>
          <w:lang w:val="en-GB"/>
        </w:rPr>
        <w:t>than</w:t>
      </w:r>
      <w:proofErr w:type="gramEnd"/>
      <w:r w:rsidRPr="00E531DB">
        <w:rPr>
          <w:rFonts w:ascii="Calibri" w:hAnsi="Calibri" w:cs="Calibri"/>
          <w:lang w:val="en-GB"/>
        </w:rPr>
        <w:t xml:space="preserve"> CSA (AUC=</w:t>
      </w:r>
      <w:r w:rsidRPr="00E531DB">
        <w:rPr>
          <w:rFonts w:ascii="Calibri" w:hAnsi="Calibri" w:cs="Calibri"/>
          <w:bCs/>
          <w:lang w:val="en-GB"/>
        </w:rPr>
        <w:t>0.59; 95%CI=</w:t>
      </w:r>
      <w:r w:rsidRPr="00E531DB">
        <w:rPr>
          <w:rFonts w:ascii="Calibri" w:hAnsi="Calibri" w:cs="Calibri"/>
          <w:lang w:val="en-GB"/>
        </w:rPr>
        <w:t>0.52</w:t>
      </w:r>
      <w:r w:rsidR="00583D9C">
        <w:rPr>
          <w:rFonts w:ascii="Calibri" w:hAnsi="Calibri" w:cs="Calibri"/>
          <w:lang w:val="en-GB"/>
        </w:rPr>
        <w:t xml:space="preserve">, </w:t>
      </w:r>
      <w:r w:rsidRPr="00E531DB">
        <w:rPr>
          <w:rFonts w:ascii="Calibri" w:hAnsi="Calibri" w:cs="Calibri"/>
          <w:lang w:val="en-GB"/>
        </w:rPr>
        <w:t xml:space="preserve">0.66) (p&lt;0.01; </w:t>
      </w:r>
      <w:r w:rsidRPr="00E531DB">
        <w:rPr>
          <w:rFonts w:ascii="Calibri" w:hAnsi="Calibri" w:cs="Calibri"/>
          <w:b/>
          <w:lang w:val="en-GB"/>
        </w:rPr>
        <w:t xml:space="preserve">Figure </w:t>
      </w:r>
      <w:r w:rsidR="009F6B55" w:rsidRPr="00E531DB">
        <w:rPr>
          <w:rFonts w:ascii="Calibri" w:hAnsi="Calibri" w:cs="Calibri"/>
          <w:b/>
          <w:lang w:val="en-GB"/>
        </w:rPr>
        <w:t>4B</w:t>
      </w:r>
      <w:r w:rsidRPr="00E531DB">
        <w:rPr>
          <w:rFonts w:ascii="Calibri" w:hAnsi="Calibri" w:cs="Calibri"/>
          <w:lang w:val="en-GB"/>
        </w:rPr>
        <w:t xml:space="preserve">). PMS patients were better differentiated from controls </w:t>
      </w:r>
      <w:r w:rsidR="00BE780A" w:rsidRPr="00E531DB">
        <w:rPr>
          <w:rFonts w:ascii="Calibri" w:hAnsi="Calibri" w:cs="Calibri"/>
          <w:lang w:val="en-GB"/>
        </w:rPr>
        <w:t>using</w:t>
      </w:r>
      <w:r w:rsidRPr="00E531DB">
        <w:rPr>
          <w:rFonts w:ascii="Calibri" w:hAnsi="Calibri" w:cs="Calibri"/>
          <w:lang w:val="en-GB"/>
        </w:rPr>
        <w:t xml:space="preserve"> GBSI (AUC=</w:t>
      </w:r>
      <w:r w:rsidRPr="00E531DB">
        <w:rPr>
          <w:rFonts w:ascii="Calibri" w:hAnsi="Calibri" w:cs="Calibri"/>
          <w:bCs/>
          <w:lang w:val="en-GB"/>
        </w:rPr>
        <w:t>0.77; 95%CI=</w:t>
      </w:r>
      <w:r w:rsidRPr="00E531DB">
        <w:rPr>
          <w:rFonts w:ascii="Calibri" w:hAnsi="Calibri" w:cs="Calibri"/>
          <w:lang w:val="en-GB"/>
        </w:rPr>
        <w:t>0.68</w:t>
      </w:r>
      <w:r w:rsidR="00583D9C">
        <w:rPr>
          <w:rFonts w:ascii="Calibri" w:hAnsi="Calibri" w:cs="Calibri"/>
          <w:lang w:val="en-GB"/>
        </w:rPr>
        <w:t xml:space="preserve">, </w:t>
      </w:r>
      <w:r w:rsidRPr="00E531DB">
        <w:rPr>
          <w:rFonts w:ascii="Calibri" w:hAnsi="Calibri" w:cs="Calibri"/>
          <w:lang w:val="en-GB"/>
        </w:rPr>
        <w:t xml:space="preserve">0.86), </w:t>
      </w:r>
      <w:proofErr w:type="gramStart"/>
      <w:r w:rsidRPr="00E531DB">
        <w:rPr>
          <w:rFonts w:ascii="Calibri" w:hAnsi="Calibri" w:cs="Calibri"/>
          <w:lang w:val="en-GB"/>
        </w:rPr>
        <w:t>than</w:t>
      </w:r>
      <w:proofErr w:type="gramEnd"/>
      <w:r w:rsidRPr="00E531DB">
        <w:rPr>
          <w:rFonts w:ascii="Calibri" w:hAnsi="Calibri" w:cs="Calibri"/>
          <w:lang w:val="en-GB"/>
        </w:rPr>
        <w:t xml:space="preserve"> CSA (AUC=</w:t>
      </w:r>
      <w:r w:rsidRPr="00E531DB">
        <w:rPr>
          <w:rFonts w:ascii="Calibri" w:hAnsi="Calibri" w:cs="Calibri"/>
          <w:bCs/>
          <w:lang w:val="en-GB"/>
        </w:rPr>
        <w:t>0.53; 95%CI=</w:t>
      </w:r>
      <w:r w:rsidRPr="00E531DB">
        <w:rPr>
          <w:rFonts w:ascii="Calibri" w:hAnsi="Calibri" w:cs="Calibri"/>
          <w:lang w:val="en-GB"/>
        </w:rPr>
        <w:t>0.45</w:t>
      </w:r>
      <w:r w:rsidR="00583D9C">
        <w:rPr>
          <w:rFonts w:ascii="Calibri" w:hAnsi="Calibri" w:cs="Calibri"/>
          <w:lang w:val="en-GB"/>
        </w:rPr>
        <w:t xml:space="preserve">, </w:t>
      </w:r>
      <w:r w:rsidRPr="00E531DB">
        <w:rPr>
          <w:rFonts w:ascii="Calibri" w:hAnsi="Calibri" w:cs="Calibri"/>
          <w:lang w:val="en-GB"/>
        </w:rPr>
        <w:t xml:space="preserve">0.64) (p&lt;0.01; </w:t>
      </w:r>
      <w:r w:rsidRPr="00E531DB">
        <w:rPr>
          <w:rFonts w:ascii="Calibri" w:hAnsi="Calibri" w:cs="Calibri"/>
          <w:b/>
          <w:lang w:val="en-GB"/>
        </w:rPr>
        <w:t xml:space="preserve">Figure </w:t>
      </w:r>
      <w:r w:rsidR="009F6B55" w:rsidRPr="00E531DB">
        <w:rPr>
          <w:rFonts w:ascii="Calibri" w:hAnsi="Calibri" w:cs="Calibri"/>
          <w:b/>
          <w:lang w:val="en-GB"/>
        </w:rPr>
        <w:t>4C</w:t>
      </w:r>
      <w:r w:rsidRPr="00E531DB">
        <w:rPr>
          <w:rFonts w:ascii="Calibri" w:hAnsi="Calibri" w:cs="Calibri"/>
          <w:lang w:val="en-GB"/>
        </w:rPr>
        <w:t xml:space="preserve">). Patients with EDSS </w:t>
      </w:r>
      <w:r w:rsidRPr="00E531DB">
        <w:rPr>
          <w:rFonts w:ascii="Calibri" w:hAnsi="Calibri" w:cs="Calibri"/>
          <w:lang w:val="en-GB"/>
        </w:rPr>
        <w:lastRenderedPageBreak/>
        <w:t xml:space="preserve">progression were better differentiated from those without </w:t>
      </w:r>
      <w:r w:rsidR="00CF4FDB" w:rsidRPr="00E531DB">
        <w:rPr>
          <w:rFonts w:ascii="Calibri" w:hAnsi="Calibri" w:cs="Calibri"/>
          <w:lang w:val="en-GB"/>
        </w:rPr>
        <w:t xml:space="preserve">EDSS </w:t>
      </w:r>
      <w:r w:rsidRPr="00E531DB">
        <w:rPr>
          <w:rFonts w:ascii="Calibri" w:hAnsi="Calibri" w:cs="Calibri"/>
          <w:lang w:val="en-GB"/>
        </w:rPr>
        <w:t>progression using GBSI (AUC=</w:t>
      </w:r>
      <w:r w:rsidRPr="00E531DB">
        <w:rPr>
          <w:rFonts w:ascii="Calibri" w:hAnsi="Calibri" w:cs="Calibri"/>
          <w:bCs/>
          <w:lang w:val="en-GB"/>
        </w:rPr>
        <w:t>0.59; 95%CI=</w:t>
      </w:r>
      <w:r w:rsidRPr="00E531DB">
        <w:rPr>
          <w:rFonts w:ascii="Calibri" w:hAnsi="Calibri" w:cs="Calibri"/>
          <w:lang w:val="en-GB"/>
        </w:rPr>
        <w:t>0.52-0.66) than CSA (AUC=</w:t>
      </w:r>
      <w:r w:rsidRPr="00E531DB">
        <w:rPr>
          <w:rFonts w:ascii="Calibri" w:hAnsi="Calibri" w:cs="Calibri"/>
          <w:bCs/>
          <w:lang w:val="en-GB"/>
        </w:rPr>
        <w:t>0.50; 95%CI=</w:t>
      </w:r>
      <w:r w:rsidRPr="00E531DB">
        <w:rPr>
          <w:rFonts w:ascii="Calibri" w:hAnsi="Calibri" w:cs="Calibri"/>
          <w:lang w:val="en-GB"/>
        </w:rPr>
        <w:t xml:space="preserve">0.43-0.58) (p=0.04; </w:t>
      </w:r>
      <w:r w:rsidRPr="00E531DB">
        <w:rPr>
          <w:rFonts w:ascii="Calibri" w:hAnsi="Calibri" w:cs="Calibri"/>
          <w:b/>
          <w:lang w:val="en-GB"/>
        </w:rPr>
        <w:t xml:space="preserve">Figure </w:t>
      </w:r>
      <w:r w:rsidR="009F6B55" w:rsidRPr="00E531DB">
        <w:rPr>
          <w:rFonts w:ascii="Calibri" w:hAnsi="Calibri" w:cs="Calibri"/>
          <w:b/>
          <w:lang w:val="en-GB"/>
        </w:rPr>
        <w:t>4D</w:t>
      </w:r>
      <w:r w:rsidRPr="00E531DB">
        <w:rPr>
          <w:rFonts w:ascii="Calibri" w:hAnsi="Calibri" w:cs="Calibri"/>
          <w:lang w:val="en-GB"/>
        </w:rPr>
        <w:t>).</w:t>
      </w:r>
    </w:p>
    <w:p w14:paraId="5C457D4E" w14:textId="77777777" w:rsidR="00174BF9" w:rsidRPr="00E531DB" w:rsidRDefault="00174BF9" w:rsidP="00174BF9">
      <w:pPr>
        <w:spacing w:line="480" w:lineRule="auto"/>
        <w:jc w:val="both"/>
        <w:rPr>
          <w:rFonts w:ascii="Calibri" w:hAnsi="Calibri" w:cs="Calibri"/>
          <w:lang w:val="en-GB"/>
        </w:rPr>
      </w:pPr>
    </w:p>
    <w:p w14:paraId="70E5108B" w14:textId="5D06348C" w:rsidR="00174BF9" w:rsidRPr="00E531DB" w:rsidRDefault="00174BF9" w:rsidP="00174BF9">
      <w:pPr>
        <w:spacing w:line="480" w:lineRule="auto"/>
        <w:rPr>
          <w:rFonts w:ascii="Calibri" w:hAnsi="Calibri" w:cs="Calibri"/>
          <w:b/>
          <w:lang w:val="en-GB"/>
        </w:rPr>
      </w:pPr>
      <w:r w:rsidRPr="00E531DB">
        <w:rPr>
          <w:rFonts w:ascii="Calibri" w:hAnsi="Calibri" w:cs="Calibri"/>
          <w:b/>
          <w:lang w:val="en-GB"/>
        </w:rPr>
        <w:t xml:space="preserve">Sample size estimates for </w:t>
      </w:r>
      <w:r w:rsidR="00F338FE">
        <w:rPr>
          <w:rFonts w:ascii="Calibri" w:hAnsi="Calibri" w:cs="Calibri"/>
          <w:b/>
          <w:lang w:val="en-GB"/>
        </w:rPr>
        <w:t xml:space="preserve">a neuroprotective clinical trial using </w:t>
      </w:r>
      <w:r w:rsidRPr="00E531DB">
        <w:rPr>
          <w:rFonts w:ascii="Calibri" w:hAnsi="Calibri" w:cs="Calibri"/>
          <w:b/>
          <w:lang w:val="en-GB"/>
        </w:rPr>
        <w:t>GBSI and CSA</w:t>
      </w:r>
    </w:p>
    <w:p w14:paraId="30C6B36F" w14:textId="16DA623A" w:rsidR="001B4379" w:rsidRPr="00E531DB" w:rsidRDefault="004A2412" w:rsidP="00AF17F3">
      <w:pPr>
        <w:spacing w:line="480" w:lineRule="auto"/>
        <w:jc w:val="both"/>
        <w:rPr>
          <w:rFonts w:ascii="Calibri" w:hAnsi="Calibri" w:cs="Calibri"/>
          <w:lang w:val="en-GB"/>
        </w:rPr>
      </w:pPr>
      <w:r>
        <w:rPr>
          <w:rFonts w:ascii="Calibri" w:hAnsi="Calibri" w:cs="Calibri"/>
          <w:lang w:val="en-GB"/>
        </w:rPr>
        <w:t xml:space="preserve">The minimum </w:t>
      </w:r>
      <w:r w:rsidR="009F6B55" w:rsidRPr="00E531DB">
        <w:rPr>
          <w:rFonts w:ascii="Calibri" w:hAnsi="Calibri" w:cs="Calibri"/>
          <w:lang w:val="en-GB"/>
        </w:rPr>
        <w:t>sample size</w:t>
      </w:r>
      <w:r w:rsidR="00F338FE">
        <w:rPr>
          <w:rFonts w:ascii="Calibri" w:hAnsi="Calibri" w:cs="Calibri"/>
          <w:lang w:val="en-GB"/>
        </w:rPr>
        <w:t>s</w:t>
      </w:r>
      <w:r>
        <w:rPr>
          <w:rFonts w:ascii="Calibri" w:hAnsi="Calibri" w:cs="Calibri"/>
          <w:lang w:val="en-GB"/>
        </w:rPr>
        <w:t xml:space="preserve"> per arm required</w:t>
      </w:r>
      <w:r w:rsidR="009F6B55" w:rsidRPr="00E531DB">
        <w:rPr>
          <w:rFonts w:ascii="Calibri" w:hAnsi="Calibri" w:cs="Calibri"/>
          <w:lang w:val="en-GB"/>
        </w:rPr>
        <w:t xml:space="preserve"> to detect </w:t>
      </w:r>
      <w:r>
        <w:rPr>
          <w:rFonts w:ascii="Calibri" w:hAnsi="Calibri" w:cs="Calibri"/>
          <w:lang w:val="en-GB"/>
        </w:rPr>
        <w:t xml:space="preserve">a 60% </w:t>
      </w:r>
      <w:r w:rsidRPr="00E531DB">
        <w:rPr>
          <w:rFonts w:ascii="Calibri" w:hAnsi="Calibri" w:cs="Calibri"/>
          <w:lang w:val="en-GB"/>
        </w:rPr>
        <w:t>treatment effect</w:t>
      </w:r>
      <w:r>
        <w:rPr>
          <w:rFonts w:ascii="Calibri" w:hAnsi="Calibri" w:cs="Calibri"/>
          <w:lang w:val="en-GB"/>
        </w:rPr>
        <w:t xml:space="preserve"> </w:t>
      </w:r>
      <w:r w:rsidR="004A1D12">
        <w:rPr>
          <w:rFonts w:ascii="Calibri" w:hAnsi="Calibri" w:cs="Calibri"/>
          <w:lang w:val="en-GB"/>
        </w:rPr>
        <w:t xml:space="preserve">in </w:t>
      </w:r>
      <w:proofErr w:type="gramStart"/>
      <w:r w:rsidR="004A1D12">
        <w:rPr>
          <w:rFonts w:ascii="Calibri" w:hAnsi="Calibri" w:cs="Calibri"/>
          <w:lang w:val="en-GB"/>
        </w:rPr>
        <w:t>one year</w:t>
      </w:r>
      <w:proofErr w:type="gramEnd"/>
      <w:r w:rsidR="004A1D12">
        <w:rPr>
          <w:rFonts w:ascii="Calibri" w:hAnsi="Calibri" w:cs="Calibri"/>
          <w:lang w:val="en-GB"/>
        </w:rPr>
        <w:t xml:space="preserve"> clinical trial</w:t>
      </w:r>
      <w:r w:rsidR="004A1D12">
        <w:rPr>
          <w:rFonts w:ascii="Calibri" w:hAnsi="Calibri" w:cs="Calibri"/>
          <w:lang w:val="en-GB"/>
        </w:rPr>
        <w:t xml:space="preserve"> </w:t>
      </w:r>
      <w:r w:rsidR="00F338FE">
        <w:rPr>
          <w:rFonts w:ascii="Calibri" w:hAnsi="Calibri" w:cs="Calibri"/>
          <w:lang w:val="en-GB"/>
        </w:rPr>
        <w:t xml:space="preserve">(i.e., a 60% reduction </w:t>
      </w:r>
      <w:r w:rsidR="009F6B55" w:rsidRPr="00E531DB">
        <w:rPr>
          <w:rFonts w:ascii="Calibri" w:hAnsi="Calibri" w:cs="Calibri"/>
          <w:lang w:val="en-GB"/>
        </w:rPr>
        <w:t xml:space="preserve">in </w:t>
      </w:r>
      <w:r>
        <w:rPr>
          <w:rFonts w:ascii="Calibri" w:hAnsi="Calibri" w:cs="Calibri"/>
          <w:lang w:val="en-GB"/>
        </w:rPr>
        <w:t xml:space="preserve">percentage </w:t>
      </w:r>
      <w:r w:rsidR="009F6B55" w:rsidRPr="00E531DB">
        <w:rPr>
          <w:rFonts w:ascii="Calibri" w:hAnsi="Calibri" w:cs="Calibri"/>
          <w:lang w:val="en-GB"/>
        </w:rPr>
        <w:t xml:space="preserve">spinal cord </w:t>
      </w:r>
      <w:r>
        <w:rPr>
          <w:rFonts w:ascii="Calibri" w:hAnsi="Calibri" w:cs="Calibri"/>
          <w:lang w:val="en-GB"/>
        </w:rPr>
        <w:t>change</w:t>
      </w:r>
      <w:r w:rsidR="004A1D12">
        <w:rPr>
          <w:rFonts w:ascii="Calibri" w:hAnsi="Calibri" w:cs="Calibri"/>
          <w:lang w:val="en-GB"/>
        </w:rPr>
        <w:t xml:space="preserve">, </w:t>
      </w:r>
      <w:r>
        <w:rPr>
          <w:rFonts w:ascii="Calibri" w:hAnsi="Calibri" w:cs="Calibri"/>
          <w:lang w:val="en-GB"/>
        </w:rPr>
        <w:t>adjusted for age</w:t>
      </w:r>
      <w:r w:rsidR="00EF0194">
        <w:rPr>
          <w:rFonts w:ascii="Calibri" w:hAnsi="Calibri" w:cs="Calibri"/>
          <w:lang w:val="en-GB"/>
        </w:rPr>
        <w:t xml:space="preserve">, </w:t>
      </w:r>
      <w:r>
        <w:rPr>
          <w:rFonts w:ascii="Calibri" w:hAnsi="Calibri" w:cs="Calibri"/>
          <w:lang w:val="en-GB"/>
        </w:rPr>
        <w:t>sex</w:t>
      </w:r>
      <w:r w:rsidR="00EF0194" w:rsidRPr="00EF0194">
        <w:rPr>
          <w:rFonts w:ascii="Calibri" w:eastAsiaTheme="minorEastAsia" w:hAnsi="Calibri" w:cs="Calibri"/>
          <w:lang w:val="en-GB"/>
        </w:rPr>
        <w:t xml:space="preserve"> </w:t>
      </w:r>
      <w:r w:rsidR="00EF0194" w:rsidRPr="00C60CB7">
        <w:rPr>
          <w:rFonts w:ascii="Calibri" w:eastAsiaTheme="minorEastAsia" w:hAnsi="Calibri" w:cs="Calibri"/>
          <w:lang w:val="en-GB"/>
        </w:rPr>
        <w:t>site of a</w:t>
      </w:r>
      <w:r w:rsidR="00EF0194" w:rsidRPr="00C60CB7">
        <w:rPr>
          <w:rFonts w:ascii="Calibri" w:hAnsi="Calibri" w:cs="Calibri"/>
          <w:lang w:val="en-GB"/>
        </w:rPr>
        <w:t>cquisition an</w:t>
      </w:r>
      <w:r w:rsidR="00EF0194">
        <w:rPr>
          <w:rFonts w:ascii="Calibri" w:hAnsi="Calibri" w:cs="Calibri"/>
          <w:lang w:val="en-GB"/>
        </w:rPr>
        <w:t>d disease duration</w:t>
      </w:r>
      <w:r>
        <w:rPr>
          <w:rFonts w:ascii="Calibri" w:hAnsi="Calibri" w:cs="Calibri"/>
          <w:lang w:val="en-GB"/>
        </w:rPr>
        <w:t>)</w:t>
      </w:r>
      <w:r w:rsidRPr="00E531DB">
        <w:rPr>
          <w:rFonts w:ascii="Calibri" w:hAnsi="Calibri" w:cs="Calibri"/>
          <w:lang w:val="en-GB"/>
        </w:rPr>
        <w:t xml:space="preserve"> </w:t>
      </w:r>
      <w:r w:rsidR="009F6B55" w:rsidRPr="00E531DB">
        <w:rPr>
          <w:rFonts w:ascii="Calibri" w:hAnsi="Calibri" w:cs="Calibri"/>
          <w:lang w:val="en-GB"/>
        </w:rPr>
        <w:t>w</w:t>
      </w:r>
      <w:r w:rsidR="00F338FE">
        <w:rPr>
          <w:rFonts w:ascii="Calibri" w:hAnsi="Calibri" w:cs="Calibri"/>
          <w:lang w:val="en-GB"/>
        </w:rPr>
        <w:t>ere</w:t>
      </w:r>
      <w:r w:rsidR="009F6B55" w:rsidRPr="00E531DB">
        <w:rPr>
          <w:rFonts w:ascii="Calibri" w:hAnsi="Calibri" w:cs="Calibri"/>
          <w:lang w:val="en-GB"/>
        </w:rPr>
        <w:t xml:space="preserve"> lower for GBSI compared to CSA (</w:t>
      </w:r>
      <w:r>
        <w:rPr>
          <w:rFonts w:ascii="Calibri" w:hAnsi="Calibri" w:cs="Calibri"/>
          <w:lang w:val="en-GB"/>
        </w:rPr>
        <w:t>CI</w:t>
      </w:r>
      <w:r w:rsidR="00F338FE">
        <w:rPr>
          <w:rFonts w:ascii="Calibri" w:hAnsi="Calibri" w:cs="Calibri"/>
          <w:lang w:val="en-GB"/>
        </w:rPr>
        <w:t xml:space="preserve">S: </w:t>
      </w:r>
      <w:r w:rsidR="009F6B55" w:rsidRPr="00E531DB">
        <w:rPr>
          <w:rFonts w:ascii="Calibri" w:hAnsi="Calibri" w:cs="Calibri"/>
          <w:lang w:val="en-GB"/>
        </w:rPr>
        <w:t>106 v</w:t>
      </w:r>
      <w:r>
        <w:rPr>
          <w:rFonts w:ascii="Calibri" w:hAnsi="Calibri" w:cs="Calibri"/>
          <w:lang w:val="en-GB"/>
        </w:rPr>
        <w:t>s.</w:t>
      </w:r>
      <w:r w:rsidR="009F6B55" w:rsidRPr="00E531DB">
        <w:rPr>
          <w:rFonts w:ascii="Calibri" w:hAnsi="Calibri" w:cs="Calibri"/>
          <w:lang w:val="en-GB"/>
        </w:rPr>
        <w:t xml:space="preserve"> 830; </w:t>
      </w:r>
      <w:r w:rsidR="00F338FE">
        <w:rPr>
          <w:rFonts w:ascii="Calibri" w:hAnsi="Calibri" w:cs="Calibri"/>
          <w:lang w:val="en-GB"/>
        </w:rPr>
        <w:t xml:space="preserve">RRMS: </w:t>
      </w:r>
      <w:r w:rsidR="009F6B55" w:rsidRPr="00E531DB">
        <w:rPr>
          <w:rFonts w:ascii="Calibri" w:hAnsi="Calibri" w:cs="Calibri"/>
          <w:lang w:val="en-GB"/>
        </w:rPr>
        <w:t>95 v</w:t>
      </w:r>
      <w:r>
        <w:rPr>
          <w:rFonts w:ascii="Calibri" w:hAnsi="Calibri" w:cs="Calibri"/>
          <w:lang w:val="en-GB"/>
        </w:rPr>
        <w:t>s.</w:t>
      </w:r>
      <w:r w:rsidR="009F6B55" w:rsidRPr="00E531DB">
        <w:rPr>
          <w:rFonts w:ascii="Calibri" w:hAnsi="Calibri" w:cs="Calibri"/>
          <w:lang w:val="en-GB"/>
        </w:rPr>
        <w:t xml:space="preserve"> 335; </w:t>
      </w:r>
      <w:r w:rsidR="00F338FE">
        <w:rPr>
          <w:rFonts w:ascii="Calibri" w:hAnsi="Calibri" w:cs="Calibri"/>
          <w:lang w:val="en-GB"/>
        </w:rPr>
        <w:t xml:space="preserve">PMS: </w:t>
      </w:r>
      <w:r w:rsidR="009F6B55" w:rsidRPr="00E531DB">
        <w:rPr>
          <w:rFonts w:ascii="Calibri" w:hAnsi="Calibri" w:cs="Calibri"/>
          <w:lang w:val="en-GB"/>
        </w:rPr>
        <w:t xml:space="preserve">44 </w:t>
      </w:r>
      <w:r w:rsidR="00F338FE">
        <w:rPr>
          <w:rFonts w:ascii="Calibri" w:hAnsi="Calibri" w:cs="Calibri"/>
          <w:lang w:val="en-GB"/>
        </w:rPr>
        <w:t xml:space="preserve">vs. </w:t>
      </w:r>
      <w:r w:rsidR="009F6B55" w:rsidRPr="00E531DB">
        <w:rPr>
          <w:rFonts w:ascii="Calibri" w:hAnsi="Calibri" w:cs="Calibri"/>
          <w:lang w:val="en-GB"/>
        </w:rPr>
        <w:t>215)</w:t>
      </w:r>
      <w:r w:rsidR="004A1D12">
        <w:rPr>
          <w:rFonts w:ascii="Calibri" w:hAnsi="Calibri" w:cs="Calibri"/>
          <w:lang w:val="en-GB"/>
        </w:rPr>
        <w:t xml:space="preserve"> (power=</w:t>
      </w:r>
      <w:r w:rsidR="004A1D12" w:rsidRPr="00E531DB">
        <w:rPr>
          <w:rFonts w:ascii="Calibri" w:hAnsi="Calibri" w:cs="Calibri"/>
          <w:lang w:val="en-GB"/>
        </w:rPr>
        <w:t>80%</w:t>
      </w:r>
      <w:r w:rsidR="004A1D12">
        <w:rPr>
          <w:rFonts w:ascii="Calibri" w:hAnsi="Calibri" w:cs="Calibri"/>
          <w:lang w:val="en-GB"/>
        </w:rPr>
        <w:t>, alpha=</w:t>
      </w:r>
      <w:r w:rsidR="004A1D12">
        <w:rPr>
          <w:rFonts w:ascii="Calibri" w:hAnsi="Calibri" w:cs="Calibri"/>
          <w:lang w:val="en-GB"/>
        </w:rPr>
        <w:t>5%</w:t>
      </w:r>
      <w:r w:rsidR="004A1D12">
        <w:rPr>
          <w:rFonts w:ascii="Calibri" w:hAnsi="Calibri" w:cs="Calibri"/>
          <w:lang w:val="en-GB"/>
        </w:rPr>
        <w:t>)</w:t>
      </w:r>
      <w:r w:rsidR="009F6B55" w:rsidRPr="00E531DB">
        <w:rPr>
          <w:rFonts w:ascii="Calibri" w:hAnsi="Calibri" w:cs="Calibri"/>
          <w:lang w:val="en-GB"/>
        </w:rPr>
        <w:t>.</w:t>
      </w:r>
      <w:r w:rsidR="00183C8A">
        <w:rPr>
          <w:rFonts w:ascii="Calibri" w:hAnsi="Calibri" w:cs="Calibri"/>
          <w:lang w:val="en-GB"/>
        </w:rPr>
        <w:t xml:space="preserve"> </w:t>
      </w:r>
      <w:r w:rsidR="009F6B55" w:rsidRPr="00E531DB">
        <w:rPr>
          <w:rFonts w:ascii="Calibri" w:hAnsi="Calibri" w:cs="Calibri"/>
          <w:lang w:val="en-GB"/>
        </w:rPr>
        <w:t>Similar results were obtained</w:t>
      </w:r>
      <w:r w:rsidR="00174BF9" w:rsidRPr="00E531DB">
        <w:rPr>
          <w:rFonts w:ascii="Calibri" w:hAnsi="Calibri" w:cs="Calibri"/>
          <w:lang w:val="en-GB"/>
        </w:rPr>
        <w:t xml:space="preserve"> </w:t>
      </w:r>
      <w:r w:rsidR="00F338FE">
        <w:rPr>
          <w:rFonts w:ascii="Calibri" w:hAnsi="Calibri" w:cs="Calibri"/>
          <w:lang w:val="en-GB"/>
        </w:rPr>
        <w:t xml:space="preserve">when estimating the sample size required to detect </w:t>
      </w:r>
      <w:r w:rsidR="00174BF9" w:rsidRPr="00E531DB">
        <w:rPr>
          <w:rFonts w:ascii="Calibri" w:hAnsi="Calibri" w:cs="Calibri"/>
          <w:lang w:val="en-GB"/>
        </w:rPr>
        <w:t>different treatment effects (</w:t>
      </w:r>
      <w:r w:rsidR="00174BF9" w:rsidRPr="00E531DB">
        <w:rPr>
          <w:rFonts w:ascii="Calibri" w:hAnsi="Calibri" w:cs="Calibri"/>
          <w:b/>
          <w:lang w:val="en-GB"/>
        </w:rPr>
        <w:t xml:space="preserve">Figure </w:t>
      </w:r>
      <w:r w:rsidR="009F6B55" w:rsidRPr="00E531DB">
        <w:rPr>
          <w:rFonts w:ascii="Calibri" w:hAnsi="Calibri" w:cs="Calibri"/>
          <w:b/>
          <w:lang w:val="en-GB"/>
        </w:rPr>
        <w:t>5</w:t>
      </w:r>
      <w:r w:rsidR="00174BF9" w:rsidRPr="00E531DB">
        <w:rPr>
          <w:rFonts w:ascii="Calibri" w:hAnsi="Calibri" w:cs="Calibri"/>
          <w:lang w:val="en-GB"/>
        </w:rPr>
        <w:t>).</w:t>
      </w:r>
      <w:r w:rsidR="00592CF4" w:rsidRPr="00E531DB">
        <w:rPr>
          <w:rFonts w:ascii="Calibri" w:hAnsi="Calibri" w:cs="Calibri"/>
          <w:lang w:val="en-GB"/>
        </w:rPr>
        <w:br w:type="page"/>
      </w:r>
    </w:p>
    <w:p w14:paraId="51DE6FC2" w14:textId="77777777" w:rsidR="004E085D" w:rsidRPr="00E531DB" w:rsidRDefault="00D200E8" w:rsidP="006055A4">
      <w:pPr>
        <w:spacing w:line="480" w:lineRule="auto"/>
        <w:rPr>
          <w:rFonts w:ascii="Calibri" w:hAnsi="Calibri" w:cs="Calibri"/>
          <w:b/>
          <w:lang w:val="en-GB"/>
        </w:rPr>
      </w:pPr>
      <w:r w:rsidRPr="00E531DB">
        <w:rPr>
          <w:rFonts w:ascii="Calibri" w:hAnsi="Calibri" w:cs="Calibri"/>
          <w:b/>
          <w:lang w:val="en-GB"/>
        </w:rPr>
        <w:lastRenderedPageBreak/>
        <w:t>DISCUSSION</w:t>
      </w:r>
    </w:p>
    <w:p w14:paraId="46496452" w14:textId="77777777" w:rsidR="00091E0C" w:rsidRPr="00A27751" w:rsidRDefault="00091E0C" w:rsidP="00091E0C">
      <w:pPr>
        <w:spacing w:line="480" w:lineRule="auto"/>
        <w:jc w:val="both"/>
        <w:rPr>
          <w:rFonts w:ascii="Calibri" w:hAnsi="Calibri" w:cs="Calibri"/>
          <w:lang w:val="en-GB"/>
        </w:rPr>
      </w:pPr>
    </w:p>
    <w:p w14:paraId="0178692C" w14:textId="1232400D" w:rsidR="00AE4922" w:rsidRPr="00E531DB" w:rsidRDefault="00703CD5" w:rsidP="006055A4">
      <w:pPr>
        <w:spacing w:line="480" w:lineRule="auto"/>
        <w:jc w:val="both"/>
        <w:rPr>
          <w:rFonts w:ascii="Calibri" w:hAnsi="Calibri" w:cs="Calibri"/>
          <w:lang w:val="en-GB"/>
        </w:rPr>
      </w:pPr>
      <w:r>
        <w:rPr>
          <w:rFonts w:ascii="Calibri" w:hAnsi="Calibri" w:cs="Calibri"/>
          <w:lang w:val="en-GB"/>
        </w:rPr>
        <w:t>T</w:t>
      </w:r>
      <w:r w:rsidR="00091E0C" w:rsidRPr="00D353F6">
        <w:rPr>
          <w:rFonts w:ascii="Calibri" w:hAnsi="Calibri" w:cs="Calibri"/>
          <w:lang w:val="en-GB"/>
        </w:rPr>
        <w:t xml:space="preserve">here have been few clinical trials and observational studies </w:t>
      </w:r>
      <w:r w:rsidR="00F338FE" w:rsidRPr="00845A49">
        <w:rPr>
          <w:rFonts w:ascii="Calibri" w:hAnsi="Calibri" w:cs="Calibri"/>
          <w:lang w:val="en-GB"/>
        </w:rPr>
        <w:t xml:space="preserve">in MS </w:t>
      </w:r>
      <w:r w:rsidR="00F338FE">
        <w:rPr>
          <w:rFonts w:ascii="Calibri" w:hAnsi="Calibri" w:cs="Calibri"/>
          <w:lang w:val="en-GB"/>
        </w:rPr>
        <w:t xml:space="preserve">that </w:t>
      </w:r>
      <w:r w:rsidR="002C421A">
        <w:rPr>
          <w:rFonts w:ascii="Calibri" w:hAnsi="Calibri" w:cs="Calibri"/>
          <w:lang w:val="en-GB"/>
        </w:rPr>
        <w:t xml:space="preserve">used </w:t>
      </w:r>
      <w:r w:rsidR="00B11D8B">
        <w:rPr>
          <w:rFonts w:ascii="Calibri" w:hAnsi="Calibri" w:cs="Calibri"/>
          <w:lang w:val="en-GB"/>
        </w:rPr>
        <w:t xml:space="preserve">spinal cord atrophy as an outcome measure, because </w:t>
      </w:r>
      <w:r w:rsidR="00B11D8B" w:rsidRPr="00845A49">
        <w:rPr>
          <w:rFonts w:ascii="Calibri" w:hAnsi="Calibri" w:cs="Calibri"/>
          <w:lang w:val="en-GB"/>
        </w:rPr>
        <w:t>of the large sample size require</w:t>
      </w:r>
      <w:r w:rsidR="00B11D8B">
        <w:rPr>
          <w:rFonts w:ascii="Calibri" w:hAnsi="Calibri" w:cs="Calibri"/>
          <w:lang w:val="en-GB"/>
        </w:rPr>
        <w:t xml:space="preserve">d when using </w:t>
      </w:r>
      <w:r w:rsidR="002C421A">
        <w:rPr>
          <w:rFonts w:ascii="Calibri" w:hAnsi="Calibri" w:cs="Calibri"/>
          <w:lang w:val="en-GB"/>
        </w:rPr>
        <w:t xml:space="preserve">the </w:t>
      </w:r>
      <w:r w:rsidR="00B11D8B">
        <w:rPr>
          <w:rFonts w:ascii="Calibri" w:hAnsi="Calibri" w:cs="Calibri"/>
          <w:lang w:val="en-GB"/>
        </w:rPr>
        <w:t xml:space="preserve">available CSA </w:t>
      </w:r>
      <w:r w:rsidR="002C421A">
        <w:rPr>
          <w:rFonts w:ascii="Calibri" w:hAnsi="Calibri" w:cs="Calibri"/>
          <w:lang w:val="en-GB"/>
        </w:rPr>
        <w:t>method</w:t>
      </w:r>
      <w:r w:rsidR="009D48C5">
        <w:rPr>
          <w:rFonts w:ascii="Calibri" w:hAnsi="Calibri" w:cs="Calibri"/>
          <w:lang w:val="en-GB"/>
        </w:rPr>
        <w:t xml:space="preserve"> </w:t>
      </w:r>
      <w:r w:rsidR="00091E0C" w:rsidRPr="00A27751">
        <w:rPr>
          <w:rFonts w:ascii="Calibri" w:hAnsi="Calibri" w:cs="Calibri"/>
          <w:lang w:val="en-GB"/>
        </w:rPr>
        <w:fldChar w:fldCharType="begin" w:fldLock="1"/>
      </w:r>
      <w:r w:rsidR="009534A5">
        <w:rPr>
          <w:rFonts w:ascii="Calibri" w:hAnsi="Calibri" w:cs="Calibri"/>
          <w:lang w:val="en-GB"/>
        </w:rPr>
        <w:instrText>ADDIN CSL_CITATION {"citationItems":[{"id":"ITEM-1","itemData":{"author":[{"dropping-particle":"","family":"Yaldizli","given":"Ö","non-dropping-particle":"","parse-names":false,"suffix":""},{"dropping-particle":"","family":"MacManus","given":"D","non-dropping-particle":"","parse-names":false,"suffix":""},{"dropping-particle":"","family":"Stutters","given":"J","non-dropping-particle":"","parse-names":false,"suffix":""},{"dropping-particle":"","family":"Häring","given":"DA","non-dropping-particle":"","parse-names":false,"suffix":""},{"dropping-particle":"","family":"Lublin","given":"F","non-dropping-particle":"","parse-names":false,"suffix":""},{"dropping-particle":"","family":"Freedman","given":"MS","non-dropping-particle":"","parse-names":false,"suffix":""},{"dropping-particle":"","family":"Kappos","given":"L","non-dropping-particle":"","parse-names":false,"suffix":""},{"dropping-particle":"","family":"Cree","given":"BA","non-dropping-particle":"","parse-names":false,"suffix":""},{"dropping-particle":"","family":"Wolinsky","given":"JS","non-dropping-particle":"","parse-names":false,"suffix":""},{"dropping-particle":"","family":"Weiner","given":"H","non-dropping-particle":"","parse-names":false,"suffix":""},{"dropping-particle":"","family":"Lubetzki","given":"C","non-dropping-particle":"","parse-names":false,"suffix":""},{"dropping-particle":"","family":"Hartung","given":"HP H-P","non-dropping-particle":"","parse-names":false,"suffix":""},{"dropping-particle":"","family":"Montalban","given":"X","non-dropping-particle":"","parse-names":false,"suffix":""},{"dropping-particle":"","family":"Uitdehaag","given":"BM","non-dropping-particle":"","parse-names":false,"suffix":""},{"dropping-particle":"","family":"Merschhemke","given":"M","non-dropping-particle":"","parse-names":false,"suffix":""},{"dropping-particle":"","family":"Li","given":"B","non-dropping-particle":"","parse-names":false,"suffix":""},{"dropping-particle":"","family":"Putzki","given":"N","non-dropping-particle":"","parse-names":false,"suffix":""},{"dropping-particle":"","family":"Miller","given":"DH","non-dropping-particle":"","parse-names":false,"suffix":""}],"container-title":"Multiple Sclerosis","id":"ITEM-1","issue":"S11","issued":{"date-parts":[["2015"]]},"page":"30-31","title":"Brain and cervical spinal cord atrophy in primary progressive multiple sclerosis: results from a placebo-controlled phase III trial (INFORMS)","type":"article-journal","volume":"22"},"uris":["http://www.mendeley.com/documents/?uuid=69b9bc61-2838-4aa4-a923-4eb50909240f"]},{"id":"ITEM-2","itemData":{"DOI":"10.1038/nrneurol.2017.171","ISSN":"17594766","abstract":"© 2018 Macmillan Publishers Limited, part of Springer Nature. All rights reserved. Increasing numbers of drugs are being developed for the treatment of multiple sclerosis (MS). Measurement of relevant outcomes is key for assessing the efficacy of new drugs in clinical trials and for monitoring responses to disease-modifying drugs in individual patients. Most outcomes used in trial and clinical settings reflect either clinical or neuroimaging aspects of MS (such as relapse and accrual of disability or the presence of visible inflammation and brain tissue loss, respectively). However, most measures employed in clinical trials to assess treatment effects are not used in routine practice. In clinical trials, the appropriate choice of outcome measures is crucial because the results determine whether a drug is considered effective and therefore worthy of further development; in the clinic, outcome measures can guide treatment decisions, such as choosing a first-line disease-modifying drug or escalating to second-line treatment. This Review discusses clinical, neuroimaging and composite outcome measures for MS, including patient-reported outcome measures, used in both trials and the clinical setting. Its aim is to help clinicians and researchers navigate through the multiple options encountered when choosing an outcome measure. Barriers and limitations that need to be overcome to translate trial outcome measures into the clinical setting are also discussed.","author":[{"dropping-particle":"","family":"Tur","given":"C.","non-dropping-particle":"","parse-names":false,"suffix":""},{"dropping-particle":"","family":"Moccia","given":"M.","non-dropping-particle":"","parse-names":false,"suffix":""},{"dropping-particle":"","family":"Barkhof","given":"F.","non-dropping-particle":"","parse-names":false,"suffix":""},{"dropping-particle":"","family":"Chataway","given":"J.","non-dropping-particle":"","parse-names":false,"suffix":""},{"dropping-particle":"","family":"Sastre-Garriga","given":"J.","non-dropping-particle":"","parse-names":false,"suffix":""},{"dropping-particle":"","family":"Thompson","given":"A.J.","non-dropping-particle":"","parse-names":false,"suffix":""},{"dropping-particle":"","family":"Ciccarelli","given":"O.","non-dropping-particle":"","parse-names":false,"suffix":""}],"container-title":"Nature Reviews Neurology","id":"ITEM-2","issue":"2","issued":{"date-parts":[["2018"]]},"page":"75-93","title":"Assessing treatment outcomes in multiple sclerosis trials and in the clinical setting","type":"article-journal","volume":"14"},"uris":["http://www.mendeley.com/documents/?uuid=d5f4d1db-b601-37a9-a3d8-05642bcbdcbd"]},{"id":"ITEM-3","itemData":{"DOI":"10.1177/1352458517729456","author":[{"dropping-particle":"","family":"Moccia","given":"M.","non-dropping-particle":"","parse-names":false,"suffix":""},{"dropping-particle":"","family":"Stefano","given":"N.","non-dropping-particle":"de","parse-names":false,"suffix":""},{"dropping-particle":"","family":"Barkhof","given":"F.","non-dropping-particle":"","parse-names":false,"suffix":""}],"container-title":"Multiple Sclerosis","id":"ITEM-3","issue":"12","issued":{"date-parts":[["2017"]]},"page":"1614-1626","title":"Imaging outcomes measures for progressive multiple sclerosis trials","type":"article-journal","volume":"23"},"uris":["http://www.mendeley.com/documents/?uuid=fe7ff339-f686-4ccf-b024-896c10811241"]},{"id":"ITEM-4","itemData":{"DOI":"10.1212/WNL.0000000000005873","ISBN":"0000000000","ISSN":"0028-3878","author":[{"dropping-particle":"","family":"Prados","given":"Ferran","non-dropping-particle":"","parse-names":false,"suffix":""},{"dropping-particle":"","family":"Barkhof","given":"Frederik","non-dropping-particle":"","parse-names":false,"suffix":""}],"container-title":"Neurology","id":"ITEM-4","issue":"4","issued":{"date-parts":[["2018"]]},"page":"157-158","title":"Spinal cord atrophy rates. Ready for prime time in multiple sclerosis clinical trials?","type":"article-journal","volume":"91"},"uris":["http://www.mendeley.com/documents/?uuid=e039c275-5114-4cc0-b16f-52f627de3375"]}],"mendeley":{"formattedCitation":"(Moccia &lt;i&gt;et al.&lt;/i&gt;, 2017; Prados and Barkhof, 2018; Tur &lt;i&gt;et al.&lt;/i&gt;, 2018; Yaldizli &lt;i&gt;et al.&lt;/i&gt;, 2015)","plainTextFormattedCitation":"(Moccia et al., 2017; Prados and Barkhof, 2018; Tur et al., 2018; Yaldizli et al., 2015)","previouslyFormattedCitation":"(Moccia &lt;i&gt;et al.&lt;/i&gt;, 2017b; Prados and Barkhof, 2018; Tur &lt;i&gt;et al.&lt;/i&gt;, 2018; Yaldizli &lt;i&gt;et al.&lt;/i&gt;, 2015)"},"properties":{"noteIndex":0},"schema":"https://github.com/citation-style-language/schema/raw/master/csl-citation.json"}</w:instrText>
      </w:r>
      <w:r w:rsidR="00091E0C" w:rsidRPr="00A27751">
        <w:rPr>
          <w:rFonts w:ascii="Calibri" w:hAnsi="Calibri" w:cs="Calibri"/>
          <w:lang w:val="en-GB"/>
        </w:rPr>
        <w:fldChar w:fldCharType="separate"/>
      </w:r>
      <w:r w:rsidR="009534A5" w:rsidRPr="009534A5">
        <w:rPr>
          <w:rFonts w:ascii="Calibri" w:hAnsi="Calibri" w:cs="Calibri"/>
          <w:noProof/>
          <w:lang w:val="es-ES"/>
        </w:rPr>
        <w:t xml:space="preserve">(Moccia </w:t>
      </w:r>
      <w:r w:rsidR="009534A5" w:rsidRPr="009534A5">
        <w:rPr>
          <w:rFonts w:ascii="Calibri" w:hAnsi="Calibri" w:cs="Calibri"/>
          <w:i/>
          <w:noProof/>
          <w:lang w:val="es-ES"/>
        </w:rPr>
        <w:t>et al.</w:t>
      </w:r>
      <w:r w:rsidR="009534A5" w:rsidRPr="009534A5">
        <w:rPr>
          <w:rFonts w:ascii="Calibri" w:hAnsi="Calibri" w:cs="Calibri"/>
          <w:noProof/>
          <w:lang w:val="es-ES"/>
        </w:rPr>
        <w:t xml:space="preserve">, 2017; Prados and Barkhof, 2018; Tur </w:t>
      </w:r>
      <w:r w:rsidR="009534A5" w:rsidRPr="009534A5">
        <w:rPr>
          <w:rFonts w:ascii="Calibri" w:hAnsi="Calibri" w:cs="Calibri"/>
          <w:i/>
          <w:noProof/>
          <w:lang w:val="es-ES"/>
        </w:rPr>
        <w:t>et al.</w:t>
      </w:r>
      <w:r w:rsidR="009534A5" w:rsidRPr="009534A5">
        <w:rPr>
          <w:rFonts w:ascii="Calibri" w:hAnsi="Calibri" w:cs="Calibri"/>
          <w:noProof/>
          <w:lang w:val="es-ES"/>
        </w:rPr>
        <w:t xml:space="preserve">, 2018; Yaldizli </w:t>
      </w:r>
      <w:r w:rsidR="009534A5" w:rsidRPr="009534A5">
        <w:rPr>
          <w:rFonts w:ascii="Calibri" w:hAnsi="Calibri" w:cs="Calibri"/>
          <w:i/>
          <w:noProof/>
          <w:lang w:val="es-ES"/>
        </w:rPr>
        <w:t>et al.</w:t>
      </w:r>
      <w:r w:rsidR="009534A5" w:rsidRPr="009534A5">
        <w:rPr>
          <w:rFonts w:ascii="Calibri" w:hAnsi="Calibri" w:cs="Calibri"/>
          <w:noProof/>
          <w:lang w:val="es-ES"/>
        </w:rPr>
        <w:t>, 2015)</w:t>
      </w:r>
      <w:r w:rsidR="00091E0C" w:rsidRPr="00A27751">
        <w:rPr>
          <w:rFonts w:ascii="Calibri" w:hAnsi="Calibri" w:cs="Calibri"/>
          <w:lang w:val="en-GB"/>
        </w:rPr>
        <w:fldChar w:fldCharType="end"/>
      </w:r>
      <w:r w:rsidR="00091E0C" w:rsidRPr="002076DF">
        <w:rPr>
          <w:rFonts w:ascii="Calibri" w:hAnsi="Calibri" w:cs="Calibri"/>
          <w:lang w:val="es-ES"/>
        </w:rPr>
        <w:t xml:space="preserve">. </w:t>
      </w:r>
      <w:r w:rsidR="00091E0C" w:rsidRPr="00A27751">
        <w:rPr>
          <w:rFonts w:ascii="Calibri" w:hAnsi="Calibri" w:cs="Calibri"/>
          <w:lang w:val="en-GB"/>
        </w:rPr>
        <w:t xml:space="preserve">In the present study we applied a </w:t>
      </w:r>
      <w:r w:rsidR="00F338FE">
        <w:rPr>
          <w:rFonts w:ascii="Calibri" w:hAnsi="Calibri" w:cs="Calibri"/>
          <w:lang w:val="en-GB"/>
        </w:rPr>
        <w:t xml:space="preserve">standard </w:t>
      </w:r>
      <w:r w:rsidR="00091E0C" w:rsidRPr="00A27751">
        <w:rPr>
          <w:rFonts w:ascii="Calibri" w:hAnsi="Calibri" w:cs="Calibri"/>
          <w:lang w:val="en-GB"/>
        </w:rPr>
        <w:t>semi-automatic pipeline for spinal cord segmentation using the Spinal Cord Toolbox, and, then, a fully</w:t>
      </w:r>
      <w:r w:rsidR="00A27751">
        <w:rPr>
          <w:rFonts w:ascii="Calibri" w:hAnsi="Calibri" w:cs="Calibri"/>
          <w:lang w:val="en-GB"/>
        </w:rPr>
        <w:t xml:space="preserve"> </w:t>
      </w:r>
      <w:r w:rsidR="00091E0C" w:rsidRPr="00A27751">
        <w:rPr>
          <w:rFonts w:ascii="Calibri" w:hAnsi="Calibri" w:cs="Calibri"/>
          <w:lang w:val="en-GB"/>
        </w:rPr>
        <w:t>automated registration-based technique</w:t>
      </w:r>
      <w:r w:rsidR="00F338FE">
        <w:rPr>
          <w:rFonts w:ascii="Calibri" w:hAnsi="Calibri" w:cs="Calibri"/>
          <w:lang w:val="en-GB"/>
        </w:rPr>
        <w:t xml:space="preserve"> (GBSI)</w:t>
      </w:r>
      <w:r w:rsidR="00091E0C" w:rsidRPr="00A27751">
        <w:rPr>
          <w:rFonts w:ascii="Calibri" w:hAnsi="Calibri" w:cs="Calibri"/>
          <w:lang w:val="en-GB"/>
        </w:rPr>
        <w:t xml:space="preserve"> for spinal cord atrophy </w:t>
      </w:r>
      <w:r w:rsidR="00F338FE">
        <w:rPr>
          <w:rFonts w:ascii="Calibri" w:hAnsi="Calibri" w:cs="Calibri"/>
          <w:lang w:val="en-GB"/>
        </w:rPr>
        <w:t>to</w:t>
      </w:r>
      <w:r w:rsidR="00091E0C" w:rsidRPr="00D353F6">
        <w:rPr>
          <w:rFonts w:ascii="Calibri" w:hAnsi="Calibri" w:cs="Calibri"/>
          <w:lang w:val="en-GB"/>
        </w:rPr>
        <w:t xml:space="preserve"> </w:t>
      </w:r>
      <w:r w:rsidR="002C421A">
        <w:rPr>
          <w:rFonts w:ascii="Calibri" w:hAnsi="Calibri" w:cs="Calibri"/>
          <w:lang w:val="en-GB"/>
        </w:rPr>
        <w:t xml:space="preserve">a </w:t>
      </w:r>
      <w:r w:rsidR="00091E0C" w:rsidRPr="00D353F6">
        <w:rPr>
          <w:rFonts w:ascii="Calibri" w:hAnsi="Calibri" w:cs="Calibri"/>
          <w:lang w:val="en-GB"/>
        </w:rPr>
        <w:t>large, multicentre</w:t>
      </w:r>
      <w:r w:rsidR="00C81782">
        <w:rPr>
          <w:rFonts w:ascii="Calibri" w:hAnsi="Calibri" w:cs="Calibri"/>
          <w:lang w:val="en-GB"/>
        </w:rPr>
        <w:t xml:space="preserve">, multi-manufacturer and multi-field strength scan </w:t>
      </w:r>
      <w:r w:rsidR="00091E0C" w:rsidRPr="00D353F6">
        <w:rPr>
          <w:rFonts w:ascii="Calibri" w:hAnsi="Calibri" w:cs="Calibri"/>
          <w:lang w:val="en-GB"/>
        </w:rPr>
        <w:t>cohort</w:t>
      </w:r>
      <w:r w:rsidR="00C81782">
        <w:rPr>
          <w:rFonts w:ascii="Calibri" w:hAnsi="Calibri" w:cs="Calibri"/>
          <w:lang w:val="en-GB"/>
        </w:rPr>
        <w:t>,</w:t>
      </w:r>
      <w:r w:rsidR="00091E0C" w:rsidRPr="00D353F6">
        <w:rPr>
          <w:rFonts w:ascii="Calibri" w:hAnsi="Calibri" w:cs="Calibri"/>
          <w:lang w:val="en-GB"/>
        </w:rPr>
        <w:t xml:space="preserve"> derived from longitudinal observational studies. </w:t>
      </w:r>
      <w:r w:rsidR="00F338FE">
        <w:rPr>
          <w:rFonts w:ascii="Calibri" w:hAnsi="Calibri" w:cs="Calibri"/>
          <w:lang w:val="en-GB"/>
        </w:rPr>
        <w:t xml:space="preserve">The rates of spinal cord loss over one year obtained with </w:t>
      </w:r>
      <w:r w:rsidR="00174BF9" w:rsidRPr="00845A49">
        <w:rPr>
          <w:rFonts w:ascii="Calibri" w:hAnsi="Calibri" w:cs="Calibri"/>
          <w:lang w:val="en-GB"/>
        </w:rPr>
        <w:t xml:space="preserve">GBSI </w:t>
      </w:r>
      <w:r w:rsidR="00F338FE">
        <w:rPr>
          <w:rFonts w:ascii="Calibri" w:hAnsi="Calibri" w:cs="Calibri"/>
          <w:lang w:val="en-GB"/>
        </w:rPr>
        <w:t xml:space="preserve">were </w:t>
      </w:r>
      <w:r w:rsidR="00174BF9" w:rsidRPr="00845A49">
        <w:rPr>
          <w:rFonts w:ascii="Calibri" w:hAnsi="Calibri" w:cs="Calibri"/>
          <w:lang w:val="en-GB"/>
        </w:rPr>
        <w:t xml:space="preserve">similar </w:t>
      </w:r>
      <w:r w:rsidR="00F338FE">
        <w:rPr>
          <w:rFonts w:ascii="Calibri" w:hAnsi="Calibri" w:cs="Calibri"/>
          <w:lang w:val="en-GB"/>
        </w:rPr>
        <w:t xml:space="preserve">to those obtained </w:t>
      </w:r>
      <w:r w:rsidR="00174BF9" w:rsidRPr="00845A49">
        <w:rPr>
          <w:rFonts w:ascii="Calibri" w:hAnsi="Calibri" w:cs="Calibri"/>
          <w:lang w:val="en-GB"/>
        </w:rPr>
        <w:t xml:space="preserve">with CSA, but </w:t>
      </w:r>
      <w:r w:rsidR="00F338FE">
        <w:rPr>
          <w:rFonts w:ascii="Calibri" w:hAnsi="Calibri" w:cs="Calibri"/>
          <w:lang w:val="en-GB"/>
        </w:rPr>
        <w:t xml:space="preserve">they were associated </w:t>
      </w:r>
      <w:r w:rsidR="00174BF9" w:rsidRPr="00845A49">
        <w:rPr>
          <w:rFonts w:ascii="Calibri" w:hAnsi="Calibri" w:cs="Calibri"/>
          <w:lang w:val="en-GB"/>
        </w:rPr>
        <w:t>with lower variabilit</w:t>
      </w:r>
      <w:r w:rsidR="00174BF9" w:rsidRPr="00E531DB">
        <w:rPr>
          <w:rFonts w:ascii="Calibri" w:hAnsi="Calibri" w:cs="Calibri"/>
          <w:lang w:val="en-GB"/>
        </w:rPr>
        <w:t>y</w:t>
      </w:r>
      <w:r w:rsidR="00C00377">
        <w:rPr>
          <w:rFonts w:ascii="Calibri" w:hAnsi="Calibri" w:cs="Calibri"/>
          <w:lang w:val="en-GB"/>
        </w:rPr>
        <w:t>, greater ability to distinguish between MS patients and controls, and</w:t>
      </w:r>
      <w:r w:rsidR="00174BF9" w:rsidRPr="00E531DB">
        <w:rPr>
          <w:rFonts w:ascii="Calibri" w:hAnsi="Calibri" w:cs="Calibri"/>
          <w:lang w:val="en-GB"/>
        </w:rPr>
        <w:t xml:space="preserve"> more robust clinical correlates, </w:t>
      </w:r>
      <w:r w:rsidR="00F338FE">
        <w:rPr>
          <w:rFonts w:ascii="Calibri" w:hAnsi="Calibri" w:cs="Calibri"/>
          <w:lang w:val="en-GB"/>
        </w:rPr>
        <w:t xml:space="preserve">thereby </w:t>
      </w:r>
      <w:r w:rsidR="00174BF9" w:rsidRPr="00E531DB">
        <w:rPr>
          <w:rFonts w:ascii="Calibri" w:hAnsi="Calibri" w:cs="Calibri"/>
          <w:lang w:val="en-GB"/>
        </w:rPr>
        <w:t xml:space="preserve">holding promise for </w:t>
      </w:r>
      <w:r w:rsidR="00174BF9" w:rsidRPr="00E531DB">
        <w:rPr>
          <w:rFonts w:ascii="Calibri" w:hAnsi="Calibri" w:cs="Calibri"/>
          <w:color w:val="000000" w:themeColor="text1"/>
          <w:lang w:val="en-GB"/>
        </w:rPr>
        <w:t>future MS research on spinal cord imaging</w:t>
      </w:r>
      <w:r w:rsidR="00174BF9" w:rsidRPr="00A27751">
        <w:rPr>
          <w:rFonts w:ascii="Calibri" w:hAnsi="Calibri" w:cs="Calibri"/>
          <w:lang w:val="en-GB"/>
        </w:rPr>
        <w:t xml:space="preserve">. </w:t>
      </w:r>
      <w:r w:rsidR="00174BF9" w:rsidRPr="00D353F6">
        <w:rPr>
          <w:rFonts w:ascii="Calibri" w:hAnsi="Calibri" w:cs="Calibri"/>
          <w:lang w:val="en-GB"/>
        </w:rPr>
        <w:t xml:space="preserve">Use of </w:t>
      </w:r>
      <w:r w:rsidR="00174BF9" w:rsidRPr="00845A49">
        <w:rPr>
          <w:rFonts w:ascii="Calibri" w:hAnsi="Calibri" w:cs="Calibri"/>
          <w:lang w:val="en-GB"/>
        </w:rPr>
        <w:t>GBSI</w:t>
      </w:r>
      <w:r w:rsidR="00091E0C" w:rsidRPr="00E531DB">
        <w:rPr>
          <w:rFonts w:ascii="Calibri" w:hAnsi="Calibri" w:cs="Calibri"/>
          <w:lang w:val="en-GB"/>
        </w:rPr>
        <w:t xml:space="preserve"> </w:t>
      </w:r>
      <w:r w:rsidR="00174BF9" w:rsidRPr="00E531DB">
        <w:rPr>
          <w:rFonts w:ascii="Calibri" w:hAnsi="Calibri" w:cs="Calibri"/>
          <w:lang w:val="en-GB"/>
        </w:rPr>
        <w:t>yielded</w:t>
      </w:r>
      <w:r w:rsidR="00091E0C" w:rsidRPr="00E531DB">
        <w:rPr>
          <w:rFonts w:ascii="Calibri" w:hAnsi="Calibri" w:cs="Calibri"/>
          <w:lang w:val="en-GB"/>
        </w:rPr>
        <w:t xml:space="preserve"> </w:t>
      </w:r>
      <w:r w:rsidR="00174BF9" w:rsidRPr="00E531DB">
        <w:rPr>
          <w:rFonts w:ascii="Calibri" w:hAnsi="Calibri" w:cs="Calibri"/>
          <w:lang w:val="en-GB"/>
        </w:rPr>
        <w:t>increased statistical power to detect treatment changes</w:t>
      </w:r>
      <w:r w:rsidR="00091E0C" w:rsidRPr="00E531DB">
        <w:rPr>
          <w:rFonts w:ascii="Calibri" w:hAnsi="Calibri" w:cs="Calibri"/>
          <w:lang w:val="en-GB"/>
        </w:rPr>
        <w:t xml:space="preserve">, </w:t>
      </w:r>
      <w:r w:rsidR="005445A3" w:rsidRPr="00E531DB">
        <w:rPr>
          <w:rFonts w:ascii="Calibri" w:hAnsi="Calibri" w:cs="Calibri"/>
          <w:lang w:val="en-GB"/>
        </w:rPr>
        <w:t>suggest</w:t>
      </w:r>
      <w:r w:rsidR="00091E0C" w:rsidRPr="00E531DB">
        <w:rPr>
          <w:rFonts w:ascii="Calibri" w:hAnsi="Calibri" w:cs="Calibri"/>
          <w:lang w:val="en-GB"/>
        </w:rPr>
        <w:t>ing</w:t>
      </w:r>
      <w:r w:rsidR="005445A3" w:rsidRPr="00E531DB">
        <w:rPr>
          <w:rFonts w:ascii="Calibri" w:hAnsi="Calibri" w:cs="Calibri"/>
          <w:lang w:val="en-GB"/>
        </w:rPr>
        <w:t xml:space="preserve"> that future </w:t>
      </w:r>
      <w:r w:rsidR="00255794">
        <w:rPr>
          <w:rFonts w:ascii="Calibri" w:hAnsi="Calibri" w:cs="Calibri"/>
          <w:lang w:val="en-GB"/>
        </w:rPr>
        <w:t>treatment trials</w:t>
      </w:r>
      <w:r w:rsidR="002C421A">
        <w:rPr>
          <w:rFonts w:ascii="Calibri" w:hAnsi="Calibri" w:cs="Calibri"/>
          <w:lang w:val="en-GB"/>
        </w:rPr>
        <w:t xml:space="preserve"> –particularly those testing neuroprotective agents</w:t>
      </w:r>
      <w:r w:rsidR="009D48C5">
        <w:rPr>
          <w:rFonts w:ascii="Calibri" w:hAnsi="Calibri" w:cs="Calibri"/>
          <w:lang w:val="en-GB"/>
        </w:rPr>
        <w:t>–</w:t>
      </w:r>
      <w:r w:rsidR="002C421A">
        <w:rPr>
          <w:rFonts w:ascii="Calibri" w:hAnsi="Calibri" w:cs="Calibri"/>
          <w:lang w:val="en-GB"/>
        </w:rPr>
        <w:t xml:space="preserve"> </w:t>
      </w:r>
      <w:r w:rsidR="009D48C5">
        <w:rPr>
          <w:rFonts w:ascii="Calibri" w:hAnsi="Calibri" w:cs="Calibri"/>
          <w:lang w:val="en-GB"/>
        </w:rPr>
        <w:t xml:space="preserve">could </w:t>
      </w:r>
      <w:r w:rsidR="00616C95" w:rsidRPr="00E531DB">
        <w:rPr>
          <w:rFonts w:ascii="Calibri" w:hAnsi="Calibri" w:cs="Calibri"/>
          <w:lang w:val="en-GB"/>
        </w:rPr>
        <w:t>include</w:t>
      </w:r>
      <w:r w:rsidR="005445A3" w:rsidRPr="00E531DB">
        <w:rPr>
          <w:rFonts w:ascii="Calibri" w:hAnsi="Calibri" w:cs="Calibri"/>
          <w:lang w:val="en-GB"/>
        </w:rPr>
        <w:t xml:space="preserve"> </w:t>
      </w:r>
      <w:r w:rsidR="00F02FE4" w:rsidRPr="00E531DB">
        <w:rPr>
          <w:rFonts w:ascii="Calibri" w:hAnsi="Calibri" w:cs="Calibri"/>
          <w:lang w:val="en-GB"/>
        </w:rPr>
        <w:t xml:space="preserve">spinal cord </w:t>
      </w:r>
      <w:r w:rsidR="00174BF9" w:rsidRPr="00E531DB">
        <w:rPr>
          <w:rFonts w:ascii="Calibri" w:hAnsi="Calibri" w:cs="Calibri"/>
          <w:lang w:val="en-GB"/>
        </w:rPr>
        <w:t xml:space="preserve">atrophy </w:t>
      </w:r>
      <w:r w:rsidR="005445A3" w:rsidRPr="00E531DB">
        <w:rPr>
          <w:rFonts w:ascii="Calibri" w:hAnsi="Calibri" w:cs="Calibri"/>
          <w:lang w:val="en-GB"/>
        </w:rPr>
        <w:t>as a primary outcome</w:t>
      </w:r>
      <w:r w:rsidR="00255794">
        <w:rPr>
          <w:rFonts w:ascii="Calibri" w:hAnsi="Calibri" w:cs="Calibri"/>
          <w:lang w:val="en-GB"/>
        </w:rPr>
        <w:t xml:space="preserve"> measure</w:t>
      </w:r>
      <w:r w:rsidR="005445A3" w:rsidRPr="00E531DB">
        <w:rPr>
          <w:rFonts w:ascii="Calibri" w:hAnsi="Calibri" w:cs="Calibri"/>
          <w:lang w:val="en-GB"/>
        </w:rPr>
        <w:t xml:space="preserve">. </w:t>
      </w:r>
    </w:p>
    <w:p w14:paraId="3349656B" w14:textId="77777777" w:rsidR="00461995" w:rsidRPr="00E531DB" w:rsidRDefault="00461995" w:rsidP="006055A4">
      <w:pPr>
        <w:spacing w:line="480" w:lineRule="auto"/>
        <w:jc w:val="both"/>
        <w:rPr>
          <w:rFonts w:ascii="Calibri" w:hAnsi="Calibri" w:cs="Calibri"/>
          <w:lang w:val="en-GB"/>
        </w:rPr>
      </w:pPr>
    </w:p>
    <w:p w14:paraId="3C49DB2F" w14:textId="68BD8F79" w:rsidR="00D54235" w:rsidRDefault="00DC039F" w:rsidP="00B14016">
      <w:pPr>
        <w:spacing w:line="480" w:lineRule="auto"/>
        <w:jc w:val="both"/>
        <w:rPr>
          <w:rFonts w:ascii="Calibri" w:hAnsi="Calibri" w:cs="Calibri"/>
          <w:color w:val="000000" w:themeColor="text1"/>
          <w:lang w:val="en-GB"/>
        </w:rPr>
      </w:pPr>
      <w:r w:rsidRPr="00E531DB">
        <w:rPr>
          <w:rFonts w:ascii="Calibri" w:hAnsi="Calibri" w:cs="Calibri"/>
          <w:color w:val="000000" w:themeColor="text1"/>
          <w:lang w:val="en-GB"/>
        </w:rPr>
        <w:t>CSA and GBSI provided similar rates of spinal cord atrophy</w:t>
      </w:r>
      <w:r w:rsidR="00255794">
        <w:rPr>
          <w:rFonts w:ascii="Calibri" w:hAnsi="Calibri" w:cs="Calibri"/>
          <w:color w:val="000000" w:themeColor="text1"/>
          <w:lang w:val="en-GB"/>
        </w:rPr>
        <w:t xml:space="preserve"> in each MS subtype</w:t>
      </w:r>
      <w:r w:rsidRPr="00E531DB">
        <w:rPr>
          <w:rFonts w:ascii="Calibri" w:hAnsi="Calibri" w:cs="Calibri"/>
          <w:color w:val="000000" w:themeColor="text1"/>
          <w:lang w:val="en-GB"/>
        </w:rPr>
        <w:t xml:space="preserve">, </w:t>
      </w:r>
      <w:r w:rsidR="00E02382" w:rsidRPr="00E531DB">
        <w:rPr>
          <w:rFonts w:ascii="Calibri" w:hAnsi="Calibri" w:cs="Calibri"/>
          <w:color w:val="000000" w:themeColor="text1"/>
          <w:lang w:val="en-GB"/>
        </w:rPr>
        <w:t xml:space="preserve">but </w:t>
      </w:r>
      <w:r w:rsidRPr="00E531DB">
        <w:rPr>
          <w:rFonts w:ascii="Calibri" w:hAnsi="Calibri" w:cs="Calibri"/>
          <w:color w:val="000000" w:themeColor="text1"/>
          <w:lang w:val="en-GB"/>
        </w:rPr>
        <w:t xml:space="preserve">CSA yielded </w:t>
      </w:r>
      <w:r w:rsidR="00255794">
        <w:rPr>
          <w:rFonts w:ascii="Calibri" w:hAnsi="Calibri" w:cs="Calibri"/>
          <w:color w:val="000000" w:themeColor="text1"/>
          <w:lang w:val="en-GB"/>
        </w:rPr>
        <w:t xml:space="preserve">a </w:t>
      </w:r>
      <w:r w:rsidRPr="00E531DB">
        <w:rPr>
          <w:rFonts w:ascii="Calibri" w:hAnsi="Calibri" w:cs="Calibri"/>
          <w:color w:val="000000" w:themeColor="text1"/>
          <w:lang w:val="en-GB"/>
        </w:rPr>
        <w:t>larger variability (standard deviation), when compared with GBSI (</w:t>
      </w:r>
      <w:r w:rsidR="005445A3" w:rsidRPr="00E531DB">
        <w:rPr>
          <w:rFonts w:ascii="Calibri" w:hAnsi="Calibri" w:cs="Calibri"/>
          <w:color w:val="000000" w:themeColor="text1"/>
          <w:lang w:val="en-GB"/>
        </w:rPr>
        <w:t xml:space="preserve">e.g., in RRMS </w:t>
      </w:r>
      <w:r w:rsidRPr="00E531DB">
        <w:rPr>
          <w:rFonts w:ascii="Calibri" w:hAnsi="Calibri" w:cs="Calibri"/>
          <w:color w:val="000000" w:themeColor="text1"/>
          <w:lang w:val="en-GB"/>
        </w:rPr>
        <w:t xml:space="preserve">±4.02% </w:t>
      </w:r>
      <w:r w:rsidR="00255794">
        <w:rPr>
          <w:rFonts w:ascii="Calibri" w:hAnsi="Calibri" w:cs="Calibri"/>
          <w:color w:val="000000" w:themeColor="text1"/>
          <w:lang w:val="en-GB"/>
        </w:rPr>
        <w:t xml:space="preserve">vs. </w:t>
      </w:r>
      <w:r w:rsidRPr="00E531DB">
        <w:rPr>
          <w:rFonts w:ascii="Calibri" w:hAnsi="Calibri" w:cs="Calibri"/>
          <w:color w:val="000000" w:themeColor="text1"/>
          <w:lang w:val="en-GB"/>
        </w:rPr>
        <w:t>±2.5</w:t>
      </w:r>
      <w:r w:rsidR="00255794">
        <w:rPr>
          <w:rFonts w:ascii="Calibri" w:hAnsi="Calibri" w:cs="Calibri"/>
          <w:color w:val="000000" w:themeColor="text1"/>
          <w:lang w:val="en-GB"/>
        </w:rPr>
        <w:t>7</w:t>
      </w:r>
      <w:r w:rsidRPr="00E531DB">
        <w:rPr>
          <w:rFonts w:ascii="Calibri" w:hAnsi="Calibri" w:cs="Calibri"/>
          <w:color w:val="000000" w:themeColor="text1"/>
          <w:lang w:val="en-GB"/>
        </w:rPr>
        <w:t xml:space="preserve">%, respectively), implying that GBSI </w:t>
      </w:r>
      <w:r w:rsidR="00C00377">
        <w:rPr>
          <w:rFonts w:ascii="Calibri" w:hAnsi="Calibri" w:cs="Calibri"/>
          <w:color w:val="000000" w:themeColor="text1"/>
          <w:lang w:val="en-GB"/>
        </w:rPr>
        <w:t xml:space="preserve">measurements are </w:t>
      </w:r>
      <w:r w:rsidRPr="00E531DB">
        <w:rPr>
          <w:rFonts w:ascii="Calibri" w:hAnsi="Calibri" w:cs="Calibri"/>
          <w:color w:val="000000" w:themeColor="text1"/>
          <w:lang w:val="en-GB"/>
        </w:rPr>
        <w:t xml:space="preserve">more precise. </w:t>
      </w:r>
      <w:r w:rsidR="00F61903">
        <w:rPr>
          <w:rFonts w:ascii="Calibri" w:hAnsi="Calibri" w:cs="Calibri"/>
          <w:color w:val="000000" w:themeColor="text1"/>
          <w:lang w:val="en-GB"/>
        </w:rPr>
        <w:t xml:space="preserve">Of note, </w:t>
      </w:r>
      <w:r w:rsidR="00255794">
        <w:rPr>
          <w:rFonts w:ascii="Calibri" w:hAnsi="Calibri" w:cs="Calibri"/>
          <w:color w:val="000000" w:themeColor="text1"/>
          <w:lang w:val="en-GB"/>
        </w:rPr>
        <w:t xml:space="preserve">a higher percentage of spinal cord decline (and a lower standard deviation) in PMS was found when using </w:t>
      </w:r>
      <w:r w:rsidR="00F61903">
        <w:rPr>
          <w:rFonts w:ascii="Calibri" w:hAnsi="Calibri" w:cs="Calibri"/>
          <w:color w:val="000000" w:themeColor="text1"/>
          <w:lang w:val="en-GB"/>
        </w:rPr>
        <w:t xml:space="preserve">GBSI </w:t>
      </w:r>
      <w:r w:rsidR="00255794">
        <w:rPr>
          <w:rFonts w:ascii="Calibri" w:hAnsi="Calibri" w:cs="Calibri"/>
          <w:color w:val="000000" w:themeColor="text1"/>
          <w:lang w:val="en-GB"/>
        </w:rPr>
        <w:t xml:space="preserve">than when using </w:t>
      </w:r>
      <w:r w:rsidR="00F61903">
        <w:rPr>
          <w:rFonts w:ascii="Calibri" w:hAnsi="Calibri" w:cs="Calibri"/>
          <w:color w:val="000000" w:themeColor="text1"/>
          <w:lang w:val="en-GB"/>
        </w:rPr>
        <w:t xml:space="preserve">CSA </w:t>
      </w:r>
      <w:r w:rsidR="00F61903" w:rsidRPr="00E531DB">
        <w:rPr>
          <w:rFonts w:ascii="Calibri" w:hAnsi="Calibri" w:cs="Calibri"/>
          <w:lang w:val="en-GB"/>
        </w:rPr>
        <w:t>(-2.29±2.40%</w:t>
      </w:r>
      <w:r w:rsidR="00F61903">
        <w:rPr>
          <w:rFonts w:ascii="Calibri" w:hAnsi="Calibri" w:cs="Calibri"/>
          <w:lang w:val="en-GB"/>
        </w:rPr>
        <w:t xml:space="preserve"> vs </w:t>
      </w:r>
      <w:r w:rsidR="002C421A">
        <w:rPr>
          <w:rFonts w:ascii="Calibri" w:hAnsi="Calibri" w:cs="Calibri"/>
          <w:lang w:val="en-GB"/>
        </w:rPr>
        <w:t>-</w:t>
      </w:r>
      <w:r w:rsidR="00F61903" w:rsidRPr="00E531DB">
        <w:rPr>
          <w:rFonts w:ascii="Calibri" w:hAnsi="Calibri" w:cs="Calibri"/>
          <w:lang w:val="en-GB"/>
        </w:rPr>
        <w:t>1.2</w:t>
      </w:r>
      <w:r w:rsidR="00255794">
        <w:rPr>
          <w:rFonts w:ascii="Calibri" w:hAnsi="Calibri" w:cs="Calibri"/>
          <w:lang w:val="en-GB"/>
        </w:rPr>
        <w:t>9</w:t>
      </w:r>
      <w:r w:rsidR="00F61903" w:rsidRPr="00E531DB">
        <w:rPr>
          <w:rFonts w:ascii="Calibri" w:hAnsi="Calibri" w:cs="Calibri"/>
          <w:lang w:val="en-GB"/>
        </w:rPr>
        <w:t>±3.</w:t>
      </w:r>
      <w:r w:rsidR="00255794">
        <w:rPr>
          <w:rFonts w:ascii="Calibri" w:hAnsi="Calibri" w:cs="Calibri"/>
          <w:lang w:val="en-GB"/>
        </w:rPr>
        <w:t>20</w:t>
      </w:r>
      <w:r w:rsidR="00F61903" w:rsidRPr="00E531DB">
        <w:rPr>
          <w:rFonts w:ascii="Calibri" w:hAnsi="Calibri" w:cs="Calibri"/>
          <w:lang w:val="en-GB"/>
        </w:rPr>
        <w:t>%)</w:t>
      </w:r>
      <w:r w:rsidR="00F61903">
        <w:rPr>
          <w:rFonts w:ascii="Calibri" w:hAnsi="Calibri" w:cs="Calibri"/>
          <w:lang w:val="en-GB"/>
        </w:rPr>
        <w:t xml:space="preserve">, </w:t>
      </w:r>
      <w:r w:rsidR="00255794">
        <w:rPr>
          <w:rFonts w:ascii="Calibri" w:hAnsi="Calibri" w:cs="Calibri"/>
          <w:lang w:val="en-GB"/>
        </w:rPr>
        <w:t xml:space="preserve">and this was probably due to </w:t>
      </w:r>
      <w:r w:rsidR="00F61903">
        <w:rPr>
          <w:rFonts w:ascii="Calibri" w:hAnsi="Calibri" w:cs="Calibri"/>
          <w:color w:val="000000" w:themeColor="text1"/>
          <w:lang w:val="en-GB"/>
        </w:rPr>
        <w:t xml:space="preserve">the relatively small sample </w:t>
      </w:r>
      <w:r w:rsidR="00255794">
        <w:rPr>
          <w:rFonts w:ascii="Calibri" w:hAnsi="Calibri" w:cs="Calibri"/>
          <w:color w:val="000000" w:themeColor="text1"/>
          <w:lang w:val="en-GB"/>
        </w:rPr>
        <w:t xml:space="preserve">in this MS subtype, </w:t>
      </w:r>
      <w:r w:rsidR="00F61903">
        <w:rPr>
          <w:rFonts w:ascii="Calibri" w:hAnsi="Calibri" w:cs="Calibri"/>
          <w:color w:val="000000" w:themeColor="text1"/>
          <w:lang w:val="en-GB"/>
        </w:rPr>
        <w:t>further highlight</w:t>
      </w:r>
      <w:r w:rsidR="00255794">
        <w:rPr>
          <w:rFonts w:ascii="Calibri" w:hAnsi="Calibri" w:cs="Calibri"/>
          <w:color w:val="000000" w:themeColor="text1"/>
          <w:lang w:val="en-GB"/>
        </w:rPr>
        <w:t>ing the</w:t>
      </w:r>
      <w:r w:rsidR="00F61903">
        <w:rPr>
          <w:rFonts w:ascii="Calibri" w:hAnsi="Calibri" w:cs="Calibri"/>
          <w:color w:val="000000" w:themeColor="text1"/>
          <w:lang w:val="en-GB"/>
        </w:rPr>
        <w:t xml:space="preserve"> higher measurement precision </w:t>
      </w:r>
      <w:r w:rsidR="00FA0A01">
        <w:rPr>
          <w:rFonts w:ascii="Calibri" w:hAnsi="Calibri" w:cs="Calibri"/>
          <w:color w:val="000000" w:themeColor="text1"/>
          <w:lang w:val="en-GB"/>
        </w:rPr>
        <w:t xml:space="preserve">of </w:t>
      </w:r>
      <w:r w:rsidR="00F61903">
        <w:rPr>
          <w:rFonts w:ascii="Calibri" w:hAnsi="Calibri" w:cs="Calibri"/>
          <w:color w:val="000000" w:themeColor="text1"/>
          <w:lang w:val="en-GB"/>
        </w:rPr>
        <w:t>GBSI</w:t>
      </w:r>
      <w:r w:rsidR="00F61903">
        <w:rPr>
          <w:rFonts w:ascii="Calibri" w:hAnsi="Calibri" w:cs="Calibri"/>
          <w:lang w:val="en-GB"/>
        </w:rPr>
        <w:t>.</w:t>
      </w:r>
      <w:r w:rsidR="00F61903" w:rsidRPr="00E531DB">
        <w:rPr>
          <w:rFonts w:ascii="Calibri" w:hAnsi="Calibri" w:cs="Calibri"/>
          <w:lang w:val="en-GB"/>
        </w:rPr>
        <w:t xml:space="preserve"> </w:t>
      </w:r>
      <w:r w:rsidR="00D54235">
        <w:rPr>
          <w:rFonts w:ascii="Calibri" w:hAnsi="Calibri" w:cs="Calibri"/>
          <w:lang w:val="en-GB"/>
        </w:rPr>
        <w:t xml:space="preserve">The smaller variability in GBSI-derived measurements may be due to the ability of </w:t>
      </w:r>
      <w:r w:rsidR="00AF097D" w:rsidRPr="00E531DB">
        <w:rPr>
          <w:rFonts w:ascii="Calibri" w:hAnsi="Calibri" w:cs="Calibri"/>
          <w:color w:val="000000" w:themeColor="text1"/>
          <w:lang w:val="en-GB"/>
        </w:rPr>
        <w:t xml:space="preserve">GBSI </w:t>
      </w:r>
      <w:r w:rsidR="00D54235">
        <w:rPr>
          <w:rFonts w:ascii="Calibri" w:hAnsi="Calibri" w:cs="Calibri"/>
          <w:color w:val="000000" w:themeColor="text1"/>
          <w:lang w:val="en-GB"/>
        </w:rPr>
        <w:t xml:space="preserve">to deal </w:t>
      </w:r>
      <w:r w:rsidR="00AF097D" w:rsidRPr="00E531DB">
        <w:rPr>
          <w:rFonts w:ascii="Calibri" w:hAnsi="Calibri" w:cs="Calibri"/>
          <w:color w:val="000000" w:themeColor="text1"/>
          <w:lang w:val="en-GB"/>
        </w:rPr>
        <w:t>with partial volume effects</w:t>
      </w:r>
      <w:r w:rsidR="00D54235">
        <w:rPr>
          <w:rFonts w:ascii="Calibri" w:hAnsi="Calibri" w:cs="Calibri"/>
          <w:color w:val="000000" w:themeColor="text1"/>
          <w:lang w:val="en-GB"/>
        </w:rPr>
        <w:t xml:space="preserve">, which </w:t>
      </w:r>
      <w:r w:rsidR="009D48C5">
        <w:rPr>
          <w:rFonts w:ascii="Calibri" w:hAnsi="Calibri" w:cs="Calibri"/>
          <w:color w:val="000000" w:themeColor="text1"/>
          <w:lang w:val="en-GB"/>
        </w:rPr>
        <w:t>can lead to</w:t>
      </w:r>
      <w:r w:rsidR="00C81782">
        <w:rPr>
          <w:rFonts w:ascii="Calibri" w:hAnsi="Calibri" w:cs="Calibri"/>
          <w:color w:val="000000" w:themeColor="text1"/>
          <w:lang w:val="en-GB"/>
        </w:rPr>
        <w:t xml:space="preserve"> the</w:t>
      </w:r>
      <w:r w:rsidR="003E1CF1">
        <w:rPr>
          <w:rFonts w:ascii="Calibri" w:hAnsi="Calibri" w:cs="Calibri"/>
          <w:color w:val="000000" w:themeColor="text1"/>
          <w:lang w:val="en-GB"/>
        </w:rPr>
        <w:t xml:space="preserve"> </w:t>
      </w:r>
      <w:r w:rsidR="00BB264F">
        <w:rPr>
          <w:rFonts w:ascii="Calibri" w:hAnsi="Calibri" w:cs="Calibri"/>
          <w:color w:val="000000" w:themeColor="text1"/>
          <w:lang w:val="en-GB"/>
        </w:rPr>
        <w:t xml:space="preserve">inclusion of tissue outside of the area of interest with </w:t>
      </w:r>
      <w:r w:rsidR="00BB264F">
        <w:rPr>
          <w:rFonts w:ascii="Calibri" w:hAnsi="Calibri" w:cs="Calibri"/>
          <w:color w:val="000000" w:themeColor="text1"/>
          <w:lang w:val="en-GB"/>
        </w:rPr>
        <w:lastRenderedPageBreak/>
        <w:t xml:space="preserve">subsequent </w:t>
      </w:r>
      <w:r w:rsidR="00B740F8" w:rsidRPr="00E531DB">
        <w:rPr>
          <w:rFonts w:ascii="Calibri" w:hAnsi="Calibri" w:cs="Calibri"/>
          <w:color w:val="000000" w:themeColor="text1"/>
          <w:lang w:val="en-GB"/>
        </w:rPr>
        <w:t>segmentation errors</w:t>
      </w:r>
      <w:r w:rsidR="00BB264F">
        <w:rPr>
          <w:rFonts w:ascii="Calibri" w:hAnsi="Calibri" w:cs="Calibri"/>
          <w:color w:val="000000" w:themeColor="text1"/>
          <w:lang w:val="en-GB"/>
        </w:rPr>
        <w:t>,</w:t>
      </w:r>
      <w:r w:rsidR="00D54235">
        <w:rPr>
          <w:rFonts w:ascii="Calibri" w:hAnsi="Calibri" w:cs="Calibri"/>
          <w:color w:val="000000" w:themeColor="text1"/>
          <w:lang w:val="en-GB"/>
        </w:rPr>
        <w:t xml:space="preserve"> and to </w:t>
      </w:r>
      <w:r w:rsidR="00B740F8" w:rsidRPr="00E531DB">
        <w:rPr>
          <w:rFonts w:ascii="Calibri" w:hAnsi="Calibri" w:cs="Calibri"/>
          <w:color w:val="000000" w:themeColor="text1"/>
          <w:lang w:val="en-GB"/>
        </w:rPr>
        <w:t xml:space="preserve">variability when </w:t>
      </w:r>
      <w:r w:rsidR="00D54235">
        <w:rPr>
          <w:rFonts w:ascii="Calibri" w:hAnsi="Calibri" w:cs="Calibri"/>
          <w:color w:val="000000" w:themeColor="text1"/>
          <w:lang w:val="en-GB"/>
        </w:rPr>
        <w:t>calculating the</w:t>
      </w:r>
      <w:r w:rsidR="00B740F8" w:rsidRPr="00E531DB">
        <w:rPr>
          <w:rFonts w:ascii="Calibri" w:hAnsi="Calibri" w:cs="Calibri"/>
          <w:color w:val="000000" w:themeColor="text1"/>
          <w:lang w:val="en-GB"/>
        </w:rPr>
        <w:t xml:space="preserve"> absolute cross-sectional areas</w:t>
      </w:r>
      <w:r w:rsidR="00D54235">
        <w:rPr>
          <w:rFonts w:ascii="Calibri" w:hAnsi="Calibri" w:cs="Calibri"/>
          <w:color w:val="000000" w:themeColor="text1"/>
          <w:lang w:val="en-GB"/>
        </w:rPr>
        <w:t>. These partial volume effects</w:t>
      </w:r>
      <w:r w:rsidR="00B740F8" w:rsidRPr="00E531DB">
        <w:rPr>
          <w:rFonts w:ascii="Calibri" w:hAnsi="Calibri" w:cs="Calibri"/>
          <w:color w:val="000000" w:themeColor="text1"/>
          <w:lang w:val="en-GB"/>
        </w:rPr>
        <w:t xml:space="preserve"> have less influence on GBSI boundary contours, </w:t>
      </w:r>
      <w:r w:rsidR="00D54235">
        <w:rPr>
          <w:rFonts w:ascii="Calibri" w:hAnsi="Calibri" w:cs="Calibri"/>
          <w:color w:val="000000" w:themeColor="text1"/>
          <w:lang w:val="en-GB"/>
        </w:rPr>
        <w:t>with a consequent s</w:t>
      </w:r>
      <w:r w:rsidRPr="00E531DB">
        <w:rPr>
          <w:rFonts w:ascii="Calibri" w:hAnsi="Calibri" w:cs="Calibri"/>
          <w:color w:val="000000" w:themeColor="text1"/>
          <w:lang w:val="en-GB"/>
        </w:rPr>
        <w:t xml:space="preserve">maller variability </w:t>
      </w:r>
      <w:r w:rsidR="00D54235">
        <w:rPr>
          <w:rFonts w:ascii="Calibri" w:hAnsi="Calibri" w:cs="Calibri"/>
          <w:color w:val="000000" w:themeColor="text1"/>
          <w:lang w:val="en-GB"/>
        </w:rPr>
        <w:t>of the measurements obtained with this technique</w:t>
      </w:r>
      <w:r w:rsidRPr="00E531DB">
        <w:rPr>
          <w:rFonts w:ascii="Calibri" w:hAnsi="Calibri" w:cs="Calibri"/>
          <w:color w:val="000000" w:themeColor="text1"/>
          <w:lang w:val="en-GB"/>
        </w:rPr>
        <w:t xml:space="preserve"> </w:t>
      </w:r>
      <w:r w:rsidRPr="00E531DB">
        <w:rPr>
          <w:rFonts w:ascii="Calibri" w:hAnsi="Calibri" w:cs="Calibri"/>
          <w:color w:val="000000" w:themeColor="text1"/>
          <w:lang w:val="en-GB"/>
        </w:rPr>
        <w:fldChar w:fldCharType="begin" w:fldLock="1"/>
      </w:r>
      <w:r w:rsidR="009D48C5">
        <w:rPr>
          <w:rFonts w:ascii="Calibri" w:hAnsi="Calibri" w:cs="Calibri"/>
          <w:color w:val="000000" w:themeColor="text1"/>
          <w:lang w:val="en-GB"/>
        </w:rPr>
        <w:instrText>ADDIN CSL_CITATION {"citationItems":[{"id":"ITEM-1","itemData":{"DOI":"10.1109/42.640753","ISBN":"0278-0062 (Print)","ISSN":"0278-0062","PMID":"9368118","abstract":"We propose the boundary shift integral (BSI) as a measure of cerebral volume changes derived from registered repeat three-dimensional (3-D) magnetic resonance (MR) [3D MR] scans. The BSI determines the total volume through which the boundaries of a given cerebral structure have moved and, hence, the volume change, directly from voxel intensities. We found brain and ventricular BSI's correlated tightly (r = 1.000 and r = 0.999) with simulated volumes of change. Applied to 21 control scan pairs and 11 scan pairs from Alzheimer's disease (AD) patients (mean interval 386 days) the BSI yielded mean brain volume loss of 1.8 cc (controls) and 34.7 cc (AD); the control group was tightly bunched (SD = 3.8 cc) and there was wide group separation, the group means differing by 8.7 control group standard deviations (SD's). A measure based on the same segmentation used by the BSI yielded similar group means, but wide spread in the control group (SD = 13.4 cc) and group overlap, the group means differing by 2.8 control group SD's. The BSI yielded mean ventricular volume losses of 0.4 cc (controls) and 10.1 cc (AD). Good linear correlation (r = 0.997) was obtained between the ventricular BSI and the difference in their segmented volumes. We conclude the BSI is an accurate and robust measure of regional and global cerebral volume changes.","author":[{"dropping-particle":"","family":"Freeborough","given":"PA","non-dropping-particle":"","parse-names":false,"suffix":""},{"dropping-particle":"","family":"Fox","given":"NC","non-dropping-particle":"","parse-names":false,"suffix":""}],"container-title":"IEEE transactions on medical imaging","id":"ITEM-1","issue":"5","issued":{"date-parts":[["1997"]]},"page":"623-629","title":"The boundary shift integral: an accurate and robust measure of cerebral volume changes from registered repeat MRI.","type":"article-journal","volume":"16"},"uris":["http://www.mendeley.com/documents/?uuid=69623e44-9f0e-4faa-9e0d-8036f449690e"]},{"id":"ITEM-2","itemData":{"DOI":"10.1016/j.neurobiolaging.2014.04.035","ISBN":"1558-1497\\r0197-4580","ISSN":"15581497","PMID":"25264346","abstract":"Brain atrophy measured using structural magnetic resonance imaging (MRI) has been widely used as an imaging biomarker for disease diagnosis and tracking of pathologic progression in neurodegenerative diseases. In this work, we present a generalized and extended formulation of the boundary shift integral (gBSI) using probabilistic segmentations to estimate anatomic changes between 2 time points. This method adaptively estimates a non-binary exclusive OR region of interest from probabilistic brain segmentations of the baseline and repeat scans to better localize and capture the brain atrophy. We evaluate the proposed method by comparing the sample size requirements for a hypothetical clinical trial of Alzheimer's disease to that needed for the current implementation of BSI as well as a fuzzy implementation of BSI. The gBSI method results in a modest but reduced sample size, providing increased sensitivity to disease changes through the use of the probabilistic exclusive OR region.","author":[{"dropping-particle":"","family":"Prados","given":"Ferran","non-dropping-particle":"","parse-names":false,"suffix":""},{"dropping-particle":"","family":"Cardoso","given":"Manuel Jorge","non-dropping-particle":"","parse-names":false,"suffix":""},{"dropping-particle":"","family":"Leung","given":"Kelvin K.","non-dropping-particle":"","parse-names":false,"suffix":""},{"dropping-particle":"","family":"Cash","given":"David M.","non-dropping-particle":"","parse-names":false,"suffix":""},{"dropping-particle":"","family":"Modat","given":"Marc","non-dropping-particle":"","parse-names":false,"suffix":""},{"dropping-particle":"","family":"Fox","given":"Nick C.","non-dropping-particle":"","parse-names":false,"suffix":""},{"dropping-particle":"","family":"Wheeler-Kingshott","given":"Claudia A M","non-dropping-particle":"","parse-names":false,"suffix":""},{"dropping-particle":"","family":"Ourselin","given":"Sebastien","non-dropping-particle":"","parse-names":false,"suffix":""}],"container-title":"Neurobiology of Aging","id":"ITEM-2","issue":"S1","issued":{"date-parts":[["2015"]]},"page":"S81-S90","title":"Measuring brain atrophy with a generalized formulation of the boundary shift integral","type":"article-journal","volume":"36"},"uris":["http://www.mendeley.com/documents/?uuid=8bc785cb-2afb-48c2-a5d4-bcdcc9976f00"]},{"id":"ITEM-3","itemData":{"DOI":"10.1016/j.neuroimage.2009.12.059","abstract":". 2010 Apr 1;50(2):516-23. doi: . Epub 2009 Dec 23. . Leung .","author":[{"dropping-particle":"","family":"Leung","given":"KK","non-dropping-particle":"","parse-names":false,"suffix":""},{"dropping-particle":"","family":"Clarkson","given":"MJ","non-dropping-particle":"","parse-names":false,"suffix":""},{"dropping-particle":"","family":"Bartlett","given":"JW","non-dropping-particle":"","parse-names":false,"suffix":""},{"dropping-particle":"","family":"Clegg","given":"S","non-dropping-particle":"","parse-names":false,"suffix":""},{"dropping-particle":"","family":"Jack","given":"CR Jr","non-dropping-particle":"","parse-names":false,"suffix":""},{"dropping-particle":"","family":"Weiner","given":"MW","non-dropping-particle":"","parse-names":false,"suffix":""},{"dropping-particle":"","family":"Fox","given":"NC","non-dropping-particle":"","parse-names":false,"suffix":""},{"dropping-particle":"","family":"Ourselin","given":"S","non-dropping-particle":"","parse-names":false,"suffix":""},{"dropping-particle":"","family":"Alzheimer's Disease Neuroimaging Initiative","given":"","non-dropping-particle":"","parse-names":false,"suffix":""}],"container-title":"NeuroImage","id":"ITEM-3","issue":"2","issued":{"date-parts":[["2010"]]},"page":"516-523","title":"Robust atrophy rate measurement in Alzheimer's disease using multi-site serial MRI: tissue-specific intensity normalization and parameter selection","type":"article-journal","volume":"50"},"uris":["http://www.mendeley.com/documents/?uuid=993f9044-9baf-4e11-bb8b-65e0f0e97211"]}],"mendeley":{"formattedCitation":"(Freeborough and Fox, 1997; Leung &lt;i&gt;et al.&lt;/i&gt;, 2010; Prados &lt;i&gt;et al.&lt;/i&gt;, 2015)","plainTextFormattedCitation":"(Freeborough and Fox, 1997; Leung et al., 2010; Prados et al., 2015)","previouslyFormattedCitation":"(Freeborough and Fox, 1997; Leung &lt;i&gt;et al.&lt;/i&gt;, 2010; Prados &lt;i&gt;et al.&lt;/i&gt;, 2015)"},"properties":{"noteIndex":0},"schema":"https://github.com/citation-style-language/schema/raw/master/csl-citation.json"}</w:instrText>
      </w:r>
      <w:r w:rsidRPr="00E531DB">
        <w:rPr>
          <w:rFonts w:ascii="Calibri" w:hAnsi="Calibri" w:cs="Calibri"/>
          <w:color w:val="000000" w:themeColor="text1"/>
          <w:lang w:val="en-GB"/>
        </w:rPr>
        <w:fldChar w:fldCharType="separate"/>
      </w:r>
      <w:r w:rsidR="0074218E" w:rsidRPr="0074218E">
        <w:rPr>
          <w:rFonts w:ascii="Calibri" w:hAnsi="Calibri" w:cs="Calibri"/>
          <w:noProof/>
          <w:color w:val="000000" w:themeColor="text1"/>
          <w:lang w:val="en-GB"/>
        </w:rPr>
        <w:t xml:space="preserve">(Freeborough and Fox, 1997; Leung </w:t>
      </w:r>
      <w:r w:rsidR="0074218E" w:rsidRPr="0074218E">
        <w:rPr>
          <w:rFonts w:ascii="Calibri" w:hAnsi="Calibri" w:cs="Calibri"/>
          <w:i/>
          <w:noProof/>
          <w:color w:val="000000" w:themeColor="text1"/>
          <w:lang w:val="en-GB"/>
        </w:rPr>
        <w:t>et al.</w:t>
      </w:r>
      <w:r w:rsidR="0074218E" w:rsidRPr="0074218E">
        <w:rPr>
          <w:rFonts w:ascii="Calibri" w:hAnsi="Calibri" w:cs="Calibri"/>
          <w:noProof/>
          <w:color w:val="000000" w:themeColor="text1"/>
          <w:lang w:val="en-GB"/>
        </w:rPr>
        <w:t xml:space="preserve">, 2010; Prados </w:t>
      </w:r>
      <w:r w:rsidR="0074218E" w:rsidRPr="0074218E">
        <w:rPr>
          <w:rFonts w:ascii="Calibri" w:hAnsi="Calibri" w:cs="Calibri"/>
          <w:i/>
          <w:noProof/>
          <w:color w:val="000000" w:themeColor="text1"/>
          <w:lang w:val="en-GB"/>
        </w:rPr>
        <w:t>et al.</w:t>
      </w:r>
      <w:r w:rsidR="0074218E" w:rsidRPr="0074218E">
        <w:rPr>
          <w:rFonts w:ascii="Calibri" w:hAnsi="Calibri" w:cs="Calibri"/>
          <w:noProof/>
          <w:color w:val="000000" w:themeColor="text1"/>
          <w:lang w:val="en-GB"/>
        </w:rPr>
        <w:t>, 2015)</w:t>
      </w:r>
      <w:r w:rsidRPr="00E531DB">
        <w:rPr>
          <w:rFonts w:ascii="Calibri" w:hAnsi="Calibri" w:cs="Calibri"/>
          <w:color w:val="000000" w:themeColor="text1"/>
          <w:lang w:val="en-GB"/>
        </w:rPr>
        <w:fldChar w:fldCharType="end"/>
      </w:r>
      <w:r w:rsidRPr="00E531DB">
        <w:rPr>
          <w:rFonts w:ascii="Calibri" w:hAnsi="Calibri" w:cs="Calibri"/>
          <w:color w:val="000000" w:themeColor="text1"/>
          <w:lang w:val="en-GB"/>
        </w:rPr>
        <w:t>.</w:t>
      </w:r>
      <w:r w:rsidR="00D200E8" w:rsidRPr="00E531DB">
        <w:rPr>
          <w:rFonts w:ascii="Calibri" w:hAnsi="Calibri" w:cs="Calibri"/>
          <w:color w:val="000000" w:themeColor="text1"/>
          <w:lang w:val="en-GB"/>
        </w:rPr>
        <w:t xml:space="preserve"> </w:t>
      </w:r>
    </w:p>
    <w:p w14:paraId="262FF238" w14:textId="77777777" w:rsidR="00D54235" w:rsidRDefault="00D54235" w:rsidP="00B14016">
      <w:pPr>
        <w:spacing w:line="480" w:lineRule="auto"/>
        <w:jc w:val="both"/>
        <w:rPr>
          <w:rFonts w:ascii="Calibri" w:hAnsi="Calibri" w:cs="Calibri"/>
          <w:color w:val="000000" w:themeColor="text1"/>
          <w:lang w:val="en-GB"/>
        </w:rPr>
      </w:pPr>
    </w:p>
    <w:p w14:paraId="21C4959E" w14:textId="0C639907" w:rsidR="00B14016" w:rsidRPr="00E531DB" w:rsidRDefault="00D54235" w:rsidP="00B14016">
      <w:pPr>
        <w:spacing w:line="480" w:lineRule="auto"/>
        <w:jc w:val="both"/>
        <w:rPr>
          <w:rFonts w:ascii="Calibri" w:hAnsi="Calibri" w:cs="Calibri"/>
          <w:color w:val="000000" w:themeColor="text1"/>
          <w:lang w:val="en-GB"/>
        </w:rPr>
      </w:pPr>
      <w:r>
        <w:rPr>
          <w:rFonts w:ascii="Calibri" w:hAnsi="Calibri" w:cs="Calibri"/>
          <w:color w:val="000000" w:themeColor="text1"/>
          <w:lang w:val="en-GB"/>
        </w:rPr>
        <w:t>We found that GBSI allowed a</w:t>
      </w:r>
      <w:r w:rsidRPr="00E531DB">
        <w:rPr>
          <w:rFonts w:ascii="Calibri" w:hAnsi="Calibri" w:cs="Calibri"/>
          <w:color w:val="000000" w:themeColor="text1"/>
          <w:lang w:val="en-GB"/>
        </w:rPr>
        <w:t xml:space="preserve"> four-fold </w:t>
      </w:r>
      <w:r>
        <w:rPr>
          <w:rFonts w:ascii="Calibri" w:hAnsi="Calibri" w:cs="Calibri"/>
          <w:color w:val="000000" w:themeColor="text1"/>
          <w:lang w:val="en-GB"/>
        </w:rPr>
        <w:t>smaller</w:t>
      </w:r>
      <w:r w:rsidR="00521550">
        <w:rPr>
          <w:rFonts w:ascii="Calibri" w:hAnsi="Calibri" w:cs="Calibri"/>
          <w:color w:val="000000" w:themeColor="text1"/>
          <w:lang w:val="en-GB"/>
        </w:rPr>
        <w:t xml:space="preserve"> (and therefore </w:t>
      </w:r>
      <w:r w:rsidR="009D48C5">
        <w:rPr>
          <w:rFonts w:ascii="Calibri" w:hAnsi="Calibri" w:cs="Calibri"/>
          <w:color w:val="000000" w:themeColor="text1"/>
          <w:lang w:val="en-GB"/>
        </w:rPr>
        <w:t>achievable</w:t>
      </w:r>
      <w:r w:rsidR="00521550">
        <w:rPr>
          <w:rFonts w:ascii="Calibri" w:hAnsi="Calibri" w:cs="Calibri"/>
          <w:color w:val="000000" w:themeColor="text1"/>
          <w:lang w:val="en-GB"/>
        </w:rPr>
        <w:t>)</w:t>
      </w:r>
      <w:r w:rsidRPr="00E531DB">
        <w:rPr>
          <w:rFonts w:ascii="Calibri" w:hAnsi="Calibri" w:cs="Calibri"/>
          <w:color w:val="000000" w:themeColor="text1"/>
          <w:lang w:val="en-GB"/>
        </w:rPr>
        <w:t xml:space="preserve"> sample size</w:t>
      </w:r>
      <w:r>
        <w:rPr>
          <w:rFonts w:ascii="Calibri" w:hAnsi="Calibri" w:cs="Calibri"/>
          <w:color w:val="000000" w:themeColor="text1"/>
          <w:lang w:val="en-GB"/>
        </w:rPr>
        <w:t xml:space="preserve"> than that obtained with CSA. Overall, the</w:t>
      </w:r>
      <w:r w:rsidR="005445A3" w:rsidRPr="00E531DB">
        <w:rPr>
          <w:rFonts w:ascii="Calibri" w:hAnsi="Calibri" w:cs="Calibri"/>
          <w:color w:val="000000" w:themeColor="text1"/>
          <w:lang w:val="en-GB"/>
        </w:rPr>
        <w:t xml:space="preserve"> s</w:t>
      </w:r>
      <w:r w:rsidR="00DC039F" w:rsidRPr="00E531DB">
        <w:rPr>
          <w:rFonts w:ascii="Calibri" w:hAnsi="Calibri" w:cs="Calibri"/>
          <w:color w:val="000000" w:themeColor="text1"/>
          <w:lang w:val="en-GB"/>
        </w:rPr>
        <w:t xml:space="preserve">ample size estimates for spinal cord atrophy measurements with GBSI are of the same order of magnitude as </w:t>
      </w:r>
      <w:r>
        <w:rPr>
          <w:rFonts w:ascii="Calibri" w:hAnsi="Calibri" w:cs="Calibri"/>
          <w:color w:val="000000" w:themeColor="text1"/>
          <w:lang w:val="en-GB"/>
        </w:rPr>
        <w:t xml:space="preserve">those </w:t>
      </w:r>
      <w:r w:rsidR="00DC039F" w:rsidRPr="00E531DB">
        <w:rPr>
          <w:rFonts w:ascii="Calibri" w:hAnsi="Calibri" w:cs="Calibri"/>
          <w:color w:val="000000" w:themeColor="text1"/>
          <w:lang w:val="en-GB"/>
        </w:rPr>
        <w:t xml:space="preserve">for brain atrophy </w:t>
      </w:r>
      <w:r>
        <w:rPr>
          <w:rFonts w:ascii="Calibri" w:hAnsi="Calibri" w:cs="Calibri"/>
          <w:color w:val="000000" w:themeColor="text1"/>
          <w:lang w:val="en-GB"/>
        </w:rPr>
        <w:t xml:space="preserve">obtained </w:t>
      </w:r>
      <w:r w:rsidR="00DC039F" w:rsidRPr="00E531DB">
        <w:rPr>
          <w:rFonts w:ascii="Calibri" w:hAnsi="Calibri" w:cs="Calibri"/>
          <w:color w:val="000000" w:themeColor="text1"/>
          <w:lang w:val="en-GB"/>
        </w:rPr>
        <w:t>with registration-based methods</w:t>
      </w:r>
      <w:r w:rsidR="009D48C5">
        <w:rPr>
          <w:rFonts w:ascii="Calibri" w:hAnsi="Calibri" w:cs="Calibri"/>
          <w:color w:val="000000" w:themeColor="text1"/>
          <w:lang w:val="en-GB"/>
        </w:rPr>
        <w:t xml:space="preserve"> </w:t>
      </w:r>
      <w:r w:rsidR="009D48C5" w:rsidRPr="00E531DB">
        <w:rPr>
          <w:rFonts w:ascii="Calibri" w:hAnsi="Calibri" w:cs="Calibri"/>
          <w:color w:val="000000" w:themeColor="text1"/>
          <w:lang w:val="en-GB"/>
        </w:rPr>
        <w:fldChar w:fldCharType="begin" w:fldLock="1"/>
      </w:r>
      <w:r w:rsidR="009D48C5" w:rsidRPr="00E531DB">
        <w:rPr>
          <w:rFonts w:ascii="Calibri" w:hAnsi="Calibri" w:cs="Calibri"/>
          <w:color w:val="000000" w:themeColor="text1"/>
          <w:lang w:val="en-GB"/>
        </w:rPr>
        <w:instrText>ADDIN CSL_CITATION {"citationItems":[{"id":"ITEM-1","itemData":{"DOI":"10.1136/jnnp.2008.154732","ISBN":"6177326595","ISSN":"1468-330X","PMID":"19204021","author":[{"dropping-particle":"","family":"Healy","given":"B","non-dropping-particle":"","parse-names":false,"suffix":""},{"dropping-particle":"","family":"Valsasina","given":"P","non-dropping-particle":"","parse-names":false,"suffix":""},{"dropping-particle":"","family":"Filippi","given":"M","non-dropping-particle":"","parse-names":false,"suffix":""},{"dropping-particle":"","family":"Bakshi","given":"R","non-dropping-particle":"","parse-names":false,"suffix":""}],"container-title":"Journal of neurology, neurosurgery, and psychiatry","id":"ITEM-1","issue":"11","issued":{"date-parts":[["2009"]]},"page":"1218-23","publisher":"NIH Public Access","title":"Sample size requirements for treatment effects using gray matter, white matter and whole brain volume in relapsing-remitting multiple sclerosis.","type":"article-journal","volume":"80"},"uris":["http://www.mendeley.com/documents/?uuid=355a9e0b-4ed6-4b63-981f-9ba0d1e246cc"]},{"id":"ITEM-2","itemData":{"DOI":"10.1007/s00234-009-0645-1","ISBN":"1432-1920 (Electronic)\\r0028-3940 (Linking)","ISSN":"00283940","PMID":"20049424","abstract":"INTRODUCTION: Cerebral atrophy is a compound measure of the neurodegenerative component of multiple sclerosis (MS) and a conceivable outcome measure for clinical trials monitoring the effect of neuroprotective agents. In this study, we evaluate the rate of cerebral atrophy in a 6-month period, investigate the predictive and explanatory value of other magnetic resonance imaging (MRI) measures in relation to cerebral atrophy, and determine sample sizes for future short-term clinical trials using cerebral atrophy as primary outcome measure.\\n\\nMETHODS: One hundred thirty-five relapsing-remitting multiple sclerosis patients underwent six monthly MRI scans from which the percentage brain volume change (PBVC) and the number and volume of gadolinium (Gd)-enhancing lesions, T2 lesions, and persistent black holes (PBH) were determined. By means of multiple linear regression analysis, the relationship between focal MRI variables and PBVC was assessed. Sample size calculations were performed for all patients and subgroups selected for enhancement or a high T2 lesion load at baseline.\\n\\nRESULTS: A significant atrophy occurred over 6 months (PBVC = -0.33%, SE = 0.061, p &lt; 0.0001). The number of baseline T2 lesions (p = 0.024), the on-study Gd-enhancing lesion volume (p = 0.044), and the number of on-study PBHs (p = 0.003) were associated with an increased rate of atrophy. For a 50% decrease in rate of atrophy, the sample size calculations showed that approximately 283 patients per arm are required in an unselected sampled population and 185 patients per arm are required in a selected population.\\n\\nCONCLUSION: Within a 6-month period, significant atrophy can be detected and on-study associations of PBVC and PBHs emphasizes axonal loss to be a driving mechanism. Application as primary outcome measure in short-term clinical trials with feasible sample size requires a potent drug to obtain sufficient power.","author":[{"dropping-particle":"","family":"Elskamp","given":"I. J.","non-dropping-particle":"Van Den","parse-names":false,"suffix":""},{"dropping-particle":"","family":"Boden","given":"B.","non-dropping-particle":"","parse-names":false,"suffix":""},{"dropping-particle":"","family":"Dattola","given":"V.","non-dropping-particle":"","parse-names":false,"suffix":""},{"dropping-particle":"","family":"Knol","given":"D. L.","non-dropping-particle":"","parse-names":false,"suffix":""},{"dropping-particle":"","family":"Filippi","given":"M.","non-dropping-particle":"","parse-names":false,"suffix":""},{"dropping-particle":"","family":"Kappos","given":"L.","non-dropping-particle":"","parse-names":false,"suffix":""},{"dropping-particle":"","family":"Fazekas","given":"F.","non-dropping-particle":"","parse-names":false,"suffix":""},{"dropping-particle":"","family":"Wagner","given":"K.","non-dropping-particle":"","parse-names":false,"suffix":""},{"dropping-particle":"","family":"Pohl","given":"C.","non-dropping-particle":"","parse-names":false,"suffix":""},{"dropping-particle":"","family":"Sandbrink","given":"R.","non-dropping-particle":"","parse-names":false,"suffix":""},{"dropping-particle":"","family":"Polman","given":"C. H.","non-dropping-particle":"","parse-names":false,"suffix":""},{"dropping-particle":"","family":"Uitdehaag","given":"B. M J","non-dropping-particle":"","parse-names":false,"suffix":""},{"dropping-particle":"","family":"Barkhof","given":"F.","non-dropping-particle":"","parse-names":false,"suffix":""}],"container-title":"Neuroradiology","id":"ITEM-2","issue":"10","issued":{"date-parts":[["2010"]]},"page":"875-881","title":"Cerebral atrophy as outcome measure in short-term phase 2 clinical trials in multiple sclerosis","type":"article-journal","volume":"52"},"uris":["http://www.mendeley.com/documents/?uuid=158679d0-7ea2-4d86-aee8-3f7c5ce282e7"]},{"id":"ITEM-3","itemData":{"DOI":"10.1212/01.wnl.0000335765.55346.fc","ISBN":"1526-632X","ISSN":"00283878","PMID":"19005170","abstract":"BACKGROUND: Progressive brain atrophy in multiple sclerosis (MS) may reflect neuroaxonal and myelin loss and MRI measures of brain tissue loss are used as outcome measures in MS treatment trials. This study investigated sample sizes required to demonstrate reduction of brain atrophy using three outcome measures in a parallel group, placebo-controlled trial for secondary progressive MS (SPMS). METHODS: Data were taken from a cohort of 43 patients with SPMS who had been followed up with 6-monthly T1-weighted MRI for up to 3 years within the placebo arm of a therapeutic trial. Central cerebral volumes (CCVs) were measured using a semiautomated segmentation approach, and brain volume normalized for skull size (NBV) was measured using automated segmentation (SIENAX). Change in CCV and NBV was measured by subtraction of baseline from serial CCV and SIENAX images; in addition, percentage brain volume change relative to baseline was measured directly using a registration-based method (SIENA). Sample sizes for given treatment effects and power were calculated for standard analyses using parameters estimated from the sample. RESULTS: For a 2-year trial duration, minimum sample sizes per arm required to detect a 50% treatment effect at 80% power were 32 for SIENA, 69 for CCV, and 273 for SIENAX. Two-year minimum sample sizes were smaller than 1-year by 71% for SIENAX, 55% for CCV, and 44% for SIENA. CONCLUSION: SIENA and central cerebral volume are feasible outcome measures for inclusion in placebo-controlled trials in secondary progressive multiple sclerosis.","author":[{"dropping-particle":"","family":"Altmann","given":"D. R.","non-dropping-particle":"","parse-names":false,"suffix":""},{"dropping-particle":"","family":"Jasperse","given":"B.","non-dropping-particle":"","parse-names":false,"suffix":""},{"dropping-particle":"","family":"Barkhof","given":"F.","non-dropping-particle":"","parse-names":false,"suffix":""},{"dropping-particle":"","family":"Beckmann","given":"K.","non-dropping-particle":"","parse-names":false,"suffix":""},{"dropping-particle":"","family":"Filippi","given":"M.","non-dropping-particle":"","parse-names":false,"suffix":""},{"dropping-particle":"","family":"Kappos","given":"L. D.","non-dropping-particle":"","parse-names":false,"suffix":""},{"dropping-particle":"","family":"Molyneux","given":"P.","non-dropping-particle":"","parse-names":false,"suffix":""},{"dropping-particle":"","family":"Polman","given":"C. H.","non-dropping-particle":"","parse-names":false,"suffix":""},{"dropping-particle":"","family":"Pozzilli","given":"C.","non-dropping-particle":"","parse-names":false,"suffix":""},{"dropping-particle":"","family":"Thompson","given":"A. J.","non-dropping-particle":"","parse-names":false,"suffix":""},{"dropping-particle":"","family":"Wagner","given":"K.","non-dropping-particle":"","parse-names":false,"suffix":""},{"dropping-particle":"","family":"Yousry","given":"T. A.","non-dropping-particle":"","parse-names":false,"suffix":""},{"dropping-particle":"","family":"Miller","given":"D. H.","non-dropping-particle":"","parse-names":false,"suffix":""}],"container-title":"Neurology","id":"ITEM-3","issue":"7","issued":{"date-parts":[["2009"]]},"page":"595-601","title":"Sample sizes for brain atrophy outcomes in trials for secondary progressive multiple sclerosis","type":"article-journal","volume":"72"},"uris":["http://www.mendeley.com/documents/?uuid=f7cd3dda-1d1f-4cd7-ac40-1b00c1b634a0"]},{"id":"ITEM-4","itemData":{"DOI":"10.1111/j.1552-6569.2006.00081.x","ISBN":"1051-2284","ISSN":"10512284","PMID":"17238871","abstract":"A B S T R A C T Background and Purpose. Brain atrophy is a proposed marker of disease progression in multiple sclerosis (MS). Many mag-netic resonance imaging-based methods of atrophy quan-tification exist, but their relative sensitivity and precision is un-clear. Our aim was to compare atrophy rates from the brain boundary shift integral (BBSI), structural image evaluation, us-ing normalization of atrophy (SIENA) (both registration-based methods) and segmented brain volume difference, in patients with clinically isolated syndromes (CIS), relapsing remitting MS (RRMS), and controls. Methods. Thirty-seven CIS patients, 30 with early RRMS and 16 controls had T1-weighted volumet-ric imaging at baseline and 1 year. Brain atrophy rates were determined using segmented brain volume difference, BBSI, and SIENA. Results. BBSI and SIENA were more precise than subtraction of segmented brain volumes and were more sen-sitive distinguishing RRMS subjects from controls. A strong correlation was observed between BBSI and SIENA. Atrophy rates were greater in CIS and RRMS subjects than controls (RRMS P &lt; .001). With all methods, significantly greater atro-phy rates were observed in CIS patients who developed clini-cally definite MS relative to subjects who did not. Conclusion. Registration-based techniques are more precise and sensitive than segmentation-based methods in measuring brain atrophy, with BBSI and SIENA providing comparable results.","author":[{"dropping-particle":"","family":"Anderson","given":"Valerie M.","non-dropping-particle":"","parse-names":false,"suffix":""},{"dropping-particle":"","family":"Fernando","given":"Kryshani T M","non-dropping-particle":"","parse-names":false,"suffix":""},{"dropping-particle":"","family":"Davies","given":"Gerard R.","non-</w:instrText>
      </w:r>
      <w:r w:rsidR="009D48C5" w:rsidRPr="00C053AE">
        <w:rPr>
          <w:rFonts w:ascii="Calibri" w:hAnsi="Calibri" w:cs="Calibri"/>
          <w:color w:val="000000" w:themeColor="text1"/>
          <w:lang w:val="nl-NL"/>
        </w:rPr>
        <w:instrText>dropping-particle":"","parse-names":false,"suffix":""},{"dropping-particle":"","family":"Rashid","given":"Waqar","non-dropping-particle":"","parse-names":false,"suffix":""},{"dropping-particle":"","family":"Frost","given":"Chris","non-dropping-particle":"","parse-names":false,"suffix":""},{"dropping-particle":"","family":"Fox","given":"Nick C.","non-dropping-particle":"","parse-names":false,"suffix":""},{"dropping-particle":"","family":"Miller","given":"David H.","non-dropping-particle":"","parse-names":false,"suffix":""}],"container-title":"Journal of Neuroimaging","id":"ITEM-4","issue":"1","issued":{"date-parts":[["2007"]]},"page":"61-68","title":"Cerebral atrophy measurement in clinically isolated syndromes and relapsing remitting multiple sclerosis: A comparison of registration-based methods","type":"article-journal","volume":"17"},"uris":["http://www.mendeley.com/documents/?uuid=47fa2176-19b1-41bc-a03e-c455484caef8"]}],"mendeley":{"formattedCitation":"(Altmann &lt;i&gt;et al.&lt;/i&gt;, 2009; Anderson &lt;i&gt;et al.&lt;/i&gt;, 2007; Van Den Elskamp &lt;i&gt;et al.&lt;/i&gt;, 2010; Healy &lt;i&gt;et al.&lt;/i&gt;, 2009)","plainTextFormattedCitation":"(Altmann et al., 2009; Anderson et al., 2007; Van Den Elskamp et al., 2010; Healy et al., 2009)","previouslyFormattedCitation":"(Altmann &lt;i&gt;et al.&lt;/i&gt;, 2009; Anderson &lt;i&gt;et al.&lt;/i&gt;, 2007; Van Den Elskamp &lt;i&gt;et al.&lt;/i&gt;, 2010; Healy &lt;i&gt;et al.&lt;/i&gt;, 2009)"},"properties":{"noteIndex":0},"schema":"https://github.com/citation-style-language/schema/raw/master/csl-citation.json"}</w:instrText>
      </w:r>
      <w:r w:rsidR="009D48C5" w:rsidRPr="00E531DB">
        <w:rPr>
          <w:rFonts w:ascii="Calibri" w:hAnsi="Calibri" w:cs="Calibri"/>
          <w:color w:val="000000" w:themeColor="text1"/>
          <w:lang w:val="en-GB"/>
        </w:rPr>
        <w:fldChar w:fldCharType="separate"/>
      </w:r>
      <w:r w:rsidR="009D48C5" w:rsidRPr="00C053AE">
        <w:rPr>
          <w:rFonts w:ascii="Calibri" w:hAnsi="Calibri" w:cs="Calibri"/>
          <w:noProof/>
          <w:color w:val="000000" w:themeColor="text1"/>
          <w:lang w:val="nl-NL"/>
        </w:rPr>
        <w:t xml:space="preserve">(Altmann </w:t>
      </w:r>
      <w:r w:rsidR="009D48C5" w:rsidRPr="00C053AE">
        <w:rPr>
          <w:rFonts w:ascii="Calibri" w:hAnsi="Calibri" w:cs="Calibri"/>
          <w:i/>
          <w:noProof/>
          <w:color w:val="000000" w:themeColor="text1"/>
          <w:lang w:val="nl-NL"/>
        </w:rPr>
        <w:t>et al.</w:t>
      </w:r>
      <w:r w:rsidR="009D48C5" w:rsidRPr="00C053AE">
        <w:rPr>
          <w:rFonts w:ascii="Calibri" w:hAnsi="Calibri" w:cs="Calibri"/>
          <w:noProof/>
          <w:color w:val="000000" w:themeColor="text1"/>
          <w:lang w:val="nl-NL"/>
        </w:rPr>
        <w:t xml:space="preserve">, 2009; Anderson </w:t>
      </w:r>
      <w:r w:rsidR="009D48C5" w:rsidRPr="00C053AE">
        <w:rPr>
          <w:rFonts w:ascii="Calibri" w:hAnsi="Calibri" w:cs="Calibri"/>
          <w:i/>
          <w:noProof/>
          <w:color w:val="000000" w:themeColor="text1"/>
          <w:lang w:val="nl-NL"/>
        </w:rPr>
        <w:t>et al.</w:t>
      </w:r>
      <w:r w:rsidR="009D48C5" w:rsidRPr="00C053AE">
        <w:rPr>
          <w:rFonts w:ascii="Calibri" w:hAnsi="Calibri" w:cs="Calibri"/>
          <w:noProof/>
          <w:color w:val="000000" w:themeColor="text1"/>
          <w:lang w:val="nl-NL"/>
        </w:rPr>
        <w:t xml:space="preserve">, 2007; Van Den Elskamp </w:t>
      </w:r>
      <w:r w:rsidR="009D48C5" w:rsidRPr="00C053AE">
        <w:rPr>
          <w:rFonts w:ascii="Calibri" w:hAnsi="Calibri" w:cs="Calibri"/>
          <w:i/>
          <w:noProof/>
          <w:color w:val="000000" w:themeColor="text1"/>
          <w:lang w:val="nl-NL"/>
        </w:rPr>
        <w:t>et al.</w:t>
      </w:r>
      <w:r w:rsidR="009D48C5" w:rsidRPr="00C053AE">
        <w:rPr>
          <w:rFonts w:ascii="Calibri" w:hAnsi="Calibri" w:cs="Calibri"/>
          <w:noProof/>
          <w:color w:val="000000" w:themeColor="text1"/>
          <w:lang w:val="nl-NL"/>
        </w:rPr>
        <w:t xml:space="preserve">, 2010; Healy </w:t>
      </w:r>
      <w:r w:rsidR="009D48C5" w:rsidRPr="00C053AE">
        <w:rPr>
          <w:rFonts w:ascii="Calibri" w:hAnsi="Calibri" w:cs="Calibri"/>
          <w:i/>
          <w:noProof/>
          <w:color w:val="000000" w:themeColor="text1"/>
          <w:lang w:val="nl-NL"/>
        </w:rPr>
        <w:t>et al.</w:t>
      </w:r>
      <w:r w:rsidR="009D48C5" w:rsidRPr="00C053AE">
        <w:rPr>
          <w:rFonts w:ascii="Calibri" w:hAnsi="Calibri" w:cs="Calibri"/>
          <w:noProof/>
          <w:color w:val="000000" w:themeColor="text1"/>
          <w:lang w:val="nl-NL"/>
        </w:rPr>
        <w:t>, 2009)</w:t>
      </w:r>
      <w:r w:rsidR="009D48C5" w:rsidRPr="00E531DB">
        <w:rPr>
          <w:rFonts w:ascii="Calibri" w:hAnsi="Calibri" w:cs="Calibri"/>
          <w:color w:val="000000" w:themeColor="text1"/>
          <w:lang w:val="en-GB"/>
        </w:rPr>
        <w:fldChar w:fldCharType="end"/>
      </w:r>
      <w:r w:rsidR="00DC039F" w:rsidRPr="009D48C5">
        <w:rPr>
          <w:rFonts w:ascii="Calibri" w:hAnsi="Calibri" w:cs="Calibri"/>
          <w:color w:val="000000" w:themeColor="text1"/>
          <w:lang w:val="en-GB"/>
        </w:rPr>
        <w:t xml:space="preserve">. </w:t>
      </w:r>
      <w:r w:rsidR="00DC039F" w:rsidRPr="00E531DB">
        <w:rPr>
          <w:rFonts w:ascii="Calibri" w:hAnsi="Calibri" w:cs="Calibri"/>
          <w:color w:val="000000" w:themeColor="text1"/>
          <w:lang w:val="en-GB"/>
        </w:rPr>
        <w:t xml:space="preserve">However, </w:t>
      </w:r>
      <w:r>
        <w:rPr>
          <w:rFonts w:ascii="Calibri" w:hAnsi="Calibri" w:cs="Calibri"/>
          <w:color w:val="000000" w:themeColor="text1"/>
          <w:lang w:val="en-GB"/>
        </w:rPr>
        <w:t>monitoring</w:t>
      </w:r>
      <w:r w:rsidRPr="00E531DB">
        <w:rPr>
          <w:rFonts w:ascii="Calibri" w:hAnsi="Calibri" w:cs="Calibri"/>
          <w:color w:val="000000" w:themeColor="text1"/>
          <w:lang w:val="en-GB"/>
        </w:rPr>
        <w:t xml:space="preserve"> </w:t>
      </w:r>
      <w:r w:rsidR="00DC039F" w:rsidRPr="00E531DB">
        <w:rPr>
          <w:rFonts w:ascii="Calibri" w:hAnsi="Calibri" w:cs="Calibri"/>
          <w:color w:val="000000" w:themeColor="text1"/>
          <w:lang w:val="en-GB"/>
        </w:rPr>
        <w:t xml:space="preserve">spinal cord </w:t>
      </w:r>
      <w:r>
        <w:rPr>
          <w:rFonts w:ascii="Calibri" w:hAnsi="Calibri" w:cs="Calibri"/>
          <w:color w:val="000000" w:themeColor="text1"/>
          <w:lang w:val="en-GB"/>
        </w:rPr>
        <w:t xml:space="preserve">atrophy </w:t>
      </w:r>
      <w:r w:rsidR="00DC039F" w:rsidRPr="00E531DB">
        <w:rPr>
          <w:rFonts w:ascii="Calibri" w:hAnsi="Calibri" w:cs="Calibri"/>
          <w:color w:val="000000" w:themeColor="text1"/>
          <w:lang w:val="en-GB"/>
        </w:rPr>
        <w:t xml:space="preserve">could be more </w:t>
      </w:r>
      <w:r>
        <w:rPr>
          <w:rFonts w:ascii="Calibri" w:hAnsi="Calibri" w:cs="Calibri"/>
          <w:color w:val="000000" w:themeColor="text1"/>
          <w:lang w:val="en-GB"/>
        </w:rPr>
        <w:t xml:space="preserve">clinically </w:t>
      </w:r>
      <w:r w:rsidR="00DC039F" w:rsidRPr="00E531DB">
        <w:rPr>
          <w:rFonts w:ascii="Calibri" w:hAnsi="Calibri" w:cs="Calibri"/>
          <w:color w:val="000000" w:themeColor="text1"/>
          <w:lang w:val="en-GB"/>
        </w:rPr>
        <w:t>relevant than brain</w:t>
      </w:r>
      <w:r>
        <w:rPr>
          <w:rFonts w:ascii="Calibri" w:hAnsi="Calibri" w:cs="Calibri"/>
          <w:color w:val="000000" w:themeColor="text1"/>
          <w:lang w:val="en-GB"/>
        </w:rPr>
        <w:t xml:space="preserve"> atrophy</w:t>
      </w:r>
      <w:r w:rsidR="00DC039F" w:rsidRPr="00E531DB">
        <w:rPr>
          <w:rFonts w:ascii="Calibri" w:hAnsi="Calibri" w:cs="Calibri"/>
          <w:color w:val="000000" w:themeColor="text1"/>
          <w:lang w:val="en-GB"/>
        </w:rPr>
        <w:t xml:space="preserve">, due to its </w:t>
      </w:r>
      <w:r w:rsidR="005445A3" w:rsidRPr="00E531DB">
        <w:rPr>
          <w:rFonts w:ascii="Calibri" w:hAnsi="Calibri" w:cs="Calibri"/>
          <w:color w:val="000000" w:themeColor="text1"/>
          <w:lang w:val="en-GB"/>
        </w:rPr>
        <w:t>robust</w:t>
      </w:r>
      <w:r w:rsidR="00DC039F" w:rsidRPr="00E531DB">
        <w:rPr>
          <w:rFonts w:ascii="Calibri" w:hAnsi="Calibri" w:cs="Calibri"/>
          <w:color w:val="000000" w:themeColor="text1"/>
          <w:lang w:val="en-GB"/>
        </w:rPr>
        <w:t xml:space="preserve"> clinical correlates </w:t>
      </w:r>
      <w:r w:rsidR="00DC039F" w:rsidRPr="00E531DB">
        <w:rPr>
          <w:rFonts w:ascii="Calibri" w:hAnsi="Calibri" w:cs="Calibri"/>
          <w:color w:val="000000" w:themeColor="text1"/>
          <w:lang w:val="en-GB"/>
        </w:rPr>
        <w:fldChar w:fldCharType="begin" w:fldLock="1"/>
      </w:r>
      <w:r w:rsidR="00091E0C" w:rsidRPr="00E531DB">
        <w:rPr>
          <w:rFonts w:ascii="Calibri" w:hAnsi="Calibri" w:cs="Calibri"/>
          <w:color w:val="000000" w:themeColor="text1"/>
          <w:lang w:val="en-GB"/>
        </w:rPr>
        <w:instrText>ADDIN CSL_CITATION {"citationItems":[{"id":"ITEM-1","itemData":{"DOI":"10.1177/1352458516663034","ISSN":"14770970","PMID":"27481210","abstract":"BACKGROUND Spinal cord pathology is an important substrate for long-term disability in multiple sclerosis (MS). OBJECTIVE To investigate longitudinal changes in spinal cord lesions and atrophy in patients with a non-spinal clinically isolated syndrome (CIS), and how they relate to the development of disability. METHODS In all, 131 patients with a non-spinal CIS had brain and spinal cord imaging at the time of CIS and approximately 5 years later (median: 5.2 years, range: 3.0-7.9 years). Brain magnetic resonance imaging (MRI) measures consisted of T2-hyperintense and T1-hypointense lesion loads plus brain atrophy. Spinal cord MRI measures consisted of lesion number and the upper cervical cord cross-sectional area (UCCA). Disability was measured using the Expanded Disability Status Scale (EDSS). Multiple linear regression was used to identify independent predictors of disability after 5 years. RESULTS During follow-up, 93 (71%) patients were diagnosed with MS. Baseline spinal cord lesion number, change in cord lesion number and change in UCCA were independently associated with EDSS (R(2) = 0.53) at follow-up. Including brain T2 lesion load and brain atrophy only modestly increased the predictive power of the model (R(2) = 0.64). CONCLUSION Asymptomatic spinal cord lesions and spinal cord atrophy contribute to the development of MS-related disability over the first 5 years after a non-spinal CIS.","author":[{"dropping-particle":"","family":"Brownlee","given":"W. J.","non-dropping-particle":"","parse-names":false,"suffix":""},{"dropping-particle":"","family":"Altmann","given":"D. R.","non-dropping-particle":"","parse-names":false,"suffix":""},{"dropping-particle":"","family":"Mota","given":"P. Alves","non-dropping-particle":"Da","parse-names":false,"suffix":""},{"dropping-particle":"","family":"Swanton","given":"J.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H.","non-dropping-particle":"","parse-names":false,"suffix":""},{"dropping-particle":"","family":"Alves Da Mota","given":"P","non-dropping-particle":"","parse-names":false,"suffix":""},{"dropping-particle":"","family":"Swanton","given":"J.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H.","non-dropping-particle":"","parse-names":false,"suffix":""}],"container-title":"Multiple Sclerosis","id":"ITEM-1","issue":"5","issued":{"date-parts":[["2017"]]},"page":"665-674","title":"Association of asymptomatic spinal cord lesions and atrophy with disability 5 years after a clinically isolated syndrome","type":"article-journal","volume":"23"},"uris":["http://www.mendeley.com/documents/?uuid=844365eb-e744-4b6b-83fb-8fc1387e5f7d"]},{"id":"ITEM-2","itemData":{"DOI":"10.1136/jnnp-2014-308241","ISBN":"2014308241","ISSN":"1468330X","PMID":"25097217","abstract":"Background In multiple sclerosis (MS), pathological studies have identified substantial demyelination and neuronal loss in the spinal cord grey matter (GM). However, there has been limited in vivo investigation of cord GM abnormalities and their possible functional effects using MRI combined with clinical evaluation. Methods We recruited healthy controls (HC) and people with a clinically isolated syndrome (CIS), relapsing remitting (RR) and secondary progressive (SP) MS. All subjects had 3 T spinal cord MRI with measurement of cord cross-sectional area and diffusion tensor imaging metrics in the GM and posterior and lateral column white matter tracts using region of interest analysis. Physical disability was assessed using the expanded disability status scale (EDSS) and motor components of the MS functional composite scale. We calculated differences between MS and HC using a ANOVA and associations with disability using linear regression. Results 113 people were included in this study: 30 controls, 21 CIS, 33 RR and 29 SPMS. Spinal cord radial diffusivity (RD), fractional anisotropy and mean diffusivity in the GM and posterior columns were significantly more abnormal in SPMS than in RRMS. Spinal cord GM RD (β=0.33, p&lt;0.01) and cord area (β=−0.45, p&lt;0.01) were independently associated with EDSS (R 2 =0.77); spinal cord GM RD was also independently associated with a 9-hole peg test (β=−0.33, p&lt;0.01) and timed walk (β=−0.20, p=0.04). Conclusions The study findings suggest that pathological involvement of the spinal cord GM contributes significantly to physical disability in relapse-onset MS and SPMS in particular.","author":[{"dropping-particle":"","family":"Kearney","given":"Hugh","non-dropping-particle":"","parse-names":false,"suffix":""},{"dropping-particle":"","family":"Schneider","given":"T.","non-dropping-particle":"","parse-names":false,"suffix":""},{"dropping-particle":"","family":"Yiannakas","given":"M. C.","non-dropping-particle":"","parse-names":false,"suffix":""},{"dropping-particle":"","family":"Altmann","given":"D. R.","non-dropping-particle":"","parse-names":false,"suffix":""},{"dropping-particle":"","family":"Wheeler-Kingshott","given":"C. A.M. M.","non-dropping-particle":"","parse-names":false,"suffix":""},{"dropping-particle":"","family":"Ciccarelli","given":"O.","non-dropping-particle":"","parse-names":false,"suffix":""},{"dropping-particle":"","family":"Miller","given":"D. H.","non-dropping-particle":"","parse-names":false,"suffix":""},{"dropping-particle":"","family":"Kearney","given":"Hugh","non-dropping-particle":"","parse-names":false,"suffix":""},{"dropping-particle":"","family":"Mc","given":"Yiannakas","non-dropping-particle":"","parse-names":false,"suffix":""}],"container-title":"Journal of Neurology, Neurosurgery and Psychiatry","id":"ITEM-2","issue":"6","issued":{"date-parts":[["2015"]]},"page":"608-614","title":"Spinal cord grey matter abnormalities are associated with secondary progression and Physical disability in multiple sclerosis","type":"article-journal","volume":"86"},"uris":["http://www.mendeley.com/documents/?uuid=277c0ba3-4f95-4b6a-be6f-09578c6268b8"]},{"id":"ITEM-3","itemData":{"DOI":"10.1177/1352458513492245","ISBN":"1477-0970 (Electronic)\\r1352-4585 (Linking)","ISSN":"1477-0970","PMID":"23812283","abstract":"BACKGROUND: Understanding long-term disability in multiple sclerosis (MS) is a key goal of research; it is relevant to how we monitor and treat the disease.\\n\\nOBJECTIVES: The Magnetic Imaging in MS (MAGNIMS) collaborative group sought to determine the relationship of brain lesion load, and brain and spinal cord atrophy, with physical disability in patients with long-established MS.\\n\\nMETHODS: Patients had a magnetic resonance imaging (MRI) scan of their brain and spinal cord, from which we determined brain grey (GMF) and white matter (WMF) fractional volumes, upper cervical spinal cord cross-sectional area (UCCA) and brain T2-lesion volume (T2LV). We assessed patient disability using the Expanded Disability Status Scale (EDSS). We analysed associations between EDSS and MRI measures, using two regression models (dividing cohort by EDSS into two and four sub-groups).\\n\\nRESULTS: In the binary model, UCCA (p &lt; 0.01) and T2LV (p = 0.02) were independently associated with the requirement of a walking aid. In the four-category model UCCA (p &lt; 0.01), T2LV (p = 0.02) and GMF (p = 0.04) were independently associated with disability.\\n\\nCONCLUSIONS: Long-term physical disability was independently linked with atrophy of the spinal cord and brain T2 lesion load, and less consistently, with brain grey matter atrophy. Combinations of spinal cord and brain MRI measures may be required to capture clinically-relevant information in people with MS of long disease duration.","author":[{"dropping-particle":"","family":"Kearney","given":"H","non-dropping-particle":"","parse-names":false,"suffix":""},{"dropping-particle":"","family":"Rocca","given":"MA","non-dropping-particle":"","parse-names":false,"suffix":""},{"dropping-particle":"","family":"Valsasina","given":"P","non-dropping-particle":"","parse-names":false,"suffix":""},{"dropping-particle":"","family":"Balk","given":"L","non-dropping-particle":"","parse-names":false,"suffix":""},{"dropping-particle":"","family":"Sastre-Garriga","given":"J","non-dropping-particle":"","parse-names":false,"suffix":""},{"dropping-particle":"","family":"Reinhardt","given":"J","non-dropping-particle":"","parse-names":false,"suffix":""},{"dropping-particle":"","family":"Ruggieri","given":"S","non-dropping-particle":"","parse-names":false,"suffix":""},{"dropping-particle":"","family":"Rovira","given":"A","non-dropping-particle":"","parse-names":false,"suffix":""},{"dropping-particle":"","family":"Stippich","given":"C","non-dropping-particle":"","parse-names":false,"suffix":""},{"dropping-particle":"","family":"Kappos","given":"L","non-dropping-particle":"","parse-names":false,"suffix":""},{"dropping-particle":"","family":"Sprenger","given":"T","non-dropping-particle":"","parse-names":false,"suffix":""},{"dropping-particle":"","family":"Tortorella","given":"P","non-dropping-particle":"","parse-names":false,"suffix":""},{"dropping-particle":"","family":"Rovaris","given":"M","non-dropping-particle":"","parse-names":false,"suffix":""},{"dropping-particle":"","family":"Gasperini","given":"C","non-dropping-particle":"","parse-names":false,"suffix":""},{"dropping-particle":"","family":"Montalban","given":"X","non-dropping-particle":"","parse-names":false,"suffix":""},{"dropping-particle":"","family":"Geurts","given":"J J G","non-dropping-particle":"","parse-names":false,"suffix":""},{"dropping-particle":"","family":"Polman","given":"C H","non-dropping-particle":"","parse-names":false,"suffix":""},{"dropping-particle":"","family":"Barkhof","given":"F","non-dropping-particle":"","parse-names":false,"suffix":""},{"dropping-particle":"","family":"Filippi","given":"M","non-dropping-particle":"","parse-names":false,"suffix":""},{"dropping-particle":"","family":"Altmann","given":"D R","non-dropping-particle":"","parse-names":false,"suffix":""},{"dropping-particle":"","family":"Ciccarelli","given":"O","non-dropping-particle":"","parse-names":false,"suffix":""},{"dropping-particle":"","family":"Miller","given":"D H","non-dropping-particle":"","parse-names":false,"suffix":""},{"dropping-particle":"","family":"Chard","given":"D T","non-dropping-particle":"","parse-names":false,"suffix":""}],"container-title":"Multiple Sclerosis","id":"ITEM-3","issue":"1","issued":{"date-parts":[["2014"]]},"page":"72-80","title":"Magnetic resonance imaging correlates of physical disability in relapse onset multiple sclerosis of long disease duration.","type":"article-journal","volume":"20"},"uris":["http://www.mendeley.com/documents/?uuid=31e6c81f-9468-4825-86ea-d009fd251283"]}],"mendeley":{"formattedCitation":"(Brownlee &lt;i&gt;et al.&lt;/i&gt;, 2017; Kearney &lt;i&gt;et al.&lt;/i&gt;, 2015; Kearney, Rocca, &lt;i&gt;et al.&lt;/i&gt;, 2014)","plainTextFormattedCitation":"(Brownlee et al., 2017; Kearney et al., 2015; Kearney, Rocca, et al., 2014)","previouslyFormattedCitation":"(Brownlee &lt;i&gt;et al.&lt;/i&gt;, 2017; Kearney &lt;i&gt;et al.&lt;/i&gt;, 2015; Kearney, Rocca, &lt;i&gt;et al.&lt;/i&gt;, 2014)"},"properties":{"noteIndex":0},"schema":"https://github.com/citation-style-language/schema/raw/master/csl-citation.json"}</w:instrText>
      </w:r>
      <w:r w:rsidR="00DC039F" w:rsidRPr="00E531DB">
        <w:rPr>
          <w:rFonts w:ascii="Calibri" w:hAnsi="Calibri" w:cs="Calibri"/>
          <w:color w:val="000000" w:themeColor="text1"/>
          <w:lang w:val="en-GB"/>
        </w:rPr>
        <w:fldChar w:fldCharType="separate"/>
      </w:r>
      <w:r w:rsidR="00CD061B" w:rsidRPr="00E531DB">
        <w:rPr>
          <w:rFonts w:ascii="Calibri" w:hAnsi="Calibri" w:cs="Calibri"/>
          <w:noProof/>
          <w:color w:val="000000" w:themeColor="text1"/>
          <w:lang w:val="en-GB"/>
        </w:rPr>
        <w:t xml:space="preserve">(Brownlee </w:t>
      </w:r>
      <w:r w:rsidR="00CD061B" w:rsidRPr="00E531DB">
        <w:rPr>
          <w:rFonts w:ascii="Calibri" w:hAnsi="Calibri" w:cs="Calibri"/>
          <w:i/>
          <w:noProof/>
          <w:color w:val="000000" w:themeColor="text1"/>
          <w:lang w:val="en-GB"/>
        </w:rPr>
        <w:t>et al.</w:t>
      </w:r>
      <w:r w:rsidR="00CD061B" w:rsidRPr="00E531DB">
        <w:rPr>
          <w:rFonts w:ascii="Calibri" w:hAnsi="Calibri" w:cs="Calibri"/>
          <w:noProof/>
          <w:color w:val="000000" w:themeColor="text1"/>
          <w:lang w:val="en-GB"/>
        </w:rPr>
        <w:t xml:space="preserve">, 2017; Kearney </w:t>
      </w:r>
      <w:r w:rsidR="00CD061B" w:rsidRPr="00E531DB">
        <w:rPr>
          <w:rFonts w:ascii="Calibri" w:hAnsi="Calibri" w:cs="Calibri"/>
          <w:i/>
          <w:noProof/>
          <w:color w:val="000000" w:themeColor="text1"/>
          <w:lang w:val="en-GB"/>
        </w:rPr>
        <w:t>et al.</w:t>
      </w:r>
      <w:r w:rsidR="00CD061B" w:rsidRPr="00E531DB">
        <w:rPr>
          <w:rFonts w:ascii="Calibri" w:hAnsi="Calibri" w:cs="Calibri"/>
          <w:noProof/>
          <w:color w:val="000000" w:themeColor="text1"/>
          <w:lang w:val="en-GB"/>
        </w:rPr>
        <w:t xml:space="preserve">, 2015; Kearney, Rocca, </w:t>
      </w:r>
      <w:r w:rsidR="00CD061B" w:rsidRPr="00E531DB">
        <w:rPr>
          <w:rFonts w:ascii="Calibri" w:hAnsi="Calibri" w:cs="Calibri"/>
          <w:i/>
          <w:noProof/>
          <w:color w:val="000000" w:themeColor="text1"/>
          <w:lang w:val="en-GB"/>
        </w:rPr>
        <w:t>et al.</w:t>
      </w:r>
      <w:r w:rsidR="00CD061B" w:rsidRPr="00E531DB">
        <w:rPr>
          <w:rFonts w:ascii="Calibri" w:hAnsi="Calibri" w:cs="Calibri"/>
          <w:noProof/>
          <w:color w:val="000000" w:themeColor="text1"/>
          <w:lang w:val="en-GB"/>
        </w:rPr>
        <w:t>, 2014)</w:t>
      </w:r>
      <w:r w:rsidR="00DC039F" w:rsidRPr="00E531DB">
        <w:rPr>
          <w:rFonts w:ascii="Calibri" w:hAnsi="Calibri" w:cs="Calibri"/>
          <w:color w:val="000000" w:themeColor="text1"/>
          <w:lang w:val="en-GB"/>
        </w:rPr>
        <w:fldChar w:fldCharType="end"/>
      </w:r>
      <w:r w:rsidR="00DC039F" w:rsidRPr="00E531DB">
        <w:rPr>
          <w:rFonts w:ascii="Calibri" w:hAnsi="Calibri" w:cs="Calibri"/>
          <w:color w:val="000000" w:themeColor="text1"/>
          <w:lang w:val="en-GB"/>
        </w:rPr>
        <w:t>.</w:t>
      </w:r>
      <w:r w:rsidR="00801FAB" w:rsidRPr="00E531DB">
        <w:rPr>
          <w:rFonts w:ascii="Calibri" w:hAnsi="Calibri" w:cs="Calibri"/>
          <w:color w:val="000000" w:themeColor="text1"/>
          <w:lang w:val="en-GB"/>
        </w:rPr>
        <w:t xml:space="preserve"> Spinal cord atrophy occurs since the early stages of MS (e.g., CIS)</w:t>
      </w:r>
      <w:r w:rsidR="00E02382" w:rsidRPr="00E531DB">
        <w:rPr>
          <w:rFonts w:ascii="Calibri" w:hAnsi="Calibri" w:cs="Calibri"/>
          <w:color w:val="000000" w:themeColor="text1"/>
          <w:lang w:val="en-GB"/>
        </w:rPr>
        <w:t>, is more obvious in progressive patients</w:t>
      </w:r>
      <w:r w:rsidR="00801FAB" w:rsidRPr="00E531DB">
        <w:rPr>
          <w:rFonts w:ascii="Calibri" w:hAnsi="Calibri" w:cs="Calibri"/>
          <w:color w:val="000000" w:themeColor="text1"/>
          <w:lang w:val="en-GB"/>
        </w:rPr>
        <w:t xml:space="preserve"> </w:t>
      </w:r>
      <w:r>
        <w:rPr>
          <w:rFonts w:ascii="Calibri" w:hAnsi="Calibri" w:cs="Calibri"/>
          <w:color w:val="000000" w:themeColor="text1"/>
          <w:lang w:val="en-GB"/>
        </w:rPr>
        <w:t xml:space="preserve">than relapsing types of MS, </w:t>
      </w:r>
      <w:r w:rsidR="00801FAB" w:rsidRPr="00E531DB">
        <w:rPr>
          <w:rFonts w:ascii="Calibri" w:hAnsi="Calibri" w:cs="Calibri"/>
          <w:color w:val="000000" w:themeColor="text1"/>
          <w:lang w:val="en-GB"/>
        </w:rPr>
        <w:t xml:space="preserve">and progresses faster </w:t>
      </w:r>
      <w:r w:rsidR="00E02382" w:rsidRPr="00E531DB">
        <w:rPr>
          <w:rFonts w:ascii="Calibri" w:hAnsi="Calibri" w:cs="Calibri"/>
          <w:color w:val="000000" w:themeColor="text1"/>
          <w:lang w:val="en-GB"/>
        </w:rPr>
        <w:t>than brain atrophy</w:t>
      </w:r>
      <w:r w:rsidR="009D48C5">
        <w:rPr>
          <w:rFonts w:ascii="Calibri" w:hAnsi="Calibri" w:cs="Calibri"/>
          <w:color w:val="000000" w:themeColor="text1"/>
          <w:lang w:val="en-GB"/>
        </w:rPr>
        <w:t xml:space="preserve"> </w:t>
      </w:r>
      <w:r w:rsidR="009D48C5" w:rsidRPr="00E531DB">
        <w:rPr>
          <w:rFonts w:ascii="Calibri" w:hAnsi="Calibri" w:cs="Calibri"/>
          <w:color w:val="000000" w:themeColor="text1"/>
          <w:lang w:val="en-GB"/>
        </w:rPr>
        <w:fldChar w:fldCharType="begin" w:fldLock="1"/>
      </w:r>
      <w:r w:rsidR="009D48C5" w:rsidRPr="00E531DB">
        <w:rPr>
          <w:rFonts w:ascii="Calibri" w:hAnsi="Calibri" w:cs="Calibri"/>
          <w:color w:val="000000" w:themeColor="text1"/>
          <w:lang w:val="en-GB"/>
        </w:rPr>
        <w:instrText>ADDIN CSL_CITATION {"citationItems":[{"id":"ITEM-1","itemData":{"DOI":"10.1177/1352458516663034","ISSN":"14770970","PMID":"27481210","abstract":"BACKGROUND Spinal cord pathology is an important substrate for long-term disability in multiple sclerosis (MS). OBJECTIVE To investigate longitudinal changes in spinal cord lesions and atrophy in patients with a non-spinal clinically isolated syndrome (CIS), and how they relate to the development of disability. METHODS In all, 131 patients with a non-spinal CIS had brain and spinal cord imaging at the time of CIS and approximately 5 years later (median: 5.2 years, range: 3.0-7.9 years). Brain magnetic resonance imaging (MRI) measures consisted of T2-hyperintense and T1-hypointense lesion loads plus brain atrophy. Spinal cord MRI measures consisted of lesion number and the upper cervical cord cross-sectional area (UCCA). Disability was measured using the Expanded Disability Status Scale (EDSS). Multiple linear regression was used to identify independent predictors of disability after 5 years. RESULTS During follow-up, 93 (71%) patients were diagnosed with MS. Baseline spinal cord lesion number, change in cord lesion number and change in UCCA were independently associated with EDSS (R(2) = 0.53) at follow-up. Including brain T2 lesion load and brain atrophy only modestly increased the predictive power of the model (R(2) = 0.64). CONCLUSION Asymptomatic spinal cord lesions and spinal cord atrophy contribute to the development of MS-related disability over the first 5 years after a non-spinal CIS.","author":[{"dropping-particle":"","family":"Brownlee","given":"W. J.","non-dropping-particle":"","parse-names":false,"suffix":""},{"dropping-particle":"","family":"Altmann","given":"D. R.","non-dropping-particle":"","parse-names":false,"suffix":""},{"dropping-particle":"","family":"Mota","given":"P. Alves","non-dropping-particle":"Da","parse-names":false,"suffix":""},{"dropping-particle":"","family":"Swanton","given":"J.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H.","non-dropping-particle":"","parse-names":false,"suffix":""},{"dropping-particle":"","family":"Alves Da Mota","given":"P","non-dropping-particle":"","parse-names":false,"suffix":""},{"dropping-particle":"","family":"Swanton","given":"J.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H.","non-dropping-particle":"","parse-names":false,"suffix":""}],"container-title":"Multiple Sclerosis","id":"ITEM-1","issue":"5","issued":{"date-parts":[["2017"]]},"page":"665-674","title":"Association of asymptomatic spinal cord lesions and atrophy with disability 5 years after a clinically isolated syndrome","type":"article-journal","volume":"23"},"uris":["http://www.mendeley.com/documents/?uuid=844365eb-e744-4b6b-83fb-8fc1387e5f7d"]},{"id":"ITEM-2","itemData":{"DOI":"10.1136/jnnp-2014-308241","ISBN":"2014308241","ISSN":"1468330X","PMID":"25097217","abstract":"Background In multiple sclerosis (MS), pathological studies have identified substantial demyelination and neuronal loss in the spinal cord grey matter (GM). However, there has been limited in vivo investigation of cord GM abnormalities and their possible functional effects using MRI combined with clinical evaluation. Methods We recruited healthy controls (HC) and people with a clinically isolated syndrome (CIS), relapsing remitting (RR) and secondary progressive (SP) MS. All subjects had 3 T spinal cord MRI with measurement of cord cross-sectional area and diffusion tensor imaging metrics in the GM and posterior and lateral column white matter tracts using region of interest analysis. Physical disability was assessed using the expanded disability status scale (EDSS) and motor components of the MS functional composite scale. We calculated differences between MS and HC using a ANOVA and associations with disability using linear regression. Results 113 people were included in this study: 30 controls, 21 CIS, 33 RR and 29 SPMS. Spinal cord radial diffusivity (RD), fractional anisotropy and mean diffusivity in the GM and posterior columns were significantly more abnormal in SPMS than in RRMS. Spinal cord GM RD (β=0.33, p&lt;0.01) and cord area (β=−0.45, p&lt;0.01) were independently associated with EDSS (R 2 =0.77); spinal cord GM RD was also independently associated with a 9-hole peg test (β=−0.33, p&lt;0.01) and timed walk (β=−0.20, p=0.04). Conclusions The study findings suggest that pathological involvement of the spinal cord GM contributes significantly to physical disability in relapse-onset MS and SPMS in particular.","author":[{"dropping-particle":"","family":"Kearney","given":"Hugh","non-dropping-particle":"","parse-names":false,"suffix":""},{"dropping-particle":"","family":"Schneider","given":"T.","non-dropping-particle":"","parse-names":false,"suffix":""},{"dropping-particle":"","family":"Yiannakas","given":"M. C.","non-dropping-particle":"","parse-names":false,"suffix":""},{"dropping-particle":"","family":"Altmann","given":"D. R.","non-dropping-particle":"","parse-names":false,"suffix":""},{"dropping-particle":"","family":"Wheeler-Kingshott","given":"C. A.M. M.","non-dropping-particle":"","parse-names":false,"suffix":""},{"dropping-particle":"","family":"Ciccarelli","given":"O.","non-dropping-particle":"","parse-names":false,"suffix":""},{"dropping-particle":"","family":"Miller","given":"D. H.","non-dropping-particle":"","parse-names":false,"suffix":""},{"dropping-particle":"","family":"Kearney","given":"Hugh","non-dropping-particle":"","parse-names":false,"suffix":""},{"dropping-particle":"","family":"Mc","given":"Yiannakas","non-dropping-particle":"","parse-names":false,"suffix":""}],"container-title":"Journal of Neurology, Neurosurgery and Psychiatry","id":"ITEM-2","issue":"6","issued":{"date-parts":[["2015"]]},"page":"608-614","title":"Spinal cord grey matter abnormalities are associated with secondary progression and Physical disability in multiple sclerosis","type":"article-journal","volume":"86"},"uris":["http://www.mendeley.com/documents/?uuid=277c0ba3-4f95-4b6a-be6f-09578c6268b8"]},{"id":"ITEM-3","itemData":{"DOI":"10.1177/1352458513492245","ISBN":"1477-0970 (Electronic)\\r1352-4585 (Linking)","ISSN":"1477-0970","PMID":"23812283","abstract":"BACKGROUND: Understanding long-term disability in multiple sclerosis (MS) is a key goal of research; it is relevant to how we monitor and treat the disease.\\n\\nOBJECTIVES: The Magnetic Imaging in MS (MAGNIMS) collaborative group sought to determine the relationship of brain lesion load, and brain and spinal cord atrophy, with physical disability in patients with long-established MS.\\n\\nMETHODS: Patients had a magnetic resonance imaging (MRI) scan of their brain and spinal cord, from which we determined brain grey (GMF) and white matter (WMF) fractional volumes, upper cervical spinal cord cross-sectional area (UCCA) and brain T2-lesion volume (T2LV). We assessed patient disability using the Expanded Disability Status Scale (EDSS). We analysed associations between EDSS and MRI measures, using two regression models (dividing cohort by EDSS into two and four sub-groups).\\n\\nRESULTS: In the binary model, UCCA (p &lt; 0.01) and T2LV (p = 0.02) were independently associated with the requirement of a walking aid. In the four-category model UCCA (p &lt; 0.01), T2LV (p = 0.02) and GMF (p = 0.04) were independently associated with disability.\\n\\nCONCLUSIONS: Long-term physical disability was independently linked with atrophy of the spinal cord and brain T2 lesion load, and less consistently, with brain grey matter atrophy. Combinations of spinal cord and brain MRI measures may be required to capture clinically-relevant information in people with MS of long disease duration.","author":[{"dropping-particle":"","family":"Kearney","given":"H","non-dropping-particle":"","parse-names":false,"suffix":""},{"dropping-particle":"","family":"Rocca","given":"MA","non-dropping-particle":"","parse-names":false,"suffix":""},{"dropping-particle":"","family":"Valsasina","given":"P","non-dropping-particle":"","parse-names":false,"suffix":""},{"dropping-particle":"","family":"Balk","given":"L","non-dropping-particle":"","parse-names":false,"suffix":""},{"dropping-particle":"","family":"Sastre-Garriga","given":"J","non-dropping-particle":"","parse-names":false,"suffix":""},{"dropping-particle":"","family":"Reinhardt","given":"J","non-dropping-particle":"","parse-names":false,"suffix":""},{"dropping-particle":"","family":"Ruggieri","given":"S","non-dropping-particle":"","parse-names":false,"suffix":""},{"dropping-particle":"","family":"Rovira","given":"A","non-dropping-particle":"","parse-names":false,"suffix":""},{"dropping-particle":"","family":"Stippich","given":"C","non-dropping-particle":"","parse-names":false,"suffix":""},{"dropping-particle":"","family":"Kappos","given":"L","non-dropping-particle":"","parse-names":false,"suffix":""},{"dropping-particle":"","family":"Sprenger","given":"T","non-dropping-particle":"","parse-names":false,"suffix":""},{"dropping-particle":"","family":"Tortorella","given":"P","non-dropping-particle":"","parse-names":false,"suffix":""},{"dropping-particle":"","family":"Rovaris","given":"M","non-dropping-particle":"","parse-names":false,"suffix":""},{"dropping-particle":"","family":"Gasperini","given":"C","non-dropping-particle":"","parse-names":false,"suffix":""},{"dropping-particle":"","family":"Montalban","given":"X","non-dropping-particle":"","parse-names":false,"suffix":""},{"dropping-particle":"","family":"Geurts","given":"J J G","non-dropping-particle":"","parse-names":false,"suffix":""},{"dropping-particle":"","family":"Polman","given":"C H","non-dropping-particle":"","parse-names":false,"suffix":""},{"dropping-particle":"","family":"Barkhof","given":"F","non-dropping-particle":"","parse-names":false,"suffix":""},{"dropping-particle":"","family":"Filippi","given":"M","non-dropping-particle":"","parse-names":false,"suffix":""},{"dropping-particle":"","family":"Altmann","given":"D R","non-dropping-particle":"","parse-names":false,"suffix":""},{"dropping-particle":"","family":"Ciccarelli","given":"O","non-dropping-particle":"","parse-names":false,"suffix":""},{"dropping-particle":"","family":"Miller","given":"D H","non-dropping-particle":"","parse-names":false,"suffix":""},{"dropping-particle":"","family":"Chard","given":"D T","non-dropping-particle":"","parse-names":false,"suffix":""}],"container-title":"Multiple Sclerosis","id":"ITEM-3","issue":"1","issued":{"date-parts":[["2014"]]},"page":"72-80","title":"Magnetic resonance imaging correlates of physical disability in relapse onset multiple sclerosis of long disease duration.","type":"article-journal","volume":"20"},"uris":["http://www.mendeley.com/documents/?uuid=31e6c81f-9468-4825-86ea-d009fd251283"]}],"mendeley":{"formattedCitation":"(Brownlee &lt;i&gt;et al.&lt;/i&gt;, 2017; Kearney &lt;i&gt;et al.&lt;/i&gt;, 2015; Kearney, Rocca, &lt;i&gt;et al.&lt;/i&gt;, 2014)","plainTextFormattedCitation":"(Brownlee et al., 2017; Kearney et al., 2015; Kearney, Rocca, et al., 2014)","previouslyFormattedCitation":"(Brownlee &lt;i&gt;et al.&lt;/i&gt;, 2017; Kearney &lt;i&gt;et al.&lt;/i&gt;, 2015; Kearney, Rocca, &lt;i&gt;et al.&lt;/i&gt;, 2014)"},"properties":{"noteIndex":0},"schema":"https://github.com/citation-style-language/schema/raw/master/csl-citation.json"}</w:instrText>
      </w:r>
      <w:r w:rsidR="009D48C5" w:rsidRPr="00E531DB">
        <w:rPr>
          <w:rFonts w:ascii="Calibri" w:hAnsi="Calibri" w:cs="Calibri"/>
          <w:color w:val="000000" w:themeColor="text1"/>
          <w:lang w:val="en-GB"/>
        </w:rPr>
        <w:fldChar w:fldCharType="separate"/>
      </w:r>
      <w:r w:rsidR="009D48C5" w:rsidRPr="00E531DB">
        <w:rPr>
          <w:rFonts w:ascii="Calibri" w:hAnsi="Calibri" w:cs="Calibri"/>
          <w:noProof/>
          <w:color w:val="000000" w:themeColor="text1"/>
          <w:lang w:val="en-GB"/>
        </w:rPr>
        <w:t xml:space="preserve">(Brownlee </w:t>
      </w:r>
      <w:r w:rsidR="009D48C5" w:rsidRPr="00E531DB">
        <w:rPr>
          <w:rFonts w:ascii="Calibri" w:hAnsi="Calibri" w:cs="Calibri"/>
          <w:i/>
          <w:noProof/>
          <w:color w:val="000000" w:themeColor="text1"/>
          <w:lang w:val="en-GB"/>
        </w:rPr>
        <w:t>et al.</w:t>
      </w:r>
      <w:r w:rsidR="009D48C5" w:rsidRPr="00E531DB">
        <w:rPr>
          <w:rFonts w:ascii="Calibri" w:hAnsi="Calibri" w:cs="Calibri"/>
          <w:noProof/>
          <w:color w:val="000000" w:themeColor="text1"/>
          <w:lang w:val="en-GB"/>
        </w:rPr>
        <w:t xml:space="preserve">, 2017; Kearney </w:t>
      </w:r>
      <w:r w:rsidR="009D48C5" w:rsidRPr="00E531DB">
        <w:rPr>
          <w:rFonts w:ascii="Calibri" w:hAnsi="Calibri" w:cs="Calibri"/>
          <w:i/>
          <w:noProof/>
          <w:color w:val="000000" w:themeColor="text1"/>
          <w:lang w:val="en-GB"/>
        </w:rPr>
        <w:t>et al.</w:t>
      </w:r>
      <w:r w:rsidR="009D48C5" w:rsidRPr="00E531DB">
        <w:rPr>
          <w:rFonts w:ascii="Calibri" w:hAnsi="Calibri" w:cs="Calibri"/>
          <w:noProof/>
          <w:color w:val="000000" w:themeColor="text1"/>
          <w:lang w:val="en-GB"/>
        </w:rPr>
        <w:t xml:space="preserve">, 2015; Kearney, Rocca, </w:t>
      </w:r>
      <w:r w:rsidR="009D48C5" w:rsidRPr="00E531DB">
        <w:rPr>
          <w:rFonts w:ascii="Calibri" w:hAnsi="Calibri" w:cs="Calibri"/>
          <w:i/>
          <w:noProof/>
          <w:color w:val="000000" w:themeColor="text1"/>
          <w:lang w:val="en-GB"/>
        </w:rPr>
        <w:t>et al.</w:t>
      </w:r>
      <w:r w:rsidR="009D48C5" w:rsidRPr="00E531DB">
        <w:rPr>
          <w:rFonts w:ascii="Calibri" w:hAnsi="Calibri" w:cs="Calibri"/>
          <w:noProof/>
          <w:color w:val="000000" w:themeColor="text1"/>
          <w:lang w:val="en-GB"/>
        </w:rPr>
        <w:t>, 2014)</w:t>
      </w:r>
      <w:r w:rsidR="009D48C5" w:rsidRPr="00E531DB">
        <w:rPr>
          <w:rFonts w:ascii="Calibri" w:hAnsi="Calibri" w:cs="Calibri"/>
          <w:color w:val="000000" w:themeColor="text1"/>
          <w:lang w:val="en-GB"/>
        </w:rPr>
        <w:fldChar w:fldCharType="end"/>
      </w:r>
      <w:r w:rsidR="00801FAB" w:rsidRPr="009D48C5">
        <w:rPr>
          <w:rFonts w:ascii="Calibri" w:hAnsi="Calibri" w:cs="Calibri"/>
          <w:color w:val="000000" w:themeColor="text1"/>
          <w:lang w:val="en-US"/>
        </w:rPr>
        <w:t xml:space="preserve">. </w:t>
      </w:r>
      <w:r w:rsidR="00E02382" w:rsidRPr="00E531DB">
        <w:rPr>
          <w:rFonts w:ascii="Calibri" w:hAnsi="Calibri" w:cs="Calibri"/>
          <w:color w:val="000000" w:themeColor="text1"/>
          <w:lang w:val="en-GB"/>
        </w:rPr>
        <w:t>The risk of disability progression increases with the rate of s</w:t>
      </w:r>
      <w:r w:rsidR="00801FAB" w:rsidRPr="00E531DB">
        <w:rPr>
          <w:rFonts w:ascii="Calibri" w:hAnsi="Calibri" w:cs="Calibri"/>
          <w:color w:val="000000" w:themeColor="text1"/>
          <w:lang w:val="en-GB"/>
        </w:rPr>
        <w:t xml:space="preserve">pinal cord atrophy </w:t>
      </w:r>
      <w:r w:rsidR="00801FAB" w:rsidRPr="00E531DB">
        <w:rPr>
          <w:rFonts w:ascii="Calibri" w:hAnsi="Calibri" w:cs="Calibri"/>
          <w:color w:val="000000" w:themeColor="text1"/>
          <w:lang w:val="en-GB"/>
        </w:rPr>
        <w:fldChar w:fldCharType="begin" w:fldLock="1"/>
      </w:r>
      <w:r w:rsidR="00091E0C" w:rsidRPr="00E531DB">
        <w:rPr>
          <w:rFonts w:ascii="Calibri" w:hAnsi="Calibri" w:cs="Calibri"/>
          <w:color w:val="000000" w:themeColor="text1"/>
          <w:lang w:val="en-GB"/>
        </w:rPr>
        <w:instrText>ADDIN CSL_CITATION {"citationItems":[{"id":"ITEM-1","itemData":{"DOI":"10.1212/WNL.0000000000005853","ISBN":"0000000000","ISSN":"0028-3878","PMID":"29950437","author":[{"dropping-particle":"","family":"Tsagkas","given":"Charidimos","non-dropping-particle":"","parse-names":false,"suffix":""},{"dropping-particle":"","family":"Magon","given":"Stefano","non-dropping-particle":"","parse-names":false,"suffix":""},{"dropping-particle":"","family":"Gaetano","given":"Laura","non-dropping-particle":"","parse-names":false,"suffix":""},{"dropping-particle":"","family":"Pezold","given":"Simon","non-dropping-particle":"","parse-names":false,"suffix":""},{"dropping-particle":"","family":"Naegelin","given":"Yvonne","non-dropping-particle":"","parse-names":false,"suffix":""},{"dropping-particle":"","family":"Amann","given":"Michael","non-dropping-particle":"","parse-names":false,"suffix":""},{"dropping-particle":"","family":"Stippich","given":"Christoph","non-dropping-particle":"","parse-names":false,"suffix":""},{"dropping-particle":"","family":"Cattin","given":"Philippe","non-dropping-particle":"","parse-names":false,"suffix":""},{"dropping-particle":"","family":"Wuerfel","given":"Jens","non-dropping-particle":"","parse-names":false,"suffix":""},{"dropping-particle":"","family":"Bieri","given":"Oliver","non-dropping-particle":"","parse-names":false,"suffix":""},{"dropping-particle":"","family":"Sprenger","given":"Till","non-dropping-particle":"","parse-names":false,"suffix":""},{"dropping-particle":"","family":"Kappos","given":"Ludwig","non-dropping-particle":"","parse-names":false,"suffix":""},{"dropping-particle":"","family":"Parmar","given":"Katrin","non-dropping-particle":"","parse-names":false,"suffix":""}],"container-title":"Neurology","id":"ITEM-1","issue":"4","issued":{"date-parts":[["2018"]]},"page":"e349-e358","title":"Spinal cord volume loss. A marker of disease progression in multiple sclerosis","type":"article-journal","volume":"91"},"uris":["http://www.mendeley.com/documents/?uuid=6bf29638-9e10-45d4-bedd-ca768e727365"]}],"mendeley":{"formattedCitation":"(Tsagkas &lt;i&gt;et al.&lt;/i&gt;, 2018a)","plainTextFormattedCitation":"(Tsagkas et al., 2018a)","previouslyFormattedCitation":"(Tsagkas &lt;i&gt;et al.&lt;/i&gt;, 2018a)"},"properties":{"noteIndex":0},"schema":"https://github.com/citation-style-language/schema/raw/master/csl-citation.json"}</w:instrText>
      </w:r>
      <w:r w:rsidR="00801FAB" w:rsidRPr="00E531DB">
        <w:rPr>
          <w:rFonts w:ascii="Calibri" w:hAnsi="Calibri" w:cs="Calibri"/>
          <w:color w:val="000000" w:themeColor="text1"/>
          <w:lang w:val="en-GB"/>
        </w:rPr>
        <w:fldChar w:fldCharType="separate"/>
      </w:r>
      <w:r w:rsidR="00CD061B" w:rsidRPr="00E531DB">
        <w:rPr>
          <w:rFonts w:ascii="Calibri" w:hAnsi="Calibri" w:cs="Calibri"/>
          <w:noProof/>
          <w:color w:val="000000" w:themeColor="text1"/>
          <w:lang w:val="en-GB"/>
        </w:rPr>
        <w:t xml:space="preserve">(Tsagkas </w:t>
      </w:r>
      <w:r w:rsidR="00CD061B" w:rsidRPr="00E531DB">
        <w:rPr>
          <w:rFonts w:ascii="Calibri" w:hAnsi="Calibri" w:cs="Calibri"/>
          <w:i/>
          <w:noProof/>
          <w:color w:val="000000" w:themeColor="text1"/>
          <w:lang w:val="en-GB"/>
        </w:rPr>
        <w:t>et al.</w:t>
      </w:r>
      <w:r w:rsidR="00CD061B" w:rsidRPr="00E531DB">
        <w:rPr>
          <w:rFonts w:ascii="Calibri" w:hAnsi="Calibri" w:cs="Calibri"/>
          <w:noProof/>
          <w:color w:val="000000" w:themeColor="text1"/>
          <w:lang w:val="en-GB"/>
        </w:rPr>
        <w:t>, 2018a)</w:t>
      </w:r>
      <w:r w:rsidR="00801FAB" w:rsidRPr="00E531DB">
        <w:rPr>
          <w:rFonts w:ascii="Calibri" w:hAnsi="Calibri" w:cs="Calibri"/>
          <w:color w:val="000000" w:themeColor="text1"/>
          <w:lang w:val="en-GB"/>
        </w:rPr>
        <w:fldChar w:fldCharType="end"/>
      </w:r>
      <w:r w:rsidR="00801FAB" w:rsidRPr="00A27751">
        <w:rPr>
          <w:rFonts w:ascii="Calibri" w:hAnsi="Calibri" w:cs="Calibri"/>
          <w:lang w:val="en-GB"/>
        </w:rPr>
        <w:t>, account</w:t>
      </w:r>
      <w:r w:rsidR="00E02382" w:rsidRPr="00A27751">
        <w:rPr>
          <w:rFonts w:ascii="Calibri" w:hAnsi="Calibri" w:cs="Calibri"/>
          <w:lang w:val="en-GB"/>
        </w:rPr>
        <w:t>ing</w:t>
      </w:r>
      <w:r w:rsidR="00801FAB" w:rsidRPr="00D353F6">
        <w:rPr>
          <w:rFonts w:ascii="Calibri" w:hAnsi="Calibri" w:cs="Calibri"/>
          <w:lang w:val="en-GB"/>
        </w:rPr>
        <w:t xml:space="preserve"> for up</w:t>
      </w:r>
      <w:r w:rsidR="003E1CF1">
        <w:rPr>
          <w:rFonts w:ascii="Calibri" w:hAnsi="Calibri" w:cs="Calibri"/>
          <w:lang w:val="en-GB"/>
        </w:rPr>
        <w:t xml:space="preserve"> to</w:t>
      </w:r>
      <w:r w:rsidR="00801FAB" w:rsidRPr="00D353F6">
        <w:rPr>
          <w:rFonts w:ascii="Calibri" w:hAnsi="Calibri" w:cs="Calibri"/>
          <w:lang w:val="en-GB"/>
        </w:rPr>
        <w:t xml:space="preserve"> 77% </w:t>
      </w:r>
      <w:r w:rsidR="00481BB6">
        <w:rPr>
          <w:rFonts w:ascii="Calibri" w:hAnsi="Calibri" w:cs="Calibri"/>
          <w:lang w:val="en-GB"/>
        </w:rPr>
        <w:t xml:space="preserve">of motor </w:t>
      </w:r>
      <w:r w:rsidR="00801FAB" w:rsidRPr="00D353F6">
        <w:rPr>
          <w:rFonts w:ascii="Calibri" w:hAnsi="Calibri" w:cs="Calibri"/>
          <w:lang w:val="en-GB"/>
        </w:rPr>
        <w:t xml:space="preserve">disability, as measured </w:t>
      </w:r>
      <w:r w:rsidR="0042363D" w:rsidRPr="00845A49">
        <w:rPr>
          <w:rFonts w:ascii="Calibri" w:hAnsi="Calibri" w:cs="Calibri"/>
          <w:lang w:val="en-GB"/>
        </w:rPr>
        <w:t>by</w:t>
      </w:r>
      <w:r w:rsidR="00801FAB" w:rsidRPr="00E531DB">
        <w:rPr>
          <w:rFonts w:ascii="Calibri" w:hAnsi="Calibri" w:cs="Calibri"/>
          <w:lang w:val="en-GB"/>
        </w:rPr>
        <w:t xml:space="preserve"> the EDSS </w:t>
      </w:r>
      <w:r w:rsidR="00801FAB" w:rsidRPr="00A27751">
        <w:rPr>
          <w:rFonts w:ascii="Calibri" w:hAnsi="Calibri" w:cs="Calibri"/>
          <w:lang w:val="en-GB"/>
        </w:rPr>
        <w:fldChar w:fldCharType="begin" w:fldLock="1"/>
      </w:r>
      <w:r w:rsidR="00091E0C" w:rsidRPr="00E531DB">
        <w:rPr>
          <w:rFonts w:ascii="Calibri" w:hAnsi="Calibri" w:cs="Calibri"/>
          <w:lang w:val="en-GB"/>
        </w:rPr>
        <w:instrText>ADDIN CSL_CITATION {"citationItems":[{"id":"ITEM-1","itemData":{"DOI":"10.1177/1352458516663034","ISSN":"14770970","PMID":"27481210","abstract":"BACKGROUND Spinal cord pathology is an important substrate for long-term disability in multiple sclerosis (MS). OBJECTIVE To investigate longitudinal changes in spinal cord lesions and atrophy in patients with a non-spinal clinically isolated syndrome (CIS), and how they relate to the development of disability. METHODS In all, 131 patients with a non-spinal CIS had brain and spinal cord imaging at the time of CIS and approximately 5 years later (median: 5.2 years, range: 3.0-7.9 years). Brain magnetic resonance imaging (MRI) measures consisted of T2-hyperintense and T1-hypointense lesion loads plus brain atrophy. Spinal cord MRI measures consisted of lesion number and the upper cervical cord cross-sectional area (UCCA). Disability was measured using the Expanded Disability Status Scale (EDSS). Multiple linear regression was used to identify independent predictors of disability after 5 years. RESULTS During follow-up, 93 (71%) patients were diagnosed with MS. Baseline spinal cord lesion number, change in cord lesion number and change in UCCA were independently associated with EDSS (R(2) = 0.53) at follow-up. Including brain T2 lesion load and brain atrophy only modestly increased the predictive power of the model (R(2) = 0.64). CONCLUSION Asymptomatic spinal cord lesions and spinal cord atrophy contribute to the development of MS-related disability over the first 5 years after a non-spinal CIS.","author":[{"dropping-particle":"","family":"Brownlee","given":"W. J.","non-dropping-particle":"","parse-names":false,"suffix":""},{"dropping-particle":"","family":"Altmann","given":"D. R.","non-dropping-particle":"","parse-names":false,"suffix":""},{"dropping-particle":"","family":"Mota","given":"P. Alves","non-dropping-particle":"Da","parse-names":false,"suffix":""},{"dropping-particle":"","family":"Swanton","given":"J.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H.","non-dropping-particle":"","parse-names":false,"suffix":""},{"dropping-particle":"","family":"Alves Da Mota","given":"P","non-dropping-particle":"","parse-names":false,"suffix":""},{"dropping-particle":"","family":"Swanton","given":"J. K.","non-dropping-particle":"","parse-names":false,"suffix":""},{"dropping-particle":"","family":"Miszkiel","given":"K. A.","non-dropping-particle":"","parse-names":false,"suffix":""},{"dropping-particle":"","family":"Gandini Wheeler-Kingshott","given":"C.A.M.","non-dropping-particle":"","parse-names":false,"suffix":""},{"dropping-particle":"","family":"Ciccarelli","given":"O.","non-dropping-particle":"","parse-names":false,"suffix":""},{"dropping-particle":"","family":"Miller","given":"D. H.","non-dropping-particle":"","parse-names":false,"suffix":""}],"container-title":"Multiple Sclerosis","id":"ITEM-1","issue":"5","issued":{"date-parts":[["2017"]]},"page":"665-674","title":"Association of asymptomatic spinal cord lesions and atrophy with disability 5 years after a clinically isolated syndrome","type":"article-journal","volume":"23"},"uris":["http://www.mendeley.com/documents/?uuid=844365eb-e744-4b6b-83fb-8fc1387e5f7d"]},{"id":"ITEM-2","itemData":{"DOI":"10.1136/jnnp-2014-308241","ISBN":"2014308241","ISSN":"1468330X","PMID":"25097217","abstract":"Background In multiple sclerosis (MS), pathological studies have identified substantial demyelination and neuronal loss in the spinal cord grey matter (GM). However, there has been limited in vivo investigation of cord GM abnormalities and their possible functional effects using MRI combined with clinical evaluation. Methods We recruited healthy controls (HC) and people with a clinically isolated syndrome (CIS), relapsing remitting (RR) and secondary progressive (SP) MS. All subjects had 3 T spinal cord MRI with measurement of cord cross-sectional area and diffusion tensor imaging metrics in the GM and posterior and lateral column white matter tracts using region of interest analysis. Physical disability was assessed using the expanded disability status scale (EDSS) and motor components of the MS functional composite scale. We calculated differences between MS and HC using a ANOVA and associations with disability using linear regression. Results 113 people were included in this study: 30 controls, 21 CIS, 33 RR and 29 SPMS. Spinal cord radial diffusivity (RD), fractional anisotropy and mean diffusivity in the GM and posterior columns were significantly more abnormal in SPMS than in RRMS. Spinal cord GM RD (β=0.33, p&lt;0.01) and cord area (β=−0.45, p&lt;0.01) were independently associated with EDSS (R 2 =0.77); spinal cord GM RD was also independently associated with a 9-hole peg test (β=−0.33, p&lt;0.01) and timed walk (β=−0.20, p=0.04). Conclusions The study findings suggest that pathological involvement of the spinal cord GM contributes significantly to physical disability in relapse-onset MS and SPMS in particular.","author":[{"dropping-particle":"","family":"Kearney","given":"Hugh","non-dropping-particle":"","parse-names":false,"suffix":""},{"dropping-particle":"","family":"Schneider","given":"T.","non-dropping-particle":"","parse-names":false,"suffix":""},{"dropping-particle":"","family":"Yiannakas","given":"M. C.","non-dropping-particle":"","parse-names":false,"suffix":""},{"dropping-particle":"","family":"Altmann","given":"D. R.","non-dropping-particle":"","parse-names":false,"suffix":""},{"dropping-particle":"","family":"Wheeler-Kingshott","given":"C. A.M. M.","non-dropping-particle":"","parse-names":false,"suffix":""},{"dropping-particle":"","family":"Ciccarelli","given":"O.","non-dropping-particle":"","parse-names":false,"suffix":""},{"dropping-particle":"","family":"Miller","given":"D. H.","non-dropping-particle":"","parse-names":false,"suffix":""},{"dropping-particle":"","family":"Kearney","given":"Hugh","non-dropping-particle":"","parse-names":false,"suffix":""},{"dropping-particle":"","family":"Mc","given":"Yiannakas","non-dropping-particle":"","parse-names":false,"suffix":""}],"container-title":"Journal of Neurology, Neurosurgery and Psychiatry","id":"ITEM-2","issue":"6","issued":{"date-parts":[["2015"]]},"page":"608-614","title":"Spinal cord grey matter abnormalities are associated with secondary progression and Physical disability in multiple sclerosis","type":"article-journal","volume":"86"},"uris":["http://www.mendeley.com/documents/?uuid=277c0ba3-4f95-4b6a-be6f-09578c6268b8"]},{"id":"ITEM-3","itemData":{"DOI":"10.1177/1352458513492245","ISBN":"1477-0970 (Electronic)\\r1352-4585 (Linking)","ISSN":"1477-0970","PMID":"23812283","abstract":"BACKGROUND: Understanding long-term disability in multiple sclerosis (MS) is a key goal of research; it is relevant to how we monitor and treat the disease.\\n\\nOBJECTIVES: The Magnetic Imaging in MS (MAGNIMS) collaborative group sought to determine the relationship of brain lesion load, and brain and spinal cord atrophy, with physical disability in patients with long-established MS.\\n\\nMETHODS: Patients had a magnetic resonance imaging (MRI) scan of their brain and spinal cord, from which we determined brain grey (GMF) and white matter (WMF) fractional volumes, upper cervical spinal cord cross-sectional area (UCCA) and brain T2-lesion volume (T2LV). We assessed patient disability using the Expanded Disability Status Scale (EDSS). We analysed associations between EDSS and MRI measures, using two regression models (dividing cohort by EDSS into two and four sub-groups).\\n\\nRESULTS: In the binary model, UCCA (p &lt; 0.01) and T2LV (p = 0.02) were independently associated with the requirement of a walking aid. In the four-category model UCCA (p &lt; 0.01), T2LV (p = 0.02) and GMF (p = 0.04) were independently associated with disability.\\n\\nCONCLUSIONS: Long-term physical disability was independently linked with atrophy of the spinal cord and brain T2 lesion load, and less consistently, with brain grey matter atrophy. Combinations of spinal cord and brain MRI measures may be required to capture clinically-relevant information in people with MS of long disease duration.","author":[{"dropping-particle":"","family":"Kearney","given":"H","non-dropping-particle":"","parse-names":false,"suffix":""},{"dropping-particle":"","family":"Rocca","given":"MA","non-dropping-particle":"","parse-names":false,"suffix":""},{"dropping-particle":"","family":"Valsasina","given":"P","non-dropping-particle":"","parse-names":false,"suffix":""},{"dropping-particle":"","family":"Balk","given":"L","non-dropping-particle":"","parse-names":false,"suffix":""},{"dropping-particle":"","family":"Sastre-Garriga","given":"J","non-dropping-particle":"","parse-names":false,"suffix":""},{"dropping-particle":"","family":"Reinhardt","given":"J","non-dropping-particle":"","parse-names":false,"suffix":""},{"dropping-particle":"","family":"Ruggieri","given":"S","non-dropping-particle":"","parse-names":false,"suffix":""},{"dropping-particle":"","family":"Rovira","given":"A","non-dropping-particle":"","parse-names":false,"suffix":""},{"dropping-particle":"","family":"Stippich","given":"C","non-dropping-particle":"","parse-names":false,"suffix":""},{"dropping-particle":"","family":"Kappos","given":"L","non-dropping-particle":"","parse-names":false,"suffix":""},{"dropping-particle":"","family":"Sprenger","given":"T","non-dropping-particle":"","parse-names":false,"suffix":""},{"dropping-particle":"","family":"Tortorella","given":"P","non-dropping-particle":"","parse-names":false,"suffix":""},{"dropping-particle":"","family":"Rovaris","given":"M","non-dropping-particle":"","parse-names":false,"suffix":""},{"dropping-particle":"","family":"Gasperini","given":"C","non-dropping-particle":"","parse-names":false,"suffix":""},{"dropping-particle":"","family":"Montalban","given":"X","non-dropping-particle":"","parse-names":false,"suffix":""},{"dropping-particle":"","family":"Geurts","given":"J J G","non-dropping-particle":"","parse-names":false,"suffix":""},{"dropping-particle":"","family":"Polman","given":"C H","non-dropping-particle":"","parse-names":false,"suffix":""},{"dropping-particle":"","family":"Barkhof","given":"F","non-dropping-particle":"","parse-names":false,"suffix":""},{"dropping-particle":"","family":"Filippi","given":"M","non-dropping-particle":"","parse-names":false,"suffix":""},{"dropping-particle":"","family":"Altmann","given":"D R","non-dropping-particle":"","parse-names":false,"suffix":""},{"dropping-particle":"","family":"Ciccarelli","given":"O","non-dropping-particle":"","parse-names":false,"suffix":""},{"dropping-particle":"","family":"Miller","given":"D H","non-dropping-particle":"","parse-names":false,"suffix":""},{"dropping-particle":"","family":"Chard","given":"D T","non-dropping-particle":"","parse-names":false,"suffix":""}],"container-title":"Multiple Sclerosis","id":"ITEM-3","issue":"1","issued":{"date-parts":[["2014"]]},"page":"72-80","title":"Magnetic resonance imaging correlates of physical disability in relapse onset multiple sclerosis of long disease duration.","type":"article-journal","volume":"20"},"uris":["http://www.mendeley.com/documents/?uuid=31e6c81f-9468-4825-86ea-d009fd251283"]}],"mendeley":{"formattedCitation":"(Brownlee &lt;i&gt;et al.&lt;/i&gt;, 2017; Kearney &lt;i&gt;et al.&lt;/i&gt;, 2015; Kearney, Rocca, &lt;i&gt;et al.&lt;/i&gt;, 2014)","plainTextFormattedCitation":"(Brownlee et al., 2017; Kearney et al., 2015; Kearney, Rocca, et al., 2014)","previouslyFormattedCitation":"(Brownlee &lt;i&gt;et al.&lt;/i&gt;, 2017; Kearney &lt;i&gt;et al.&lt;/i&gt;, 2015; Kearney, Rocca, &lt;i&gt;et al.&lt;/i&gt;, 2014)"},"properties":{"noteIndex":0},"schema":"https://github.com/citation-style-language/schema/raw/master/csl-citation.json"}</w:instrText>
      </w:r>
      <w:r w:rsidR="00801FAB" w:rsidRPr="00A27751">
        <w:rPr>
          <w:rFonts w:ascii="Calibri" w:hAnsi="Calibri" w:cs="Calibri"/>
          <w:lang w:val="en-GB"/>
        </w:rPr>
        <w:fldChar w:fldCharType="separate"/>
      </w:r>
      <w:r w:rsidR="00CD061B" w:rsidRPr="00A27751">
        <w:rPr>
          <w:rFonts w:ascii="Calibri" w:hAnsi="Calibri" w:cs="Calibri"/>
          <w:noProof/>
          <w:lang w:val="en-GB"/>
        </w:rPr>
        <w:t xml:space="preserve">(Brownlee </w:t>
      </w:r>
      <w:r w:rsidR="00CD061B" w:rsidRPr="00D353F6">
        <w:rPr>
          <w:rFonts w:ascii="Calibri" w:hAnsi="Calibri" w:cs="Calibri"/>
          <w:i/>
          <w:noProof/>
          <w:lang w:val="en-GB"/>
        </w:rPr>
        <w:t>et al.</w:t>
      </w:r>
      <w:r w:rsidR="00CD061B" w:rsidRPr="00845A49">
        <w:rPr>
          <w:rFonts w:ascii="Calibri" w:hAnsi="Calibri" w:cs="Calibri"/>
          <w:noProof/>
          <w:lang w:val="en-GB"/>
        </w:rPr>
        <w:t>, 2017; Kearn</w:t>
      </w:r>
      <w:r w:rsidR="00CD061B" w:rsidRPr="00E531DB">
        <w:rPr>
          <w:rFonts w:ascii="Calibri" w:hAnsi="Calibri" w:cs="Calibri"/>
          <w:noProof/>
          <w:lang w:val="en-GB"/>
        </w:rPr>
        <w:t xml:space="preserve">ey </w:t>
      </w:r>
      <w:r w:rsidR="00CD061B" w:rsidRPr="00E531DB">
        <w:rPr>
          <w:rFonts w:ascii="Calibri" w:hAnsi="Calibri" w:cs="Calibri"/>
          <w:i/>
          <w:noProof/>
          <w:lang w:val="en-GB"/>
        </w:rPr>
        <w:t>et al.</w:t>
      </w:r>
      <w:r w:rsidR="00CD061B" w:rsidRPr="00E531DB">
        <w:rPr>
          <w:rFonts w:ascii="Calibri" w:hAnsi="Calibri" w:cs="Calibri"/>
          <w:noProof/>
          <w:lang w:val="en-GB"/>
        </w:rPr>
        <w:t xml:space="preserve">, 2015; Kearney, Rocca, </w:t>
      </w:r>
      <w:r w:rsidR="00CD061B" w:rsidRPr="00E531DB">
        <w:rPr>
          <w:rFonts w:ascii="Calibri" w:hAnsi="Calibri" w:cs="Calibri"/>
          <w:i/>
          <w:noProof/>
          <w:lang w:val="en-GB"/>
        </w:rPr>
        <w:t>et al.</w:t>
      </w:r>
      <w:r w:rsidR="00CD061B" w:rsidRPr="00E531DB">
        <w:rPr>
          <w:rFonts w:ascii="Calibri" w:hAnsi="Calibri" w:cs="Calibri"/>
          <w:noProof/>
          <w:lang w:val="en-GB"/>
        </w:rPr>
        <w:t>, 2014)</w:t>
      </w:r>
      <w:r w:rsidR="00801FAB" w:rsidRPr="00A27751">
        <w:rPr>
          <w:rFonts w:ascii="Calibri" w:hAnsi="Calibri" w:cs="Calibri"/>
          <w:lang w:val="en-GB"/>
        </w:rPr>
        <w:fldChar w:fldCharType="end"/>
      </w:r>
      <w:r w:rsidR="00801FAB" w:rsidRPr="00E531DB">
        <w:rPr>
          <w:rFonts w:ascii="Calibri" w:hAnsi="Calibri" w:cs="Calibri"/>
          <w:color w:val="000000" w:themeColor="text1"/>
          <w:lang w:val="en-GB"/>
        </w:rPr>
        <w:t xml:space="preserve">. </w:t>
      </w:r>
      <w:r w:rsidR="006E6CFA" w:rsidRPr="00A27751">
        <w:rPr>
          <w:rFonts w:ascii="Calibri" w:hAnsi="Calibri" w:cs="Calibri"/>
          <w:lang w:val="en-GB"/>
        </w:rPr>
        <w:t xml:space="preserve">In line with this, </w:t>
      </w:r>
      <w:r>
        <w:rPr>
          <w:rFonts w:ascii="Calibri" w:hAnsi="Calibri" w:cs="Calibri"/>
          <w:lang w:val="en-GB"/>
        </w:rPr>
        <w:t xml:space="preserve">the percentage spinal cord decline measured with </w:t>
      </w:r>
      <w:r w:rsidR="006E6CFA" w:rsidRPr="00A27751">
        <w:rPr>
          <w:rFonts w:ascii="Calibri" w:hAnsi="Calibri" w:cs="Calibri"/>
          <w:lang w:val="en-GB"/>
        </w:rPr>
        <w:t xml:space="preserve">GBSI was associated with EDSS progression and with disease </w:t>
      </w:r>
      <w:proofErr w:type="gramStart"/>
      <w:r w:rsidR="006E6CFA" w:rsidRPr="00A27751">
        <w:rPr>
          <w:rFonts w:ascii="Calibri" w:hAnsi="Calibri" w:cs="Calibri"/>
          <w:lang w:val="en-GB"/>
        </w:rPr>
        <w:t xml:space="preserve">subtype, </w:t>
      </w:r>
      <w:r w:rsidR="00967126" w:rsidRPr="00D353F6">
        <w:rPr>
          <w:rFonts w:ascii="Calibri" w:hAnsi="Calibri" w:cs="Calibri"/>
          <w:lang w:val="en-GB"/>
        </w:rPr>
        <w:t>and</w:t>
      </w:r>
      <w:proofErr w:type="gramEnd"/>
      <w:r w:rsidR="00967126" w:rsidRPr="00D353F6">
        <w:rPr>
          <w:rFonts w:ascii="Calibri" w:hAnsi="Calibri" w:cs="Calibri"/>
          <w:lang w:val="en-GB"/>
        </w:rPr>
        <w:t xml:space="preserve"> </w:t>
      </w:r>
      <w:r w:rsidR="006E6CFA" w:rsidRPr="00845A49">
        <w:rPr>
          <w:rFonts w:ascii="Calibri" w:hAnsi="Calibri" w:cs="Calibri"/>
          <w:lang w:val="en-GB"/>
        </w:rPr>
        <w:t>perform</w:t>
      </w:r>
      <w:r w:rsidR="00967126" w:rsidRPr="00E531DB">
        <w:rPr>
          <w:rFonts w:ascii="Calibri" w:hAnsi="Calibri" w:cs="Calibri"/>
          <w:lang w:val="en-GB"/>
        </w:rPr>
        <w:t>ed</w:t>
      </w:r>
      <w:r w:rsidR="006E6CFA" w:rsidRPr="00E531DB">
        <w:rPr>
          <w:rFonts w:ascii="Calibri" w:hAnsi="Calibri" w:cs="Calibri"/>
          <w:lang w:val="en-GB"/>
        </w:rPr>
        <w:t xml:space="preserve"> better tha</w:t>
      </w:r>
      <w:r w:rsidR="003E1CF1">
        <w:rPr>
          <w:rFonts w:ascii="Calibri" w:hAnsi="Calibri" w:cs="Calibri"/>
          <w:lang w:val="en-GB"/>
        </w:rPr>
        <w:t>n</w:t>
      </w:r>
      <w:r w:rsidR="006E6CFA" w:rsidRPr="00E531DB">
        <w:rPr>
          <w:rFonts w:ascii="Calibri" w:hAnsi="Calibri" w:cs="Calibri"/>
          <w:lang w:val="en-GB"/>
        </w:rPr>
        <w:t xml:space="preserve"> CSA</w:t>
      </w:r>
      <w:r>
        <w:rPr>
          <w:rFonts w:ascii="Calibri" w:hAnsi="Calibri" w:cs="Calibri"/>
          <w:lang w:val="en-GB"/>
        </w:rPr>
        <w:t>-derived spinal cord atrophy</w:t>
      </w:r>
      <w:r w:rsidR="006E6CFA" w:rsidRPr="00E531DB">
        <w:rPr>
          <w:rFonts w:ascii="Calibri" w:hAnsi="Calibri" w:cs="Calibri"/>
          <w:lang w:val="en-GB"/>
        </w:rPr>
        <w:t xml:space="preserve"> in </w:t>
      </w:r>
      <w:r w:rsidR="00967126" w:rsidRPr="00E531DB">
        <w:rPr>
          <w:rFonts w:ascii="Calibri" w:hAnsi="Calibri" w:cs="Calibri"/>
          <w:lang w:val="en-GB"/>
        </w:rPr>
        <w:t xml:space="preserve">detecting </w:t>
      </w:r>
      <w:r w:rsidR="00D06A70" w:rsidRPr="00E531DB">
        <w:rPr>
          <w:rFonts w:ascii="Calibri" w:hAnsi="Calibri" w:cs="Calibri"/>
          <w:lang w:val="en-GB"/>
        </w:rPr>
        <w:t xml:space="preserve">more disabled </w:t>
      </w:r>
      <w:r w:rsidR="00967126" w:rsidRPr="00E531DB">
        <w:rPr>
          <w:rFonts w:ascii="Calibri" w:hAnsi="Calibri" w:cs="Calibri"/>
          <w:lang w:val="en-GB"/>
        </w:rPr>
        <w:t>patients</w:t>
      </w:r>
      <w:r w:rsidR="006E6CFA" w:rsidRPr="00E531DB">
        <w:rPr>
          <w:rFonts w:ascii="Calibri" w:hAnsi="Calibri" w:cs="Calibri"/>
          <w:lang w:val="en-GB"/>
        </w:rPr>
        <w:t>.</w:t>
      </w:r>
    </w:p>
    <w:p w14:paraId="0DAC9D7D" w14:textId="77777777" w:rsidR="0005219E" w:rsidRPr="00A27751" w:rsidRDefault="0005219E" w:rsidP="006055A4">
      <w:pPr>
        <w:spacing w:line="480" w:lineRule="auto"/>
        <w:jc w:val="both"/>
        <w:rPr>
          <w:rFonts w:ascii="Calibri" w:hAnsi="Calibri" w:cs="Calibri"/>
          <w:lang w:val="en-GB"/>
        </w:rPr>
      </w:pPr>
    </w:p>
    <w:p w14:paraId="32228064" w14:textId="5ED738CF" w:rsidR="00AE4922" w:rsidRPr="009D48C5" w:rsidRDefault="00426374" w:rsidP="00D06A70">
      <w:pPr>
        <w:spacing w:line="480" w:lineRule="auto"/>
        <w:jc w:val="both"/>
        <w:rPr>
          <w:rFonts w:ascii="Calibri" w:hAnsi="Calibri" w:cs="Calibri"/>
          <w:lang w:val="en-US"/>
        </w:rPr>
      </w:pPr>
      <w:r w:rsidRPr="00A27751">
        <w:rPr>
          <w:rFonts w:ascii="Calibri" w:hAnsi="Calibri" w:cs="Calibri"/>
          <w:lang w:val="en-GB"/>
        </w:rPr>
        <w:t>Limitations of the present study include</w:t>
      </w:r>
      <w:r w:rsidR="00D54235">
        <w:rPr>
          <w:rFonts w:ascii="Calibri" w:hAnsi="Calibri" w:cs="Calibri"/>
          <w:lang w:val="en-GB"/>
        </w:rPr>
        <w:t xml:space="preserve"> the short</w:t>
      </w:r>
      <w:r w:rsidRPr="00A27751">
        <w:rPr>
          <w:rFonts w:ascii="Calibri" w:hAnsi="Calibri" w:cs="Calibri"/>
          <w:lang w:val="en-GB"/>
        </w:rPr>
        <w:t xml:space="preserve"> </w:t>
      </w:r>
      <w:r w:rsidR="00EB585C" w:rsidRPr="00E531DB">
        <w:rPr>
          <w:rFonts w:ascii="Calibri" w:hAnsi="Calibri" w:cs="Calibri"/>
          <w:color w:val="000000" w:themeColor="text1"/>
          <w:lang w:val="en-GB"/>
        </w:rPr>
        <w:t>follow-up</w:t>
      </w:r>
      <w:r w:rsidR="00EB585C" w:rsidRPr="00A27751">
        <w:rPr>
          <w:rFonts w:ascii="Calibri" w:hAnsi="Calibri" w:cs="Calibri"/>
          <w:lang w:val="en-GB"/>
        </w:rPr>
        <w:t xml:space="preserve"> </w:t>
      </w:r>
      <w:r w:rsidR="00407091" w:rsidRPr="00A27751">
        <w:rPr>
          <w:rFonts w:ascii="Calibri" w:hAnsi="Calibri" w:cs="Calibri"/>
          <w:lang w:val="en-GB"/>
        </w:rPr>
        <w:t>duration</w:t>
      </w:r>
      <w:r w:rsidR="00D54235">
        <w:rPr>
          <w:rFonts w:ascii="Calibri" w:hAnsi="Calibri" w:cs="Calibri"/>
          <w:lang w:val="en-GB"/>
        </w:rPr>
        <w:t xml:space="preserve"> (1.6 years in MS patients)</w:t>
      </w:r>
      <w:r w:rsidR="00407091" w:rsidRPr="00A27751">
        <w:rPr>
          <w:rFonts w:ascii="Calibri" w:hAnsi="Calibri" w:cs="Calibri"/>
          <w:lang w:val="en-GB"/>
        </w:rPr>
        <w:t xml:space="preserve">, </w:t>
      </w:r>
      <w:r w:rsidR="00607D15">
        <w:rPr>
          <w:rFonts w:ascii="Calibri" w:hAnsi="Calibri" w:cs="Calibri"/>
          <w:lang w:val="en-GB"/>
        </w:rPr>
        <w:t xml:space="preserve">meaning that we could </w:t>
      </w:r>
      <w:r w:rsidR="00407091" w:rsidRPr="00A27751">
        <w:rPr>
          <w:rFonts w:ascii="Calibri" w:hAnsi="Calibri" w:cs="Calibri"/>
          <w:lang w:val="en-GB"/>
        </w:rPr>
        <w:t xml:space="preserve">not </w:t>
      </w:r>
      <w:r w:rsidR="00607D15">
        <w:rPr>
          <w:rFonts w:ascii="Calibri" w:hAnsi="Calibri" w:cs="Calibri"/>
          <w:lang w:val="en-GB"/>
        </w:rPr>
        <w:t xml:space="preserve">assess the </w:t>
      </w:r>
      <w:r w:rsidR="00D54235">
        <w:rPr>
          <w:rFonts w:ascii="Calibri" w:hAnsi="Calibri" w:cs="Calibri"/>
          <w:lang w:val="en-GB"/>
        </w:rPr>
        <w:t>association between spinal cord atrophy and long</w:t>
      </w:r>
      <w:r w:rsidR="00607D15">
        <w:rPr>
          <w:rFonts w:ascii="Calibri" w:hAnsi="Calibri" w:cs="Calibri"/>
          <w:lang w:val="en-GB"/>
        </w:rPr>
        <w:t>er</w:t>
      </w:r>
      <w:r w:rsidR="00D54235">
        <w:rPr>
          <w:rFonts w:ascii="Calibri" w:hAnsi="Calibri" w:cs="Calibri"/>
          <w:lang w:val="en-GB"/>
        </w:rPr>
        <w:t>-term disability progression</w:t>
      </w:r>
      <w:r w:rsidR="004F1777" w:rsidRPr="00D353F6">
        <w:rPr>
          <w:rFonts w:ascii="Calibri" w:hAnsi="Calibri" w:cs="Calibri"/>
          <w:lang w:val="en-GB"/>
        </w:rPr>
        <w:t>.</w:t>
      </w:r>
      <w:r w:rsidR="00407091" w:rsidRPr="00E531DB">
        <w:rPr>
          <w:rFonts w:ascii="Calibri" w:hAnsi="Calibri" w:cs="Calibri"/>
          <w:lang w:val="en-GB"/>
        </w:rPr>
        <w:t xml:space="preserve"> </w:t>
      </w:r>
      <w:r w:rsidR="004F1777" w:rsidRPr="00E531DB">
        <w:rPr>
          <w:rFonts w:ascii="Calibri" w:hAnsi="Calibri" w:cs="Calibri"/>
          <w:lang w:val="en-GB"/>
        </w:rPr>
        <w:t xml:space="preserve">Previous studies </w:t>
      </w:r>
      <w:r w:rsidR="00521550">
        <w:rPr>
          <w:rFonts w:ascii="Calibri" w:hAnsi="Calibri" w:cs="Calibri"/>
          <w:lang w:val="en-GB"/>
        </w:rPr>
        <w:t xml:space="preserve">have </w:t>
      </w:r>
      <w:r w:rsidR="004F1777" w:rsidRPr="00E531DB">
        <w:rPr>
          <w:rFonts w:ascii="Calibri" w:hAnsi="Calibri" w:cs="Calibri"/>
          <w:lang w:val="en-GB"/>
        </w:rPr>
        <w:t>show</w:t>
      </w:r>
      <w:r w:rsidR="00521550">
        <w:rPr>
          <w:rFonts w:ascii="Calibri" w:hAnsi="Calibri" w:cs="Calibri"/>
          <w:lang w:val="en-GB"/>
        </w:rPr>
        <w:t>n that</w:t>
      </w:r>
      <w:r w:rsidR="004F1777" w:rsidRPr="00E531DB">
        <w:rPr>
          <w:rFonts w:ascii="Calibri" w:hAnsi="Calibri" w:cs="Calibri"/>
          <w:lang w:val="en-GB"/>
        </w:rPr>
        <w:t xml:space="preserve"> spinal cord atrophy </w:t>
      </w:r>
      <w:r w:rsidR="00521550" w:rsidRPr="00E531DB">
        <w:rPr>
          <w:rFonts w:ascii="Calibri" w:hAnsi="Calibri" w:cs="Calibri"/>
          <w:lang w:val="en-GB"/>
        </w:rPr>
        <w:t>predict</w:t>
      </w:r>
      <w:r w:rsidR="00521550">
        <w:rPr>
          <w:rFonts w:ascii="Calibri" w:hAnsi="Calibri" w:cs="Calibri"/>
          <w:lang w:val="en-GB"/>
        </w:rPr>
        <w:t>s</w:t>
      </w:r>
      <w:r w:rsidR="004F1777" w:rsidRPr="00E531DB">
        <w:rPr>
          <w:rFonts w:ascii="Calibri" w:hAnsi="Calibri" w:cs="Calibri"/>
          <w:lang w:val="en-GB"/>
        </w:rPr>
        <w:t xml:space="preserve"> disease progression </w:t>
      </w:r>
      <w:r w:rsidR="00521550">
        <w:rPr>
          <w:rFonts w:ascii="Calibri" w:hAnsi="Calibri" w:cs="Calibri"/>
          <w:lang w:val="en-GB"/>
        </w:rPr>
        <w:t xml:space="preserve">and </w:t>
      </w:r>
      <w:r w:rsidR="004F1777" w:rsidRPr="00E531DB">
        <w:rPr>
          <w:rFonts w:ascii="Calibri" w:hAnsi="Calibri" w:cs="Calibri"/>
          <w:lang w:val="en-GB"/>
        </w:rPr>
        <w:t>conversion from CIS to RR</w:t>
      </w:r>
      <w:r w:rsidR="00521550">
        <w:rPr>
          <w:rFonts w:ascii="Calibri" w:hAnsi="Calibri" w:cs="Calibri"/>
          <w:lang w:val="en-GB"/>
        </w:rPr>
        <w:t xml:space="preserve">MS over a </w:t>
      </w:r>
      <w:r w:rsidR="004F1777" w:rsidRPr="00E531DB">
        <w:rPr>
          <w:rFonts w:ascii="Calibri" w:hAnsi="Calibri" w:cs="Calibri"/>
          <w:lang w:val="en-GB"/>
        </w:rPr>
        <w:t>long follow-up</w:t>
      </w:r>
      <w:r w:rsidR="00521550">
        <w:rPr>
          <w:rFonts w:ascii="Calibri" w:hAnsi="Calibri" w:cs="Calibri"/>
          <w:lang w:val="en-GB"/>
        </w:rPr>
        <w:t xml:space="preserve"> period </w:t>
      </w:r>
      <w:r w:rsidR="004F1777" w:rsidRPr="00A27751">
        <w:rPr>
          <w:rFonts w:ascii="Calibri" w:hAnsi="Calibri" w:cs="Calibri"/>
          <w:lang w:val="en-GB"/>
        </w:rPr>
        <w:fldChar w:fldCharType="begin" w:fldLock="1"/>
      </w:r>
      <w:r w:rsidR="00091E0C" w:rsidRPr="00E531DB">
        <w:rPr>
          <w:rFonts w:ascii="Calibri" w:hAnsi="Calibri" w:cs="Calibri"/>
          <w:lang w:val="en-GB"/>
        </w:rPr>
        <w:instrText>ADDIN CSL_CITATION {"citationItems":[{"id":"ITEM-1","itemData":{"DOI":"10.3174/ajnr.A5495","ISSN":"1936-959X","PMID":"29284602","abstract":"BACKGROUND AND PURPOSE Cervical cord atrophy has been associated with clinical disability in multiple sclerosis and is proposed as an outcome measure of neurodegeneration. The aim of this study was to quantify the development of cervical cord atrophy and to evaluate its association with disability progression in patients with primary-progressive multiple sclerosis. MATERIALS AND METHODS Thirty-one patients with primary-progressive multiple sclerosis underwent 1.5T brain and spinal cord MR imaging at baseline and 6-7 years later. The cervical spinal cord from C1 to C5 was segmented to evaluate the normalized overall cross-sectional area and the cross-sectional area of C2-C3, C3-C4, and C4-C5. The annualized rates of normalized cross-sectional area loss were also evaluated. To estimate clinical progression, we determined the Expanded Disability Status Scale score at baseline and at 2 and 14 years after baseline to compute the normalized area under the curve of the Expanded Disability Status Scale and the Expanded Disability Status Scale changes from baseline to the follow-up time points. Associations between the cord cross-sectional area and brain MR imaging and clinical measures were also investigated. Finally, the value of all these measures for predicting long-term disability was evaluated. RESULTS Some normalized cross-sectional area measurements showed moderate correlations with the normalized area under the curve of the Expanded Disability Status Scale, ranging from -0.439 to -0.359 (P &lt; .05). Moreover, the annualized rate of the normalized mean cross-sectional area loss and the baseline Expanded Disability Status Scale were independent predictors of long-term disability progression. CONCLUSIONS These data indicate that development of cervical cord atrophy is associated with progression of disability and is predictive of this event in patients with primary-progressive MS.","author":[{"dropping-particle":"","family":"Aymerich","given":"F X","non-dropping-particle":"","parse-names":false,"suffix":""},{"dropping-particle":"","family":"Auger","given":"C","non-dropping-particle":"","parse-names":false,"suffix":""},{"dropping-particle":"","family":"Alonso","given":"J","non-dropping-particle":"","parse-names":false,"suffix":""},{"dropping-particle":"","family":"Alberich","given":"M","non-dropping-particle":"","parse-names":false,"suffix":""},{"dropping-particle":"","family":"Sastre-Garriga","given":"J","non-dropping-particle":"","parse-names":false,"suffix":""},{"dropping-particle":"","family":"Tintoré","given":"M","non-dropping-particle":"","parse-names":false,"suffix":""},{"dropping-particle":"","family":"Montalban","given":"X","non-dropping-particle":"","parse-names":false,"suffix":""},{"dropping-particle":"","family":"Rovira","given":"A","non-dropping-particle":"","parse-names":false,"suffix":""}],"container-title":"AJNR. American journal of neuroradiology","id":"ITEM-1","issue":"2","issued":{"date-parts":[["2018","2"]]},"page":"399-404","publisher":"American Journal of Neuroradiology","title":"Cervical Cord Atrophy and Long-Term Disease Progression in Patients with Primary-Progressive Multiple Sclerosis.","type":"article-journal","volume":"39"},"uris":["http://www.mendeley.com/documents/?uuid=c9a8aad1-ff7c-3c0a-993c-b3c0b308fc5a","http://www.mendeley.com/documents/?uuid=cc5157b7-5b9c-4d58-90eb-f00d26ff65cf"]}],"mendeley":{"formattedCitation":"(Aymerich &lt;i&gt;et al.&lt;/i&gt;, 2018)","plainTextFormattedCitation":"(Aymerich et al., 2018)","previouslyFormattedCitation":"(Aymerich &lt;i&gt;et al.&lt;/i&gt;, 2018)"},"properties":{"noteIndex":0},"schema":"https://github.com/citation-style-language/schema/raw/master/csl-citation.json"}</w:instrText>
      </w:r>
      <w:r w:rsidR="004F1777" w:rsidRPr="00A27751">
        <w:rPr>
          <w:rFonts w:ascii="Calibri" w:hAnsi="Calibri" w:cs="Calibri"/>
          <w:lang w:val="en-GB"/>
        </w:rPr>
        <w:fldChar w:fldCharType="separate"/>
      </w:r>
      <w:r w:rsidR="00CD061B" w:rsidRPr="00A27751">
        <w:rPr>
          <w:rFonts w:ascii="Calibri" w:hAnsi="Calibri" w:cs="Calibri"/>
          <w:noProof/>
          <w:lang w:val="en-GB"/>
        </w:rPr>
        <w:t xml:space="preserve">(Aymerich </w:t>
      </w:r>
      <w:r w:rsidR="00CD061B" w:rsidRPr="00D353F6">
        <w:rPr>
          <w:rFonts w:ascii="Calibri" w:hAnsi="Calibri" w:cs="Calibri"/>
          <w:i/>
          <w:noProof/>
          <w:lang w:val="en-GB"/>
        </w:rPr>
        <w:t>et al.</w:t>
      </w:r>
      <w:r w:rsidR="00CD061B" w:rsidRPr="00845A49">
        <w:rPr>
          <w:rFonts w:ascii="Calibri" w:hAnsi="Calibri" w:cs="Calibri"/>
          <w:noProof/>
          <w:lang w:val="en-GB"/>
        </w:rPr>
        <w:t>, 2018)</w:t>
      </w:r>
      <w:r w:rsidR="004F1777" w:rsidRPr="00A27751">
        <w:rPr>
          <w:rFonts w:ascii="Calibri" w:hAnsi="Calibri" w:cs="Calibri"/>
          <w:lang w:val="en-GB"/>
        </w:rPr>
        <w:fldChar w:fldCharType="end"/>
      </w:r>
      <w:r w:rsidR="004F1777" w:rsidRPr="00A27751">
        <w:rPr>
          <w:rFonts w:ascii="Calibri" w:hAnsi="Calibri" w:cs="Calibri"/>
          <w:lang w:val="en-GB"/>
        </w:rPr>
        <w:t xml:space="preserve">. </w:t>
      </w:r>
      <w:r w:rsidR="00407091" w:rsidRPr="00A27751">
        <w:rPr>
          <w:rFonts w:ascii="Calibri" w:hAnsi="Calibri" w:cs="Calibri"/>
          <w:lang w:val="en-GB"/>
        </w:rPr>
        <w:lastRenderedPageBreak/>
        <w:t xml:space="preserve">However, we </w:t>
      </w:r>
      <w:r w:rsidR="00521550">
        <w:rPr>
          <w:rFonts w:ascii="Calibri" w:hAnsi="Calibri" w:cs="Calibri"/>
          <w:lang w:val="en-GB"/>
        </w:rPr>
        <w:t>have a priori</w:t>
      </w:r>
      <w:r w:rsidR="00521550" w:rsidRPr="00A27751">
        <w:rPr>
          <w:rFonts w:ascii="Calibri" w:hAnsi="Calibri" w:cs="Calibri"/>
          <w:lang w:val="en-GB"/>
        </w:rPr>
        <w:t xml:space="preserve"> </w:t>
      </w:r>
      <w:r w:rsidR="00407091" w:rsidRPr="00A27751">
        <w:rPr>
          <w:rFonts w:ascii="Calibri" w:hAnsi="Calibri" w:cs="Calibri"/>
          <w:lang w:val="en-GB"/>
        </w:rPr>
        <w:t xml:space="preserve">set </w:t>
      </w:r>
      <w:r w:rsidR="00D06A70" w:rsidRPr="00D353F6">
        <w:rPr>
          <w:rFonts w:ascii="Calibri" w:hAnsi="Calibri" w:cs="Calibri"/>
          <w:lang w:val="en-GB"/>
        </w:rPr>
        <w:t xml:space="preserve">our </w:t>
      </w:r>
      <w:r w:rsidR="00407091" w:rsidRPr="00845A49">
        <w:rPr>
          <w:rFonts w:ascii="Calibri" w:hAnsi="Calibri" w:cs="Calibri"/>
          <w:lang w:val="en-GB"/>
        </w:rPr>
        <w:t xml:space="preserve">study duration at 1 year in order to obtain estimates </w:t>
      </w:r>
      <w:r w:rsidR="004F1777" w:rsidRPr="00E531DB">
        <w:rPr>
          <w:rFonts w:ascii="Calibri" w:hAnsi="Calibri" w:cs="Calibri"/>
          <w:lang w:val="en-GB"/>
        </w:rPr>
        <w:t xml:space="preserve">for clinical trials and </w:t>
      </w:r>
      <w:r w:rsidR="00C06DB9" w:rsidRPr="00E531DB">
        <w:rPr>
          <w:rFonts w:ascii="Calibri" w:hAnsi="Calibri" w:cs="Calibri"/>
          <w:lang w:val="en-GB"/>
        </w:rPr>
        <w:t xml:space="preserve">short-term </w:t>
      </w:r>
      <w:r w:rsidR="004F1777" w:rsidRPr="00E531DB">
        <w:rPr>
          <w:rFonts w:ascii="Calibri" w:hAnsi="Calibri" w:cs="Calibri"/>
          <w:lang w:val="en-GB"/>
        </w:rPr>
        <w:t>observational studies</w:t>
      </w:r>
      <w:r w:rsidR="00521550">
        <w:rPr>
          <w:rFonts w:ascii="Calibri" w:hAnsi="Calibri" w:cs="Calibri"/>
          <w:lang w:val="en-GB"/>
        </w:rPr>
        <w:t xml:space="preserve">; </w:t>
      </w:r>
      <w:r w:rsidR="001665C2" w:rsidRPr="00E531DB">
        <w:rPr>
          <w:rFonts w:ascii="Calibri" w:hAnsi="Calibri" w:cs="Calibri"/>
          <w:lang w:val="en-GB"/>
        </w:rPr>
        <w:t>of note</w:t>
      </w:r>
      <w:r w:rsidR="00801FAB" w:rsidRPr="00E531DB">
        <w:rPr>
          <w:rFonts w:ascii="Calibri" w:hAnsi="Calibri" w:cs="Calibri"/>
          <w:lang w:val="en-GB"/>
        </w:rPr>
        <w:t xml:space="preserve">, we obtained </w:t>
      </w:r>
      <w:r w:rsidR="00265D02">
        <w:rPr>
          <w:rFonts w:ascii="Calibri" w:hAnsi="Calibri" w:cs="Calibri"/>
          <w:lang w:val="en-GB"/>
        </w:rPr>
        <w:t xml:space="preserve">annualized </w:t>
      </w:r>
      <w:r w:rsidR="00801FAB" w:rsidRPr="00E531DB">
        <w:rPr>
          <w:rFonts w:ascii="Calibri" w:hAnsi="Calibri" w:cs="Calibri"/>
          <w:lang w:val="en-GB"/>
        </w:rPr>
        <w:t xml:space="preserve">atrophy rates in line with pooled estimates from 94 studies (1.78%/year) </w:t>
      </w:r>
      <w:r w:rsidR="00801FAB" w:rsidRPr="00E531DB">
        <w:rPr>
          <w:rFonts w:ascii="Calibri" w:hAnsi="Calibri" w:cs="Calibri"/>
          <w:color w:val="000000" w:themeColor="text1"/>
          <w:lang w:val="en-GB"/>
        </w:rPr>
        <w:fldChar w:fldCharType="begin" w:fldLock="1"/>
      </w:r>
      <w:r w:rsidR="00F562B8">
        <w:rPr>
          <w:rFonts w:ascii="Calibri" w:hAnsi="Calibri" w:cs="Calibri"/>
          <w:color w:val="000000" w:themeColor="text1"/>
          <w:lang w:val="en-GB"/>
        </w:rPr>
        <w:instrText>ADDIN CSL_CITATION {"citationItems":[{"id":"ITEM-1","itemData":{"DOI":"10.1111/jon.12553","ISSN":"15526569","PMID":"30102003","abstract":"BACKGROUND AND PURPOSE: Spinal cord atrophy (SCA) is an important emerging outcome measure in multiple sclerosis (MS); however, there is limited consensus on the magnitude and rate of atrophy. The objective of this study was to synthesize the available data on measures of SCA in MS. METHODS: Using published guidelines, relevant literature databases were searched between 1977 and 2017 for case-control or cohort studies reporting a quantitative measure of SCA in MS patients. Random-effects models pooled cross-sectional measures and longitudinal rates of SCA in MS and healthy controls (HCs). Student's t-test assessed differences between pooled measures in patient subgroups. Heterogeneity was assessed using DerSimonian and Laird's Q-test and the I 2-index. RESULTS: A total of 1,465 studies were retrieved including 94 that met inclusion and exclusion criteria. Pooled estimates of mean cervical spinal cord (SC) cross-sectional area (CSA) in all MS patients, relapsing-remitting MS (RRMS), all progressive MS, secondary progressive MS (SPMS), primary-progressive MS (PPMS), and HC were: 73.07 mm 2 (95% CI [71.52-74.62]), 78.88 mm 2 (95% CI [76.92-80.85]), 69.72 mm 2 (95% CI [67.96-71.48]), 68.55 mm 2 (95% CI [65.43-71.66]), 70.98 mm 2 (95% CI [68.78-73.19]), and 80.87 mm 2 (95% C I [78.70-83.04]), respectively. Pooled SC-CSA was greater in HC versus MS (P &lt; .001) and RRMS versus progressive MS (P &lt; .001). SCA showed moderate correlations with global disability in cross-sectional studies (r-value with disability score range [−.75 to −.22]). In longitudinal studies, the pooled annual rate of SCA was 1.78%/year (95%CI [1.28-2.27]). CONCLUSIONS: The SC is atrophied in MS. The magnitude of SCA is greater in progressive versus relapsing forms and correlates with clinical disability. The pooled estimate of annual rate of SCA is greater than reported rates of brain atrophy in MS. These results demonstrate that SCA is highly relevant as an imaging outcome in MS clinical trials.","author":[{"dropping-particle":"","family":"Casserly","given":"Courtney","non-dropping-particle":"","parse-names":false,"suffix":""},{"dropping-particle":"","family":"Seyman","given":"Estelle E.","non-dropping-particle":"","parse-names":false,"suffix":""},{"dropping-particle":"","family":"Alcaide-Leon","given":"Paula","non-dropping-particle":"","parse-names":false,"suffix":""},{"dropping-particle":"","family":"Guenette","given":"Melanie","non-dropping-particle":"","parse-names":false,"suffix":""},{"dropping-particle":"","family":"Lyons","given":"Carrie","non-dropping-particle":"","parse-names":false,"suffix":""},{"dropping-particle":"","family":"Sankar","given":"Stephanie","non-dropping-particle":"","parse-names":false,"suffix":""},{"dropping-particle":"","family":"Svendrovski","given":"Anton","non-dropping-particle":"","parse-names":false,"suffix":""},{"dropping-particle":"","family":"Baral","given":"Stefan","non-dropping-particle":"","parse-names":false,"suffix":""},{"dropping-particle":"","family":"Oh","given":"Jiwon","non-dropping-particle":"","parse-names":false,"suffix":""}],"container-title":"Journal of Neuroimaging","id":"ITEM-1","issue":"6","issued":{"date-parts":[["2018"]]},"page":"556-586","title":"Spinal Cord Atrophy in Multiple Sclerosis: A Systematic Review and Meta-Analysis","type":"article-journal","volume":"28"},"uris":["http://www.mendeley.com/documents/?uuid=1304f3ca-8805-4348-a40a-f0d9b1e08146"]}],"mendeley":{"formattedCitation":"(Casserly &lt;i&gt;et al.&lt;/i&gt;, 2018)","plainTextFormattedCitation":"(Casserly et al., 2018)","previouslyFormattedCitation":"(Casserly &lt;i&gt;et al.&lt;/i&gt;, 2018)"},"properties":{"noteIndex":0},"schema":"https://github.com/citation-style-language/schema/raw/master/csl-citation.json"}</w:instrText>
      </w:r>
      <w:r w:rsidR="00801FAB" w:rsidRPr="00E531DB">
        <w:rPr>
          <w:rFonts w:ascii="Calibri" w:hAnsi="Calibri" w:cs="Calibri"/>
          <w:color w:val="000000" w:themeColor="text1"/>
          <w:lang w:val="en-GB"/>
        </w:rPr>
        <w:fldChar w:fldCharType="separate"/>
      </w:r>
      <w:r w:rsidR="00CD061B" w:rsidRPr="00E531DB">
        <w:rPr>
          <w:rFonts w:ascii="Calibri" w:hAnsi="Calibri" w:cs="Calibri"/>
          <w:noProof/>
          <w:color w:val="000000" w:themeColor="text1"/>
          <w:lang w:val="en-GB"/>
        </w:rPr>
        <w:t xml:space="preserve">(Casserly </w:t>
      </w:r>
      <w:r w:rsidR="00CD061B" w:rsidRPr="00E531DB">
        <w:rPr>
          <w:rFonts w:ascii="Calibri" w:hAnsi="Calibri" w:cs="Calibri"/>
          <w:i/>
          <w:noProof/>
          <w:color w:val="000000" w:themeColor="text1"/>
          <w:lang w:val="en-GB"/>
        </w:rPr>
        <w:t>et al.</w:t>
      </w:r>
      <w:r w:rsidR="00CD061B" w:rsidRPr="00E531DB">
        <w:rPr>
          <w:rFonts w:ascii="Calibri" w:hAnsi="Calibri" w:cs="Calibri"/>
          <w:noProof/>
          <w:color w:val="000000" w:themeColor="text1"/>
          <w:lang w:val="en-GB"/>
        </w:rPr>
        <w:t>, 2018)</w:t>
      </w:r>
      <w:r w:rsidR="00801FAB" w:rsidRPr="00E531DB">
        <w:rPr>
          <w:rFonts w:ascii="Calibri" w:hAnsi="Calibri" w:cs="Calibri"/>
          <w:color w:val="000000" w:themeColor="text1"/>
          <w:lang w:val="en-GB"/>
        </w:rPr>
        <w:fldChar w:fldCharType="end"/>
      </w:r>
      <w:r w:rsidR="009252DB">
        <w:rPr>
          <w:rFonts w:ascii="Calibri" w:hAnsi="Calibri" w:cs="Calibri"/>
          <w:color w:val="000000" w:themeColor="text1"/>
          <w:lang w:val="en-GB"/>
        </w:rPr>
        <w:t>,</w:t>
      </w:r>
      <w:r w:rsidR="009252DB">
        <w:rPr>
          <w:rFonts w:ascii="Calibri" w:hAnsi="Calibri" w:cs="Calibri"/>
          <w:lang w:val="en-GB"/>
        </w:rPr>
        <w:t xml:space="preserve"> and t</w:t>
      </w:r>
      <w:r w:rsidR="00521550">
        <w:rPr>
          <w:rFonts w:ascii="Calibri" w:hAnsi="Calibri" w:cs="Calibri"/>
          <w:lang w:val="en-GB"/>
        </w:rPr>
        <w:t>he n</w:t>
      </w:r>
      <w:r w:rsidR="00E432F9" w:rsidRPr="00A27751">
        <w:rPr>
          <w:rFonts w:ascii="Calibri" w:hAnsi="Calibri" w:cs="Calibri"/>
          <w:lang w:val="en-GB"/>
        </w:rPr>
        <w:t>umber of participants</w:t>
      </w:r>
      <w:r w:rsidR="00521550">
        <w:rPr>
          <w:rFonts w:ascii="Calibri" w:hAnsi="Calibri" w:cs="Calibri"/>
          <w:lang w:val="en-GB"/>
        </w:rPr>
        <w:t xml:space="preserve"> per arm</w:t>
      </w:r>
      <w:r w:rsidR="00E432F9" w:rsidRPr="00A27751">
        <w:rPr>
          <w:rFonts w:ascii="Calibri" w:hAnsi="Calibri" w:cs="Calibri"/>
          <w:lang w:val="en-GB"/>
        </w:rPr>
        <w:t xml:space="preserve"> was consistent with </w:t>
      </w:r>
      <w:r w:rsidR="00521550">
        <w:rPr>
          <w:rFonts w:ascii="Calibri" w:hAnsi="Calibri" w:cs="Calibri"/>
          <w:lang w:val="en-GB"/>
        </w:rPr>
        <w:t xml:space="preserve">that obtained by </w:t>
      </w:r>
      <w:r w:rsidR="00E432F9" w:rsidRPr="00A27751">
        <w:rPr>
          <w:rFonts w:ascii="Calibri" w:hAnsi="Calibri" w:cs="Calibri"/>
          <w:lang w:val="en-GB"/>
        </w:rPr>
        <w:t xml:space="preserve">other similar studies </w:t>
      </w:r>
      <w:r w:rsidR="001C2A79" w:rsidRPr="00A27751">
        <w:rPr>
          <w:rFonts w:ascii="Calibri" w:hAnsi="Calibri" w:cs="Calibri"/>
          <w:lang w:val="en-GB"/>
        </w:rPr>
        <w:fldChar w:fldCharType="begin" w:fldLock="1"/>
      </w:r>
      <w:r w:rsidR="00091E0C" w:rsidRPr="00E531DB">
        <w:rPr>
          <w:rFonts w:ascii="Calibri" w:hAnsi="Calibri" w:cs="Calibri"/>
          <w:lang w:val="en-GB"/>
        </w:rPr>
        <w:instrText>ADDIN CSL_CITATION {"citationItems":[{"id":"ITEM-1","itemData":{"DOI":"10.1212/01.wnl.0000335765.55346.fc","ISBN":"1526-632X","ISSN":"00283878","PMID":"19005170","abstract":"BACKGROUND: Progressive brain atrophy in multiple sclerosis (MS) may reflect neuroaxonal and myelin loss and MRI measures of brain tissue loss are used as outcome measures in MS treatment trials. This study investigated sample sizes required to demonstrate reduction of brain atrophy using three outcome measures in a parallel group, placebo-controlled trial for secondary progressive MS (SPMS). METHODS: Data were taken from a cohort of 43 patients with SPMS who had been followed up with 6-monthly T1-weighted MRI for up to 3 years within the placebo arm of a therapeutic trial. Central cerebral volumes (CCVs) were measured using a semiautomated segmentation approach, and brain volume normalized for skull size (NBV) was measured using automated segmentation (SIENAX). Change in CCV and NBV was measured by subtraction of baseline from serial CCV and SIENAX images; in addition, percentage brain volume change relative to baseline was measured directly using a registration-based method (SIENA). Sample sizes for given treatment effects and power were calculated for standard analyses using parameters estimated from the sample. RESULTS: For a 2-year trial duration, minimum sample sizes per arm required to detect a 50% treatment effect at 80% power were 32 for SIENA, 69 for CCV, and 273 for SIENAX. Two-year minimum sample sizes were smaller than 1-year by 71% for SIENAX, 55% for CCV, and 44% for SIENA. CONCLUSION: SIENA and central cerebral volume are feasible outcome measures for inclusion in placebo-controlled trials in secondary progressive multiple sclerosis.","author":[{"dropping-particle":"","family":"Altmann","given":"D. R.","non-dropping-particle":"","parse-names":false,"suffix":""},{"dropping-particle":"","family":"Jasperse","given":"B.","non-dropping-particle":"","parse-names":false,"suffix":""},{"dropping-particle":"","family":"Barkhof","given":"F.","non-dropping-particle":"","parse-names":false,"suffix":""},{"dropping-particle":"","family":"Beckmann","given":"K.","non-dropping-particle":"","parse-names":false,"suffix":""},{"dropping-particle":"","family":"Filippi","given":"M.","non-dropping-particle":"","parse-names":false,"suffix":""},{"dropping-particle":"","family":"Kappos","given":"L. D.","non-dropping-particle":"","parse-names":false,"suffix":""},{"dropping-particle":"","family":"Molyneux","given":"P.","non-dropping-particle":"","parse-names":false,"suffix":""},{"dropping-particle":"","family":"Polman","given":"C. H.","non-dropping-particle":"","parse-names":false,"suffix":""},{"dropping-particle":"","family":"Pozzilli","given":"C.","non-dropping-particle":"","parse-names":false,"suffix":""},{"dropping-particle":"","family":"Thompson","given":"A. J.","non-dropping-particle":"","parse-names":false,"suffix":""},{"dropping-particle":"","family":"Wagner","given":"K.","non-dropping-particle":"","parse-names":false,"suffix":""},{"dropping-particle":"","family":"Yousry","given":"T. A.","non-dropping-particle":"","parse-names":false,"suffix":""},{"dropping-particle":"","family":"Miller","given":"D. H.","non-dropping-particle":"","parse-names":false,"suffix":""}],"container-title":"Neurology","id":"ITEM-1","issue":"7","issued":{"date-parts":[["2009"]]},"page":"595-601","title":"Sample sizes for brain atrophy outcomes in trials for secondary progressive multiple sclerosis","type":"article-journal","volume":"72"},"uris":["http://www.mendeley.com/documents/?uuid=f7cd3dda-1d1f-4cd7-ac40-1b00c1b634a0"]},{"id":"ITEM-2","itemData":{"DOI":"10.1111/j.1552-6569.2006.00081.x","ISBN":"1051-2284","ISSN":"10512284","PMID":"17238871","abstract":"A B S T R A C T Background and Purpose. Brain atrophy is a proposed marker of disease progression in multiple sclerosis (MS). Many mag-netic resonance imaging-based methods of atrophy quan-tification exist, but their relative sensitivity and precision is un-clear. Our aim was to compare atrophy rates from the brain boundary shift integral (BBSI), structural image evaluation, us-ing normalization of atrophy (SIENA) (both registration-based methods) and segmented brain volume difference, in patients with clinically isolated syndromes (CIS), relapsing remitting MS (RRMS), and controls. Methods. Thirty-seven CIS patients, 30 with early RRMS and 16 controls had T1-weighted volumet-ric imaging at baseline and 1 year. Brain atrophy rates were determined using segmented brain volume difference, BBSI, and SIENA. Results. BBSI and SIENA were more precise than subtraction of segmented brain volumes and were more sen-sitive distinguishing RRMS subjects from controls. A strong correlation was observed between BBSI and SIENA. Atrophy rates were greater in CIS and RRMS subjects than controls (RRMS P &lt; .001). With all methods, significantly greater atro-phy rates were observed in CIS patients who developed clini-cally definite MS relative to subjects who did not. Conclusion. Registration-based techniques are more precise and sensitive than segmentation-based methods in measuring brain atrophy, with BBSI and SIENA providing comparable results.","author":[{"dropping-particle":"","family":"Anderson","given":"Valerie M.","non-dropping-particle":"","parse-names":false,"suffix":""},{"dropping-particle":"","family":"Fernando","given":"Kryshani T M","non-dropping-particle":"","parse-names":false,"suffix":""},{"dropping-particle":"","family":"Davies","given":"Gerard R.","non-dropping-particle":"","parse-names":false,"suffix":""},{"dropping-particle":"","family":"Rashid","given":"Waqar","non-dropping-particle":"","parse-names":false,"suffix":""},{"dropping-particle":"","family":"Frost","given":"Chris","non-dropping-particle":"","parse-names":false,"suffix":""},{"dropping-particle":"","family":"Fox","given":"Nick C.","non-dropping-particle":"","parse-names":false,"suffix":""},{"dropping-particle":"","family":"Miller","given":"David H.","non-dropping-particle":"","parse-names":false,"suffix":""}],"container-title":"Journal of Neuroimaging","id":"ITEM-2","issue":"1","issued":{"date-parts":[["2007"]]},"page":"61-68","title":"Cerebral atrophy measurement in clinically isolated syndromes and relapsing remitting multiple sclerosis: A comparison of registration-based methods","type":"article-journal","volume":"17"},"uris":["http://www.mendeley.com/documents/?uuid=47fa2176-19b1-41bc-a03e-c455484caef8"]},{"id":"ITEM-3","itemData":{"DOI":"10.1136/jnnp.2008.154732","ISBN":"6177326595","ISSN":"1468-330X","PMID":"19204021","author":[{"dropping-particle":"","family":"Healy","given":"B","non-dropping-particle":"","parse-names":false,"suffix":""},{"dropping-particle":"","family":"Valsasina","given":"P","non-dropping-particle":"","parse-names":false,"suffix":""},{"dropping-particle":"","family":"Filippi","given":"M","non-dropping-particle":"","parse-names":false,"suffix":""},{"dropping-particle":"","family":"Bakshi","given":"R","non-dropping-particle":"","parse-names":false,"suffix":""}],"container-title":"Journal of neurology, neurosurgery, and psychiatry","id":"ITEM-3","issue":"11","issued":{"date-parts":[["2009"]]},"page":"1218-23","publisher":"NIH Public Access","title":"Sample size requirements for treatment effects using gray matter, white matter and whole brain volume in relapsing-remitting multiple sclerosis.","type":"article-journal","volume":"80"},"uris":["http://www.mendeley.com/documents/?uuid=355a9e0b-4ed6-4b63-981f-9ba0d1e246cc"]}],"mendeley":{"formattedCitation":"(Altmann &lt;i&gt;et al.&lt;/i&gt;, 2009; Anderson &lt;i&gt;et al.&lt;/i&gt;, 2007; Healy &lt;i&gt;et al.&lt;/i&gt;, 2009)","plainTextFormattedCitation":"(Altmann et al., 2009; Anderson et al., 2007; Healy et al., 2009)","previouslyFormattedCitation":"(Altmann &lt;i&gt;et al.&lt;/i&gt;, 2009; Anderson &lt;i&gt;et al.&lt;/i&gt;, 2007; Healy &lt;i&gt;et al.&lt;/i&gt;, 2009)"},"properties":{"noteIndex":0},"schema":"https://github.com/citation-style-language/schema/raw/master/csl-citation.json"}</w:instrText>
      </w:r>
      <w:r w:rsidR="001C2A79" w:rsidRPr="00A27751">
        <w:rPr>
          <w:rFonts w:ascii="Calibri" w:hAnsi="Calibri" w:cs="Calibri"/>
          <w:lang w:val="en-GB"/>
        </w:rPr>
        <w:fldChar w:fldCharType="separate"/>
      </w:r>
      <w:r w:rsidR="00CD061B" w:rsidRPr="00A27751">
        <w:rPr>
          <w:rFonts w:ascii="Calibri" w:hAnsi="Calibri" w:cs="Calibri"/>
          <w:noProof/>
          <w:lang w:val="en-GB"/>
        </w:rPr>
        <w:t xml:space="preserve">(Altmann </w:t>
      </w:r>
      <w:r w:rsidR="00CD061B" w:rsidRPr="00D353F6">
        <w:rPr>
          <w:rFonts w:ascii="Calibri" w:hAnsi="Calibri" w:cs="Calibri"/>
          <w:i/>
          <w:noProof/>
          <w:lang w:val="en-GB"/>
        </w:rPr>
        <w:t>et al.</w:t>
      </w:r>
      <w:r w:rsidR="00CD061B" w:rsidRPr="00845A49">
        <w:rPr>
          <w:rFonts w:ascii="Calibri" w:hAnsi="Calibri" w:cs="Calibri"/>
          <w:noProof/>
          <w:lang w:val="en-GB"/>
        </w:rPr>
        <w:t xml:space="preserve">, 2009; Anderson </w:t>
      </w:r>
      <w:r w:rsidR="00CD061B" w:rsidRPr="00E531DB">
        <w:rPr>
          <w:rFonts w:ascii="Calibri" w:hAnsi="Calibri" w:cs="Calibri"/>
          <w:i/>
          <w:noProof/>
          <w:lang w:val="en-GB"/>
        </w:rPr>
        <w:t>et al.</w:t>
      </w:r>
      <w:r w:rsidR="00CD061B" w:rsidRPr="00E531DB">
        <w:rPr>
          <w:rFonts w:ascii="Calibri" w:hAnsi="Calibri" w:cs="Calibri"/>
          <w:noProof/>
          <w:lang w:val="en-GB"/>
        </w:rPr>
        <w:t xml:space="preserve">, 2007; Healy </w:t>
      </w:r>
      <w:r w:rsidR="00CD061B" w:rsidRPr="00E531DB">
        <w:rPr>
          <w:rFonts w:ascii="Calibri" w:hAnsi="Calibri" w:cs="Calibri"/>
          <w:i/>
          <w:noProof/>
          <w:lang w:val="en-GB"/>
        </w:rPr>
        <w:t>et al.</w:t>
      </w:r>
      <w:r w:rsidR="00CD061B" w:rsidRPr="00E531DB">
        <w:rPr>
          <w:rFonts w:ascii="Calibri" w:hAnsi="Calibri" w:cs="Calibri"/>
          <w:noProof/>
          <w:lang w:val="en-GB"/>
        </w:rPr>
        <w:t>, 2009)</w:t>
      </w:r>
      <w:r w:rsidR="001C2A79" w:rsidRPr="00A27751">
        <w:rPr>
          <w:rFonts w:ascii="Calibri" w:hAnsi="Calibri" w:cs="Calibri"/>
          <w:lang w:val="en-GB"/>
        </w:rPr>
        <w:fldChar w:fldCharType="end"/>
      </w:r>
      <w:r w:rsidR="001C2A79" w:rsidRPr="00845A49">
        <w:rPr>
          <w:rFonts w:ascii="Calibri" w:hAnsi="Calibri" w:cs="Calibri"/>
          <w:lang w:val="en-GB"/>
        </w:rPr>
        <w:t xml:space="preserve">. </w:t>
      </w:r>
      <w:r w:rsidR="00521550">
        <w:rPr>
          <w:rFonts w:ascii="Calibri" w:hAnsi="Calibri" w:cs="Calibri"/>
          <w:lang w:val="en-GB"/>
        </w:rPr>
        <w:t xml:space="preserve">A possible </w:t>
      </w:r>
      <w:r w:rsidR="001433F7" w:rsidRPr="00E531DB">
        <w:rPr>
          <w:rFonts w:ascii="Calibri" w:hAnsi="Calibri" w:cs="Calibri"/>
          <w:lang w:val="en-GB"/>
        </w:rPr>
        <w:t xml:space="preserve">caveat of </w:t>
      </w:r>
      <w:r w:rsidR="00521550">
        <w:rPr>
          <w:rFonts w:ascii="Calibri" w:hAnsi="Calibri" w:cs="Calibri"/>
          <w:lang w:val="en-GB"/>
        </w:rPr>
        <w:t>our</w:t>
      </w:r>
      <w:r w:rsidR="001433F7" w:rsidRPr="00E531DB">
        <w:rPr>
          <w:rFonts w:ascii="Calibri" w:hAnsi="Calibri" w:cs="Calibri"/>
          <w:lang w:val="en-GB"/>
        </w:rPr>
        <w:t xml:space="preserve"> study is </w:t>
      </w:r>
      <w:r w:rsidR="00521550">
        <w:rPr>
          <w:rFonts w:ascii="Calibri" w:hAnsi="Calibri" w:cs="Calibri"/>
          <w:lang w:val="en-GB"/>
        </w:rPr>
        <w:t xml:space="preserve">that </w:t>
      </w:r>
      <w:r w:rsidR="00521550" w:rsidRPr="00E531DB">
        <w:rPr>
          <w:rFonts w:ascii="Calibri" w:hAnsi="Calibri" w:cs="Calibri"/>
          <w:lang w:val="en-GB"/>
        </w:rPr>
        <w:t>we were</w:t>
      </w:r>
      <w:r w:rsidR="001D3042">
        <w:rPr>
          <w:rFonts w:ascii="Calibri" w:hAnsi="Calibri" w:cs="Calibri"/>
          <w:lang w:val="en-GB"/>
        </w:rPr>
        <w:t xml:space="preserve"> only</w:t>
      </w:r>
      <w:r w:rsidR="00521550" w:rsidRPr="00E531DB">
        <w:rPr>
          <w:rFonts w:ascii="Calibri" w:hAnsi="Calibri" w:cs="Calibri"/>
          <w:lang w:val="en-GB"/>
        </w:rPr>
        <w:t xml:space="preserve"> able to </w:t>
      </w:r>
      <w:r w:rsidR="003E1CF1">
        <w:rPr>
          <w:rFonts w:ascii="Calibri" w:hAnsi="Calibri" w:cs="Calibri"/>
          <w:lang w:val="en-GB"/>
        </w:rPr>
        <w:t>use</w:t>
      </w:r>
      <w:r w:rsidR="003E1CF1" w:rsidRPr="00E531DB">
        <w:rPr>
          <w:rFonts w:ascii="Calibri" w:hAnsi="Calibri" w:cs="Calibri"/>
          <w:lang w:val="en-GB"/>
        </w:rPr>
        <w:t xml:space="preserve"> </w:t>
      </w:r>
      <w:r w:rsidR="00521550" w:rsidRPr="00E531DB">
        <w:rPr>
          <w:rFonts w:ascii="Calibri" w:hAnsi="Calibri" w:cs="Calibri"/>
          <w:lang w:val="en-GB"/>
        </w:rPr>
        <w:t xml:space="preserve">86% of the </w:t>
      </w:r>
      <w:r w:rsidR="00521550">
        <w:rPr>
          <w:rFonts w:ascii="Calibri" w:hAnsi="Calibri" w:cs="Calibri"/>
          <w:lang w:val="en-GB"/>
        </w:rPr>
        <w:t xml:space="preserve">patients whose scans were </w:t>
      </w:r>
      <w:r w:rsidR="00521550" w:rsidRPr="00E531DB">
        <w:rPr>
          <w:rFonts w:ascii="Calibri" w:hAnsi="Calibri" w:cs="Calibri"/>
          <w:lang w:val="en-GB"/>
        </w:rPr>
        <w:t>original</w:t>
      </w:r>
      <w:r w:rsidR="00521550">
        <w:rPr>
          <w:rFonts w:ascii="Calibri" w:hAnsi="Calibri" w:cs="Calibri"/>
          <w:lang w:val="en-GB"/>
        </w:rPr>
        <w:t>ly collected</w:t>
      </w:r>
      <w:r w:rsidR="009D48C5">
        <w:rPr>
          <w:rFonts w:ascii="Calibri" w:hAnsi="Calibri" w:cs="Calibri"/>
          <w:lang w:val="en-GB"/>
        </w:rPr>
        <w:t>,</w:t>
      </w:r>
      <w:r w:rsidR="001D3042">
        <w:rPr>
          <w:rFonts w:ascii="Calibri" w:hAnsi="Calibri" w:cs="Calibri"/>
          <w:lang w:val="en-GB"/>
        </w:rPr>
        <w:t xml:space="preserve"> even though performed in experienced imaging centres</w:t>
      </w:r>
      <w:r w:rsidR="00521550">
        <w:rPr>
          <w:rFonts w:ascii="Calibri" w:hAnsi="Calibri" w:cs="Calibri"/>
          <w:lang w:val="en-GB"/>
        </w:rPr>
        <w:t xml:space="preserve">, suggesting that </w:t>
      </w:r>
      <w:r w:rsidR="001433F7" w:rsidRPr="00E531DB">
        <w:rPr>
          <w:rFonts w:ascii="Calibri" w:hAnsi="Calibri" w:cs="Calibri"/>
          <w:lang w:val="en-GB"/>
        </w:rPr>
        <w:t xml:space="preserve">good quality images </w:t>
      </w:r>
      <w:r w:rsidR="00AF097D" w:rsidRPr="00E531DB">
        <w:rPr>
          <w:rFonts w:ascii="Calibri" w:hAnsi="Calibri" w:cs="Calibri"/>
          <w:lang w:val="en-GB"/>
        </w:rPr>
        <w:t>(e.g., dedicated spinal cord 3DT1 images with 1mm isotropic voxel)</w:t>
      </w:r>
      <w:r w:rsidR="00521550">
        <w:rPr>
          <w:rFonts w:ascii="Calibri" w:hAnsi="Calibri" w:cs="Calibri"/>
          <w:lang w:val="en-GB"/>
        </w:rPr>
        <w:t xml:space="preserve"> are needed for spinal cord measurements</w:t>
      </w:r>
      <w:r w:rsidR="001433F7" w:rsidRPr="00E531DB">
        <w:rPr>
          <w:rFonts w:ascii="Calibri" w:hAnsi="Calibri" w:cs="Calibri"/>
          <w:lang w:val="en-GB"/>
        </w:rPr>
        <w:t xml:space="preserve">. </w:t>
      </w:r>
      <w:r w:rsidR="001D3042">
        <w:rPr>
          <w:rFonts w:ascii="Calibri" w:hAnsi="Calibri" w:cs="Calibri"/>
          <w:lang w:val="en-GB"/>
        </w:rPr>
        <w:t>However</w:t>
      </w:r>
      <w:r w:rsidR="009D48C5">
        <w:rPr>
          <w:rFonts w:ascii="Calibri" w:hAnsi="Calibri" w:cs="Calibri"/>
          <w:lang w:val="en-GB"/>
        </w:rPr>
        <w:t>,</w:t>
      </w:r>
      <w:r w:rsidR="001D3042">
        <w:rPr>
          <w:rFonts w:ascii="Calibri" w:hAnsi="Calibri" w:cs="Calibri"/>
          <w:lang w:val="en-GB"/>
        </w:rPr>
        <w:t xml:space="preserve"> the strength of this study is the performance of this measure when including data from 8 different sites using varied </w:t>
      </w:r>
      <w:r w:rsidR="009D48C5">
        <w:rPr>
          <w:rFonts w:ascii="Calibri" w:hAnsi="Calibri" w:cs="Calibri"/>
          <w:lang w:val="en-GB"/>
        </w:rPr>
        <w:t>protocols and field strength</w:t>
      </w:r>
      <w:r w:rsidR="001D3042">
        <w:rPr>
          <w:rFonts w:ascii="Calibri" w:hAnsi="Calibri" w:cs="Calibri"/>
          <w:lang w:val="en-GB"/>
        </w:rPr>
        <w:t>.</w:t>
      </w:r>
      <w:r w:rsidR="00521550">
        <w:rPr>
          <w:rFonts w:ascii="Calibri" w:hAnsi="Calibri" w:cs="Calibri"/>
          <w:lang w:val="en-GB"/>
        </w:rPr>
        <w:t xml:space="preserve"> </w:t>
      </w:r>
      <w:r w:rsidR="001D3042">
        <w:rPr>
          <w:rFonts w:ascii="Calibri" w:hAnsi="Calibri" w:cs="Calibri"/>
          <w:lang w:val="en-GB"/>
        </w:rPr>
        <w:t>H</w:t>
      </w:r>
      <w:r w:rsidR="00521550">
        <w:rPr>
          <w:rFonts w:ascii="Calibri" w:hAnsi="Calibri" w:cs="Calibri"/>
          <w:lang w:val="en-GB"/>
        </w:rPr>
        <w:t>ow and whether these results translate to real-world clinical practice needs to be</w:t>
      </w:r>
      <w:r w:rsidR="001D3042">
        <w:rPr>
          <w:rFonts w:ascii="Calibri" w:hAnsi="Calibri" w:cs="Calibri"/>
          <w:lang w:val="en-GB"/>
        </w:rPr>
        <w:t xml:space="preserve"> further tested</w:t>
      </w:r>
      <w:r w:rsidR="00521550">
        <w:rPr>
          <w:rFonts w:ascii="Calibri" w:hAnsi="Calibri" w:cs="Calibri"/>
          <w:lang w:val="en-GB"/>
        </w:rPr>
        <w:t xml:space="preserve">. </w:t>
      </w:r>
      <w:r w:rsidR="0081466E">
        <w:rPr>
          <w:rFonts w:ascii="Calibri" w:hAnsi="Calibri" w:cs="Calibri"/>
          <w:lang w:val="en-GB"/>
        </w:rPr>
        <w:t xml:space="preserve">Also, the possibility to derive spinal cord GBSI measurements from brain scans </w:t>
      </w:r>
      <w:r w:rsidR="001D3042">
        <w:rPr>
          <w:rFonts w:ascii="Calibri" w:hAnsi="Calibri" w:cs="Calibri"/>
          <w:lang w:val="en-GB"/>
        </w:rPr>
        <w:t>needs</w:t>
      </w:r>
      <w:r w:rsidR="0081466E">
        <w:rPr>
          <w:rFonts w:ascii="Calibri" w:hAnsi="Calibri" w:cs="Calibri"/>
          <w:lang w:val="en-GB"/>
        </w:rPr>
        <w:t xml:space="preserve"> to be explored </w:t>
      </w:r>
      <w:r w:rsidR="0081466E">
        <w:rPr>
          <w:rFonts w:ascii="Calibri" w:hAnsi="Calibri" w:cs="Calibri"/>
          <w:lang w:val="en-GB"/>
        </w:rPr>
        <w:fldChar w:fldCharType="begin" w:fldLock="1"/>
      </w:r>
      <w:r w:rsidR="009534A5">
        <w:rPr>
          <w:rFonts w:ascii="Calibri" w:hAnsi="Calibri" w:cs="Calibri"/>
          <w:lang w:val="en-GB"/>
        </w:rPr>
        <w:instrText>ADDIN CSL_CITATION {"citationItems":[{"id":"ITEM-1","itemData":{"author":[{"dropping-particle":"","family":"Lukas","given":"C","non-dropping-particle":"","parse-names":false,"suffix":""},{"dropping-particle":"","family":"Prados","given":"F","non-dropping-particle":"","parse-names":false,"suffix":""},{"dropping-particle":"","family":"Valsasina","given":"P","non-dropping-particle":"","parse-names":false,"suffix":""},{"dropping-particle":"","family":"Parmar","given":"K","non-dropping-particle":"","parse-names":false,"suffix":""},{"dropping-particle":"","family":"Brouwer","given":"I","non-dropping-particle":"","parse-names":false,"suffix":""},{"dropping-particle":"","family":"Bellenberg","given":"B","non-dropping-particle":"","parse-names":false,"suffix":""},{"dropping-particle":"","family":"Rovira","given":"A","non-dropping-particle":"","parse-names":false,"suffix":""},{"dropping-particle":"","family":"Chard","given":"D","non-dropping-particle":"","parse-names":false,"suffix":""},{"dropping-particle":"","family":"Kappos","given":"L","non-dropping-particle":"","parse-names":false,"suffix":""},{"dropping-particle":"","family":"Rocca","given":"MA","non-dropping-particle":"","parse-names":false,"suffix":""},{"dropping-particle":"","family":"Filippi","given":"M","non-dropping-particle":"","parse-names":false,"suffix":""},{"dropping-particle":"","family":"Ciccarelli","given":"O","non-dropping-particle":"","parse-names":false,"suffix":""},{"dropping-particle":"","family":"Barkhof","given":"F","non-dropping-particle":"","parse-names":false,"suffix":""},{"dropping-particle":"","family":"Vrenken","given":"H","non-dropping-particle":"","parse-names":false,"suffix":""}],"container-title":"Multiple Sclerosis","id":"ITEM-1","issue":"(Suppl 2)","issued":{"date-parts":[["2018"]]},"page":"88-89","title":"Quantification of spinal cord atrophy in MS: which software, which vertebral level, spinal cord or brain MRI? A multi-centric, longitudinal comparison of three different volumetric approaches.","type":"article-journal","volume":"24"},"uris":["http://www.mendeley.com/documents/?uuid=34e18cf8-e2de-4f49-a955-96a08531a7d7"]},{"id":"ITEM-2","itemData":{"DOI":"10.1212/WNL.0000000000005873","ISBN":"0000000000","ISSN":"0028-3878","author":[{"dropping-particle":"","family":"Prados","given":"Ferran","non-dropping-particle":"","parse-names":false,"suffix":""},{"dropping-particle":"","family":"Barkhof","given":"Frederik","non-dropping-particle":"","parse-names":false,"suffix":""}],"container-title":"Neurology","id":"ITEM-2","issue":"4","issued":{"date-parts":[["2018"]]},"page":"157-158","title":"Spinal cord atrophy rates. Ready for prime time in multiple sclerosis clinical trials?","type":"article-journal","volume":"91"},"uris":["http://www.mendeley.com/documents/?uuid=e039c275-5114-4cc0-b16f-52f627de3375"]},{"id":"ITEM-3","itemData":{"DOI":"10.1212/WNL.0000000000005853","ISBN":"0000000000","ISSN":"0028-3878","PMID":"29950437","author":[{"dropping-particle":"","family":"Tsagkas","given":"Charidimos","non-dropping-particle":"","parse-names":false,"suffix":""},{"dropping-particle":"","family":"Magon","given":"Stefano","non-dropping-particle":"","parse-names":false,"suffix":""},{"dropping-particle":"","family":"Gaetano","given":"Laura","non-dropping-particle":"","parse-names":false,"suffix":""},{"dropping-particle":"","family":"Pezold","given":"Simon","non-dropping-particle":"","parse-names":false,"suffix":""},{"dropping-particle":"","family":"Naegelin","given":"Yvonne","non-dropping-particle":"","parse-names":false,"suffix":""},{"dropping-particle":"","family":"Amann","given":"Michael","non-dropping-particle":"","parse-names":false,"suffix":""},{"dropping-particle":"","family":"Stippich","given":"Christoph","non-dropping-particle":"","parse-names":false,"suffix":""},{"dropping-particle":"","family":"Cattin","given":"Philippe","non-dropping-particle":"","parse-names":false,"suffix":""},{"dropping-particle":"","family":"Wuerfel","given":"Jens","non-dropping-particle":"","parse-names":false,"suffix":""},{"dropping-particle":"","family":"Bieri","given":"Oliver","non-dropping-particle":"","parse-names":false,"suffix":""},{"dropping-particle":"","family":"Sprenger","given":"Till","non-dropping-particle":"","parse-names":false,"suffix":""},{"dropping-particle":"","family":"Kappos","given":"Ludwig","non-dropping-particle":"","parse-names":false,"suffix":""},{"dropping-particle":"","family":"Parmar","given":"Katrin","non-dropping-particle":"","parse-names":false,"suffix":""}],"container-title":"Neurology","id":"ITEM-3","issue":"4","issued":{"date-parts":[["2018"]]},"page":"e349-e358","title":"Spinal cord volume loss. A marker of disease progression in multiple sclerosis","type":"article-journal","volume":"91"},"uris":["http://www.mendeley.com/documents/?uuid=6bf29638-9e10-45d4-bedd-ca768e727365"]},{"id":"ITEM-4","itemData":{"author":[{"dropping-particle":"","family":"Liu","given":"X Y","non-dropping-particle":"","parse-names":false,"suffix":""},{"dropping-particle":"","family":"Lukas","given":"X C","non-dropping-particle":"","parse-names":false,"suffix":""},{"dropping-particle":"","family":"Steenwijk","given":"X M D","non-dropping-particle":"","parse-names":false,"suffix":""},{"dropping-particle":"","family":"Daams","given":"X M","non-dropping-particle":"","parse-names":false,"suffix":""},{"dropping-particle":"","family":"Versteeg","given":"X A","non-dropping-particle":"","parse-names":false,"suffix":""},{"dropping-particle":"","family":"Duan","given":"X Y","non-dropping-particle":"","parse-names":false,"suffix":""},{"dropping-particle":"","family":"Li","given":"X K","non-dropping-particle":"","parse-names":false,"suffix":""},{"dropping-particle":"","family":"Weiler","given":"X F","non-dropping-particle":"","parse-names":false,"suffix":""},{"dropping-particle":"","family":"Hahn","given":"X H K","non-dropping-particle":"","parse-names":false,"suffix":""},{"dropping-particle":"","family":"Wattjes","given":"X M P","non-dropping-particle":"","parse-names":false,"suffix":""},{"dropping-particle":"","family":"Barkhof","given":"X F","non-dropping-particle":"","parse-names":false,"suffix":""},{"dropping-particle":"","family":"Vrenken","given":"X H","non-dropping-particle":"","parse-names":false,"suffix":""}],"container-title":"AJNR. American journal of neuroradiology","id":"ITEM-4","issued":{"date-parts":[["2016"]]},"page":"749-754","title":"Multicenter Validation of Mean Upper Cervical Cord Area Measurements from Head 3D T1-Weighted MR Imaging in Patients with Multiple Sclerosis","type":"article-journal","volume":"37"},"uris":["http://www.mendeley.com/documents/?uuid=39f567aa-c21b-452a-9b07-9058731cca53"]}],"mendeley":{"formattedCitation":"(Liu &lt;i&gt;et al.&lt;/i&gt;, 2016; Lukas &lt;i&gt;et al.&lt;/i&gt;, 2018; Prados and Barkhof, 2018; Tsagkas &lt;i&gt;et al.&lt;/i&gt;, 2018a)","plainTextFormattedCitation":"(Liu et al., 2016; Lukas et al., 2018; Prados and Barkhof, 2018; Tsagkas et al., 2018a)","previouslyFormattedCitation":"(Liu &lt;i&gt;et al.&lt;/i&gt;, 2016; Lukas &lt;i&gt;et al.&lt;/i&gt;, 2018; Prados and Barkhof, 2018; Tsagkas &lt;i&gt;et al.&lt;/i&gt;, 2018a)"},"properties":{"noteIndex":0},"schema":"https://github.com/citation-style-language/schema/raw/master/csl-citation.json"}</w:instrText>
      </w:r>
      <w:r w:rsidR="0081466E">
        <w:rPr>
          <w:rFonts w:ascii="Calibri" w:hAnsi="Calibri" w:cs="Calibri"/>
          <w:lang w:val="en-GB"/>
        </w:rPr>
        <w:fldChar w:fldCharType="separate"/>
      </w:r>
      <w:r w:rsidR="009D48C5" w:rsidRPr="009D48C5">
        <w:rPr>
          <w:rFonts w:ascii="Calibri" w:hAnsi="Calibri" w:cs="Calibri"/>
          <w:noProof/>
          <w:lang w:val="en-GB"/>
        </w:rPr>
        <w:t xml:space="preserve">(Liu </w:t>
      </w:r>
      <w:r w:rsidR="009D48C5" w:rsidRPr="009D48C5">
        <w:rPr>
          <w:rFonts w:ascii="Calibri" w:hAnsi="Calibri" w:cs="Calibri"/>
          <w:i/>
          <w:noProof/>
          <w:lang w:val="en-GB"/>
        </w:rPr>
        <w:t>et al.</w:t>
      </w:r>
      <w:r w:rsidR="009D48C5" w:rsidRPr="009D48C5">
        <w:rPr>
          <w:rFonts w:ascii="Calibri" w:hAnsi="Calibri" w:cs="Calibri"/>
          <w:noProof/>
          <w:lang w:val="en-GB"/>
        </w:rPr>
        <w:t xml:space="preserve">, 2016; Lukas </w:t>
      </w:r>
      <w:r w:rsidR="009D48C5" w:rsidRPr="009D48C5">
        <w:rPr>
          <w:rFonts w:ascii="Calibri" w:hAnsi="Calibri" w:cs="Calibri"/>
          <w:i/>
          <w:noProof/>
          <w:lang w:val="en-GB"/>
        </w:rPr>
        <w:t>et al.</w:t>
      </w:r>
      <w:r w:rsidR="009D48C5" w:rsidRPr="009D48C5">
        <w:rPr>
          <w:rFonts w:ascii="Calibri" w:hAnsi="Calibri" w:cs="Calibri"/>
          <w:noProof/>
          <w:lang w:val="en-GB"/>
        </w:rPr>
        <w:t xml:space="preserve">, 2018; Prados and Barkhof, 2018; Tsagkas </w:t>
      </w:r>
      <w:r w:rsidR="009D48C5" w:rsidRPr="009D48C5">
        <w:rPr>
          <w:rFonts w:ascii="Calibri" w:hAnsi="Calibri" w:cs="Calibri"/>
          <w:i/>
          <w:noProof/>
          <w:lang w:val="en-GB"/>
        </w:rPr>
        <w:t>et al.</w:t>
      </w:r>
      <w:r w:rsidR="009D48C5" w:rsidRPr="009D48C5">
        <w:rPr>
          <w:rFonts w:ascii="Calibri" w:hAnsi="Calibri" w:cs="Calibri"/>
          <w:noProof/>
          <w:lang w:val="en-GB"/>
        </w:rPr>
        <w:t>, 2018a)</w:t>
      </w:r>
      <w:r w:rsidR="0081466E">
        <w:rPr>
          <w:rFonts w:ascii="Calibri" w:hAnsi="Calibri" w:cs="Calibri"/>
          <w:lang w:val="en-GB"/>
        </w:rPr>
        <w:fldChar w:fldCharType="end"/>
      </w:r>
      <w:r w:rsidR="0081466E">
        <w:rPr>
          <w:rFonts w:ascii="Calibri" w:hAnsi="Calibri" w:cs="Calibri"/>
          <w:lang w:val="en-GB"/>
        </w:rPr>
        <w:t>.</w:t>
      </w:r>
      <w:r w:rsidR="001715EB">
        <w:rPr>
          <w:rFonts w:ascii="Calibri" w:hAnsi="Calibri" w:cs="Calibri"/>
          <w:lang w:val="en-GB"/>
        </w:rPr>
        <w:t xml:space="preserve"> </w:t>
      </w:r>
    </w:p>
    <w:p w14:paraId="70A45275" w14:textId="77777777" w:rsidR="00AE4922" w:rsidRPr="00D353F6" w:rsidRDefault="00AE4922" w:rsidP="006055A4">
      <w:pPr>
        <w:spacing w:line="480" w:lineRule="auto"/>
        <w:rPr>
          <w:rFonts w:ascii="Calibri" w:hAnsi="Calibri" w:cs="Calibri"/>
          <w:lang w:val="en-GB"/>
        </w:rPr>
      </w:pPr>
    </w:p>
    <w:p w14:paraId="6AFC37B1" w14:textId="227B1340" w:rsidR="00AE4922" w:rsidRPr="00E531DB" w:rsidRDefault="00B3322D" w:rsidP="00D06A70">
      <w:pPr>
        <w:spacing w:line="480" w:lineRule="auto"/>
        <w:jc w:val="both"/>
        <w:rPr>
          <w:rFonts w:ascii="Calibri" w:hAnsi="Calibri" w:cs="Calibri"/>
          <w:lang w:val="en-GB"/>
        </w:rPr>
      </w:pPr>
      <w:r w:rsidRPr="00D353F6">
        <w:rPr>
          <w:rFonts w:ascii="Calibri" w:hAnsi="Calibri" w:cs="Calibri"/>
          <w:lang w:val="en-GB"/>
        </w:rPr>
        <w:t xml:space="preserve">In conclusion, </w:t>
      </w:r>
      <w:r w:rsidR="00A56F69">
        <w:rPr>
          <w:rFonts w:ascii="Calibri" w:hAnsi="Calibri" w:cs="Calibri"/>
          <w:lang w:val="en-GB"/>
        </w:rPr>
        <w:t>in the present</w:t>
      </w:r>
      <w:r w:rsidR="00481BB6">
        <w:rPr>
          <w:rFonts w:ascii="Calibri" w:hAnsi="Calibri" w:cs="Calibri"/>
          <w:lang w:val="en-GB"/>
        </w:rPr>
        <w:t xml:space="preserve"> longitudinal </w:t>
      </w:r>
      <w:r w:rsidR="00A56F69">
        <w:rPr>
          <w:rFonts w:ascii="Calibri" w:hAnsi="Calibri" w:cs="Calibri"/>
          <w:lang w:val="en-GB"/>
        </w:rPr>
        <w:t>multicentre</w:t>
      </w:r>
      <w:r w:rsidR="001715EB">
        <w:rPr>
          <w:rFonts w:ascii="Calibri" w:hAnsi="Calibri" w:cs="Calibri"/>
          <w:lang w:val="en-GB"/>
        </w:rPr>
        <w:t xml:space="preserve">, </w:t>
      </w:r>
      <w:r w:rsidR="00A56F69">
        <w:rPr>
          <w:rFonts w:ascii="Calibri" w:hAnsi="Calibri" w:cs="Calibri"/>
          <w:lang w:val="en-GB"/>
        </w:rPr>
        <w:t xml:space="preserve">multi-manufacturer </w:t>
      </w:r>
      <w:r w:rsidR="001715EB">
        <w:rPr>
          <w:rFonts w:ascii="Calibri" w:hAnsi="Calibri" w:cs="Calibri"/>
          <w:lang w:val="en-GB"/>
        </w:rPr>
        <w:t xml:space="preserve">and multi-field strength scan </w:t>
      </w:r>
      <w:r w:rsidR="00A56F69">
        <w:rPr>
          <w:rFonts w:ascii="Calibri" w:hAnsi="Calibri" w:cs="Calibri"/>
          <w:lang w:val="en-GB"/>
        </w:rPr>
        <w:t xml:space="preserve">study, </w:t>
      </w:r>
      <w:r w:rsidRPr="00D353F6">
        <w:rPr>
          <w:rFonts w:ascii="Calibri" w:hAnsi="Calibri" w:cs="Calibri"/>
          <w:lang w:val="en-GB"/>
        </w:rPr>
        <w:t>m</w:t>
      </w:r>
      <w:r w:rsidR="00AE4922" w:rsidRPr="00845A49">
        <w:rPr>
          <w:rFonts w:ascii="Calibri" w:hAnsi="Calibri" w:cs="Calibri"/>
          <w:lang w:val="en-GB"/>
        </w:rPr>
        <w:t xml:space="preserve">easurements of </w:t>
      </w:r>
      <w:r w:rsidR="00F238B8" w:rsidRPr="00E531DB">
        <w:rPr>
          <w:rFonts w:ascii="Calibri" w:hAnsi="Calibri" w:cs="Calibri"/>
          <w:lang w:val="en-GB"/>
        </w:rPr>
        <w:t xml:space="preserve">spinal cord </w:t>
      </w:r>
      <w:r w:rsidR="00AE4922" w:rsidRPr="00E531DB">
        <w:rPr>
          <w:rFonts w:ascii="Calibri" w:hAnsi="Calibri" w:cs="Calibri"/>
          <w:lang w:val="en-GB"/>
        </w:rPr>
        <w:t xml:space="preserve">atrophy </w:t>
      </w:r>
      <w:r w:rsidR="00F238B8" w:rsidRPr="00E531DB">
        <w:rPr>
          <w:rFonts w:ascii="Calibri" w:hAnsi="Calibri" w:cs="Calibri"/>
          <w:lang w:val="en-GB"/>
        </w:rPr>
        <w:t>with</w:t>
      </w:r>
      <w:r w:rsidR="00AE4922" w:rsidRPr="00E531DB">
        <w:rPr>
          <w:rFonts w:ascii="Calibri" w:hAnsi="Calibri" w:cs="Calibri"/>
          <w:lang w:val="en-GB"/>
        </w:rPr>
        <w:t xml:space="preserve"> GBSI </w:t>
      </w:r>
      <w:r w:rsidR="00F238B8" w:rsidRPr="00E531DB">
        <w:rPr>
          <w:rFonts w:ascii="Calibri" w:hAnsi="Calibri" w:cs="Calibri"/>
          <w:lang w:val="en-GB"/>
        </w:rPr>
        <w:t>were similar to</w:t>
      </w:r>
      <w:r w:rsidRPr="00E531DB">
        <w:rPr>
          <w:rFonts w:ascii="Calibri" w:hAnsi="Calibri" w:cs="Calibri"/>
          <w:lang w:val="en-GB"/>
        </w:rPr>
        <w:t xml:space="preserve"> </w:t>
      </w:r>
      <w:r w:rsidR="00521550">
        <w:rPr>
          <w:rFonts w:ascii="Calibri" w:hAnsi="Calibri" w:cs="Calibri"/>
          <w:lang w:val="en-GB"/>
        </w:rPr>
        <w:t xml:space="preserve">those obtained with </w:t>
      </w:r>
      <w:r w:rsidRPr="00E531DB">
        <w:rPr>
          <w:rFonts w:ascii="Calibri" w:hAnsi="Calibri" w:cs="Calibri"/>
          <w:lang w:val="en-GB"/>
        </w:rPr>
        <w:t xml:space="preserve">CSA, but </w:t>
      </w:r>
      <w:r w:rsidR="00521550">
        <w:rPr>
          <w:rFonts w:ascii="Calibri" w:hAnsi="Calibri" w:cs="Calibri"/>
          <w:lang w:val="en-GB"/>
        </w:rPr>
        <w:t xml:space="preserve">were associated </w:t>
      </w:r>
      <w:r w:rsidR="00F238B8" w:rsidRPr="00E531DB">
        <w:rPr>
          <w:rFonts w:ascii="Calibri" w:hAnsi="Calibri" w:cs="Calibri"/>
          <w:lang w:val="en-GB"/>
        </w:rPr>
        <w:t xml:space="preserve">with </w:t>
      </w:r>
      <w:r w:rsidRPr="00E531DB">
        <w:rPr>
          <w:rFonts w:ascii="Calibri" w:hAnsi="Calibri" w:cs="Calibri"/>
          <w:lang w:val="en-GB"/>
        </w:rPr>
        <w:t xml:space="preserve">lower variability, </w:t>
      </w:r>
      <w:r w:rsidR="00F238B8" w:rsidRPr="00E531DB">
        <w:rPr>
          <w:rFonts w:ascii="Calibri" w:hAnsi="Calibri" w:cs="Calibri"/>
          <w:lang w:val="en-GB"/>
        </w:rPr>
        <w:t>providing</w:t>
      </w:r>
      <w:r w:rsidRPr="00E531DB">
        <w:rPr>
          <w:rFonts w:ascii="Calibri" w:hAnsi="Calibri" w:cs="Calibri"/>
          <w:lang w:val="en-GB"/>
        </w:rPr>
        <w:t xml:space="preserve"> smaller sample size</w:t>
      </w:r>
      <w:r w:rsidR="00F238B8" w:rsidRPr="00E531DB">
        <w:rPr>
          <w:rFonts w:ascii="Calibri" w:hAnsi="Calibri" w:cs="Calibri"/>
          <w:lang w:val="en-GB"/>
        </w:rPr>
        <w:t xml:space="preserve"> estimates</w:t>
      </w:r>
      <w:r w:rsidRPr="00E531DB">
        <w:rPr>
          <w:rFonts w:ascii="Calibri" w:hAnsi="Calibri" w:cs="Calibri"/>
          <w:lang w:val="en-GB"/>
        </w:rPr>
        <w:t xml:space="preserve"> a</w:t>
      </w:r>
      <w:r w:rsidR="00481BB6">
        <w:rPr>
          <w:rFonts w:ascii="Calibri" w:hAnsi="Calibri" w:cs="Calibri"/>
          <w:lang w:val="en-GB"/>
        </w:rPr>
        <w:t xml:space="preserve">s well as a </w:t>
      </w:r>
      <w:r w:rsidR="00521550">
        <w:rPr>
          <w:rFonts w:ascii="Calibri" w:hAnsi="Calibri" w:cs="Calibri"/>
          <w:lang w:val="en-GB"/>
        </w:rPr>
        <w:t xml:space="preserve">higher </w:t>
      </w:r>
      <w:r w:rsidR="00AE4922" w:rsidRPr="00E531DB">
        <w:rPr>
          <w:rFonts w:ascii="Calibri" w:hAnsi="Calibri" w:cs="Calibri"/>
          <w:lang w:val="en-GB"/>
        </w:rPr>
        <w:t>significance at differentiating between different</w:t>
      </w:r>
      <w:r w:rsidRPr="00E531DB">
        <w:rPr>
          <w:rFonts w:ascii="Calibri" w:hAnsi="Calibri" w:cs="Calibri"/>
          <w:lang w:val="en-GB"/>
        </w:rPr>
        <w:t xml:space="preserve"> MS</w:t>
      </w:r>
      <w:r w:rsidR="00AE4922" w:rsidRPr="00E531DB">
        <w:rPr>
          <w:rFonts w:ascii="Calibri" w:hAnsi="Calibri" w:cs="Calibri"/>
          <w:lang w:val="en-GB"/>
        </w:rPr>
        <w:t xml:space="preserve"> subtypes and </w:t>
      </w:r>
      <w:r w:rsidR="009252DB">
        <w:rPr>
          <w:rFonts w:ascii="Calibri" w:hAnsi="Calibri" w:cs="Calibri"/>
          <w:lang w:val="en-GB"/>
        </w:rPr>
        <w:t>patients with</w:t>
      </w:r>
      <w:r w:rsidR="009252DB" w:rsidRPr="00E531DB">
        <w:rPr>
          <w:rFonts w:ascii="Calibri" w:hAnsi="Calibri" w:cs="Calibri"/>
          <w:lang w:val="en-GB"/>
        </w:rPr>
        <w:t xml:space="preserve"> </w:t>
      </w:r>
      <w:r w:rsidRPr="00E531DB">
        <w:rPr>
          <w:rFonts w:ascii="Calibri" w:hAnsi="Calibri" w:cs="Calibri"/>
          <w:lang w:val="en-GB"/>
        </w:rPr>
        <w:t>disability</w:t>
      </w:r>
      <w:r w:rsidR="009252DB" w:rsidRPr="00BB264F">
        <w:rPr>
          <w:rFonts w:ascii="Calibri" w:hAnsi="Calibri" w:cs="Calibri"/>
          <w:lang w:val="en-US"/>
        </w:rPr>
        <w:t xml:space="preserve"> progression</w:t>
      </w:r>
      <w:r w:rsidRPr="00E531DB">
        <w:rPr>
          <w:rFonts w:ascii="Calibri" w:hAnsi="Calibri" w:cs="Calibri"/>
          <w:lang w:val="en-GB"/>
        </w:rPr>
        <w:t xml:space="preserve">. </w:t>
      </w:r>
      <w:r w:rsidR="00AE4922" w:rsidRPr="00E531DB">
        <w:rPr>
          <w:rFonts w:ascii="Calibri" w:hAnsi="Calibri" w:cs="Calibri"/>
          <w:lang w:val="en-GB"/>
        </w:rPr>
        <w:t xml:space="preserve">This study provides evidence that GBSI should be considered as </w:t>
      </w:r>
      <w:r w:rsidR="00481BB6">
        <w:rPr>
          <w:rFonts w:ascii="Calibri" w:hAnsi="Calibri" w:cs="Calibri"/>
          <w:lang w:val="en-GB"/>
        </w:rPr>
        <w:t>a precise and reliable</w:t>
      </w:r>
      <w:r w:rsidR="009252DB">
        <w:rPr>
          <w:rFonts w:ascii="Calibri" w:hAnsi="Calibri" w:cs="Calibri"/>
          <w:lang w:val="en-GB"/>
        </w:rPr>
        <w:t xml:space="preserve"> </w:t>
      </w:r>
      <w:r w:rsidR="00AE4922" w:rsidRPr="00E531DB">
        <w:rPr>
          <w:rFonts w:ascii="Calibri" w:hAnsi="Calibri" w:cs="Calibri"/>
          <w:lang w:val="en-GB"/>
        </w:rPr>
        <w:t xml:space="preserve">tool for </w:t>
      </w:r>
      <w:r w:rsidR="0029319C">
        <w:rPr>
          <w:rFonts w:ascii="Calibri" w:hAnsi="Calibri" w:cs="Calibri"/>
          <w:lang w:val="en-GB"/>
        </w:rPr>
        <w:t>calculating</w:t>
      </w:r>
      <w:r w:rsidRPr="00E531DB">
        <w:rPr>
          <w:rFonts w:ascii="Calibri" w:hAnsi="Calibri" w:cs="Calibri"/>
          <w:lang w:val="en-GB"/>
        </w:rPr>
        <w:t xml:space="preserve"> </w:t>
      </w:r>
      <w:r w:rsidR="00481BB6">
        <w:rPr>
          <w:rFonts w:ascii="Calibri" w:hAnsi="Calibri" w:cs="Calibri"/>
          <w:lang w:val="en-GB"/>
        </w:rPr>
        <w:t>MS-related</w:t>
      </w:r>
      <w:r w:rsidR="00481BB6" w:rsidRPr="00E531DB">
        <w:rPr>
          <w:rFonts w:ascii="Calibri" w:hAnsi="Calibri" w:cs="Calibri"/>
          <w:lang w:val="en-GB"/>
        </w:rPr>
        <w:t xml:space="preserve"> </w:t>
      </w:r>
      <w:r w:rsidRPr="00E531DB">
        <w:rPr>
          <w:rFonts w:ascii="Calibri" w:hAnsi="Calibri" w:cs="Calibri"/>
          <w:lang w:val="en-GB"/>
        </w:rPr>
        <w:t xml:space="preserve">spinal cord </w:t>
      </w:r>
      <w:r w:rsidR="0029319C">
        <w:rPr>
          <w:rFonts w:ascii="Calibri" w:hAnsi="Calibri" w:cs="Calibri"/>
          <w:lang w:val="en-GB"/>
        </w:rPr>
        <w:t>atrophy</w:t>
      </w:r>
      <w:r w:rsidR="00481BB6">
        <w:rPr>
          <w:rFonts w:ascii="Calibri" w:hAnsi="Calibri" w:cs="Calibri"/>
          <w:lang w:val="en-GB"/>
        </w:rPr>
        <w:t xml:space="preserve"> in clinical trials </w:t>
      </w:r>
      <w:r w:rsidR="001715EB">
        <w:rPr>
          <w:rFonts w:ascii="Calibri" w:hAnsi="Calibri" w:cs="Calibri"/>
          <w:lang w:val="en-GB"/>
        </w:rPr>
        <w:t>and</w:t>
      </w:r>
      <w:r w:rsidR="00481BB6">
        <w:rPr>
          <w:rFonts w:ascii="Calibri" w:hAnsi="Calibri" w:cs="Calibri"/>
          <w:lang w:val="en-GB"/>
        </w:rPr>
        <w:t xml:space="preserve"> </w:t>
      </w:r>
      <w:r w:rsidR="0018052C">
        <w:rPr>
          <w:rFonts w:ascii="Calibri" w:hAnsi="Calibri" w:cs="Calibri"/>
          <w:lang w:val="en-GB"/>
        </w:rPr>
        <w:t xml:space="preserve">in </w:t>
      </w:r>
      <w:r w:rsidRPr="00E531DB">
        <w:rPr>
          <w:rFonts w:ascii="Calibri" w:hAnsi="Calibri" w:cs="Calibri"/>
          <w:lang w:val="en-GB"/>
        </w:rPr>
        <w:t>observational dataset</w:t>
      </w:r>
      <w:r w:rsidR="00AE4922" w:rsidRPr="00E531DB">
        <w:rPr>
          <w:rFonts w:ascii="Calibri" w:hAnsi="Calibri" w:cs="Calibri"/>
          <w:lang w:val="en-GB"/>
        </w:rPr>
        <w:t xml:space="preserve">s. </w:t>
      </w:r>
    </w:p>
    <w:p w14:paraId="68F17A28" w14:textId="77777777" w:rsidR="004E085D" w:rsidRPr="00E531DB" w:rsidRDefault="004E085D" w:rsidP="00D06A70">
      <w:pPr>
        <w:spacing w:line="480" w:lineRule="auto"/>
        <w:jc w:val="both"/>
        <w:rPr>
          <w:rFonts w:ascii="Calibri" w:hAnsi="Calibri" w:cs="Calibri"/>
          <w:lang w:val="en-GB"/>
        </w:rPr>
      </w:pPr>
    </w:p>
    <w:p w14:paraId="35BBBEF3" w14:textId="77777777" w:rsidR="00637D5A" w:rsidRDefault="00637D5A" w:rsidP="00637D5A">
      <w:pPr>
        <w:spacing w:line="480" w:lineRule="auto"/>
        <w:jc w:val="both"/>
        <w:rPr>
          <w:rFonts w:ascii="Calibri" w:hAnsi="Calibri" w:cs="Calibri"/>
          <w:b/>
          <w:lang w:val="en-GB"/>
        </w:rPr>
      </w:pPr>
      <w:r w:rsidRPr="00E531DB">
        <w:rPr>
          <w:rFonts w:ascii="Calibri" w:hAnsi="Calibri" w:cs="Calibri"/>
          <w:b/>
          <w:lang w:val="en-GB"/>
        </w:rPr>
        <w:t>ACKNOWLEDGEMENTS</w:t>
      </w:r>
      <w:r w:rsidRPr="00637D5A">
        <w:rPr>
          <w:rFonts w:ascii="Calibri" w:hAnsi="Calibri" w:cs="Calibri"/>
          <w:b/>
          <w:lang w:val="en-GB"/>
        </w:rPr>
        <w:t xml:space="preserve"> </w:t>
      </w:r>
    </w:p>
    <w:p w14:paraId="12E85049" w14:textId="71C49713" w:rsidR="00CD187C" w:rsidRPr="002076DF" w:rsidRDefault="00637D5A" w:rsidP="00D06A70">
      <w:pPr>
        <w:spacing w:line="480" w:lineRule="auto"/>
        <w:jc w:val="both"/>
        <w:rPr>
          <w:rFonts w:ascii="Calibri" w:hAnsi="Calibri" w:cs="Calibri"/>
          <w:b/>
          <w:lang w:val="en-GB"/>
        </w:rPr>
      </w:pPr>
      <w:r w:rsidRPr="00637D5A">
        <w:rPr>
          <w:rFonts w:ascii="Calibri" w:hAnsi="Calibri" w:cs="Calibri"/>
          <w:b/>
          <w:lang w:val="en-GB"/>
        </w:rPr>
        <w:t xml:space="preserve">MAGNIMS </w:t>
      </w:r>
      <w:r w:rsidR="003E1CF1">
        <w:rPr>
          <w:rFonts w:ascii="Calibri" w:hAnsi="Calibri" w:cs="Calibri"/>
          <w:b/>
          <w:lang w:val="en-GB"/>
        </w:rPr>
        <w:t xml:space="preserve">Study Group </w:t>
      </w:r>
      <w:r w:rsidRPr="00637D5A">
        <w:rPr>
          <w:rFonts w:ascii="Calibri" w:hAnsi="Calibri" w:cs="Calibri"/>
          <w:b/>
          <w:lang w:val="en-GB"/>
        </w:rPr>
        <w:t>Steering Committee Members</w:t>
      </w:r>
      <w:r>
        <w:rPr>
          <w:rFonts w:ascii="Calibri" w:hAnsi="Calibri" w:cs="Calibri"/>
          <w:b/>
          <w:lang w:val="en-GB"/>
        </w:rPr>
        <w:t xml:space="preserve"> are </w:t>
      </w:r>
      <w:r w:rsidRPr="00637D5A">
        <w:rPr>
          <w:rFonts w:ascii="Calibri" w:hAnsi="Calibri" w:cs="Calibri"/>
          <w:b/>
          <w:lang w:val="en-GB"/>
        </w:rPr>
        <w:t xml:space="preserve">Christian </w:t>
      </w:r>
      <w:proofErr w:type="spellStart"/>
      <w:r w:rsidRPr="00637D5A">
        <w:rPr>
          <w:rFonts w:ascii="Calibri" w:hAnsi="Calibri" w:cs="Calibri"/>
          <w:b/>
          <w:lang w:val="en-GB"/>
        </w:rPr>
        <w:t>Enzinger</w:t>
      </w:r>
      <w:proofErr w:type="spellEnd"/>
      <w:r w:rsidRPr="00637D5A">
        <w:rPr>
          <w:rFonts w:ascii="Calibri" w:hAnsi="Calibri" w:cs="Calibri"/>
          <w:lang w:val="en-GB"/>
        </w:rPr>
        <w:t xml:space="preserve"> (</w:t>
      </w:r>
      <w:r w:rsidRPr="00637D5A">
        <w:rPr>
          <w:rFonts w:ascii="Calibri" w:hAnsi="Calibri" w:cs="Calibri"/>
          <w:i/>
          <w:lang w:val="en-GB"/>
        </w:rPr>
        <w:t>co-chair</w:t>
      </w:r>
      <w:r w:rsidRPr="00637D5A">
        <w:rPr>
          <w:rFonts w:ascii="Calibri" w:hAnsi="Calibri" w:cs="Calibri"/>
          <w:lang w:val="en-GB"/>
        </w:rPr>
        <w:t>)</w:t>
      </w:r>
      <w:r>
        <w:rPr>
          <w:rFonts w:ascii="Calibri" w:hAnsi="Calibri" w:cs="Calibri"/>
          <w:lang w:val="en-GB"/>
        </w:rPr>
        <w:t xml:space="preserve"> (</w:t>
      </w:r>
      <w:r w:rsidRPr="00637D5A">
        <w:rPr>
          <w:rFonts w:ascii="Calibri" w:hAnsi="Calibri" w:cs="Calibri"/>
          <w:lang w:val="en-GB"/>
        </w:rPr>
        <w:t>Department of Neurology, Medical University of Graz, Graz, Austria</w:t>
      </w:r>
      <w:r>
        <w:rPr>
          <w:rFonts w:ascii="Calibri" w:hAnsi="Calibri" w:cs="Calibri"/>
          <w:lang w:val="en-GB"/>
        </w:rPr>
        <w:t xml:space="preserve">), </w:t>
      </w:r>
      <w:r w:rsidRPr="00637D5A">
        <w:rPr>
          <w:rFonts w:ascii="Calibri" w:hAnsi="Calibri" w:cs="Calibri"/>
          <w:b/>
          <w:lang w:val="en-GB"/>
        </w:rPr>
        <w:t>Maria A Rocca</w:t>
      </w:r>
      <w:r w:rsidRPr="00637D5A">
        <w:rPr>
          <w:rFonts w:ascii="Calibri" w:hAnsi="Calibri" w:cs="Calibri"/>
          <w:lang w:val="en-GB"/>
        </w:rPr>
        <w:t xml:space="preserve"> (</w:t>
      </w:r>
      <w:r w:rsidRPr="00637D5A">
        <w:rPr>
          <w:rFonts w:ascii="Calibri" w:hAnsi="Calibri" w:cs="Calibri"/>
          <w:i/>
          <w:lang w:val="en-GB"/>
        </w:rPr>
        <w:t>co-chair</w:t>
      </w:r>
      <w:r w:rsidRPr="00637D5A">
        <w:rPr>
          <w:rFonts w:ascii="Calibri" w:hAnsi="Calibri" w:cs="Calibri"/>
          <w:lang w:val="en-GB"/>
        </w:rPr>
        <w:t>)</w:t>
      </w:r>
      <w:r>
        <w:rPr>
          <w:rFonts w:ascii="Calibri" w:hAnsi="Calibri" w:cs="Calibri"/>
          <w:lang w:val="en-GB"/>
        </w:rPr>
        <w:t xml:space="preserve"> </w:t>
      </w:r>
      <w:r>
        <w:rPr>
          <w:rFonts w:ascii="Calibri" w:hAnsi="Calibri" w:cs="Calibri"/>
          <w:lang w:val="en-GB"/>
        </w:rPr>
        <w:lastRenderedPageBreak/>
        <w:t>(</w:t>
      </w:r>
      <w:r w:rsidRPr="00637D5A">
        <w:rPr>
          <w:rFonts w:ascii="Calibri" w:hAnsi="Calibri" w:cs="Calibri"/>
          <w:bCs/>
          <w:lang w:val="en-GB"/>
        </w:rPr>
        <w:t>Neuroimaging Research Unit, Institute of Experimental Neurology, Division of Neuroscience, San Raffaele Scientific Institute, Vita-Salute San Raffaele University, Milan, Italy</w:t>
      </w:r>
      <w:r>
        <w:rPr>
          <w:rFonts w:ascii="Calibri" w:hAnsi="Calibri" w:cs="Calibri"/>
          <w:bCs/>
          <w:lang w:val="en-GB"/>
        </w:rPr>
        <w:t xml:space="preserve">), </w:t>
      </w:r>
      <w:r w:rsidRPr="00637D5A">
        <w:rPr>
          <w:rFonts w:ascii="Calibri" w:hAnsi="Calibri" w:cs="Calibri"/>
          <w:b/>
          <w:lang w:val="en-GB"/>
        </w:rPr>
        <w:t xml:space="preserve">Frederik </w:t>
      </w:r>
      <w:proofErr w:type="spellStart"/>
      <w:r w:rsidRPr="00637D5A">
        <w:rPr>
          <w:rFonts w:ascii="Calibri" w:hAnsi="Calibri" w:cs="Calibri"/>
          <w:b/>
          <w:lang w:val="en-GB"/>
        </w:rPr>
        <w:t>Barkhof</w:t>
      </w:r>
      <w:proofErr w:type="spellEnd"/>
      <w:r>
        <w:rPr>
          <w:rFonts w:ascii="Calibri" w:hAnsi="Calibri" w:cs="Calibri"/>
          <w:b/>
          <w:lang w:val="en-GB"/>
        </w:rPr>
        <w:t xml:space="preserve"> </w:t>
      </w:r>
      <w:r w:rsidRPr="002076DF">
        <w:rPr>
          <w:rFonts w:ascii="Calibri" w:hAnsi="Calibri" w:cs="Calibri"/>
          <w:lang w:val="en-GB"/>
        </w:rPr>
        <w:t>(</w:t>
      </w:r>
      <w:r w:rsidRPr="00637D5A">
        <w:rPr>
          <w:rFonts w:ascii="Calibri" w:hAnsi="Calibri" w:cs="Calibri"/>
          <w:bCs/>
          <w:lang w:val="en-GB"/>
        </w:rPr>
        <w:t xml:space="preserve">Department of Radiology and Nuclear Medicine, VU University Medical </w:t>
      </w:r>
      <w:proofErr w:type="spellStart"/>
      <w:r w:rsidRPr="00637D5A">
        <w:rPr>
          <w:rFonts w:ascii="Calibri" w:hAnsi="Calibri" w:cs="Calibri"/>
          <w:bCs/>
          <w:lang w:val="en-GB"/>
        </w:rPr>
        <w:t>Center</w:t>
      </w:r>
      <w:proofErr w:type="spellEnd"/>
      <w:r w:rsidRPr="00637D5A">
        <w:rPr>
          <w:rFonts w:ascii="Calibri" w:hAnsi="Calibri" w:cs="Calibri"/>
          <w:bCs/>
          <w:lang w:val="en-GB"/>
        </w:rPr>
        <w:t>, Amsterdam, The Netherlands</w:t>
      </w:r>
      <w:r>
        <w:rPr>
          <w:rFonts w:ascii="Calibri" w:hAnsi="Calibri" w:cs="Calibri"/>
          <w:bCs/>
          <w:lang w:val="en-GB"/>
        </w:rPr>
        <w:t xml:space="preserve">), </w:t>
      </w:r>
      <w:r w:rsidRPr="00637D5A">
        <w:rPr>
          <w:rFonts w:ascii="Calibri" w:hAnsi="Calibri" w:cs="Calibri"/>
          <w:b/>
          <w:lang w:val="en-GB"/>
        </w:rPr>
        <w:t>Olga Ciccarelli</w:t>
      </w:r>
      <w:r>
        <w:rPr>
          <w:rFonts w:ascii="Calibri" w:hAnsi="Calibri" w:cs="Calibri"/>
          <w:lang w:val="en-GB"/>
        </w:rPr>
        <w:t xml:space="preserve"> (</w:t>
      </w:r>
      <w:r w:rsidRPr="00637D5A">
        <w:rPr>
          <w:rFonts w:ascii="Calibri" w:hAnsi="Calibri" w:cs="Calibri"/>
          <w:bCs/>
          <w:lang w:val="en-US"/>
        </w:rPr>
        <w:t xml:space="preserve">Queen Square MS Centre, Department of Neuroinflammation, UCL Queen Square Institute of Neurology, Faculty of Brain Sciences, </w:t>
      </w:r>
      <w:r w:rsidRPr="00637D5A">
        <w:rPr>
          <w:rFonts w:ascii="Calibri" w:hAnsi="Calibri" w:cs="Calibri"/>
          <w:bCs/>
          <w:vanish/>
          <w:lang w:val="en-US"/>
        </w:rPr>
        <w:t>University College London, London, United Kingdom</w:t>
      </w:r>
      <w:r>
        <w:rPr>
          <w:rFonts w:ascii="Calibri" w:hAnsi="Calibri" w:cs="Calibri"/>
          <w:bCs/>
          <w:vanish/>
          <w:lang w:val="en-US"/>
        </w:rPr>
        <w:t>),</w:t>
      </w:r>
      <w:r>
        <w:rPr>
          <w:rFonts w:ascii="Calibri" w:hAnsi="Calibri" w:cs="Calibri"/>
          <w:b/>
          <w:lang w:val="en-GB"/>
        </w:rPr>
        <w:t xml:space="preserve"> </w:t>
      </w:r>
      <w:r w:rsidRPr="00637D5A">
        <w:rPr>
          <w:rFonts w:ascii="Calibri" w:hAnsi="Calibri" w:cs="Calibri"/>
          <w:b/>
          <w:lang w:val="en-GB"/>
        </w:rPr>
        <w:t>Nicola De Stefano</w:t>
      </w:r>
      <w:r>
        <w:rPr>
          <w:rFonts w:ascii="Calibri" w:hAnsi="Calibri" w:cs="Calibri"/>
          <w:lang w:val="en-GB"/>
        </w:rPr>
        <w:t xml:space="preserve"> (</w:t>
      </w:r>
      <w:r w:rsidRPr="00637D5A">
        <w:rPr>
          <w:rFonts w:ascii="Calibri" w:hAnsi="Calibri" w:cs="Calibri"/>
          <w:lang w:val="en-GB"/>
        </w:rPr>
        <w:t>Department of Medicine, Surgery and Neuroscience, University of Siena, Siena, Italy</w:t>
      </w:r>
      <w:r>
        <w:rPr>
          <w:rFonts w:ascii="Calibri" w:hAnsi="Calibri" w:cs="Calibri"/>
          <w:lang w:val="en-GB"/>
        </w:rPr>
        <w:t>),</w:t>
      </w:r>
      <w:r>
        <w:rPr>
          <w:rFonts w:ascii="Calibri" w:hAnsi="Calibri" w:cs="Calibri"/>
          <w:b/>
          <w:lang w:val="en-GB"/>
        </w:rPr>
        <w:t xml:space="preserve"> </w:t>
      </w:r>
      <w:r w:rsidRPr="00637D5A">
        <w:rPr>
          <w:rFonts w:ascii="Calibri" w:hAnsi="Calibri" w:cs="Calibri"/>
          <w:b/>
          <w:lang w:val="en-GB"/>
        </w:rPr>
        <w:t xml:space="preserve">Massimo </w:t>
      </w:r>
      <w:proofErr w:type="spellStart"/>
      <w:r w:rsidRPr="00637D5A">
        <w:rPr>
          <w:rFonts w:ascii="Calibri" w:hAnsi="Calibri" w:cs="Calibri"/>
          <w:b/>
          <w:lang w:val="en-GB"/>
        </w:rPr>
        <w:t>Filippi</w:t>
      </w:r>
      <w:proofErr w:type="spellEnd"/>
      <w:r>
        <w:rPr>
          <w:rFonts w:ascii="Calibri" w:hAnsi="Calibri" w:cs="Calibri"/>
          <w:lang w:val="en-GB"/>
        </w:rPr>
        <w:t xml:space="preserve"> (</w:t>
      </w:r>
      <w:r w:rsidRPr="00637D5A">
        <w:rPr>
          <w:rFonts w:ascii="Calibri" w:hAnsi="Calibri" w:cs="Calibri"/>
          <w:bCs/>
          <w:lang w:val="en-GB"/>
        </w:rPr>
        <w:t>Neuroimaging Research Unit, Institute of Experimental Neurology, Division of Neuroscience, San Raffaele Scientific Institute, Vita-Salute San Raffaele University, Milan, Italy</w:t>
      </w:r>
      <w:r>
        <w:rPr>
          <w:rFonts w:ascii="Calibri" w:hAnsi="Calibri" w:cs="Calibri"/>
          <w:bCs/>
          <w:lang w:val="en-GB"/>
        </w:rPr>
        <w:t>),</w:t>
      </w:r>
      <w:r>
        <w:rPr>
          <w:rFonts w:ascii="Calibri" w:hAnsi="Calibri" w:cs="Calibri"/>
          <w:b/>
          <w:lang w:val="en-GB"/>
        </w:rPr>
        <w:t xml:space="preserve"> </w:t>
      </w:r>
      <w:proofErr w:type="spellStart"/>
      <w:r w:rsidRPr="00637D5A">
        <w:rPr>
          <w:rFonts w:ascii="Calibri" w:hAnsi="Calibri" w:cs="Calibri"/>
          <w:b/>
          <w:lang w:val="en-GB"/>
        </w:rPr>
        <w:t>Jette</w:t>
      </w:r>
      <w:proofErr w:type="spellEnd"/>
      <w:r w:rsidRPr="00637D5A">
        <w:rPr>
          <w:rFonts w:ascii="Calibri" w:hAnsi="Calibri" w:cs="Calibri"/>
          <w:b/>
          <w:lang w:val="en-GB"/>
        </w:rPr>
        <w:t xml:space="preserve"> Frederiksen</w:t>
      </w:r>
      <w:r w:rsidRPr="00637D5A">
        <w:rPr>
          <w:rFonts w:ascii="Calibri" w:hAnsi="Calibri" w:cs="Calibri"/>
          <w:lang w:val="en-GB"/>
        </w:rPr>
        <w:t xml:space="preserve"> </w:t>
      </w:r>
      <w:r>
        <w:rPr>
          <w:rFonts w:ascii="Calibri" w:hAnsi="Calibri" w:cs="Calibri"/>
          <w:lang w:val="en-GB"/>
        </w:rPr>
        <w:t>(</w:t>
      </w:r>
      <w:r w:rsidRPr="00637D5A">
        <w:rPr>
          <w:rFonts w:ascii="Calibri" w:hAnsi="Calibri" w:cs="Calibri"/>
          <w:lang w:val="en-GB"/>
        </w:rPr>
        <w:t xml:space="preserve">The MS Clinic, Department of Neurology, University of Copenhagen, </w:t>
      </w:r>
      <w:proofErr w:type="spellStart"/>
      <w:r w:rsidRPr="00637D5A">
        <w:rPr>
          <w:rFonts w:ascii="Calibri" w:hAnsi="Calibri" w:cs="Calibri"/>
          <w:lang w:val="en-GB"/>
        </w:rPr>
        <w:t>Glostrup</w:t>
      </w:r>
      <w:proofErr w:type="spellEnd"/>
      <w:r w:rsidRPr="00637D5A">
        <w:rPr>
          <w:rFonts w:ascii="Calibri" w:hAnsi="Calibri" w:cs="Calibri"/>
          <w:lang w:val="en-GB"/>
        </w:rPr>
        <w:t xml:space="preserve"> Hospital, Denmark</w:t>
      </w:r>
      <w:r>
        <w:rPr>
          <w:rFonts w:ascii="Calibri" w:hAnsi="Calibri" w:cs="Calibri"/>
          <w:lang w:val="en-GB"/>
        </w:rPr>
        <w:t xml:space="preserve">), </w:t>
      </w:r>
      <w:r w:rsidRPr="00637D5A">
        <w:rPr>
          <w:rFonts w:ascii="Calibri" w:hAnsi="Calibri" w:cs="Calibri"/>
          <w:b/>
          <w:lang w:val="en-GB"/>
        </w:rPr>
        <w:t xml:space="preserve">Claudio </w:t>
      </w:r>
      <w:proofErr w:type="spellStart"/>
      <w:r w:rsidRPr="00637D5A">
        <w:rPr>
          <w:rFonts w:ascii="Calibri" w:hAnsi="Calibri" w:cs="Calibri"/>
          <w:b/>
          <w:lang w:val="en-GB"/>
        </w:rPr>
        <w:t>Gasperini</w:t>
      </w:r>
      <w:proofErr w:type="spellEnd"/>
      <w:r w:rsidRPr="00637D5A">
        <w:rPr>
          <w:rFonts w:ascii="Calibri" w:hAnsi="Calibri" w:cs="Calibri"/>
          <w:lang w:val="en-GB"/>
        </w:rPr>
        <w:t xml:space="preserve"> </w:t>
      </w:r>
      <w:r>
        <w:rPr>
          <w:rFonts w:ascii="Calibri" w:hAnsi="Calibri" w:cs="Calibri"/>
          <w:lang w:val="en-GB"/>
        </w:rPr>
        <w:t>(</w:t>
      </w:r>
      <w:r w:rsidRPr="00637D5A">
        <w:rPr>
          <w:rFonts w:ascii="Calibri" w:hAnsi="Calibri" w:cs="Calibri"/>
          <w:lang w:val="en-GB"/>
        </w:rPr>
        <w:t>Department of Neurology and Psychiatry, University of Rome Sapienza, Rome, Italy</w:t>
      </w:r>
      <w:r>
        <w:rPr>
          <w:rFonts w:ascii="Calibri" w:hAnsi="Calibri" w:cs="Calibri"/>
          <w:lang w:val="en-GB"/>
        </w:rPr>
        <w:t>),</w:t>
      </w:r>
      <w:r>
        <w:rPr>
          <w:rFonts w:ascii="Calibri" w:hAnsi="Calibri" w:cs="Calibri"/>
          <w:b/>
          <w:lang w:val="en-GB"/>
        </w:rPr>
        <w:t xml:space="preserve"> </w:t>
      </w:r>
      <w:r w:rsidRPr="00637D5A">
        <w:rPr>
          <w:rFonts w:ascii="Calibri" w:hAnsi="Calibri" w:cs="Calibri"/>
          <w:b/>
          <w:lang w:val="en-GB"/>
        </w:rPr>
        <w:t xml:space="preserve">Ludwig </w:t>
      </w:r>
      <w:proofErr w:type="spellStart"/>
      <w:r w:rsidRPr="00637D5A">
        <w:rPr>
          <w:rFonts w:ascii="Calibri" w:hAnsi="Calibri" w:cs="Calibri"/>
          <w:b/>
          <w:lang w:val="en-GB"/>
        </w:rPr>
        <w:t>Kappos</w:t>
      </w:r>
      <w:proofErr w:type="spellEnd"/>
      <w:r w:rsidRPr="00637D5A">
        <w:rPr>
          <w:rFonts w:ascii="Calibri" w:hAnsi="Calibri" w:cs="Calibri"/>
          <w:lang w:val="en-GB"/>
        </w:rPr>
        <w:t xml:space="preserve"> </w:t>
      </w:r>
      <w:r>
        <w:rPr>
          <w:rFonts w:ascii="Calibri" w:hAnsi="Calibri" w:cs="Calibri"/>
          <w:lang w:val="en-GB"/>
        </w:rPr>
        <w:t>(</w:t>
      </w:r>
      <w:r w:rsidRPr="00637D5A">
        <w:rPr>
          <w:rFonts w:ascii="Calibri" w:hAnsi="Calibri" w:cs="Calibri"/>
          <w:lang w:val="en-GB"/>
        </w:rPr>
        <w:t xml:space="preserve">Department of Neurology, University Hospital, </w:t>
      </w:r>
      <w:proofErr w:type="spellStart"/>
      <w:r w:rsidRPr="00637D5A">
        <w:rPr>
          <w:rFonts w:ascii="Calibri" w:hAnsi="Calibri" w:cs="Calibri"/>
          <w:lang w:val="en-GB"/>
        </w:rPr>
        <w:t>Kantonsspital</w:t>
      </w:r>
      <w:proofErr w:type="spellEnd"/>
      <w:r w:rsidRPr="00637D5A">
        <w:rPr>
          <w:rFonts w:ascii="Calibri" w:hAnsi="Calibri" w:cs="Calibri"/>
          <w:lang w:val="en-GB"/>
        </w:rPr>
        <w:t>, Basel, Switzerland</w:t>
      </w:r>
      <w:r>
        <w:rPr>
          <w:rFonts w:ascii="Calibri" w:hAnsi="Calibri" w:cs="Calibri"/>
          <w:lang w:val="en-GB"/>
        </w:rPr>
        <w:t xml:space="preserve">), </w:t>
      </w:r>
      <w:r w:rsidRPr="00637D5A">
        <w:rPr>
          <w:rFonts w:ascii="Calibri" w:hAnsi="Calibri" w:cs="Calibri"/>
          <w:b/>
          <w:lang w:val="en-GB"/>
        </w:rPr>
        <w:t>Jaqueline Palace</w:t>
      </w:r>
      <w:r w:rsidRPr="00637D5A">
        <w:rPr>
          <w:rFonts w:ascii="Calibri" w:hAnsi="Calibri" w:cs="Calibri"/>
          <w:lang w:val="en-GB"/>
        </w:rPr>
        <w:t xml:space="preserve"> </w:t>
      </w:r>
      <w:r>
        <w:rPr>
          <w:rFonts w:ascii="Calibri" w:hAnsi="Calibri" w:cs="Calibri"/>
          <w:lang w:val="en-GB"/>
        </w:rPr>
        <w:t>(</w:t>
      </w:r>
      <w:r w:rsidRPr="00637D5A">
        <w:rPr>
          <w:rFonts w:ascii="Calibri" w:hAnsi="Calibri" w:cs="Calibri"/>
          <w:lang w:val="en-GB"/>
        </w:rPr>
        <w:t xml:space="preserve">Centre for Functional Magnetic Resonance Imaging of the Brain, </w:t>
      </w:r>
      <w:r w:rsidRPr="00637D5A">
        <w:rPr>
          <w:rFonts w:ascii="Calibri" w:hAnsi="Calibri" w:cs="Calibri"/>
          <w:bCs/>
          <w:lang w:val="en-GB"/>
        </w:rPr>
        <w:t>Nuffield Department of Clinical Neurosciences, John Radcliffe Hospital, Oxford, United Kingdom</w:t>
      </w:r>
      <w:r>
        <w:rPr>
          <w:rFonts w:ascii="Calibri" w:hAnsi="Calibri" w:cs="Calibri"/>
          <w:bCs/>
          <w:lang w:val="en-GB"/>
        </w:rPr>
        <w:t xml:space="preserve">), </w:t>
      </w:r>
      <w:r w:rsidRPr="00637D5A">
        <w:rPr>
          <w:rFonts w:ascii="Calibri" w:hAnsi="Calibri" w:cs="Calibri"/>
          <w:b/>
          <w:lang w:val="en-GB"/>
        </w:rPr>
        <w:t xml:space="preserve">Alex </w:t>
      </w:r>
      <w:proofErr w:type="spellStart"/>
      <w:r w:rsidRPr="00637D5A">
        <w:rPr>
          <w:rFonts w:ascii="Calibri" w:hAnsi="Calibri" w:cs="Calibri"/>
          <w:b/>
          <w:lang w:val="en-GB"/>
        </w:rPr>
        <w:t>Rovira</w:t>
      </w:r>
      <w:proofErr w:type="spellEnd"/>
      <w:r w:rsidRPr="00637D5A">
        <w:rPr>
          <w:rFonts w:ascii="Calibri" w:hAnsi="Calibri" w:cs="Calibri"/>
          <w:lang w:val="en-GB"/>
        </w:rPr>
        <w:t xml:space="preserve"> </w:t>
      </w:r>
      <w:r>
        <w:rPr>
          <w:rFonts w:ascii="Calibri" w:hAnsi="Calibri" w:cs="Calibri"/>
          <w:lang w:val="en-GB"/>
        </w:rPr>
        <w:t>(</w:t>
      </w:r>
      <w:r w:rsidRPr="00637D5A">
        <w:rPr>
          <w:rFonts w:ascii="Calibri" w:hAnsi="Calibri" w:cs="Calibri"/>
          <w:bCs/>
          <w:lang w:val="en-GB"/>
        </w:rPr>
        <w:t xml:space="preserve">MR Unit and Section of Neuroradiology, Department of Radiology, Hospital </w:t>
      </w:r>
      <w:proofErr w:type="spellStart"/>
      <w:r w:rsidRPr="00637D5A">
        <w:rPr>
          <w:rFonts w:ascii="Calibri" w:hAnsi="Calibri" w:cs="Calibri"/>
          <w:bCs/>
          <w:lang w:val="en-GB"/>
        </w:rPr>
        <w:t>Universitari</w:t>
      </w:r>
      <w:proofErr w:type="spellEnd"/>
      <w:r w:rsidRPr="00637D5A">
        <w:rPr>
          <w:rFonts w:ascii="Calibri" w:hAnsi="Calibri" w:cs="Calibri"/>
          <w:bCs/>
          <w:lang w:val="en-GB"/>
        </w:rPr>
        <w:t xml:space="preserve"> </w:t>
      </w:r>
      <w:proofErr w:type="spellStart"/>
      <w:r w:rsidRPr="00637D5A">
        <w:rPr>
          <w:rFonts w:ascii="Calibri" w:hAnsi="Calibri" w:cs="Calibri"/>
          <w:bCs/>
          <w:lang w:val="en-GB"/>
        </w:rPr>
        <w:t>Vall</w:t>
      </w:r>
      <w:proofErr w:type="spellEnd"/>
      <w:r w:rsidRPr="00637D5A">
        <w:rPr>
          <w:rFonts w:ascii="Calibri" w:hAnsi="Calibri" w:cs="Calibri"/>
          <w:bCs/>
          <w:lang w:val="en-GB"/>
        </w:rPr>
        <w:t xml:space="preserve"> </w:t>
      </w:r>
      <w:proofErr w:type="spellStart"/>
      <w:r w:rsidRPr="00637D5A">
        <w:rPr>
          <w:rFonts w:ascii="Calibri" w:hAnsi="Calibri" w:cs="Calibri"/>
          <w:bCs/>
          <w:lang w:val="en-GB"/>
        </w:rPr>
        <w:t>d'Hebron</w:t>
      </w:r>
      <w:proofErr w:type="spellEnd"/>
      <w:r w:rsidRPr="00637D5A">
        <w:rPr>
          <w:rFonts w:ascii="Calibri" w:hAnsi="Calibri" w:cs="Calibri"/>
          <w:bCs/>
          <w:lang w:val="en-GB"/>
        </w:rPr>
        <w:t xml:space="preserve">, </w:t>
      </w:r>
      <w:proofErr w:type="spellStart"/>
      <w:r w:rsidRPr="00637D5A">
        <w:rPr>
          <w:rFonts w:ascii="Calibri" w:hAnsi="Calibri" w:cs="Calibri"/>
          <w:bCs/>
          <w:lang w:val="en-GB"/>
        </w:rPr>
        <w:t>Universitat</w:t>
      </w:r>
      <w:proofErr w:type="spellEnd"/>
      <w:r w:rsidRPr="00637D5A">
        <w:rPr>
          <w:rFonts w:ascii="Calibri" w:hAnsi="Calibri" w:cs="Calibri"/>
          <w:bCs/>
          <w:lang w:val="en-GB"/>
        </w:rPr>
        <w:t xml:space="preserve"> </w:t>
      </w:r>
      <w:proofErr w:type="spellStart"/>
      <w:r w:rsidRPr="00637D5A">
        <w:rPr>
          <w:rFonts w:ascii="Calibri" w:hAnsi="Calibri" w:cs="Calibri"/>
          <w:bCs/>
          <w:lang w:val="en-GB"/>
        </w:rPr>
        <w:t>Autònoma</w:t>
      </w:r>
      <w:proofErr w:type="spellEnd"/>
      <w:r w:rsidRPr="00637D5A">
        <w:rPr>
          <w:rFonts w:ascii="Calibri" w:hAnsi="Calibri" w:cs="Calibri"/>
          <w:bCs/>
          <w:lang w:val="en-GB"/>
        </w:rPr>
        <w:t xml:space="preserve"> de Barcelona, Barcelona, Spain</w:t>
      </w:r>
      <w:r>
        <w:rPr>
          <w:rFonts w:ascii="Calibri" w:hAnsi="Calibri" w:cs="Calibri"/>
          <w:bCs/>
          <w:lang w:val="en-GB"/>
        </w:rPr>
        <w:t>)</w:t>
      </w:r>
      <w:r w:rsidRPr="002076DF">
        <w:rPr>
          <w:rFonts w:ascii="Calibri" w:hAnsi="Calibri" w:cs="Calibri"/>
          <w:lang w:val="en-GB"/>
        </w:rPr>
        <w:t xml:space="preserve">, </w:t>
      </w:r>
      <w:proofErr w:type="spellStart"/>
      <w:r w:rsidRPr="00637D5A">
        <w:rPr>
          <w:rFonts w:ascii="Calibri" w:hAnsi="Calibri" w:cs="Calibri"/>
          <w:b/>
          <w:lang w:val="en-GB"/>
        </w:rPr>
        <w:t>Jaume</w:t>
      </w:r>
      <w:proofErr w:type="spellEnd"/>
      <w:r w:rsidRPr="00637D5A">
        <w:rPr>
          <w:rFonts w:ascii="Calibri" w:hAnsi="Calibri" w:cs="Calibri"/>
          <w:b/>
          <w:lang w:val="en-GB"/>
        </w:rPr>
        <w:t xml:space="preserve"> </w:t>
      </w:r>
      <w:proofErr w:type="spellStart"/>
      <w:r w:rsidRPr="00637D5A">
        <w:rPr>
          <w:rFonts w:ascii="Calibri" w:hAnsi="Calibri" w:cs="Calibri"/>
          <w:b/>
          <w:lang w:val="en-GB"/>
        </w:rPr>
        <w:t>Sastre-Garriga</w:t>
      </w:r>
      <w:proofErr w:type="spellEnd"/>
      <w:r w:rsidRPr="00637D5A">
        <w:rPr>
          <w:rFonts w:ascii="Calibri" w:hAnsi="Calibri" w:cs="Calibri"/>
          <w:lang w:val="en-GB"/>
        </w:rPr>
        <w:t xml:space="preserve"> </w:t>
      </w:r>
      <w:r>
        <w:rPr>
          <w:rFonts w:ascii="Calibri" w:hAnsi="Calibri" w:cs="Calibri"/>
          <w:lang w:val="en-GB"/>
        </w:rPr>
        <w:t>(</w:t>
      </w:r>
      <w:r w:rsidRPr="00637D5A">
        <w:rPr>
          <w:rFonts w:ascii="Calibri" w:hAnsi="Calibri" w:cs="Calibri"/>
          <w:lang w:val="en-GB"/>
        </w:rPr>
        <w:t xml:space="preserve">Department of Neurology/Neuroimmunology, Multiple Sclerosis Centre of Catalonia (CEMCAT), Hospital </w:t>
      </w:r>
      <w:proofErr w:type="spellStart"/>
      <w:r w:rsidRPr="00637D5A">
        <w:rPr>
          <w:rFonts w:ascii="Calibri" w:hAnsi="Calibri" w:cs="Calibri"/>
          <w:lang w:val="en-GB"/>
        </w:rPr>
        <w:t>Universitari</w:t>
      </w:r>
      <w:proofErr w:type="spellEnd"/>
      <w:r w:rsidRPr="00637D5A">
        <w:rPr>
          <w:rFonts w:ascii="Calibri" w:hAnsi="Calibri" w:cs="Calibri"/>
          <w:lang w:val="en-GB"/>
        </w:rPr>
        <w:t xml:space="preserve"> </w:t>
      </w:r>
      <w:proofErr w:type="spellStart"/>
      <w:r w:rsidRPr="00637D5A">
        <w:rPr>
          <w:rFonts w:ascii="Calibri" w:hAnsi="Calibri" w:cs="Calibri"/>
          <w:lang w:val="en-GB"/>
        </w:rPr>
        <w:t>Vall</w:t>
      </w:r>
      <w:proofErr w:type="spellEnd"/>
      <w:r w:rsidRPr="00637D5A">
        <w:rPr>
          <w:rFonts w:ascii="Calibri" w:hAnsi="Calibri" w:cs="Calibri"/>
          <w:lang w:val="en-GB"/>
        </w:rPr>
        <w:t xml:space="preserve"> </w:t>
      </w:r>
      <w:proofErr w:type="spellStart"/>
      <w:r w:rsidRPr="00637D5A">
        <w:rPr>
          <w:rFonts w:ascii="Calibri" w:hAnsi="Calibri" w:cs="Calibri"/>
          <w:lang w:val="en-GB"/>
        </w:rPr>
        <w:t>d'Hebron</w:t>
      </w:r>
      <w:proofErr w:type="spellEnd"/>
      <w:r w:rsidRPr="00637D5A">
        <w:rPr>
          <w:rFonts w:ascii="Calibri" w:hAnsi="Calibri" w:cs="Calibri"/>
          <w:lang w:val="en-GB"/>
        </w:rPr>
        <w:t xml:space="preserve">, </w:t>
      </w:r>
      <w:proofErr w:type="spellStart"/>
      <w:r w:rsidRPr="00637D5A">
        <w:rPr>
          <w:rFonts w:ascii="Calibri" w:hAnsi="Calibri" w:cs="Calibri"/>
          <w:lang w:val="en-GB"/>
        </w:rPr>
        <w:t>Universitat</w:t>
      </w:r>
      <w:proofErr w:type="spellEnd"/>
      <w:r w:rsidRPr="00637D5A">
        <w:rPr>
          <w:rFonts w:ascii="Calibri" w:hAnsi="Calibri" w:cs="Calibri"/>
          <w:lang w:val="en-GB"/>
        </w:rPr>
        <w:t xml:space="preserve"> </w:t>
      </w:r>
      <w:proofErr w:type="spellStart"/>
      <w:r w:rsidRPr="00637D5A">
        <w:rPr>
          <w:rFonts w:ascii="Calibri" w:hAnsi="Calibri" w:cs="Calibri"/>
          <w:lang w:val="en-GB"/>
        </w:rPr>
        <w:t>Autònoma</w:t>
      </w:r>
      <w:proofErr w:type="spellEnd"/>
      <w:r w:rsidRPr="00637D5A">
        <w:rPr>
          <w:rFonts w:ascii="Calibri" w:hAnsi="Calibri" w:cs="Calibri"/>
          <w:lang w:val="en-GB"/>
        </w:rPr>
        <w:t xml:space="preserve"> de Barcelona, Barcelona, Spain</w:t>
      </w:r>
      <w:r>
        <w:rPr>
          <w:rFonts w:ascii="Calibri" w:hAnsi="Calibri" w:cs="Calibri"/>
          <w:lang w:val="en-GB"/>
        </w:rPr>
        <w:t>),</w:t>
      </w:r>
      <w:r>
        <w:rPr>
          <w:rFonts w:ascii="Calibri" w:hAnsi="Calibri" w:cs="Calibri"/>
          <w:b/>
          <w:lang w:val="en-GB"/>
        </w:rPr>
        <w:t xml:space="preserve"> </w:t>
      </w:r>
      <w:r w:rsidRPr="00637D5A">
        <w:rPr>
          <w:rFonts w:ascii="Calibri" w:hAnsi="Calibri" w:cs="Calibri"/>
          <w:b/>
          <w:lang w:val="en-GB"/>
        </w:rPr>
        <w:t xml:space="preserve">Hugo </w:t>
      </w:r>
      <w:proofErr w:type="spellStart"/>
      <w:r w:rsidRPr="00637D5A">
        <w:rPr>
          <w:rFonts w:ascii="Calibri" w:hAnsi="Calibri" w:cs="Calibri"/>
          <w:b/>
          <w:lang w:val="en-GB"/>
        </w:rPr>
        <w:t>Vrenken</w:t>
      </w:r>
      <w:proofErr w:type="spellEnd"/>
      <w:r w:rsidRPr="00637D5A">
        <w:rPr>
          <w:rFonts w:ascii="Calibri" w:hAnsi="Calibri" w:cs="Calibri"/>
          <w:lang w:val="en-GB"/>
        </w:rPr>
        <w:t xml:space="preserve"> </w:t>
      </w:r>
      <w:r>
        <w:rPr>
          <w:rFonts w:ascii="Calibri" w:hAnsi="Calibri" w:cs="Calibri"/>
          <w:lang w:val="en-GB"/>
        </w:rPr>
        <w:t>(</w:t>
      </w:r>
      <w:r w:rsidRPr="00637D5A">
        <w:rPr>
          <w:rFonts w:ascii="Calibri" w:hAnsi="Calibri" w:cs="Calibri"/>
          <w:bCs/>
          <w:lang w:val="en-GB"/>
        </w:rPr>
        <w:t xml:space="preserve">Department of Radiology and Nuclear Medicine, VU University Medical </w:t>
      </w:r>
      <w:proofErr w:type="spellStart"/>
      <w:r w:rsidRPr="00637D5A">
        <w:rPr>
          <w:rFonts w:ascii="Calibri" w:hAnsi="Calibri" w:cs="Calibri"/>
          <w:bCs/>
          <w:lang w:val="en-GB"/>
        </w:rPr>
        <w:t>Center</w:t>
      </w:r>
      <w:proofErr w:type="spellEnd"/>
      <w:r w:rsidRPr="00637D5A">
        <w:rPr>
          <w:rFonts w:ascii="Calibri" w:hAnsi="Calibri" w:cs="Calibri"/>
          <w:bCs/>
          <w:lang w:val="en-GB"/>
        </w:rPr>
        <w:t>, Amsterdam, The Netherlands</w:t>
      </w:r>
      <w:r>
        <w:rPr>
          <w:rFonts w:ascii="Calibri" w:hAnsi="Calibri" w:cs="Calibri"/>
          <w:bCs/>
          <w:lang w:val="en-GB"/>
        </w:rPr>
        <w:t>),</w:t>
      </w:r>
      <w:r>
        <w:rPr>
          <w:rFonts w:ascii="Calibri" w:hAnsi="Calibri" w:cs="Calibri"/>
          <w:b/>
          <w:lang w:val="en-GB"/>
        </w:rPr>
        <w:t xml:space="preserve"> </w:t>
      </w:r>
      <w:r w:rsidRPr="00637D5A">
        <w:rPr>
          <w:rFonts w:ascii="Calibri" w:hAnsi="Calibri" w:cs="Calibri"/>
          <w:b/>
          <w:lang w:val="en-GB"/>
        </w:rPr>
        <w:t xml:space="preserve">Tarek </w:t>
      </w:r>
      <w:proofErr w:type="spellStart"/>
      <w:r w:rsidRPr="00637D5A">
        <w:rPr>
          <w:rFonts w:ascii="Calibri" w:hAnsi="Calibri" w:cs="Calibri"/>
          <w:b/>
          <w:lang w:val="en-GB"/>
        </w:rPr>
        <w:t>Yousry</w:t>
      </w:r>
      <w:proofErr w:type="spellEnd"/>
      <w:r w:rsidRPr="00637D5A">
        <w:rPr>
          <w:rFonts w:ascii="Calibri" w:hAnsi="Calibri" w:cs="Calibri"/>
          <w:lang w:val="en-GB"/>
        </w:rPr>
        <w:t xml:space="preserve"> </w:t>
      </w:r>
      <w:r>
        <w:rPr>
          <w:rFonts w:ascii="Calibri" w:hAnsi="Calibri" w:cs="Calibri"/>
          <w:lang w:val="en-GB"/>
        </w:rPr>
        <w:t>(</w:t>
      </w:r>
      <w:r w:rsidRPr="00637D5A">
        <w:rPr>
          <w:rFonts w:ascii="Calibri" w:hAnsi="Calibri" w:cs="Calibri"/>
          <w:lang w:val="en-GB"/>
        </w:rPr>
        <w:t xml:space="preserve">NMR Research Unit, </w:t>
      </w:r>
      <w:r w:rsidRPr="00637D5A">
        <w:rPr>
          <w:rFonts w:ascii="Calibri" w:hAnsi="Calibri" w:cs="Calibri"/>
          <w:bCs/>
          <w:lang w:val="en-US"/>
        </w:rPr>
        <w:t xml:space="preserve">Department of Neuroinflammation, UCL Queen Square Institute of Neurology, Faculty of Brain Sciences, </w:t>
      </w:r>
      <w:r w:rsidRPr="00637D5A">
        <w:rPr>
          <w:rFonts w:ascii="Calibri" w:hAnsi="Calibri" w:cs="Calibri"/>
          <w:bCs/>
          <w:vanish/>
          <w:lang w:val="en-US"/>
        </w:rPr>
        <w:t>University College London, London, United Kingdom</w:t>
      </w:r>
      <w:r>
        <w:rPr>
          <w:rFonts w:ascii="Calibri" w:hAnsi="Calibri" w:cs="Calibri"/>
          <w:bCs/>
          <w:vanish/>
          <w:lang w:val="en-US"/>
        </w:rPr>
        <w:t>).</w:t>
      </w:r>
    </w:p>
    <w:p w14:paraId="3CC2DACA" w14:textId="77777777" w:rsidR="00637D5A" w:rsidRPr="00E531DB" w:rsidRDefault="00637D5A" w:rsidP="00D06A70">
      <w:pPr>
        <w:spacing w:line="480" w:lineRule="auto"/>
        <w:jc w:val="both"/>
        <w:rPr>
          <w:rFonts w:ascii="Calibri" w:hAnsi="Calibri" w:cs="Calibri"/>
          <w:lang w:val="en-GB"/>
        </w:rPr>
      </w:pPr>
    </w:p>
    <w:p w14:paraId="755CCEBE" w14:textId="7D43EA80" w:rsidR="00D200E8" w:rsidRPr="00E531DB" w:rsidRDefault="00CD187C" w:rsidP="00D06A70">
      <w:pPr>
        <w:spacing w:line="480" w:lineRule="auto"/>
        <w:jc w:val="both"/>
        <w:rPr>
          <w:rFonts w:ascii="Calibri" w:hAnsi="Calibri" w:cs="Calibri"/>
          <w:b/>
          <w:lang w:val="en-GB"/>
        </w:rPr>
      </w:pPr>
      <w:r w:rsidRPr="00E531DB">
        <w:rPr>
          <w:rFonts w:ascii="Calibri" w:hAnsi="Calibri" w:cs="Calibri"/>
          <w:b/>
          <w:lang w:val="en-GB"/>
        </w:rPr>
        <w:t>FUNDING</w:t>
      </w:r>
      <w:r w:rsidR="00D200E8" w:rsidRPr="00E531DB">
        <w:rPr>
          <w:rFonts w:ascii="Calibri" w:hAnsi="Calibri" w:cs="Calibri"/>
          <w:b/>
          <w:lang w:val="en-GB"/>
        </w:rPr>
        <w:t xml:space="preserve"> AND </w:t>
      </w:r>
      <w:r w:rsidRPr="00E531DB">
        <w:rPr>
          <w:rFonts w:ascii="Calibri" w:hAnsi="Calibri" w:cs="Calibri"/>
          <w:b/>
          <w:lang w:val="en-GB"/>
        </w:rPr>
        <w:t>CONFLICT OF INTEREST</w:t>
      </w:r>
    </w:p>
    <w:p w14:paraId="04744125" w14:textId="15809E2C" w:rsidR="00CD187C" w:rsidRPr="00E531DB" w:rsidRDefault="00CD187C" w:rsidP="007F0B98">
      <w:pPr>
        <w:spacing w:line="480" w:lineRule="auto"/>
        <w:jc w:val="both"/>
        <w:rPr>
          <w:rFonts w:ascii="Calibri" w:hAnsi="Calibri" w:cs="Calibri"/>
          <w:lang w:val="en-GB"/>
        </w:rPr>
      </w:pPr>
      <w:r w:rsidRPr="00E531DB">
        <w:rPr>
          <w:rFonts w:ascii="Calibri" w:hAnsi="Calibri" w:cs="Calibri"/>
          <w:lang w:val="en-GB"/>
        </w:rPr>
        <w:lastRenderedPageBreak/>
        <w:t xml:space="preserve">Marcello Moccia has received the 2017 ECTRIMS-MAGNIMS fellowship, and </w:t>
      </w:r>
      <w:r w:rsidR="001715EB" w:rsidRPr="007F0B98">
        <w:rPr>
          <w:rFonts w:ascii="Calibri" w:hAnsi="Calibri" w:cs="Calibri"/>
          <w:bCs/>
          <w:lang w:val="en-US"/>
        </w:rPr>
        <w:t xml:space="preserve">honoraria for speaking and/or consulting activities </w:t>
      </w:r>
      <w:r w:rsidRPr="00E531DB">
        <w:rPr>
          <w:rFonts w:ascii="Calibri" w:hAnsi="Calibri" w:cs="Calibri"/>
          <w:lang w:val="en-GB"/>
        </w:rPr>
        <w:t>from Biogen, Merck and Sanofi-Genzyme.</w:t>
      </w:r>
    </w:p>
    <w:p w14:paraId="256DF8D9" w14:textId="7C0A7F0B" w:rsidR="00DC7816" w:rsidRDefault="00DC7816" w:rsidP="007F0B98">
      <w:pPr>
        <w:spacing w:line="480" w:lineRule="auto"/>
        <w:jc w:val="both"/>
        <w:rPr>
          <w:rFonts w:ascii="Calibri" w:hAnsi="Calibri" w:cs="Calibri"/>
          <w:bCs/>
          <w:lang w:val="en-GB"/>
        </w:rPr>
      </w:pPr>
      <w:proofErr w:type="spellStart"/>
      <w:r w:rsidRPr="00E531DB">
        <w:rPr>
          <w:rFonts w:ascii="Calibri" w:hAnsi="Calibri" w:cs="Calibri"/>
          <w:bCs/>
          <w:lang w:val="en-GB"/>
        </w:rPr>
        <w:t>Ferran</w:t>
      </w:r>
      <w:proofErr w:type="spellEnd"/>
      <w:r w:rsidRPr="00E531DB">
        <w:rPr>
          <w:rFonts w:ascii="Calibri" w:hAnsi="Calibri" w:cs="Calibri"/>
          <w:bCs/>
          <w:lang w:val="en-GB"/>
        </w:rPr>
        <w:t xml:space="preserve"> </w:t>
      </w:r>
      <w:proofErr w:type="spellStart"/>
      <w:r w:rsidRPr="00E531DB">
        <w:rPr>
          <w:rFonts w:ascii="Calibri" w:hAnsi="Calibri" w:cs="Calibri"/>
          <w:bCs/>
          <w:lang w:val="en-GB"/>
        </w:rPr>
        <w:t>Prados</w:t>
      </w:r>
      <w:proofErr w:type="spellEnd"/>
      <w:r w:rsidRPr="00E531DB">
        <w:rPr>
          <w:rFonts w:ascii="Calibri" w:hAnsi="Calibri" w:cs="Calibri"/>
          <w:bCs/>
          <w:lang w:val="en-GB"/>
        </w:rPr>
        <w:t xml:space="preserve"> has a non-clinical postdoctoral Guarantors of Brain fellowship.</w:t>
      </w:r>
    </w:p>
    <w:p w14:paraId="37ED5567" w14:textId="264287BE" w:rsidR="007F0B98" w:rsidRPr="0081466E" w:rsidRDefault="007F0B98" w:rsidP="007F0B98">
      <w:pPr>
        <w:spacing w:line="480" w:lineRule="auto"/>
        <w:jc w:val="both"/>
        <w:rPr>
          <w:rFonts w:ascii="Calibri" w:hAnsi="Calibri" w:cs="Calibri"/>
          <w:bCs/>
          <w:lang w:val="en-US"/>
        </w:rPr>
      </w:pPr>
      <w:r w:rsidRPr="0081466E">
        <w:rPr>
          <w:rFonts w:ascii="Calibri" w:hAnsi="Calibri" w:cs="Calibri"/>
          <w:bCs/>
          <w:lang w:val="en-US"/>
        </w:rPr>
        <w:t xml:space="preserve">Massimo </w:t>
      </w:r>
      <w:proofErr w:type="spellStart"/>
      <w:r w:rsidRPr="0081466E">
        <w:rPr>
          <w:rFonts w:ascii="Calibri" w:hAnsi="Calibri" w:cs="Calibri"/>
          <w:bCs/>
          <w:lang w:val="en-US"/>
        </w:rPr>
        <w:t>Filippi</w:t>
      </w:r>
      <w:proofErr w:type="spellEnd"/>
      <w:r w:rsidRPr="0081466E">
        <w:rPr>
          <w:rFonts w:ascii="Calibri" w:hAnsi="Calibri" w:cs="Calibri"/>
          <w:bCs/>
          <w:lang w:val="en-US"/>
        </w:rPr>
        <w:t xml:space="preserve"> is Editor-in-Chief of the Journal of Neurology;</w:t>
      </w:r>
      <w:r w:rsidR="001715EB">
        <w:rPr>
          <w:rFonts w:ascii="Calibri" w:hAnsi="Calibri" w:cs="Calibri"/>
          <w:bCs/>
          <w:lang w:val="en-US"/>
        </w:rPr>
        <w:t xml:space="preserve"> has</w:t>
      </w:r>
      <w:r w:rsidRPr="0081466E">
        <w:rPr>
          <w:rFonts w:ascii="Calibri" w:hAnsi="Calibri" w:cs="Calibri"/>
          <w:bCs/>
          <w:lang w:val="en-US"/>
        </w:rPr>
        <w:t xml:space="preserve"> received </w:t>
      </w:r>
      <w:r w:rsidR="001715EB" w:rsidRPr="007F0B98">
        <w:rPr>
          <w:rFonts w:ascii="Calibri" w:hAnsi="Calibri" w:cs="Calibri"/>
          <w:bCs/>
          <w:lang w:val="en-US"/>
        </w:rPr>
        <w:t xml:space="preserve">honoraria for speaking and/or consulting activities </w:t>
      </w:r>
      <w:r w:rsidRPr="0081466E">
        <w:rPr>
          <w:rFonts w:ascii="Calibri" w:hAnsi="Calibri" w:cs="Calibri"/>
          <w:bCs/>
          <w:lang w:val="en-US"/>
        </w:rPr>
        <w:t xml:space="preserve">from Biogen Idec, Merck-Serono, Novartis, Teva Pharmaceutical Industries; and </w:t>
      </w:r>
      <w:r w:rsidR="001715EB">
        <w:rPr>
          <w:rFonts w:ascii="Calibri" w:hAnsi="Calibri" w:cs="Calibri"/>
          <w:bCs/>
          <w:lang w:val="en-US"/>
        </w:rPr>
        <w:t xml:space="preserve">has </w:t>
      </w:r>
      <w:r w:rsidR="001715EB" w:rsidRPr="0081466E">
        <w:rPr>
          <w:rFonts w:ascii="Calibri" w:hAnsi="Calibri" w:cs="Calibri"/>
          <w:bCs/>
          <w:lang w:val="en-US"/>
        </w:rPr>
        <w:t>receive</w:t>
      </w:r>
      <w:r w:rsidR="001715EB">
        <w:rPr>
          <w:rFonts w:ascii="Calibri" w:hAnsi="Calibri" w:cs="Calibri"/>
          <w:bCs/>
          <w:lang w:val="en-US"/>
        </w:rPr>
        <w:t>d</w:t>
      </w:r>
      <w:r w:rsidR="001715EB" w:rsidRPr="0081466E">
        <w:rPr>
          <w:rFonts w:ascii="Calibri" w:hAnsi="Calibri" w:cs="Calibri"/>
          <w:bCs/>
          <w:lang w:val="en-US"/>
        </w:rPr>
        <w:t xml:space="preserve"> </w:t>
      </w:r>
      <w:r w:rsidRPr="0081466E">
        <w:rPr>
          <w:rFonts w:ascii="Calibri" w:hAnsi="Calibri" w:cs="Calibri"/>
          <w:bCs/>
          <w:lang w:val="en-US"/>
        </w:rPr>
        <w:t xml:space="preserve">research support from Biogen Idec, Merck-Serono, Novartis, Teva Pharmaceutical Industries, Roche, Italian Ministry of Health, Fondazione </w:t>
      </w:r>
      <w:proofErr w:type="spellStart"/>
      <w:r w:rsidRPr="0081466E">
        <w:rPr>
          <w:rFonts w:ascii="Calibri" w:hAnsi="Calibri" w:cs="Calibri"/>
          <w:bCs/>
          <w:lang w:val="en-US"/>
        </w:rPr>
        <w:t>Italiana</w:t>
      </w:r>
      <w:proofErr w:type="spellEnd"/>
      <w:r w:rsidRPr="0081466E">
        <w:rPr>
          <w:rFonts w:ascii="Calibri" w:hAnsi="Calibri" w:cs="Calibri"/>
          <w:bCs/>
          <w:lang w:val="en-US"/>
        </w:rPr>
        <w:t xml:space="preserve"> </w:t>
      </w:r>
      <w:proofErr w:type="spellStart"/>
      <w:r w:rsidRPr="0081466E">
        <w:rPr>
          <w:rFonts w:ascii="Calibri" w:hAnsi="Calibri" w:cs="Calibri"/>
          <w:bCs/>
          <w:lang w:val="en-US"/>
        </w:rPr>
        <w:t>Sclerosi</w:t>
      </w:r>
      <w:proofErr w:type="spellEnd"/>
      <w:r w:rsidRPr="0081466E">
        <w:rPr>
          <w:rFonts w:ascii="Calibri" w:hAnsi="Calibri" w:cs="Calibri"/>
          <w:bCs/>
          <w:lang w:val="en-US"/>
        </w:rPr>
        <w:t xml:space="preserve"> </w:t>
      </w:r>
      <w:proofErr w:type="spellStart"/>
      <w:r w:rsidRPr="0081466E">
        <w:rPr>
          <w:rFonts w:ascii="Calibri" w:hAnsi="Calibri" w:cs="Calibri"/>
          <w:bCs/>
          <w:lang w:val="en-US"/>
        </w:rPr>
        <w:t>Multipla</w:t>
      </w:r>
      <w:proofErr w:type="spellEnd"/>
      <w:r w:rsidRPr="0081466E">
        <w:rPr>
          <w:rFonts w:ascii="Calibri" w:hAnsi="Calibri" w:cs="Calibri"/>
          <w:bCs/>
          <w:lang w:val="en-US"/>
        </w:rPr>
        <w:t xml:space="preserve">, and </w:t>
      </w:r>
      <w:proofErr w:type="spellStart"/>
      <w:r w:rsidRPr="0081466E">
        <w:rPr>
          <w:rFonts w:ascii="Calibri" w:hAnsi="Calibri" w:cs="Calibri"/>
          <w:bCs/>
          <w:lang w:val="en-US"/>
        </w:rPr>
        <w:t>ARiSLA</w:t>
      </w:r>
      <w:proofErr w:type="spellEnd"/>
      <w:r w:rsidRPr="0081466E">
        <w:rPr>
          <w:rFonts w:ascii="Calibri" w:hAnsi="Calibri" w:cs="Calibri"/>
          <w:bCs/>
          <w:lang w:val="en-US"/>
        </w:rPr>
        <w:t xml:space="preserve"> (Fondazione </w:t>
      </w:r>
      <w:proofErr w:type="spellStart"/>
      <w:r w:rsidRPr="0081466E">
        <w:rPr>
          <w:rFonts w:ascii="Calibri" w:hAnsi="Calibri" w:cs="Calibri"/>
          <w:bCs/>
          <w:lang w:val="en-US"/>
        </w:rPr>
        <w:t>Italiana</w:t>
      </w:r>
      <w:proofErr w:type="spellEnd"/>
      <w:r w:rsidRPr="0081466E">
        <w:rPr>
          <w:rFonts w:ascii="Calibri" w:hAnsi="Calibri" w:cs="Calibri"/>
          <w:bCs/>
          <w:lang w:val="en-US"/>
        </w:rPr>
        <w:t xml:space="preserve"> di </w:t>
      </w:r>
      <w:proofErr w:type="spellStart"/>
      <w:r w:rsidRPr="0081466E">
        <w:rPr>
          <w:rFonts w:ascii="Calibri" w:hAnsi="Calibri" w:cs="Calibri"/>
          <w:bCs/>
          <w:lang w:val="en-US"/>
        </w:rPr>
        <w:t>Ricerca</w:t>
      </w:r>
      <w:proofErr w:type="spellEnd"/>
      <w:r w:rsidRPr="0081466E">
        <w:rPr>
          <w:rFonts w:ascii="Calibri" w:hAnsi="Calibri" w:cs="Calibri"/>
          <w:bCs/>
          <w:lang w:val="en-US"/>
        </w:rPr>
        <w:t xml:space="preserve"> per la SLA).</w:t>
      </w:r>
    </w:p>
    <w:p w14:paraId="26F23101" w14:textId="36195966" w:rsidR="007F0B98" w:rsidRPr="0081466E" w:rsidRDefault="007F0B98" w:rsidP="007F0B98">
      <w:pPr>
        <w:spacing w:line="480" w:lineRule="auto"/>
        <w:jc w:val="both"/>
        <w:rPr>
          <w:rFonts w:ascii="Calibri" w:hAnsi="Calibri" w:cs="Calibri"/>
          <w:bCs/>
          <w:lang w:val="en-US"/>
        </w:rPr>
      </w:pPr>
      <w:r w:rsidRPr="0081466E">
        <w:rPr>
          <w:rFonts w:ascii="Calibri" w:hAnsi="Calibri" w:cs="Calibri"/>
          <w:bCs/>
          <w:lang w:val="en-US"/>
        </w:rPr>
        <w:t xml:space="preserve">Mara A Rocca </w:t>
      </w:r>
      <w:r w:rsidR="001715EB">
        <w:rPr>
          <w:rFonts w:ascii="Calibri" w:hAnsi="Calibri" w:cs="Calibri"/>
          <w:bCs/>
          <w:lang w:val="en-US"/>
        </w:rPr>
        <w:t xml:space="preserve">has </w:t>
      </w:r>
      <w:r w:rsidRPr="0081466E">
        <w:rPr>
          <w:rFonts w:ascii="Calibri" w:hAnsi="Calibri" w:cs="Calibri"/>
          <w:bCs/>
          <w:lang w:val="en-US"/>
        </w:rPr>
        <w:t xml:space="preserve">received </w:t>
      </w:r>
      <w:r w:rsidR="001715EB" w:rsidRPr="007F0B98">
        <w:rPr>
          <w:rFonts w:ascii="Calibri" w:hAnsi="Calibri" w:cs="Calibri"/>
          <w:bCs/>
          <w:lang w:val="en-US"/>
        </w:rPr>
        <w:t xml:space="preserve">honoraria for speaking </w:t>
      </w:r>
      <w:r w:rsidRPr="0081466E">
        <w:rPr>
          <w:rFonts w:ascii="Calibri" w:hAnsi="Calibri" w:cs="Calibri"/>
          <w:bCs/>
          <w:lang w:val="en-US"/>
        </w:rPr>
        <w:t xml:space="preserve">from Biogen Idec, Novartis, Genzyme, Sanofi-Aventis, Teva, Merck Serono, and Roche and </w:t>
      </w:r>
      <w:r w:rsidR="001715EB">
        <w:rPr>
          <w:rFonts w:ascii="Calibri" w:hAnsi="Calibri" w:cs="Calibri"/>
          <w:bCs/>
          <w:lang w:val="en-US"/>
        </w:rPr>
        <w:t xml:space="preserve">has </w:t>
      </w:r>
      <w:r w:rsidR="001715EB" w:rsidRPr="0081466E">
        <w:rPr>
          <w:rFonts w:ascii="Calibri" w:hAnsi="Calibri" w:cs="Calibri"/>
          <w:bCs/>
          <w:lang w:val="en-US"/>
        </w:rPr>
        <w:t>receive</w:t>
      </w:r>
      <w:r w:rsidR="001715EB">
        <w:rPr>
          <w:rFonts w:ascii="Calibri" w:hAnsi="Calibri" w:cs="Calibri"/>
          <w:bCs/>
          <w:lang w:val="en-US"/>
        </w:rPr>
        <w:t>d</w:t>
      </w:r>
      <w:r w:rsidR="001715EB" w:rsidRPr="0081466E">
        <w:rPr>
          <w:rFonts w:ascii="Calibri" w:hAnsi="Calibri" w:cs="Calibri"/>
          <w:bCs/>
          <w:lang w:val="en-US"/>
        </w:rPr>
        <w:t xml:space="preserve"> </w:t>
      </w:r>
      <w:r w:rsidRPr="0081466E">
        <w:rPr>
          <w:rFonts w:ascii="Calibri" w:hAnsi="Calibri" w:cs="Calibri"/>
          <w:bCs/>
          <w:lang w:val="en-US"/>
        </w:rPr>
        <w:t xml:space="preserve">research support from the Italian Ministry of Health and Fondazione </w:t>
      </w:r>
      <w:proofErr w:type="spellStart"/>
      <w:r w:rsidRPr="0081466E">
        <w:rPr>
          <w:rFonts w:ascii="Calibri" w:hAnsi="Calibri" w:cs="Calibri"/>
          <w:bCs/>
          <w:lang w:val="en-US"/>
        </w:rPr>
        <w:t>Italiana</w:t>
      </w:r>
      <w:proofErr w:type="spellEnd"/>
      <w:r w:rsidRPr="0081466E">
        <w:rPr>
          <w:rFonts w:ascii="Calibri" w:hAnsi="Calibri" w:cs="Calibri"/>
          <w:bCs/>
          <w:lang w:val="en-US"/>
        </w:rPr>
        <w:t xml:space="preserve"> </w:t>
      </w:r>
      <w:proofErr w:type="spellStart"/>
      <w:r w:rsidRPr="0081466E">
        <w:rPr>
          <w:rFonts w:ascii="Calibri" w:hAnsi="Calibri" w:cs="Calibri"/>
          <w:bCs/>
          <w:lang w:val="en-US"/>
        </w:rPr>
        <w:t>Sclerosi</w:t>
      </w:r>
      <w:proofErr w:type="spellEnd"/>
      <w:r w:rsidRPr="0081466E">
        <w:rPr>
          <w:rFonts w:ascii="Calibri" w:hAnsi="Calibri" w:cs="Calibri"/>
          <w:bCs/>
          <w:lang w:val="en-US"/>
        </w:rPr>
        <w:t xml:space="preserve"> </w:t>
      </w:r>
      <w:proofErr w:type="spellStart"/>
      <w:r w:rsidRPr="0081466E">
        <w:rPr>
          <w:rFonts w:ascii="Calibri" w:hAnsi="Calibri" w:cs="Calibri"/>
          <w:bCs/>
          <w:lang w:val="en-US"/>
        </w:rPr>
        <w:t>Multipla</w:t>
      </w:r>
      <w:proofErr w:type="spellEnd"/>
      <w:r w:rsidRPr="0081466E">
        <w:rPr>
          <w:rFonts w:ascii="Calibri" w:hAnsi="Calibri" w:cs="Calibri"/>
          <w:bCs/>
          <w:lang w:val="en-US"/>
        </w:rPr>
        <w:t>.</w:t>
      </w:r>
    </w:p>
    <w:p w14:paraId="344EAC03" w14:textId="65E544BF" w:rsidR="007F0B98" w:rsidRPr="0081466E" w:rsidRDefault="007F0B98" w:rsidP="007F0B98">
      <w:pPr>
        <w:spacing w:line="480" w:lineRule="auto"/>
        <w:jc w:val="both"/>
        <w:rPr>
          <w:rFonts w:ascii="Calibri" w:hAnsi="Calibri" w:cs="Calibri"/>
          <w:bCs/>
          <w:lang w:val="en-US"/>
        </w:rPr>
      </w:pPr>
      <w:r w:rsidRPr="0081466E">
        <w:rPr>
          <w:rFonts w:ascii="Calibri" w:hAnsi="Calibri" w:cs="Calibri"/>
          <w:bCs/>
          <w:lang w:val="en-US"/>
        </w:rPr>
        <w:t xml:space="preserve">Paola </w:t>
      </w:r>
      <w:proofErr w:type="spellStart"/>
      <w:r w:rsidRPr="0081466E">
        <w:rPr>
          <w:rFonts w:ascii="Calibri" w:hAnsi="Calibri" w:cs="Calibri"/>
          <w:bCs/>
          <w:lang w:val="en-US"/>
        </w:rPr>
        <w:t>Valsasina</w:t>
      </w:r>
      <w:proofErr w:type="spellEnd"/>
      <w:r w:rsidR="001715EB">
        <w:rPr>
          <w:rFonts w:ascii="Calibri" w:hAnsi="Calibri" w:cs="Calibri"/>
          <w:bCs/>
          <w:lang w:val="en-US"/>
        </w:rPr>
        <w:t xml:space="preserve"> has</w:t>
      </w:r>
      <w:r w:rsidRPr="0081466E">
        <w:rPr>
          <w:rFonts w:ascii="Calibri" w:hAnsi="Calibri" w:cs="Calibri"/>
          <w:bCs/>
          <w:lang w:val="en-US"/>
        </w:rPr>
        <w:t xml:space="preserve"> </w:t>
      </w:r>
      <w:r w:rsidRPr="0081466E">
        <w:rPr>
          <w:rFonts w:ascii="Calibri" w:hAnsi="Calibri" w:cs="Calibri"/>
          <w:bCs/>
          <w:iCs/>
          <w:lang w:val="en-US"/>
        </w:rPr>
        <w:t xml:space="preserve">received </w:t>
      </w:r>
      <w:r w:rsidR="001715EB" w:rsidRPr="007F0B98">
        <w:rPr>
          <w:rFonts w:ascii="Calibri" w:hAnsi="Calibri" w:cs="Calibri"/>
          <w:bCs/>
          <w:lang w:val="en-US"/>
        </w:rPr>
        <w:t xml:space="preserve">honoraria for speaking </w:t>
      </w:r>
      <w:r w:rsidRPr="0081466E">
        <w:rPr>
          <w:rFonts w:ascii="Calibri" w:hAnsi="Calibri" w:cs="Calibri"/>
          <w:bCs/>
          <w:lang w:val="en-US"/>
        </w:rPr>
        <w:t xml:space="preserve">from </w:t>
      </w:r>
      <w:proofErr w:type="spellStart"/>
      <w:r w:rsidRPr="0081466E">
        <w:rPr>
          <w:rFonts w:ascii="Calibri" w:hAnsi="Calibri" w:cs="Calibri"/>
          <w:bCs/>
          <w:lang w:val="en-US"/>
        </w:rPr>
        <w:t>ExceMed</w:t>
      </w:r>
      <w:proofErr w:type="spellEnd"/>
      <w:r w:rsidRPr="0081466E">
        <w:rPr>
          <w:rFonts w:ascii="Calibri" w:hAnsi="Calibri" w:cs="Calibri"/>
          <w:bCs/>
          <w:lang w:val="en-US"/>
        </w:rPr>
        <w:t>.</w:t>
      </w:r>
    </w:p>
    <w:p w14:paraId="4929AEDB" w14:textId="26F8BAB1" w:rsidR="007F0B98" w:rsidRDefault="007F0B98" w:rsidP="007F0B98">
      <w:pPr>
        <w:spacing w:line="480" w:lineRule="auto"/>
        <w:jc w:val="both"/>
        <w:rPr>
          <w:rFonts w:ascii="Calibri" w:hAnsi="Calibri" w:cs="Calibri"/>
          <w:bCs/>
          <w:lang w:val="en-US"/>
        </w:rPr>
      </w:pPr>
      <w:r w:rsidRPr="007F0B98">
        <w:rPr>
          <w:rFonts w:ascii="Calibri" w:hAnsi="Calibri" w:cs="Calibri"/>
          <w:bCs/>
          <w:lang w:val="en-US"/>
        </w:rPr>
        <w:t xml:space="preserve">Chiara </w:t>
      </w:r>
      <w:proofErr w:type="spellStart"/>
      <w:r w:rsidRPr="007F0B98">
        <w:rPr>
          <w:rFonts w:ascii="Calibri" w:hAnsi="Calibri" w:cs="Calibri"/>
          <w:bCs/>
          <w:lang w:val="en-US"/>
        </w:rPr>
        <w:t>Zecca</w:t>
      </w:r>
      <w:proofErr w:type="spellEnd"/>
      <w:r w:rsidRPr="007F0B98">
        <w:rPr>
          <w:rFonts w:ascii="Calibri" w:hAnsi="Calibri" w:cs="Calibri"/>
          <w:bCs/>
          <w:lang w:val="en-US"/>
        </w:rPr>
        <w:t xml:space="preserve"> </w:t>
      </w:r>
      <w:r w:rsidR="001715EB">
        <w:rPr>
          <w:rFonts w:ascii="Calibri" w:hAnsi="Calibri" w:cs="Calibri"/>
          <w:bCs/>
          <w:lang w:val="en-US"/>
        </w:rPr>
        <w:t xml:space="preserve">has </w:t>
      </w:r>
      <w:r w:rsidRPr="007F0B98">
        <w:rPr>
          <w:rFonts w:ascii="Calibri" w:hAnsi="Calibri" w:cs="Calibri"/>
          <w:bCs/>
          <w:lang w:val="en-US"/>
        </w:rPr>
        <w:t xml:space="preserve">received honoraria for speaking and/or consulting activities for </w:t>
      </w:r>
      <w:proofErr w:type="spellStart"/>
      <w:r w:rsidRPr="007F0B98">
        <w:rPr>
          <w:rFonts w:ascii="Calibri" w:hAnsi="Calibri" w:cs="Calibri"/>
          <w:bCs/>
          <w:lang w:val="en-US"/>
        </w:rPr>
        <w:t>Almirall</w:t>
      </w:r>
      <w:proofErr w:type="spellEnd"/>
      <w:r w:rsidRPr="007F0B98">
        <w:rPr>
          <w:rFonts w:ascii="Calibri" w:hAnsi="Calibri" w:cs="Calibri"/>
          <w:bCs/>
          <w:lang w:val="en-US"/>
        </w:rPr>
        <w:t xml:space="preserve">, </w:t>
      </w:r>
      <w:proofErr w:type="spellStart"/>
      <w:r w:rsidRPr="007F0B98">
        <w:rPr>
          <w:rFonts w:ascii="Calibri" w:hAnsi="Calibri" w:cs="Calibri"/>
          <w:bCs/>
          <w:lang w:val="en-US"/>
        </w:rPr>
        <w:t>Abbvie</w:t>
      </w:r>
      <w:proofErr w:type="spellEnd"/>
      <w:r w:rsidRPr="007F0B98">
        <w:rPr>
          <w:rFonts w:ascii="Calibri" w:hAnsi="Calibri" w:cs="Calibri"/>
          <w:bCs/>
          <w:lang w:val="en-US"/>
        </w:rPr>
        <w:t>, Biogen Idec, Merck Serono, Novartis, Roche, Sanofi and Teva.</w:t>
      </w:r>
    </w:p>
    <w:p w14:paraId="48A69A92" w14:textId="740A64CF" w:rsidR="001715EB" w:rsidRPr="00A472B7" w:rsidRDefault="001715EB" w:rsidP="001715EB">
      <w:pPr>
        <w:spacing w:line="480" w:lineRule="auto"/>
        <w:jc w:val="both"/>
        <w:rPr>
          <w:rFonts w:ascii="Calibri" w:hAnsi="Calibri" w:cs="Calibri"/>
          <w:lang w:val="en-US"/>
        </w:rPr>
      </w:pPr>
      <w:r w:rsidRPr="001715EB">
        <w:rPr>
          <w:rFonts w:ascii="Calibri" w:hAnsi="Calibri" w:cs="Calibri"/>
          <w:lang w:val="en-US"/>
        </w:rPr>
        <w:t xml:space="preserve">Antonio Gallo received </w:t>
      </w:r>
      <w:r w:rsidRPr="007F0B98">
        <w:rPr>
          <w:rFonts w:ascii="Calibri" w:hAnsi="Calibri" w:cs="Calibri"/>
          <w:bCs/>
          <w:lang w:val="en-US"/>
        </w:rPr>
        <w:t xml:space="preserve">honoraria for speaking and/or consulting activities </w:t>
      </w:r>
      <w:r w:rsidRPr="001715EB">
        <w:rPr>
          <w:rFonts w:ascii="Calibri" w:hAnsi="Calibri" w:cs="Calibri"/>
          <w:lang w:val="en-US"/>
        </w:rPr>
        <w:t>from Biogen Idec, Merck Serono, Novartis, Roche, Sanofi, Teva and Mylan.</w:t>
      </w:r>
    </w:p>
    <w:p w14:paraId="6504D4FE" w14:textId="0EAF68A1" w:rsidR="001715EB" w:rsidRPr="001715EB" w:rsidRDefault="001715EB" w:rsidP="001715EB">
      <w:pPr>
        <w:spacing w:line="480" w:lineRule="auto"/>
        <w:jc w:val="both"/>
        <w:rPr>
          <w:rFonts w:ascii="Calibri" w:hAnsi="Calibri" w:cs="Calibri"/>
          <w:bCs/>
          <w:iCs/>
          <w:lang w:val="en-US"/>
        </w:rPr>
      </w:pPr>
      <w:r w:rsidRPr="001715EB">
        <w:rPr>
          <w:rFonts w:ascii="Calibri" w:hAnsi="Calibri" w:cs="Calibri"/>
          <w:bCs/>
          <w:lang w:val="en-GB"/>
        </w:rPr>
        <w:t xml:space="preserve">Jacqueline Palace </w:t>
      </w:r>
      <w:r w:rsidRPr="001715EB">
        <w:rPr>
          <w:rFonts w:ascii="Calibri" w:hAnsi="Calibri" w:cs="Calibri"/>
          <w:bCs/>
          <w:iCs/>
          <w:lang w:val="en-US"/>
        </w:rPr>
        <w:t xml:space="preserve">has received support for scientific meetings and </w:t>
      </w:r>
      <w:r w:rsidRPr="007F0B98">
        <w:rPr>
          <w:rFonts w:ascii="Calibri" w:hAnsi="Calibri" w:cs="Calibri"/>
          <w:bCs/>
          <w:lang w:val="en-US"/>
        </w:rPr>
        <w:t xml:space="preserve">honoraria </w:t>
      </w:r>
      <w:r w:rsidRPr="001715EB">
        <w:rPr>
          <w:rFonts w:ascii="Calibri" w:hAnsi="Calibri" w:cs="Calibri"/>
          <w:bCs/>
          <w:iCs/>
          <w:lang w:val="en-US"/>
        </w:rPr>
        <w:t xml:space="preserve">for </w:t>
      </w:r>
      <w:r w:rsidRPr="007F0B98">
        <w:rPr>
          <w:rFonts w:ascii="Calibri" w:hAnsi="Calibri" w:cs="Calibri"/>
          <w:bCs/>
          <w:lang w:val="en-US"/>
        </w:rPr>
        <w:t xml:space="preserve">consulting activities </w:t>
      </w:r>
      <w:r w:rsidRPr="001715EB">
        <w:rPr>
          <w:rFonts w:ascii="Calibri" w:hAnsi="Calibri" w:cs="Calibri"/>
          <w:bCs/>
          <w:iCs/>
          <w:lang w:val="en-US"/>
        </w:rPr>
        <w:t xml:space="preserve">from Merck Serono, Biogen Idec, Novartis, Teva, Chugai Pharma and Bayer Schering, Alexion, Roche, Genzyme, </w:t>
      </w:r>
      <w:proofErr w:type="spellStart"/>
      <w:r w:rsidRPr="001715EB">
        <w:rPr>
          <w:rFonts w:ascii="Calibri" w:hAnsi="Calibri" w:cs="Calibri"/>
          <w:bCs/>
          <w:iCs/>
          <w:lang w:val="en-US"/>
        </w:rPr>
        <w:t>MedImmune</w:t>
      </w:r>
      <w:proofErr w:type="spellEnd"/>
      <w:r w:rsidRPr="001715EB">
        <w:rPr>
          <w:rFonts w:ascii="Calibri" w:hAnsi="Calibri" w:cs="Calibri"/>
          <w:bCs/>
          <w:iCs/>
          <w:lang w:val="en-US"/>
        </w:rPr>
        <w:t xml:space="preserve">, </w:t>
      </w:r>
      <w:proofErr w:type="spellStart"/>
      <w:r w:rsidRPr="001715EB">
        <w:rPr>
          <w:rFonts w:ascii="Calibri" w:hAnsi="Calibri" w:cs="Calibri"/>
          <w:bCs/>
          <w:iCs/>
          <w:lang w:val="en-US"/>
        </w:rPr>
        <w:t>EuroImmun</w:t>
      </w:r>
      <w:proofErr w:type="spellEnd"/>
      <w:r w:rsidRPr="001715EB">
        <w:rPr>
          <w:rFonts w:ascii="Calibri" w:hAnsi="Calibri" w:cs="Calibri"/>
          <w:bCs/>
          <w:iCs/>
          <w:lang w:val="en-US"/>
        </w:rPr>
        <w:t xml:space="preserve">, </w:t>
      </w:r>
      <w:proofErr w:type="spellStart"/>
      <w:r w:rsidRPr="001715EB">
        <w:rPr>
          <w:rFonts w:ascii="Calibri" w:hAnsi="Calibri" w:cs="Calibri"/>
          <w:bCs/>
          <w:iCs/>
          <w:lang w:val="en-US"/>
        </w:rPr>
        <w:t>MedDay</w:t>
      </w:r>
      <w:proofErr w:type="spellEnd"/>
      <w:r w:rsidRPr="001715EB">
        <w:rPr>
          <w:rFonts w:ascii="Calibri" w:hAnsi="Calibri" w:cs="Calibri"/>
          <w:bCs/>
          <w:iCs/>
          <w:lang w:val="en-US"/>
        </w:rPr>
        <w:t>, Abide and ARGENX</w:t>
      </w:r>
      <w:r>
        <w:rPr>
          <w:rFonts w:ascii="Calibri" w:hAnsi="Calibri" w:cs="Calibri"/>
          <w:bCs/>
          <w:iCs/>
          <w:lang w:val="en-US"/>
        </w:rPr>
        <w:t>;</w:t>
      </w:r>
      <w:r w:rsidRPr="001715EB">
        <w:rPr>
          <w:rFonts w:ascii="Calibri" w:hAnsi="Calibri" w:cs="Calibri"/>
          <w:bCs/>
          <w:iCs/>
          <w:lang w:val="en-US"/>
        </w:rPr>
        <w:t xml:space="preserve"> </w:t>
      </w:r>
      <w:r>
        <w:rPr>
          <w:rFonts w:ascii="Calibri" w:hAnsi="Calibri" w:cs="Calibri"/>
          <w:bCs/>
          <w:iCs/>
          <w:lang w:val="en-US"/>
        </w:rPr>
        <w:t xml:space="preserve">has received </w:t>
      </w:r>
      <w:r w:rsidRPr="0081466E">
        <w:rPr>
          <w:rFonts w:ascii="Calibri" w:hAnsi="Calibri" w:cs="Calibri"/>
          <w:bCs/>
          <w:lang w:val="en-US"/>
        </w:rPr>
        <w:t xml:space="preserve">research support </w:t>
      </w:r>
      <w:r w:rsidRPr="001715EB">
        <w:rPr>
          <w:rFonts w:ascii="Calibri" w:hAnsi="Calibri" w:cs="Calibri"/>
          <w:bCs/>
          <w:iCs/>
          <w:lang w:val="en-US"/>
        </w:rPr>
        <w:t>from Merck Serono, Novartis, Biogen Idec, Teva, Abide and Bayer Schering</w:t>
      </w:r>
      <w:r>
        <w:rPr>
          <w:rFonts w:ascii="Calibri" w:hAnsi="Calibri" w:cs="Calibri"/>
          <w:bCs/>
          <w:iCs/>
          <w:lang w:val="en-US"/>
        </w:rPr>
        <w:t>;</w:t>
      </w:r>
      <w:r w:rsidRPr="001715EB">
        <w:rPr>
          <w:rFonts w:ascii="Calibri" w:hAnsi="Calibri" w:cs="Calibri"/>
          <w:bCs/>
          <w:iCs/>
          <w:lang w:val="en-US"/>
        </w:rPr>
        <w:t xml:space="preserve"> and has received </w:t>
      </w:r>
      <w:r w:rsidRPr="0081466E">
        <w:rPr>
          <w:rFonts w:ascii="Calibri" w:hAnsi="Calibri" w:cs="Calibri"/>
          <w:bCs/>
          <w:lang w:val="en-US"/>
        </w:rPr>
        <w:t xml:space="preserve">research support </w:t>
      </w:r>
      <w:r w:rsidRPr="001715EB">
        <w:rPr>
          <w:rFonts w:ascii="Calibri" w:hAnsi="Calibri" w:cs="Calibri"/>
          <w:bCs/>
          <w:iCs/>
          <w:lang w:val="en-US"/>
        </w:rPr>
        <w:t xml:space="preserve">from the MS society, </w:t>
      </w:r>
      <w:proofErr w:type="spellStart"/>
      <w:r w:rsidRPr="001715EB">
        <w:rPr>
          <w:rFonts w:ascii="Calibri" w:hAnsi="Calibri" w:cs="Calibri"/>
          <w:bCs/>
          <w:iCs/>
          <w:lang w:val="en-US"/>
        </w:rPr>
        <w:t>Guthie</w:t>
      </w:r>
      <w:proofErr w:type="spellEnd"/>
      <w:r w:rsidRPr="001715EB">
        <w:rPr>
          <w:rFonts w:ascii="Calibri" w:hAnsi="Calibri" w:cs="Calibri"/>
          <w:bCs/>
          <w:iCs/>
          <w:lang w:val="en-US"/>
        </w:rPr>
        <w:t xml:space="preserve"> Jackson Foundation, NIHR, Oxford Health Services Research Committee, EDEN, MRC, GMSI, and John Fell</w:t>
      </w:r>
      <w:r>
        <w:rPr>
          <w:rFonts w:ascii="Calibri" w:hAnsi="Calibri" w:cs="Calibri"/>
          <w:bCs/>
          <w:iCs/>
          <w:lang w:val="en-US"/>
        </w:rPr>
        <w:t>.</w:t>
      </w:r>
    </w:p>
    <w:p w14:paraId="6BA8E002" w14:textId="3E1554A0" w:rsidR="001715EB" w:rsidRPr="001715EB" w:rsidRDefault="001715EB" w:rsidP="007F0B98">
      <w:pPr>
        <w:spacing w:line="480" w:lineRule="auto"/>
        <w:jc w:val="both"/>
        <w:rPr>
          <w:rFonts w:ascii="Calibri" w:hAnsi="Calibri" w:cs="Calibri"/>
          <w:bCs/>
          <w:lang w:val="en-GB"/>
        </w:rPr>
      </w:pPr>
      <w:r w:rsidRPr="001715EB">
        <w:rPr>
          <w:rFonts w:ascii="Calibri" w:hAnsi="Calibri" w:cs="Calibri"/>
          <w:bCs/>
          <w:lang w:val="en-GB"/>
        </w:rPr>
        <w:lastRenderedPageBreak/>
        <w:t xml:space="preserve">Hugo </w:t>
      </w:r>
      <w:proofErr w:type="spellStart"/>
      <w:r w:rsidRPr="001715EB">
        <w:rPr>
          <w:rFonts w:ascii="Calibri" w:hAnsi="Calibri" w:cs="Calibri"/>
          <w:bCs/>
          <w:lang w:val="en-GB"/>
        </w:rPr>
        <w:t>Vrenken</w:t>
      </w:r>
      <w:proofErr w:type="spellEnd"/>
      <w:r w:rsidRPr="001715EB">
        <w:rPr>
          <w:rFonts w:ascii="Calibri" w:hAnsi="Calibri" w:cs="Calibri"/>
          <w:bCs/>
          <w:lang w:val="en-GB"/>
        </w:rPr>
        <w:t xml:space="preserve"> has received research grants from </w:t>
      </w:r>
      <w:proofErr w:type="spellStart"/>
      <w:r w:rsidRPr="001715EB">
        <w:rPr>
          <w:rFonts w:ascii="Calibri" w:hAnsi="Calibri" w:cs="Calibri"/>
          <w:bCs/>
          <w:lang w:val="en-GB"/>
        </w:rPr>
        <w:t>MerckSerono</w:t>
      </w:r>
      <w:proofErr w:type="spellEnd"/>
      <w:r w:rsidRPr="001715EB">
        <w:rPr>
          <w:rFonts w:ascii="Calibri" w:hAnsi="Calibri" w:cs="Calibri"/>
          <w:bCs/>
          <w:lang w:val="en-GB"/>
        </w:rPr>
        <w:t>, Novartis, Teva and Pfizer</w:t>
      </w:r>
      <w:r>
        <w:rPr>
          <w:rFonts w:ascii="Calibri" w:hAnsi="Calibri" w:cs="Calibri"/>
          <w:bCs/>
          <w:lang w:val="en-GB"/>
        </w:rPr>
        <w:t>; has received</w:t>
      </w:r>
      <w:r w:rsidRPr="001715EB">
        <w:rPr>
          <w:rFonts w:ascii="Calibri" w:hAnsi="Calibri" w:cs="Calibri"/>
          <w:bCs/>
          <w:lang w:val="en-GB"/>
        </w:rPr>
        <w:t xml:space="preserve"> honoraria</w:t>
      </w:r>
      <w:r>
        <w:rPr>
          <w:rFonts w:ascii="Calibri" w:hAnsi="Calibri" w:cs="Calibri"/>
          <w:bCs/>
          <w:lang w:val="en-GB"/>
        </w:rPr>
        <w:t xml:space="preserve"> for</w:t>
      </w:r>
      <w:r w:rsidRPr="001715EB">
        <w:rPr>
          <w:rFonts w:ascii="Calibri" w:hAnsi="Calibri" w:cs="Calibri"/>
          <w:bCs/>
          <w:lang w:val="en-GB"/>
        </w:rPr>
        <w:t xml:space="preserve"> speak</w:t>
      </w:r>
      <w:r>
        <w:rPr>
          <w:rFonts w:ascii="Calibri" w:hAnsi="Calibri" w:cs="Calibri"/>
          <w:bCs/>
          <w:lang w:val="en-GB"/>
        </w:rPr>
        <w:t>ing</w:t>
      </w:r>
      <w:r w:rsidRPr="001715EB">
        <w:rPr>
          <w:rFonts w:ascii="Calibri" w:hAnsi="Calibri" w:cs="Calibri"/>
          <w:bCs/>
          <w:lang w:val="en-GB"/>
        </w:rPr>
        <w:t xml:space="preserve"> from Novartis</w:t>
      </w:r>
      <w:r>
        <w:rPr>
          <w:rFonts w:ascii="Calibri" w:hAnsi="Calibri" w:cs="Calibri"/>
          <w:bCs/>
          <w:lang w:val="en-GB"/>
        </w:rPr>
        <w:t>;</w:t>
      </w:r>
      <w:r w:rsidRPr="001715EB">
        <w:rPr>
          <w:rFonts w:ascii="Calibri" w:hAnsi="Calibri" w:cs="Calibri"/>
          <w:bCs/>
          <w:lang w:val="en-GB"/>
        </w:rPr>
        <w:t xml:space="preserve"> and </w:t>
      </w:r>
      <w:r>
        <w:rPr>
          <w:rFonts w:ascii="Calibri" w:hAnsi="Calibri" w:cs="Calibri"/>
          <w:bCs/>
          <w:lang w:val="en-GB"/>
        </w:rPr>
        <w:t xml:space="preserve">has received </w:t>
      </w:r>
      <w:r w:rsidRPr="007F0B98">
        <w:rPr>
          <w:rFonts w:ascii="Calibri" w:hAnsi="Calibri" w:cs="Calibri"/>
          <w:bCs/>
          <w:lang w:val="en-US"/>
        </w:rPr>
        <w:t xml:space="preserve">honoraria </w:t>
      </w:r>
      <w:r w:rsidRPr="00A472B7">
        <w:rPr>
          <w:rFonts w:ascii="Calibri" w:hAnsi="Calibri" w:cs="Calibri"/>
          <w:bCs/>
          <w:iCs/>
          <w:lang w:val="en-US"/>
        </w:rPr>
        <w:t xml:space="preserve">for </w:t>
      </w:r>
      <w:r w:rsidRPr="007F0B98">
        <w:rPr>
          <w:rFonts w:ascii="Calibri" w:hAnsi="Calibri" w:cs="Calibri"/>
          <w:bCs/>
          <w:lang w:val="en-US"/>
        </w:rPr>
        <w:t xml:space="preserve">consulting activities </w:t>
      </w:r>
      <w:r w:rsidRPr="001715EB">
        <w:rPr>
          <w:rFonts w:ascii="Calibri" w:hAnsi="Calibri" w:cs="Calibri"/>
          <w:bCs/>
          <w:lang w:val="en-GB"/>
        </w:rPr>
        <w:t>from Merck</w:t>
      </w:r>
      <w:r>
        <w:rPr>
          <w:rFonts w:ascii="Calibri" w:hAnsi="Calibri" w:cs="Calibri"/>
          <w:bCs/>
          <w:lang w:val="en-GB"/>
        </w:rPr>
        <w:t xml:space="preserve"> </w:t>
      </w:r>
      <w:r w:rsidRPr="001715EB">
        <w:rPr>
          <w:rFonts w:ascii="Calibri" w:hAnsi="Calibri" w:cs="Calibri"/>
          <w:bCs/>
          <w:lang w:val="en-GB"/>
        </w:rPr>
        <w:t>Serono.</w:t>
      </w:r>
    </w:p>
    <w:p w14:paraId="587F0A64" w14:textId="2C16A804" w:rsidR="00441F54" w:rsidRPr="00441F54" w:rsidRDefault="00441F54" w:rsidP="007F0B98">
      <w:pPr>
        <w:spacing w:line="480" w:lineRule="auto"/>
        <w:jc w:val="both"/>
        <w:rPr>
          <w:rFonts w:ascii="Calibri" w:hAnsi="Calibri" w:cs="Calibri"/>
          <w:bCs/>
          <w:lang w:val="en-GB"/>
        </w:rPr>
      </w:pPr>
      <w:r w:rsidRPr="00441F54">
        <w:rPr>
          <w:rFonts w:ascii="Calibri" w:hAnsi="Calibri" w:cs="Calibri"/>
          <w:bCs/>
          <w:lang w:val="en-GB"/>
        </w:rPr>
        <w:t xml:space="preserve">Carsten Lukas </w:t>
      </w:r>
      <w:r w:rsidR="001715EB">
        <w:rPr>
          <w:rFonts w:ascii="Calibri" w:hAnsi="Calibri" w:cs="Calibri"/>
          <w:bCs/>
          <w:lang w:val="en-GB"/>
        </w:rPr>
        <w:t xml:space="preserve">has </w:t>
      </w:r>
      <w:r w:rsidRPr="00441F54">
        <w:rPr>
          <w:rFonts w:ascii="Calibri" w:hAnsi="Calibri" w:cs="Calibri"/>
          <w:bCs/>
          <w:lang w:val="en-GB"/>
        </w:rPr>
        <w:t>received an endowed professorship supported by the Novartis foundation</w:t>
      </w:r>
      <w:r w:rsidR="001715EB">
        <w:rPr>
          <w:rFonts w:ascii="Calibri" w:hAnsi="Calibri" w:cs="Calibri"/>
          <w:bCs/>
          <w:lang w:val="en-GB"/>
        </w:rPr>
        <w:t xml:space="preserve">; </w:t>
      </w:r>
      <w:r w:rsidRPr="00441F54">
        <w:rPr>
          <w:rFonts w:ascii="Calibri" w:hAnsi="Calibri" w:cs="Calibri"/>
          <w:bCs/>
          <w:lang w:val="en-GB"/>
        </w:rPr>
        <w:t xml:space="preserve">has received </w:t>
      </w:r>
      <w:r w:rsidR="001715EB" w:rsidRPr="007F0B98">
        <w:rPr>
          <w:rFonts w:ascii="Calibri" w:hAnsi="Calibri" w:cs="Calibri"/>
          <w:bCs/>
          <w:lang w:val="en-US"/>
        </w:rPr>
        <w:t xml:space="preserve">honoraria for speaking and/or consulting activities </w:t>
      </w:r>
      <w:r w:rsidRPr="00441F54">
        <w:rPr>
          <w:rFonts w:ascii="Calibri" w:hAnsi="Calibri" w:cs="Calibri"/>
          <w:bCs/>
          <w:lang w:val="en-GB"/>
        </w:rPr>
        <w:t>from Biogen-Idec, Bayer Schering, Novartis, Sanofi, Genzyme and TEVA</w:t>
      </w:r>
      <w:r w:rsidR="001715EB">
        <w:rPr>
          <w:rFonts w:ascii="Calibri" w:hAnsi="Calibri" w:cs="Calibri"/>
          <w:bCs/>
          <w:lang w:val="en-GB"/>
        </w:rPr>
        <w:t>;</w:t>
      </w:r>
      <w:r w:rsidRPr="00441F54">
        <w:rPr>
          <w:rFonts w:ascii="Calibri" w:hAnsi="Calibri" w:cs="Calibri"/>
          <w:bCs/>
          <w:lang w:val="en-GB"/>
        </w:rPr>
        <w:t xml:space="preserve"> and has received research support from Merck-Serono and Novartis. </w:t>
      </w:r>
      <w:r w:rsidRPr="00441F54">
        <w:rPr>
          <w:rFonts w:ascii="Calibri" w:hAnsi="Calibri" w:cs="Calibri"/>
          <w:bCs/>
          <w:lang w:val="de-DE"/>
        </w:rPr>
        <w:t xml:space="preserve">The </w:t>
      </w:r>
      <w:proofErr w:type="spellStart"/>
      <w:r w:rsidRPr="00441F54">
        <w:rPr>
          <w:rFonts w:ascii="Calibri" w:hAnsi="Calibri" w:cs="Calibri"/>
          <w:bCs/>
          <w:lang w:val="de-DE"/>
        </w:rPr>
        <w:t>part</w:t>
      </w:r>
      <w:proofErr w:type="spellEnd"/>
      <w:r w:rsidRPr="00441F54">
        <w:rPr>
          <w:rFonts w:ascii="Calibri" w:hAnsi="Calibri" w:cs="Calibri"/>
          <w:bCs/>
          <w:lang w:val="de-DE"/>
        </w:rPr>
        <w:t xml:space="preserve"> </w:t>
      </w:r>
      <w:proofErr w:type="spellStart"/>
      <w:r w:rsidRPr="00441F54">
        <w:rPr>
          <w:rFonts w:ascii="Calibri" w:hAnsi="Calibri" w:cs="Calibri"/>
          <w:bCs/>
          <w:lang w:val="de-DE"/>
        </w:rPr>
        <w:t>of</w:t>
      </w:r>
      <w:proofErr w:type="spellEnd"/>
      <w:r w:rsidRPr="00441F54">
        <w:rPr>
          <w:rFonts w:ascii="Calibri" w:hAnsi="Calibri" w:cs="Calibri"/>
          <w:bCs/>
          <w:lang w:val="de-DE"/>
        </w:rPr>
        <w:t xml:space="preserve"> </w:t>
      </w:r>
      <w:proofErr w:type="spellStart"/>
      <w:r w:rsidRPr="00441F54">
        <w:rPr>
          <w:rFonts w:ascii="Calibri" w:hAnsi="Calibri" w:cs="Calibri"/>
          <w:bCs/>
          <w:lang w:val="de-DE"/>
        </w:rPr>
        <w:t>the</w:t>
      </w:r>
      <w:proofErr w:type="spellEnd"/>
      <w:r w:rsidRPr="00441F54">
        <w:rPr>
          <w:rFonts w:ascii="Calibri" w:hAnsi="Calibri" w:cs="Calibri"/>
          <w:bCs/>
          <w:lang w:val="de-DE"/>
        </w:rPr>
        <w:t xml:space="preserve"> </w:t>
      </w:r>
      <w:proofErr w:type="spellStart"/>
      <w:r w:rsidRPr="00441F54">
        <w:rPr>
          <w:rFonts w:ascii="Calibri" w:hAnsi="Calibri" w:cs="Calibri"/>
          <w:bCs/>
          <w:lang w:val="de-DE"/>
        </w:rPr>
        <w:t>study</w:t>
      </w:r>
      <w:proofErr w:type="spellEnd"/>
      <w:r w:rsidRPr="00441F54">
        <w:rPr>
          <w:rFonts w:ascii="Calibri" w:hAnsi="Calibri" w:cs="Calibri"/>
          <w:bCs/>
          <w:lang w:val="de-DE"/>
        </w:rPr>
        <w:t xml:space="preserve"> </w:t>
      </w:r>
      <w:proofErr w:type="spellStart"/>
      <w:r w:rsidRPr="00441F54">
        <w:rPr>
          <w:rFonts w:ascii="Calibri" w:hAnsi="Calibri" w:cs="Calibri"/>
          <w:bCs/>
          <w:lang w:val="de-DE"/>
        </w:rPr>
        <w:t>from</w:t>
      </w:r>
      <w:proofErr w:type="spellEnd"/>
      <w:r w:rsidRPr="00441F54">
        <w:rPr>
          <w:rFonts w:ascii="Calibri" w:hAnsi="Calibri" w:cs="Calibri"/>
          <w:bCs/>
          <w:lang w:val="de-DE"/>
        </w:rPr>
        <w:t xml:space="preserve"> Bochum was </w:t>
      </w:r>
      <w:proofErr w:type="spellStart"/>
      <w:r w:rsidRPr="00441F54">
        <w:rPr>
          <w:rFonts w:ascii="Calibri" w:hAnsi="Calibri" w:cs="Calibri"/>
          <w:bCs/>
          <w:lang w:val="de-DE"/>
        </w:rPr>
        <w:t>supported</w:t>
      </w:r>
      <w:proofErr w:type="spellEnd"/>
      <w:r w:rsidRPr="00441F54">
        <w:rPr>
          <w:rFonts w:ascii="Calibri" w:hAnsi="Calibri" w:cs="Calibri"/>
          <w:bCs/>
          <w:lang w:val="de-DE"/>
        </w:rPr>
        <w:t xml:space="preserve"> </w:t>
      </w:r>
      <w:proofErr w:type="spellStart"/>
      <w:r w:rsidRPr="00441F54">
        <w:rPr>
          <w:rFonts w:ascii="Calibri" w:hAnsi="Calibri" w:cs="Calibri"/>
          <w:bCs/>
          <w:lang w:val="de-DE"/>
        </w:rPr>
        <w:t>by</w:t>
      </w:r>
      <w:proofErr w:type="spellEnd"/>
      <w:r w:rsidRPr="00441F54">
        <w:rPr>
          <w:rFonts w:ascii="Calibri" w:hAnsi="Calibri" w:cs="Calibri"/>
          <w:bCs/>
          <w:lang w:val="de-DE"/>
        </w:rPr>
        <w:t xml:space="preserve"> </w:t>
      </w:r>
      <w:proofErr w:type="spellStart"/>
      <w:r w:rsidRPr="00441F54">
        <w:rPr>
          <w:rFonts w:ascii="Calibri" w:hAnsi="Calibri" w:cs="Calibri"/>
          <w:bCs/>
          <w:lang w:val="de-DE"/>
        </w:rPr>
        <w:t>the</w:t>
      </w:r>
      <w:proofErr w:type="spellEnd"/>
      <w:r w:rsidRPr="00441F54">
        <w:rPr>
          <w:rFonts w:ascii="Calibri" w:hAnsi="Calibri" w:cs="Calibri"/>
          <w:bCs/>
          <w:lang w:val="de-DE"/>
        </w:rPr>
        <w:t xml:space="preserve"> German Federal </w:t>
      </w:r>
      <w:proofErr w:type="spellStart"/>
      <w:r w:rsidRPr="00441F54">
        <w:rPr>
          <w:rFonts w:ascii="Calibri" w:hAnsi="Calibri" w:cs="Calibri"/>
          <w:bCs/>
          <w:lang w:val="de-DE"/>
        </w:rPr>
        <w:t>Ministry</w:t>
      </w:r>
      <w:proofErr w:type="spellEnd"/>
      <w:r w:rsidRPr="00441F54">
        <w:rPr>
          <w:rFonts w:ascii="Calibri" w:hAnsi="Calibri" w:cs="Calibri"/>
          <w:bCs/>
          <w:lang w:val="de-DE"/>
        </w:rPr>
        <w:t xml:space="preserve"> </w:t>
      </w:r>
      <w:proofErr w:type="spellStart"/>
      <w:r w:rsidRPr="00441F54">
        <w:rPr>
          <w:rFonts w:ascii="Calibri" w:hAnsi="Calibri" w:cs="Calibri"/>
          <w:bCs/>
          <w:lang w:val="de-DE"/>
        </w:rPr>
        <w:t>for</w:t>
      </w:r>
      <w:proofErr w:type="spellEnd"/>
      <w:r w:rsidRPr="00441F54">
        <w:rPr>
          <w:rFonts w:ascii="Calibri" w:hAnsi="Calibri" w:cs="Calibri"/>
          <w:bCs/>
          <w:lang w:val="de-DE"/>
        </w:rPr>
        <w:t xml:space="preserve"> Education </w:t>
      </w:r>
      <w:proofErr w:type="spellStart"/>
      <w:r w:rsidRPr="00441F54">
        <w:rPr>
          <w:rFonts w:ascii="Calibri" w:hAnsi="Calibri" w:cs="Calibri"/>
          <w:bCs/>
          <w:lang w:val="de-DE"/>
        </w:rPr>
        <w:t>and</w:t>
      </w:r>
      <w:proofErr w:type="spellEnd"/>
      <w:r w:rsidRPr="00441F54">
        <w:rPr>
          <w:rFonts w:ascii="Calibri" w:hAnsi="Calibri" w:cs="Calibri"/>
          <w:bCs/>
          <w:lang w:val="de-DE"/>
        </w:rPr>
        <w:t xml:space="preserve"> Research, BMBF, German Competence Network Multiple </w:t>
      </w:r>
      <w:proofErr w:type="spellStart"/>
      <w:r w:rsidRPr="00441F54">
        <w:rPr>
          <w:rFonts w:ascii="Calibri" w:hAnsi="Calibri" w:cs="Calibri"/>
          <w:bCs/>
          <w:lang w:val="de-DE"/>
        </w:rPr>
        <w:t>Sclerosis</w:t>
      </w:r>
      <w:proofErr w:type="spellEnd"/>
      <w:r w:rsidRPr="00441F54">
        <w:rPr>
          <w:rFonts w:ascii="Calibri" w:hAnsi="Calibri" w:cs="Calibri"/>
          <w:bCs/>
          <w:lang w:val="de-DE"/>
        </w:rPr>
        <w:t xml:space="preserve"> (KKNMS), </w:t>
      </w:r>
      <w:proofErr w:type="spellStart"/>
      <w:r w:rsidRPr="00441F54">
        <w:rPr>
          <w:rFonts w:ascii="Calibri" w:hAnsi="Calibri" w:cs="Calibri"/>
          <w:bCs/>
          <w:lang w:val="de-DE"/>
        </w:rPr>
        <w:t>grant</w:t>
      </w:r>
      <w:proofErr w:type="spellEnd"/>
      <w:r w:rsidRPr="00441F54">
        <w:rPr>
          <w:rFonts w:ascii="Calibri" w:hAnsi="Calibri" w:cs="Calibri"/>
          <w:bCs/>
          <w:lang w:val="de-DE"/>
        </w:rPr>
        <w:t xml:space="preserve"> </w:t>
      </w:r>
      <w:proofErr w:type="spellStart"/>
      <w:r w:rsidRPr="00441F54">
        <w:rPr>
          <w:rFonts w:ascii="Calibri" w:hAnsi="Calibri" w:cs="Calibri"/>
          <w:bCs/>
          <w:lang w:val="de-DE"/>
        </w:rPr>
        <w:t>no</w:t>
      </w:r>
      <w:proofErr w:type="spellEnd"/>
      <w:r w:rsidRPr="00441F54">
        <w:rPr>
          <w:rFonts w:ascii="Calibri" w:hAnsi="Calibri" w:cs="Calibri"/>
          <w:bCs/>
          <w:lang w:val="de-DE"/>
        </w:rPr>
        <w:t xml:space="preserve">. 01GI1601I </w:t>
      </w:r>
      <w:proofErr w:type="spellStart"/>
      <w:r w:rsidRPr="00441F54">
        <w:rPr>
          <w:rFonts w:ascii="Calibri" w:hAnsi="Calibri" w:cs="Calibri"/>
          <w:bCs/>
          <w:lang w:val="de-DE"/>
        </w:rPr>
        <w:t>and</w:t>
      </w:r>
      <w:proofErr w:type="spellEnd"/>
      <w:r w:rsidRPr="00441F54">
        <w:rPr>
          <w:rFonts w:ascii="Calibri" w:hAnsi="Calibri" w:cs="Calibri"/>
          <w:bCs/>
          <w:lang w:val="de-DE"/>
        </w:rPr>
        <w:t xml:space="preserve"> </w:t>
      </w:r>
      <w:proofErr w:type="spellStart"/>
      <w:r w:rsidRPr="00441F54">
        <w:rPr>
          <w:rFonts w:ascii="Calibri" w:hAnsi="Calibri" w:cs="Calibri"/>
          <w:bCs/>
          <w:lang w:val="de-DE"/>
        </w:rPr>
        <w:t>grant</w:t>
      </w:r>
      <w:proofErr w:type="spellEnd"/>
      <w:r w:rsidRPr="00441F54">
        <w:rPr>
          <w:rFonts w:ascii="Calibri" w:hAnsi="Calibri" w:cs="Calibri"/>
          <w:bCs/>
          <w:lang w:val="de-DE"/>
        </w:rPr>
        <w:t xml:space="preserve"> </w:t>
      </w:r>
      <w:proofErr w:type="spellStart"/>
      <w:r w:rsidRPr="00441F54">
        <w:rPr>
          <w:rFonts w:ascii="Calibri" w:hAnsi="Calibri" w:cs="Calibri"/>
          <w:bCs/>
          <w:lang w:val="de-DE"/>
        </w:rPr>
        <w:t>no</w:t>
      </w:r>
      <w:proofErr w:type="spellEnd"/>
      <w:r w:rsidRPr="00441F54">
        <w:rPr>
          <w:rFonts w:ascii="Calibri" w:hAnsi="Calibri" w:cs="Calibri"/>
          <w:bCs/>
          <w:lang w:val="de-DE"/>
        </w:rPr>
        <w:t>. 01GI0914</w:t>
      </w:r>
      <w:r w:rsidRPr="00441F54">
        <w:rPr>
          <w:rFonts w:ascii="Calibri" w:hAnsi="Calibri" w:cs="Calibri"/>
          <w:bCs/>
          <w:lang w:val="en-GB"/>
        </w:rPr>
        <w:t>.</w:t>
      </w:r>
    </w:p>
    <w:p w14:paraId="113C4F3A" w14:textId="1C520FC4" w:rsidR="00DC7816" w:rsidRDefault="00DC7816" w:rsidP="007F0B98">
      <w:pPr>
        <w:spacing w:line="480" w:lineRule="auto"/>
        <w:jc w:val="both"/>
        <w:rPr>
          <w:rFonts w:ascii="Calibri" w:hAnsi="Calibri" w:cs="Calibri"/>
          <w:bCs/>
          <w:lang w:val="en-GB"/>
        </w:rPr>
      </w:pPr>
      <w:r w:rsidRPr="00E531DB">
        <w:rPr>
          <w:rFonts w:ascii="Calibri" w:hAnsi="Calibri" w:cs="Calibri"/>
          <w:bCs/>
          <w:lang w:val="en-GB"/>
        </w:rPr>
        <w:t xml:space="preserve">Olga Ciccarelli </w:t>
      </w:r>
      <w:r w:rsidR="00795B35">
        <w:rPr>
          <w:rFonts w:ascii="Calibri" w:hAnsi="Calibri" w:cs="Calibri"/>
          <w:bCs/>
          <w:lang w:val="en-GB"/>
        </w:rPr>
        <w:t>is</w:t>
      </w:r>
      <w:r w:rsidRPr="00E531DB">
        <w:rPr>
          <w:rFonts w:ascii="Calibri" w:hAnsi="Calibri" w:cs="Calibri"/>
          <w:bCs/>
          <w:lang w:val="en-GB"/>
        </w:rPr>
        <w:t xml:space="preserve"> supported by the NIHR UCLH Biomedical Research Centre</w:t>
      </w:r>
      <w:r w:rsidR="001715EB">
        <w:rPr>
          <w:rFonts w:ascii="Calibri" w:hAnsi="Calibri" w:cs="Calibri"/>
          <w:bCs/>
          <w:lang w:val="en-GB"/>
        </w:rPr>
        <w:t xml:space="preserve">; has received </w:t>
      </w:r>
      <w:r w:rsidR="001715EB" w:rsidRPr="007F0B98">
        <w:rPr>
          <w:rFonts w:ascii="Calibri" w:hAnsi="Calibri" w:cs="Calibri"/>
          <w:bCs/>
          <w:lang w:val="en-US"/>
        </w:rPr>
        <w:t>honoraria for speaking and/or consulting activities</w:t>
      </w:r>
      <w:r w:rsidR="001715EB">
        <w:rPr>
          <w:rFonts w:ascii="Calibri" w:hAnsi="Calibri" w:cs="Calibri"/>
          <w:bCs/>
          <w:lang w:val="en-US"/>
        </w:rPr>
        <w:t xml:space="preserve"> </w:t>
      </w:r>
      <w:r w:rsidR="001715EB">
        <w:rPr>
          <w:rFonts w:ascii="Calibri" w:hAnsi="Calibri" w:cs="Calibri"/>
          <w:bCs/>
          <w:lang w:val="en-GB"/>
        </w:rPr>
        <w:t>from</w:t>
      </w:r>
      <w:r w:rsidR="0029319C">
        <w:rPr>
          <w:rFonts w:ascii="Calibri" w:hAnsi="Calibri" w:cs="Calibri"/>
          <w:bCs/>
          <w:lang w:val="en-GB"/>
        </w:rPr>
        <w:t xml:space="preserve"> Novartis, Roche, Merck, Teva and Biogen.</w:t>
      </w:r>
    </w:p>
    <w:p w14:paraId="20485279" w14:textId="3207A10A" w:rsidR="00795B35" w:rsidRPr="00E531DB" w:rsidRDefault="00795B35" w:rsidP="007F0B98">
      <w:pPr>
        <w:spacing w:line="480" w:lineRule="auto"/>
        <w:jc w:val="both"/>
        <w:rPr>
          <w:rFonts w:ascii="Calibri" w:hAnsi="Calibri" w:cs="Calibri"/>
          <w:bCs/>
          <w:lang w:val="en-GB"/>
        </w:rPr>
      </w:pPr>
      <w:r w:rsidRPr="00E531DB">
        <w:rPr>
          <w:rFonts w:ascii="Calibri" w:hAnsi="Calibri" w:cs="Calibri"/>
          <w:bCs/>
          <w:lang w:val="en-GB"/>
        </w:rPr>
        <w:t xml:space="preserve">Frederik </w:t>
      </w:r>
      <w:proofErr w:type="spellStart"/>
      <w:r w:rsidRPr="00E531DB">
        <w:rPr>
          <w:rFonts w:ascii="Calibri" w:hAnsi="Calibri" w:cs="Calibri"/>
          <w:bCs/>
          <w:lang w:val="en-GB"/>
        </w:rPr>
        <w:t>Barkhof</w:t>
      </w:r>
      <w:proofErr w:type="spellEnd"/>
      <w:r w:rsidRPr="00E531DB">
        <w:rPr>
          <w:rFonts w:ascii="Calibri" w:hAnsi="Calibri" w:cs="Calibri"/>
          <w:bCs/>
          <w:lang w:val="en-GB"/>
        </w:rPr>
        <w:t xml:space="preserve"> </w:t>
      </w:r>
      <w:r>
        <w:rPr>
          <w:rFonts w:ascii="Calibri" w:hAnsi="Calibri" w:cs="Calibri"/>
          <w:bCs/>
          <w:lang w:val="en-GB"/>
        </w:rPr>
        <w:t>is</w:t>
      </w:r>
      <w:r w:rsidRPr="00E531DB">
        <w:rPr>
          <w:rFonts w:ascii="Calibri" w:hAnsi="Calibri" w:cs="Calibri"/>
          <w:bCs/>
          <w:lang w:val="en-GB"/>
        </w:rPr>
        <w:t xml:space="preserve"> supported by the NIHR UCLH Biomedical Research Centre</w:t>
      </w:r>
      <w:r>
        <w:rPr>
          <w:rFonts w:ascii="Calibri" w:hAnsi="Calibri" w:cs="Calibri"/>
          <w:bCs/>
          <w:lang w:val="en-GB"/>
        </w:rPr>
        <w:t>.</w:t>
      </w:r>
    </w:p>
    <w:p w14:paraId="7637AFD6" w14:textId="46040961" w:rsidR="004E085D" w:rsidRPr="00D353F6" w:rsidRDefault="004E085D" w:rsidP="006055A4">
      <w:pPr>
        <w:spacing w:line="480" w:lineRule="auto"/>
        <w:rPr>
          <w:rFonts w:ascii="Calibri" w:hAnsi="Calibri" w:cs="Calibri"/>
          <w:b/>
          <w:lang w:val="en-GB"/>
        </w:rPr>
      </w:pPr>
      <w:r w:rsidRPr="00A27751">
        <w:rPr>
          <w:rFonts w:ascii="Calibri" w:hAnsi="Calibri" w:cs="Calibri"/>
          <w:b/>
          <w:lang w:val="en-GB"/>
        </w:rPr>
        <w:br w:type="page"/>
      </w:r>
    </w:p>
    <w:p w14:paraId="51619BA7" w14:textId="77777777" w:rsidR="00224845" w:rsidRPr="00845A49" w:rsidRDefault="00D200E8" w:rsidP="0000397E">
      <w:pPr>
        <w:spacing w:line="480" w:lineRule="auto"/>
        <w:jc w:val="both"/>
        <w:rPr>
          <w:rFonts w:ascii="Calibri" w:hAnsi="Calibri" w:cs="Calibri"/>
          <w:b/>
          <w:lang w:val="en-GB"/>
        </w:rPr>
      </w:pPr>
      <w:r w:rsidRPr="00D353F6">
        <w:rPr>
          <w:rFonts w:ascii="Calibri" w:hAnsi="Calibri" w:cs="Calibri"/>
          <w:b/>
          <w:lang w:val="en-GB"/>
        </w:rPr>
        <w:lastRenderedPageBreak/>
        <w:t>REFERENCES</w:t>
      </w:r>
    </w:p>
    <w:p w14:paraId="5ABCE0A0" w14:textId="49FBF752" w:rsidR="009534A5" w:rsidRPr="004863E7" w:rsidRDefault="00FE3E68" w:rsidP="0000397E">
      <w:pPr>
        <w:widowControl w:val="0"/>
        <w:autoSpaceDE w:val="0"/>
        <w:autoSpaceDN w:val="0"/>
        <w:adjustRightInd w:val="0"/>
        <w:spacing w:line="480" w:lineRule="auto"/>
        <w:jc w:val="both"/>
        <w:rPr>
          <w:rFonts w:ascii="Calibri" w:hAnsi="Calibri" w:cs="Calibri"/>
          <w:noProof/>
          <w:lang w:val="en-US"/>
        </w:rPr>
      </w:pPr>
      <w:r w:rsidRPr="00A27751">
        <w:rPr>
          <w:rFonts w:ascii="Calibri" w:hAnsi="Calibri" w:cs="Calibri"/>
          <w:lang w:val="en-GB"/>
        </w:rPr>
        <w:fldChar w:fldCharType="begin" w:fldLock="1"/>
      </w:r>
      <w:r w:rsidRPr="00E531DB">
        <w:rPr>
          <w:rFonts w:ascii="Calibri" w:hAnsi="Calibri" w:cs="Calibri"/>
          <w:lang w:val="en-GB"/>
        </w:rPr>
        <w:instrText xml:space="preserve">ADDIN Mendeley Bibliography CSL_BIBLIOGRAPHY </w:instrText>
      </w:r>
      <w:r w:rsidRPr="00A27751">
        <w:rPr>
          <w:rFonts w:ascii="Calibri" w:hAnsi="Calibri" w:cs="Calibri"/>
          <w:lang w:val="en-GB"/>
        </w:rPr>
        <w:fldChar w:fldCharType="separate"/>
      </w:r>
      <w:r w:rsidR="009534A5" w:rsidRPr="009534A5">
        <w:rPr>
          <w:rFonts w:ascii="Calibri" w:hAnsi="Calibri" w:cs="Calibri"/>
          <w:noProof/>
          <w:lang w:val="en-US"/>
        </w:rPr>
        <w:t xml:space="preserve">Altmann DR, Jasperse B, Barkhof F, Beckmann K, Filippi M, Kappos LD, et al. </w:t>
      </w:r>
      <w:r w:rsidR="009534A5" w:rsidRPr="004863E7">
        <w:rPr>
          <w:rFonts w:ascii="Calibri" w:hAnsi="Calibri" w:cs="Calibri"/>
          <w:noProof/>
          <w:lang w:val="en-US"/>
        </w:rPr>
        <w:t>Sample sizes for brain atrophy outcomes in trials for secondary progressive multiple sclerosis. Neurology 2009; 72: 595–601.</w:t>
      </w:r>
    </w:p>
    <w:p w14:paraId="1B023E15"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Anderson VM, Fernando KTM, Davies GR, Rashid W, Frost C, Fox NC, et al. Cerebral atrophy measurement in clinically isolated syndromes and relapsing remitting multiple sclerosis: A comparison of registration-based methods. J. Neuroimaging 2007; 17: 61–68.</w:t>
      </w:r>
    </w:p>
    <w:p w14:paraId="40146AF2"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Aymerich FX, Auger C, Alonso J, Alberich M, Sastre-Garriga J, Tintoré M, et al. Cervical Cord Atrophy and Long-Term Disease Progression in Patients with Primary-Progressive Multiple Sclerosis. AJNR. Am. J. Neuroradiol. 2018; 39: 399–404.</w:t>
      </w:r>
    </w:p>
    <w:p w14:paraId="6A578C0B"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Bonati U, Fisniku LK, Altmann DR, Yiannakas MC, Furby J, Thompson AJ, et al. Cervical cord and brain grey matter atrophy independently associate with long-term MS disability. J. Neurol. Neurosurg. Psychiatry 2011; 82: 471–472.</w:t>
      </w:r>
    </w:p>
    <w:p w14:paraId="3BA482CC"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Brex P, Leary S, O’Riordan J, Miszkiel K, Plant G, Thompson A, et al. Measurement of spinal cord area in clinically isolated syndromes suggestive of multiple sclerosis. J Neurol Neurosurg Psychiatry. 2001; 70: 544–547.</w:t>
      </w:r>
    </w:p>
    <w:p w14:paraId="313AAF2A"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Brownlee WJ, Altmann DR, Da Mota PA, Swanton JK, Miszkiel KA, Gandini Wheeler-Kingshott CAM, et al. Association of asymptomatic spinal cord lesions and atrophy with disability 5 years after a clinically isolated syndrome. Mult. Scler. 2017; 23: 665–674.</w:t>
      </w:r>
    </w:p>
    <w:p w14:paraId="335EBD0B"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Casserly C, Seyman EE, Alcaide-Leon P, Guenette M, Lyons C, Sankar S, et al. Spinal Cord Atrophy in Multiple Sclerosis: A Systematic Review and Meta-Analysis. J. Neuroimaging 2018; 28: 556–586.</w:t>
      </w:r>
    </w:p>
    <w:p w14:paraId="54872038"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Cawley N, Tur C, Prados F, Plantone D, Kearney H, Abdel-Aziz K, et al. Spinal cord atrophy as a primary outcome measure in phase II trials of progressive multiple sclerosis. Mult. Scler. 2018; 24: 932–941.</w:t>
      </w:r>
    </w:p>
    <w:p w14:paraId="5EEBDA49"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lastRenderedPageBreak/>
        <w:t>Ciccarelli O, Cohen J, Reingold S, Weishenker B, International Conference on Spinal Cord Involvement and Imaging in Multiple Sclerosis and Neuromyelitis Optica Spectrum Disorders. Spinal Cord Involvement in Multiple Sclerosis and Neuromyelitis Optica Spectrum Disorders. Lancet Neurol. 2019; 18: 185–197.</w:t>
      </w:r>
    </w:p>
    <w:p w14:paraId="19220979"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Van Den Elskamp IJ, Boden B, Dattola V, Knol DL, Filippi M, Kappos L, et al. Cerebral atrophy as outcome measure in short-term phase 2 clinical trials in multiple sclerosis. Neuroradiology 2010; 52: 875–881.</w:t>
      </w:r>
    </w:p>
    <w:p w14:paraId="49D23076"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Freeborough P, Fox N. The boundary shift integral: an accurate and robust measure of cerebral volume changes from registered repeat MRI. IEEE Trans. Med. Imaging 1997; 16: 623–629.</w:t>
      </w:r>
    </w:p>
    <w:p w14:paraId="1F99FFFA"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Gass A, Rocca MA, Agosta F, Ciccarelli O, Chard D, Valsasina P, et al. MRI monitoring of pathological changes in the spinal cord in patients with multiple sclerosis. Lancet Neurol. 2015; 14: 443–454.</w:t>
      </w:r>
    </w:p>
    <w:p w14:paraId="71FDDCE1"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Healy B, Valsasina P, Filippi M, Bakshi R. Sample size requirements for treatment effects using gray matter, white matter and whole brain volume in relapsing-remitting multiple sclerosis. J Neurol Neurosurg Psychiatry. 2009; 80: 1218–23.</w:t>
      </w:r>
    </w:p>
    <w:p w14:paraId="330F9362"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Kearney H, Miszkiel KA, Yiannakas MC, Ciccarelli O, Miller DH. A pilot MRI study of white and grey matter involvement by multiple sclerosis spinal cord lesions. Mult. Scler. Relat. Disord. 2013; 2: 103–108.</w:t>
      </w:r>
    </w:p>
    <w:p w14:paraId="7795E2F3"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Kearney H, Rocca M, Valsasina P, Balk L, Sastre-Garriga J, Reinhardt J, et al. Magnetic resonance imaging correlates of physical disability in relapse onset multiple sclerosis of long disease duration. Mult. Scler. 2014; 20: 72–80.</w:t>
      </w:r>
    </w:p>
    <w:p w14:paraId="4C308800"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Kearney H, Schneider T, Yiannakas MC, Altmann DR, Wheeler-Kingshott CAMM, Ciccarelli O, et al. Spinal cord grey matter abnormalities are associated with secondary progression and Physical disability in multiple sclerosis. J. Neurol. Neurosurg. Psychiatry 2015; 86: 608–614.</w:t>
      </w:r>
    </w:p>
    <w:p w14:paraId="7CDE4E6C"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 xml:space="preserve">Kearney H, Yiannakas M, Abdel-Aziz K, Wheeler-Kingshott C, Altmann D, Ciccarelli O, et al. Improved </w:t>
      </w:r>
      <w:r w:rsidRPr="004863E7">
        <w:rPr>
          <w:rFonts w:ascii="Calibri" w:hAnsi="Calibri" w:cs="Calibri"/>
          <w:noProof/>
          <w:lang w:val="en-US"/>
        </w:rPr>
        <w:lastRenderedPageBreak/>
        <w:t>MRI quantification of spinal cord atrophy in multiple sclerosis. J. Magn. Reson. Imaging 2014; 39: 617–623.</w:t>
      </w:r>
    </w:p>
    <w:p w14:paraId="7773910C"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Kurtzke JF. Rating neurologic impairment in multiple sclerosis: an expanded disability status scale (EDSS). Neurology 1983; 33: 1444–1452.</w:t>
      </w:r>
    </w:p>
    <w:p w14:paraId="27907777"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De Leener B, Lévy S, Dupont SM, Fonov VS, Stikov N, Louis Collins D, et al. SCT: Spinal Cord Toolbox, an open-source software for processing spinal cord MRI data. Neuroimage 2017; 145: 24–43.</w:t>
      </w:r>
    </w:p>
    <w:p w14:paraId="6C43DEAE"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Leung K, Clarkson M, Bartlett J, Clegg S, Jack CJ, Weiner M, et al. Robust atrophy rate measurement in Alzheimer’s disease using multi-site serial MRI: tissue-specific intensity normalization and parameter selection. Neuroimage 2010; 50: 516–523.</w:t>
      </w:r>
    </w:p>
    <w:p w14:paraId="02C299DF"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Liu XY, Lukas XC, Steenwijk XMD, Daams XM, Versteeg XA, Duan XY, et al. Multicenter Validation of Mean Upper Cervical Cord Area Measurements from Head 3D T1-Weighted MR Imaging in Patients with Multiple Sclerosis. AJNR. Am. J. Neuroradiol. 2016; 37: 749–754.</w:t>
      </w:r>
    </w:p>
    <w:p w14:paraId="7E95BFC6"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Lukas C, Knol DDL, Sombekke MMH, Bellenberg B, Hahn HHK, Popescu V, et al. Cervical spinal cord volume loss is related to clinical disability progression in multiple sclerosis. J Neurol Neurosurg Psychiatry. 2015; 86: 410–418.</w:t>
      </w:r>
    </w:p>
    <w:p w14:paraId="51EAFEE0"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Lukas C, Prados F, Valsasina P, Parmar K, Brouwer I, Bellenberg B, et al. Quantification of spinal cord atrophy in MS: which software, which vertebral level, spinal cord or brain MRI? A multi-centric, longitudinal comparison of three different volumetric approaches. Mult. Scler. 2018; 24: 88–89.</w:t>
      </w:r>
    </w:p>
    <w:p w14:paraId="3F40B02A"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Lukas C, Sombekke M, Bellenberg B, Hahn H, Popescu V, Bendfeldt K, et al. Relevance of spinal cord abnormalities to clinical disability in multiple sclerosis: MR imaging findings in a large cohort of patients. Radiology 2013; 269: 542–552.</w:t>
      </w:r>
    </w:p>
    <w:p w14:paraId="2FB31E77"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Moccia M, Ruggieri S, Ianniello A, Toosy A, Pozzilli C, Ciccarelli O. Advances in spinal cord imaging in multiple sclerosis. Ther. Adv. Neurol. Disord. 2019</w:t>
      </w:r>
    </w:p>
    <w:p w14:paraId="05A48198"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 xml:space="preserve">Moccia M, de Stefano N, Barkhof F. Imaging outcomes measures for progressive multiple sclerosis </w:t>
      </w:r>
      <w:r w:rsidRPr="004863E7">
        <w:rPr>
          <w:rFonts w:ascii="Calibri" w:hAnsi="Calibri" w:cs="Calibri"/>
          <w:noProof/>
          <w:lang w:val="en-US"/>
        </w:rPr>
        <w:lastRenderedPageBreak/>
        <w:t>trials. Mult. Scler. 2017; 23: 1614–1626.</w:t>
      </w:r>
    </w:p>
    <w:p w14:paraId="130C46D7"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Polman CH, Reingold SC, Banwell B, Clanet M, Cohen J a., Filippi M, et al. Diagnostic criteria for multiple sclerosis: 2010 Revisions to the McDonald criteria. Ann Neurol. 2011; 69: 292–302.</w:t>
      </w:r>
    </w:p>
    <w:p w14:paraId="5906566F"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Prados F, Barkhof F. Spinal cord atrophy rates. Ready for prime time in multiple sclerosis clinical trials? Neurology 2018; 91: 157–158.</w:t>
      </w:r>
    </w:p>
    <w:p w14:paraId="632EC03B"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Prados F, Cardoso MJ, Leung KK, Cash DM, Modat M, Fox NC, et al. Measuring brain atrophy with a generalized formulation of the boundary shift integral. Neurobiol Aging. 2015; 36: S81–S90.</w:t>
      </w:r>
    </w:p>
    <w:p w14:paraId="13918475"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Prados F, Yiannakas M, Cardoso M, Grussu F, De Angelis F, Plantone D, et al. Computing spinal cord atrophy using the Boundary Shift Integral: a more powerful outcome measure for clinical trials? ECTRIMS 2016a</w:t>
      </w:r>
    </w:p>
    <w:p w14:paraId="50933AFE" w14:textId="77777777" w:rsidR="009534A5" w:rsidRPr="009534A5" w:rsidRDefault="009534A5" w:rsidP="0000397E">
      <w:pPr>
        <w:widowControl w:val="0"/>
        <w:autoSpaceDE w:val="0"/>
        <w:autoSpaceDN w:val="0"/>
        <w:adjustRightInd w:val="0"/>
        <w:spacing w:line="480" w:lineRule="auto"/>
        <w:jc w:val="both"/>
        <w:rPr>
          <w:rFonts w:ascii="Calibri" w:hAnsi="Calibri" w:cs="Calibri"/>
          <w:noProof/>
        </w:rPr>
      </w:pPr>
      <w:r w:rsidRPr="004863E7">
        <w:rPr>
          <w:rFonts w:ascii="Calibri" w:hAnsi="Calibri" w:cs="Calibri"/>
          <w:noProof/>
          <w:lang w:val="en-US"/>
        </w:rPr>
        <w:t xml:space="preserve">Prados F, Yiannakas M, Cardoso M, Grussu F, De Angelis F, Plantone D, et al. Atrophy computation in the spinal cord using the Boundary Shift Integral. </w:t>
      </w:r>
      <w:r w:rsidRPr="009534A5">
        <w:rPr>
          <w:rFonts w:ascii="Calibri" w:hAnsi="Calibri" w:cs="Calibri"/>
          <w:noProof/>
        </w:rPr>
        <w:t>ISMRM 2016b</w:t>
      </w:r>
    </w:p>
    <w:p w14:paraId="3B4B0ED8"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9534A5">
        <w:rPr>
          <w:rFonts w:ascii="Calibri" w:hAnsi="Calibri" w:cs="Calibri"/>
          <w:noProof/>
        </w:rPr>
        <w:t xml:space="preserve">Rocca M, Valsasina P, Meani A, Gobbi C, Zecca C, Rovira A, et al. </w:t>
      </w:r>
      <w:r w:rsidRPr="004863E7">
        <w:rPr>
          <w:rFonts w:ascii="Calibri" w:hAnsi="Calibri" w:cs="Calibri"/>
          <w:noProof/>
          <w:lang w:val="en-US"/>
        </w:rPr>
        <w:t>Cranio-caudal patterns of cervical cord atrophy progression in MS according to disease phenotype and clinical worsening: a multicenter study. Mult. Scler. 2018; 24: 102–103.</w:t>
      </w:r>
    </w:p>
    <w:p w14:paraId="498555E0"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Tsagkas C, Magon S, Gaetano L, Pezold S, Naegelin Y, Amann M, et al. Spinal cord volume loss. A marker of disease progression in multiple sclerosis. Neurology 2018a; 91: e349–e358.</w:t>
      </w:r>
    </w:p>
    <w:p w14:paraId="1B3C5150"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Tsagkas C, Magon S, Gaetano L, Pezold S, Naegelin Y, Amann M, et al. Preferential spinal cord volume loss in primary progressive multiple sclerosis. Mult. Scler. 2018b: 1352458518775006.</w:t>
      </w:r>
    </w:p>
    <w:p w14:paraId="740822DB"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Tur C, Moccia M, Barkhof F, Chataway J, Sastre-Garriga J, Thompson AJ, et al. Assessing treatment outcomes in multiple sclerosis trials and in the clinical setting. Nat. Rev. Neurol. 2018; 14: 75–93.</w:t>
      </w:r>
    </w:p>
    <w:p w14:paraId="772E1F9F"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Yaldizli Ö, MacManus D, Stutters J, Häring D, Lublin F, Freedman M, et al. Brain and cervical spinal cord atrophy in primary progressive multiple sclerosis: results from a placebo-controlled phase III trial (INFORMS). Mult. Scler. 2015; 22: 30–31.</w:t>
      </w:r>
    </w:p>
    <w:p w14:paraId="3F7FFE8A"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lastRenderedPageBreak/>
        <w:t>Zaratin P, Comi G, Coetzee T, Ramsey K, Smith K, Thompson A, et al. Progressive MS Alliance Industry Forum: Maximizing Collective Impact To Enable Drug Development. Trends Pharmacol. Sci. 2016; 37: 808–810.</w:t>
      </w:r>
    </w:p>
    <w:p w14:paraId="2C54BDA4" w14:textId="77777777" w:rsidR="009534A5" w:rsidRPr="004863E7" w:rsidRDefault="009534A5" w:rsidP="0000397E">
      <w:pPr>
        <w:widowControl w:val="0"/>
        <w:autoSpaceDE w:val="0"/>
        <w:autoSpaceDN w:val="0"/>
        <w:adjustRightInd w:val="0"/>
        <w:spacing w:line="480" w:lineRule="auto"/>
        <w:jc w:val="both"/>
        <w:rPr>
          <w:rFonts w:ascii="Calibri" w:hAnsi="Calibri" w:cs="Calibri"/>
          <w:noProof/>
          <w:lang w:val="en-US"/>
        </w:rPr>
      </w:pPr>
      <w:r w:rsidRPr="004863E7">
        <w:rPr>
          <w:rFonts w:ascii="Calibri" w:hAnsi="Calibri" w:cs="Calibri"/>
          <w:noProof/>
          <w:lang w:val="en-US"/>
        </w:rPr>
        <w:t>Ziegler G, Grabher P, Thompson A, Altmann D, Hupp M, Ashburner J, et al. Progressive neurodegeneration following spinal cord injury. Neurology 2018; 90: e1257–e1266.</w:t>
      </w:r>
    </w:p>
    <w:p w14:paraId="0A87FCE8" w14:textId="0798FE1C" w:rsidR="00C945F6" w:rsidRPr="00A27751" w:rsidRDefault="00FE3E68" w:rsidP="0000397E">
      <w:pPr>
        <w:widowControl w:val="0"/>
        <w:autoSpaceDE w:val="0"/>
        <w:autoSpaceDN w:val="0"/>
        <w:adjustRightInd w:val="0"/>
        <w:spacing w:line="480" w:lineRule="auto"/>
        <w:jc w:val="both"/>
        <w:rPr>
          <w:rFonts w:ascii="Calibri" w:hAnsi="Calibri" w:cs="Calibri"/>
          <w:lang w:val="en-GB"/>
        </w:rPr>
      </w:pPr>
      <w:r w:rsidRPr="00A27751">
        <w:rPr>
          <w:rFonts w:ascii="Calibri" w:hAnsi="Calibri" w:cs="Calibri"/>
          <w:lang w:val="en-GB"/>
        </w:rPr>
        <w:fldChar w:fldCharType="end"/>
      </w:r>
    </w:p>
    <w:p w14:paraId="1DFE11FF" w14:textId="77777777" w:rsidR="00C945F6" w:rsidRPr="00D353F6" w:rsidRDefault="00C945F6" w:rsidP="0000397E">
      <w:pPr>
        <w:jc w:val="both"/>
        <w:rPr>
          <w:rFonts w:ascii="Calibri" w:hAnsi="Calibri" w:cs="Calibri"/>
          <w:lang w:val="en-GB"/>
        </w:rPr>
      </w:pPr>
      <w:r w:rsidRPr="00D353F6">
        <w:rPr>
          <w:rFonts w:ascii="Calibri" w:hAnsi="Calibri" w:cs="Calibri"/>
          <w:lang w:val="en-GB"/>
        </w:rPr>
        <w:br w:type="page"/>
      </w:r>
    </w:p>
    <w:p w14:paraId="37052294" w14:textId="77777777" w:rsidR="007E2AA8" w:rsidRPr="00845A49" w:rsidRDefault="007E2AA8" w:rsidP="007E2AA8">
      <w:pPr>
        <w:spacing w:line="480" w:lineRule="auto"/>
        <w:jc w:val="both"/>
        <w:rPr>
          <w:rFonts w:ascii="Calibri" w:hAnsi="Calibri" w:cs="Calibri"/>
          <w:b/>
          <w:lang w:val="en-GB"/>
        </w:rPr>
      </w:pPr>
      <w:r w:rsidRPr="00D353F6">
        <w:rPr>
          <w:rFonts w:ascii="Calibri" w:hAnsi="Calibri" w:cs="Calibri"/>
          <w:b/>
          <w:lang w:val="en-GB"/>
        </w:rPr>
        <w:lastRenderedPageBreak/>
        <w:t>T</w:t>
      </w:r>
      <w:r w:rsidRPr="00845A49">
        <w:rPr>
          <w:rFonts w:ascii="Calibri" w:hAnsi="Calibri" w:cs="Calibri"/>
          <w:b/>
          <w:lang w:val="en-GB"/>
        </w:rPr>
        <w:t>ABLE 1. Demographic and clinical features.</w:t>
      </w:r>
    </w:p>
    <w:p w14:paraId="5B0C516B" w14:textId="7A70B548" w:rsidR="007E2AA8" w:rsidRPr="00E531DB" w:rsidRDefault="007E2AA8" w:rsidP="007E2AA8">
      <w:pPr>
        <w:spacing w:line="480" w:lineRule="auto"/>
        <w:jc w:val="both"/>
        <w:rPr>
          <w:rFonts w:ascii="Calibri" w:hAnsi="Calibri" w:cs="Calibri"/>
          <w:lang w:val="en-GB"/>
        </w:rPr>
      </w:pPr>
      <w:r w:rsidRPr="00E531DB">
        <w:rPr>
          <w:rFonts w:ascii="Calibri" w:hAnsi="Calibri" w:cs="Calibri"/>
          <w:lang w:val="en-GB"/>
        </w:rPr>
        <w:t xml:space="preserve">Table shows demographic and clinical features of MS and controls. P-values are shown from </w:t>
      </w:r>
      <w:r w:rsidRPr="00E531DB">
        <w:rPr>
          <w:rFonts w:ascii="Calibri" w:hAnsi="Calibri" w:cs="Calibri"/>
          <w:i/>
          <w:iCs/>
          <w:lang w:val="en-GB"/>
        </w:rPr>
        <w:t>t</w:t>
      </w:r>
      <w:r w:rsidRPr="00E531DB">
        <w:rPr>
          <w:rFonts w:ascii="Calibri" w:hAnsi="Calibri" w:cs="Calibri"/>
          <w:lang w:val="en-GB"/>
        </w:rPr>
        <w:t>-test, Mann–Whitney</w:t>
      </w:r>
      <w:r w:rsidR="00CC13AD" w:rsidRPr="00E531DB">
        <w:rPr>
          <w:rFonts w:ascii="Calibri" w:hAnsi="Calibri" w:cs="Calibri"/>
          <w:lang w:val="en-GB"/>
        </w:rPr>
        <w:t xml:space="preserve"> test</w:t>
      </w:r>
      <w:r w:rsidRPr="00E531DB">
        <w:rPr>
          <w:rFonts w:ascii="Calibri" w:hAnsi="Calibri" w:cs="Calibri"/>
          <w:lang w:val="en-GB"/>
        </w:rPr>
        <w:t xml:space="preserve">, </w:t>
      </w:r>
      <w:r w:rsidRPr="00E531DB">
        <w:rPr>
          <w:rFonts w:ascii="Calibri" w:hAnsi="Calibri" w:cs="Calibri"/>
          <w:i/>
          <w:iCs/>
          <w:lang w:val="en-GB"/>
        </w:rPr>
        <w:t>χ</w:t>
      </w:r>
      <w:r w:rsidRPr="00E531DB">
        <w:rPr>
          <w:rFonts w:ascii="Calibri" w:hAnsi="Calibri" w:cs="Calibri"/>
          <w:vertAlign w:val="superscript"/>
          <w:lang w:val="en-GB"/>
        </w:rPr>
        <w:t>2</w:t>
      </w:r>
      <w:r w:rsidRPr="00E531DB">
        <w:rPr>
          <w:rFonts w:ascii="Calibri" w:hAnsi="Calibri" w:cs="Calibri"/>
          <w:lang w:val="en-GB"/>
        </w:rPr>
        <w:t xml:space="preserve"> test or Fisher's exact test, as appropriate (*p&lt;0.05).</w:t>
      </w:r>
    </w:p>
    <w:p w14:paraId="029C64EB" w14:textId="77777777" w:rsidR="007E2AA8" w:rsidRPr="00E531DB" w:rsidRDefault="007E2AA8" w:rsidP="007E2AA8">
      <w:pPr>
        <w:spacing w:line="480" w:lineRule="auto"/>
        <w:jc w:val="both"/>
        <w:rPr>
          <w:rFonts w:ascii="Calibri" w:hAnsi="Calibri" w:cs="Calibri"/>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1587"/>
        <w:gridCol w:w="1498"/>
        <w:gridCol w:w="1415"/>
        <w:gridCol w:w="1150"/>
      </w:tblGrid>
      <w:tr w:rsidR="007E2AA8" w:rsidRPr="00E531DB" w14:paraId="3B9250DB" w14:textId="77777777" w:rsidTr="00B14016">
        <w:tc>
          <w:tcPr>
            <w:tcW w:w="3539" w:type="dxa"/>
            <w:gridSpan w:val="2"/>
            <w:tcBorders>
              <w:top w:val="single" w:sz="24" w:space="0" w:color="000000"/>
              <w:bottom w:val="single" w:sz="12" w:space="0" w:color="000000"/>
            </w:tcBorders>
          </w:tcPr>
          <w:p w14:paraId="44D84631" w14:textId="77777777" w:rsidR="007E2AA8" w:rsidRPr="00E531DB" w:rsidRDefault="007E2AA8" w:rsidP="00B14016">
            <w:pPr>
              <w:spacing w:line="480" w:lineRule="auto"/>
              <w:jc w:val="both"/>
              <w:rPr>
                <w:rFonts w:ascii="Calibri" w:hAnsi="Calibri" w:cs="Calibri"/>
                <w:lang w:val="en-GB"/>
              </w:rPr>
            </w:pPr>
          </w:p>
        </w:tc>
        <w:tc>
          <w:tcPr>
            <w:tcW w:w="1498" w:type="dxa"/>
            <w:tcBorders>
              <w:top w:val="single" w:sz="24" w:space="0" w:color="000000"/>
              <w:bottom w:val="single" w:sz="12" w:space="0" w:color="000000"/>
            </w:tcBorders>
          </w:tcPr>
          <w:p w14:paraId="38098FD5" w14:textId="77777777" w:rsidR="007E2AA8" w:rsidRPr="00E531DB" w:rsidRDefault="007E2AA8" w:rsidP="00B14016">
            <w:pPr>
              <w:spacing w:line="480" w:lineRule="auto"/>
              <w:jc w:val="center"/>
              <w:rPr>
                <w:rFonts w:ascii="Calibri" w:eastAsiaTheme="minorHAnsi" w:hAnsi="Calibri" w:cs="Calibri"/>
                <w:b/>
                <w:bCs/>
                <w:noProof/>
                <w:lang w:val="en-GB" w:eastAsia="en-US"/>
              </w:rPr>
            </w:pPr>
            <w:r w:rsidRPr="00E531DB">
              <w:rPr>
                <w:rFonts w:ascii="Calibri" w:eastAsiaTheme="minorHAnsi" w:hAnsi="Calibri" w:cs="Calibri"/>
                <w:b/>
                <w:bCs/>
                <w:noProof/>
                <w:lang w:val="en-GB" w:eastAsia="en-US"/>
              </w:rPr>
              <w:t>MS</w:t>
            </w:r>
          </w:p>
          <w:p w14:paraId="61DFBA8A" w14:textId="77777777" w:rsidR="007E2AA8" w:rsidRPr="00E531DB" w:rsidRDefault="007E2AA8" w:rsidP="00B14016">
            <w:pPr>
              <w:spacing w:line="480" w:lineRule="auto"/>
              <w:jc w:val="center"/>
              <w:rPr>
                <w:rFonts w:ascii="Calibri" w:hAnsi="Calibri" w:cs="Calibri"/>
                <w:i/>
                <w:lang w:val="en-GB"/>
              </w:rPr>
            </w:pPr>
            <w:r w:rsidRPr="00E531DB">
              <w:rPr>
                <w:rFonts w:ascii="Calibri" w:eastAsiaTheme="minorHAnsi" w:hAnsi="Calibri" w:cs="Calibri"/>
                <w:bCs/>
                <w:i/>
                <w:noProof/>
                <w:lang w:val="en-GB" w:eastAsia="en-US"/>
              </w:rPr>
              <w:t>(n=282)</w:t>
            </w:r>
          </w:p>
        </w:tc>
        <w:tc>
          <w:tcPr>
            <w:tcW w:w="1415" w:type="dxa"/>
            <w:tcBorders>
              <w:top w:val="single" w:sz="24" w:space="0" w:color="000000"/>
              <w:bottom w:val="single" w:sz="12" w:space="0" w:color="000000"/>
            </w:tcBorders>
          </w:tcPr>
          <w:p w14:paraId="5F042A01" w14:textId="77777777" w:rsidR="007E2AA8" w:rsidRPr="00E531DB" w:rsidRDefault="007E2AA8" w:rsidP="00B14016">
            <w:pPr>
              <w:spacing w:line="480" w:lineRule="auto"/>
              <w:jc w:val="center"/>
              <w:rPr>
                <w:rFonts w:ascii="Calibri" w:eastAsiaTheme="minorHAnsi" w:hAnsi="Calibri" w:cs="Calibri"/>
                <w:b/>
                <w:bCs/>
                <w:noProof/>
                <w:lang w:val="en-GB" w:eastAsia="en-US"/>
              </w:rPr>
            </w:pPr>
            <w:r w:rsidRPr="00E531DB">
              <w:rPr>
                <w:rFonts w:ascii="Calibri" w:eastAsiaTheme="minorHAnsi" w:hAnsi="Calibri" w:cs="Calibri"/>
                <w:b/>
                <w:bCs/>
                <w:noProof/>
                <w:lang w:val="en-GB" w:eastAsia="en-US"/>
              </w:rPr>
              <w:t>Controls</w:t>
            </w:r>
          </w:p>
          <w:p w14:paraId="3DCC5B74" w14:textId="77777777" w:rsidR="007E2AA8" w:rsidRPr="00E531DB" w:rsidRDefault="007E2AA8" w:rsidP="00B14016">
            <w:pPr>
              <w:spacing w:line="480" w:lineRule="auto"/>
              <w:jc w:val="center"/>
              <w:rPr>
                <w:rFonts w:ascii="Calibri" w:hAnsi="Calibri" w:cs="Calibri"/>
                <w:i/>
                <w:lang w:val="en-GB"/>
              </w:rPr>
            </w:pPr>
            <w:r w:rsidRPr="00E531DB">
              <w:rPr>
                <w:rFonts w:ascii="Calibri" w:eastAsiaTheme="minorHAnsi" w:hAnsi="Calibri" w:cs="Calibri"/>
                <w:bCs/>
                <w:i/>
                <w:noProof/>
                <w:lang w:val="en-GB" w:eastAsia="en-US"/>
              </w:rPr>
              <w:t>(n=82)</w:t>
            </w:r>
          </w:p>
        </w:tc>
        <w:tc>
          <w:tcPr>
            <w:tcW w:w="1150" w:type="dxa"/>
            <w:tcBorders>
              <w:top w:val="single" w:sz="24" w:space="0" w:color="000000"/>
              <w:bottom w:val="single" w:sz="12" w:space="0" w:color="000000"/>
            </w:tcBorders>
          </w:tcPr>
          <w:p w14:paraId="63DD4AFA" w14:textId="77777777" w:rsidR="007E2AA8" w:rsidRPr="00E531DB" w:rsidRDefault="007E2AA8" w:rsidP="00B14016">
            <w:pPr>
              <w:spacing w:line="480" w:lineRule="auto"/>
              <w:jc w:val="center"/>
              <w:rPr>
                <w:rFonts w:ascii="Calibri" w:hAnsi="Calibri" w:cs="Calibri"/>
                <w:i/>
                <w:lang w:val="en-GB"/>
              </w:rPr>
            </w:pPr>
            <w:r w:rsidRPr="00E531DB">
              <w:rPr>
                <w:rFonts w:ascii="Calibri" w:eastAsiaTheme="minorHAnsi" w:hAnsi="Calibri" w:cs="Calibri"/>
                <w:bCs/>
                <w:i/>
                <w:noProof/>
                <w:lang w:val="en-GB" w:eastAsia="en-US"/>
              </w:rPr>
              <w:t>p-values</w:t>
            </w:r>
          </w:p>
        </w:tc>
      </w:tr>
      <w:tr w:rsidR="007E2AA8" w:rsidRPr="00E531DB" w14:paraId="31C24AC2" w14:textId="77777777" w:rsidTr="00B14016">
        <w:tc>
          <w:tcPr>
            <w:tcW w:w="3539" w:type="dxa"/>
            <w:gridSpan w:val="2"/>
            <w:tcBorders>
              <w:top w:val="single" w:sz="12" w:space="0" w:color="000000"/>
            </w:tcBorders>
          </w:tcPr>
          <w:p w14:paraId="7734BAF2" w14:textId="77777777" w:rsidR="007E2AA8" w:rsidRPr="00845A49"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Age</w:t>
            </w:r>
            <w:r w:rsidRPr="00D353F6">
              <w:rPr>
                <w:rFonts w:ascii="Calibri" w:eastAsiaTheme="minorHAnsi" w:hAnsi="Calibri" w:cs="Calibri"/>
                <w:i/>
                <w:iCs/>
                <w:noProof/>
                <w:lang w:val="en-GB" w:eastAsia="en-US"/>
              </w:rPr>
              <w:t>, years</w:t>
            </w:r>
          </w:p>
        </w:tc>
        <w:tc>
          <w:tcPr>
            <w:tcW w:w="1498" w:type="dxa"/>
            <w:tcBorders>
              <w:top w:val="single" w:sz="12" w:space="0" w:color="000000"/>
            </w:tcBorders>
          </w:tcPr>
          <w:p w14:paraId="3CF4CA81"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38.2 ± 11.2</w:t>
            </w:r>
          </w:p>
        </w:tc>
        <w:tc>
          <w:tcPr>
            <w:tcW w:w="1415" w:type="dxa"/>
            <w:tcBorders>
              <w:top w:val="single" w:sz="12" w:space="0" w:color="000000"/>
            </w:tcBorders>
          </w:tcPr>
          <w:p w14:paraId="1609829E"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36.6 ± 12.5</w:t>
            </w:r>
          </w:p>
        </w:tc>
        <w:tc>
          <w:tcPr>
            <w:tcW w:w="1150" w:type="dxa"/>
            <w:tcBorders>
              <w:top w:val="single" w:sz="12" w:space="0" w:color="000000"/>
            </w:tcBorders>
          </w:tcPr>
          <w:p w14:paraId="05E4B361" w14:textId="77777777" w:rsidR="007E2AA8" w:rsidRPr="00E531DB" w:rsidRDefault="007E2AA8" w:rsidP="00B14016">
            <w:pPr>
              <w:spacing w:line="480" w:lineRule="auto"/>
              <w:jc w:val="both"/>
              <w:rPr>
                <w:rFonts w:ascii="Calibri" w:eastAsiaTheme="minorHAnsi" w:hAnsi="Calibri" w:cs="Calibri"/>
                <w:i/>
                <w:noProof/>
                <w:lang w:val="en-GB" w:eastAsia="en-US"/>
              </w:rPr>
            </w:pPr>
            <w:r w:rsidRPr="00E531DB">
              <w:rPr>
                <w:rFonts w:ascii="Calibri" w:eastAsiaTheme="minorHAnsi" w:hAnsi="Calibri" w:cs="Calibri"/>
                <w:i/>
                <w:noProof/>
                <w:lang w:val="en-GB" w:eastAsia="en-US"/>
              </w:rPr>
              <w:t>0.339</w:t>
            </w:r>
          </w:p>
        </w:tc>
      </w:tr>
      <w:tr w:rsidR="007E2AA8" w:rsidRPr="00E531DB" w14:paraId="2ADD9AA1" w14:textId="77777777" w:rsidTr="00B14016">
        <w:tc>
          <w:tcPr>
            <w:tcW w:w="3539" w:type="dxa"/>
            <w:gridSpan w:val="2"/>
          </w:tcPr>
          <w:p w14:paraId="05BAC900" w14:textId="77777777" w:rsidR="007E2AA8" w:rsidRPr="00845A49"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Sex</w:t>
            </w:r>
            <w:r w:rsidRPr="00D353F6">
              <w:rPr>
                <w:rFonts w:ascii="Calibri" w:eastAsiaTheme="minorHAnsi" w:hAnsi="Calibri" w:cs="Calibri"/>
                <w:i/>
                <w:iCs/>
                <w:noProof/>
                <w:lang w:val="en-GB" w:eastAsia="en-US"/>
              </w:rPr>
              <w:t>, female</w:t>
            </w:r>
          </w:p>
        </w:tc>
        <w:tc>
          <w:tcPr>
            <w:tcW w:w="1498" w:type="dxa"/>
          </w:tcPr>
          <w:p w14:paraId="69BDB447"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169 (59.8%)</w:t>
            </w:r>
          </w:p>
        </w:tc>
        <w:tc>
          <w:tcPr>
            <w:tcW w:w="1415" w:type="dxa"/>
          </w:tcPr>
          <w:p w14:paraId="2DB9F93C"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46 (55.7%)</w:t>
            </w:r>
          </w:p>
        </w:tc>
        <w:tc>
          <w:tcPr>
            <w:tcW w:w="1150" w:type="dxa"/>
          </w:tcPr>
          <w:p w14:paraId="529B4CC9" w14:textId="77777777" w:rsidR="007E2AA8" w:rsidRPr="00E531DB" w:rsidRDefault="007E2AA8" w:rsidP="00B14016">
            <w:pPr>
              <w:spacing w:line="480" w:lineRule="auto"/>
              <w:jc w:val="both"/>
              <w:rPr>
                <w:rFonts w:ascii="Calibri" w:eastAsiaTheme="minorHAnsi" w:hAnsi="Calibri" w:cs="Calibri"/>
                <w:i/>
                <w:noProof/>
                <w:lang w:val="en-GB" w:eastAsia="en-US"/>
              </w:rPr>
            </w:pPr>
            <w:r w:rsidRPr="00E531DB">
              <w:rPr>
                <w:rFonts w:ascii="Calibri" w:eastAsiaTheme="minorHAnsi" w:hAnsi="Calibri" w:cs="Calibri"/>
                <w:i/>
                <w:noProof/>
                <w:lang w:val="en-GB" w:eastAsia="en-US"/>
              </w:rPr>
              <w:t>0.590</w:t>
            </w:r>
          </w:p>
        </w:tc>
      </w:tr>
      <w:tr w:rsidR="007E2AA8" w:rsidRPr="00E531DB" w14:paraId="161A747A" w14:textId="77777777" w:rsidTr="00B14016">
        <w:tc>
          <w:tcPr>
            <w:tcW w:w="3539" w:type="dxa"/>
            <w:gridSpan w:val="2"/>
          </w:tcPr>
          <w:p w14:paraId="1281E3A4" w14:textId="77777777" w:rsidR="007E2AA8" w:rsidRPr="00845A49"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Interval between scans</w:t>
            </w:r>
            <w:r w:rsidRPr="00D353F6">
              <w:rPr>
                <w:rFonts w:ascii="Calibri" w:eastAsiaTheme="minorHAnsi" w:hAnsi="Calibri" w:cs="Calibri"/>
                <w:i/>
                <w:iCs/>
                <w:noProof/>
                <w:lang w:val="en-GB" w:eastAsia="en-US"/>
              </w:rPr>
              <w:t>, years</w:t>
            </w:r>
          </w:p>
        </w:tc>
        <w:tc>
          <w:tcPr>
            <w:tcW w:w="1498" w:type="dxa"/>
          </w:tcPr>
          <w:p w14:paraId="1C06B331"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1.6 ± 1.1</w:t>
            </w:r>
          </w:p>
        </w:tc>
        <w:tc>
          <w:tcPr>
            <w:tcW w:w="1415" w:type="dxa"/>
          </w:tcPr>
          <w:p w14:paraId="48152383"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1.2 ± 0.7</w:t>
            </w:r>
          </w:p>
        </w:tc>
        <w:tc>
          <w:tcPr>
            <w:tcW w:w="1150" w:type="dxa"/>
          </w:tcPr>
          <w:p w14:paraId="6E0021B8" w14:textId="77777777" w:rsidR="007E2AA8" w:rsidRPr="00E531DB" w:rsidRDefault="007E2AA8" w:rsidP="00B14016">
            <w:pPr>
              <w:spacing w:line="480" w:lineRule="auto"/>
              <w:jc w:val="both"/>
              <w:rPr>
                <w:rFonts w:ascii="Calibri" w:eastAsiaTheme="minorHAnsi" w:hAnsi="Calibri" w:cs="Calibri"/>
                <w:i/>
                <w:noProof/>
                <w:lang w:val="en-GB" w:eastAsia="en-US"/>
              </w:rPr>
            </w:pPr>
            <w:r w:rsidRPr="00E531DB">
              <w:rPr>
                <w:rFonts w:ascii="Calibri" w:eastAsiaTheme="minorHAnsi" w:hAnsi="Calibri" w:cs="Calibri"/>
                <w:i/>
                <w:noProof/>
                <w:lang w:val="en-GB" w:eastAsia="en-US"/>
              </w:rPr>
              <w:t>0.001*</w:t>
            </w:r>
          </w:p>
        </w:tc>
      </w:tr>
      <w:tr w:rsidR="007E2AA8" w:rsidRPr="00E531DB" w14:paraId="3D87A9DC" w14:textId="77777777" w:rsidTr="00B14016">
        <w:tc>
          <w:tcPr>
            <w:tcW w:w="3539" w:type="dxa"/>
            <w:gridSpan w:val="2"/>
          </w:tcPr>
          <w:p w14:paraId="0FF31DB4" w14:textId="77777777" w:rsidR="007E2AA8" w:rsidRPr="00E531DB"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Disease duration</w:t>
            </w:r>
            <w:r w:rsidRPr="00D353F6">
              <w:rPr>
                <w:rFonts w:ascii="Calibri" w:eastAsiaTheme="minorHAnsi" w:hAnsi="Calibri" w:cs="Calibri"/>
                <w:i/>
                <w:iCs/>
                <w:noProof/>
                <w:lang w:val="en-GB" w:eastAsia="en-US"/>
              </w:rPr>
              <w:t>,</w:t>
            </w:r>
            <w:r w:rsidRPr="00845A49">
              <w:rPr>
                <w:rFonts w:ascii="Calibri" w:eastAsiaTheme="minorHAnsi" w:hAnsi="Calibri" w:cs="Calibri"/>
                <w:i/>
                <w:iCs/>
                <w:noProof/>
                <w:lang w:val="en-GB" w:eastAsia="en-US"/>
              </w:rPr>
              <w:t xml:space="preserve"> years</w:t>
            </w:r>
          </w:p>
        </w:tc>
        <w:tc>
          <w:tcPr>
            <w:tcW w:w="1498" w:type="dxa"/>
          </w:tcPr>
          <w:p w14:paraId="7CC72A66" w14:textId="5071B943" w:rsidR="007E2AA8" w:rsidRPr="00E531DB" w:rsidRDefault="00B35650" w:rsidP="00B14016">
            <w:pPr>
              <w:spacing w:line="480" w:lineRule="auto"/>
              <w:jc w:val="both"/>
              <w:rPr>
                <w:rFonts w:ascii="Calibri" w:hAnsi="Calibri" w:cs="Calibri"/>
                <w:lang w:val="en-GB"/>
              </w:rPr>
            </w:pPr>
            <w:r w:rsidRPr="00E531DB">
              <w:rPr>
                <w:rFonts w:ascii="Calibri" w:hAnsi="Calibri" w:cs="Calibri"/>
                <w:lang w:val="en-GB"/>
              </w:rPr>
              <w:t>5.9±8.</w:t>
            </w:r>
            <w:r w:rsidR="001B6008" w:rsidRPr="00E531DB">
              <w:rPr>
                <w:rFonts w:ascii="Calibri" w:hAnsi="Calibri" w:cs="Calibri"/>
                <w:lang w:val="en-GB"/>
              </w:rPr>
              <w:t>2</w:t>
            </w:r>
          </w:p>
        </w:tc>
        <w:tc>
          <w:tcPr>
            <w:tcW w:w="1415" w:type="dxa"/>
          </w:tcPr>
          <w:p w14:paraId="7FB28B1B" w14:textId="77777777" w:rsidR="007E2AA8" w:rsidRPr="00E531DB" w:rsidRDefault="007E2AA8" w:rsidP="00B14016">
            <w:pPr>
              <w:spacing w:line="480" w:lineRule="auto"/>
              <w:jc w:val="both"/>
              <w:rPr>
                <w:rFonts w:ascii="Calibri" w:hAnsi="Calibri" w:cs="Calibri"/>
                <w:lang w:val="en-GB"/>
              </w:rPr>
            </w:pPr>
          </w:p>
        </w:tc>
        <w:tc>
          <w:tcPr>
            <w:tcW w:w="1150" w:type="dxa"/>
          </w:tcPr>
          <w:p w14:paraId="7F8F74FA" w14:textId="77777777" w:rsidR="007E2AA8" w:rsidRPr="00E531DB" w:rsidRDefault="007E2AA8" w:rsidP="00B14016">
            <w:pPr>
              <w:spacing w:line="480" w:lineRule="auto"/>
              <w:jc w:val="both"/>
              <w:rPr>
                <w:rFonts w:ascii="Calibri" w:hAnsi="Calibri" w:cs="Calibri"/>
                <w:lang w:val="en-GB"/>
              </w:rPr>
            </w:pPr>
          </w:p>
        </w:tc>
      </w:tr>
      <w:tr w:rsidR="007E2AA8" w:rsidRPr="00E531DB" w14:paraId="2896ED53" w14:textId="77777777" w:rsidTr="00B14016">
        <w:tc>
          <w:tcPr>
            <w:tcW w:w="1952" w:type="dxa"/>
          </w:tcPr>
          <w:p w14:paraId="188C2D53" w14:textId="77777777" w:rsidR="007E2AA8" w:rsidRPr="00D353F6"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Disease subtype</w:t>
            </w:r>
          </w:p>
        </w:tc>
        <w:tc>
          <w:tcPr>
            <w:tcW w:w="1587" w:type="dxa"/>
          </w:tcPr>
          <w:p w14:paraId="54B378CE" w14:textId="77777777" w:rsidR="007E2AA8" w:rsidRPr="00E531DB" w:rsidRDefault="007E2AA8" w:rsidP="00B14016">
            <w:pPr>
              <w:spacing w:line="480" w:lineRule="auto"/>
              <w:jc w:val="right"/>
              <w:rPr>
                <w:rFonts w:ascii="Calibri" w:eastAsiaTheme="minorHAnsi" w:hAnsi="Calibri" w:cs="Calibri"/>
                <w:noProof/>
                <w:lang w:val="en-GB" w:eastAsia="en-US"/>
              </w:rPr>
            </w:pPr>
            <w:r w:rsidRPr="00E531DB">
              <w:rPr>
                <w:rFonts w:ascii="Calibri" w:eastAsiaTheme="minorHAnsi" w:hAnsi="Calibri" w:cs="Calibri"/>
                <w:i/>
                <w:iCs/>
                <w:noProof/>
                <w:lang w:val="en-GB" w:eastAsia="en-US"/>
              </w:rPr>
              <w:t>CIS</w:t>
            </w:r>
          </w:p>
        </w:tc>
        <w:tc>
          <w:tcPr>
            <w:tcW w:w="1498" w:type="dxa"/>
          </w:tcPr>
          <w:p w14:paraId="042E64C2"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52 (18.4%)</w:t>
            </w:r>
          </w:p>
        </w:tc>
        <w:tc>
          <w:tcPr>
            <w:tcW w:w="1415" w:type="dxa"/>
          </w:tcPr>
          <w:p w14:paraId="02DC2BDD" w14:textId="77777777" w:rsidR="007E2AA8" w:rsidRPr="00E531DB" w:rsidRDefault="007E2AA8" w:rsidP="00B14016">
            <w:pPr>
              <w:spacing w:line="480" w:lineRule="auto"/>
              <w:jc w:val="both"/>
              <w:rPr>
                <w:rFonts w:ascii="Calibri" w:hAnsi="Calibri" w:cs="Calibri"/>
                <w:lang w:val="en-GB"/>
              </w:rPr>
            </w:pPr>
          </w:p>
        </w:tc>
        <w:tc>
          <w:tcPr>
            <w:tcW w:w="1150" w:type="dxa"/>
          </w:tcPr>
          <w:p w14:paraId="538B7867" w14:textId="77777777" w:rsidR="007E2AA8" w:rsidRPr="00E531DB" w:rsidRDefault="007E2AA8" w:rsidP="00B14016">
            <w:pPr>
              <w:spacing w:line="480" w:lineRule="auto"/>
              <w:jc w:val="both"/>
              <w:rPr>
                <w:rFonts w:ascii="Calibri" w:hAnsi="Calibri" w:cs="Calibri"/>
                <w:lang w:val="en-GB"/>
              </w:rPr>
            </w:pPr>
          </w:p>
        </w:tc>
      </w:tr>
      <w:tr w:rsidR="007E2AA8" w:rsidRPr="00E531DB" w14:paraId="138DBCD7" w14:textId="77777777" w:rsidTr="00B14016">
        <w:tc>
          <w:tcPr>
            <w:tcW w:w="1952" w:type="dxa"/>
          </w:tcPr>
          <w:p w14:paraId="411B54D5" w14:textId="77777777" w:rsidR="007E2AA8" w:rsidRPr="00A27751" w:rsidRDefault="007E2AA8" w:rsidP="00B14016">
            <w:pPr>
              <w:spacing w:line="480" w:lineRule="auto"/>
              <w:jc w:val="both"/>
              <w:rPr>
                <w:rFonts w:ascii="Calibri" w:eastAsiaTheme="minorHAnsi" w:hAnsi="Calibri" w:cs="Calibri"/>
                <w:b/>
                <w:bCs/>
                <w:noProof/>
                <w:lang w:val="en-GB" w:eastAsia="en-US"/>
              </w:rPr>
            </w:pPr>
          </w:p>
        </w:tc>
        <w:tc>
          <w:tcPr>
            <w:tcW w:w="1587" w:type="dxa"/>
          </w:tcPr>
          <w:p w14:paraId="50923463" w14:textId="77777777" w:rsidR="007E2AA8" w:rsidRPr="00845A49" w:rsidRDefault="007E2AA8" w:rsidP="00B14016">
            <w:pPr>
              <w:spacing w:line="480" w:lineRule="auto"/>
              <w:jc w:val="right"/>
              <w:rPr>
                <w:rFonts w:ascii="Calibri" w:eastAsiaTheme="minorHAnsi" w:hAnsi="Calibri" w:cs="Calibri"/>
                <w:b/>
                <w:bCs/>
                <w:noProof/>
                <w:lang w:val="en-GB" w:eastAsia="en-US"/>
              </w:rPr>
            </w:pPr>
            <w:r w:rsidRPr="00D353F6">
              <w:rPr>
                <w:rFonts w:ascii="Calibri" w:eastAsiaTheme="minorHAnsi" w:hAnsi="Calibri" w:cs="Calibri"/>
                <w:i/>
                <w:iCs/>
                <w:noProof/>
                <w:lang w:val="en-GB" w:eastAsia="en-US"/>
              </w:rPr>
              <w:t>RRMS</w:t>
            </w:r>
          </w:p>
        </w:tc>
        <w:tc>
          <w:tcPr>
            <w:tcW w:w="1498" w:type="dxa"/>
          </w:tcPr>
          <w:p w14:paraId="13F09EF9"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196 (69.5%)</w:t>
            </w:r>
          </w:p>
        </w:tc>
        <w:tc>
          <w:tcPr>
            <w:tcW w:w="1415" w:type="dxa"/>
          </w:tcPr>
          <w:p w14:paraId="110F643E" w14:textId="77777777" w:rsidR="007E2AA8" w:rsidRPr="00E531DB" w:rsidRDefault="007E2AA8" w:rsidP="00B14016">
            <w:pPr>
              <w:spacing w:line="480" w:lineRule="auto"/>
              <w:jc w:val="both"/>
              <w:rPr>
                <w:rFonts w:ascii="Calibri" w:hAnsi="Calibri" w:cs="Calibri"/>
                <w:lang w:val="en-GB"/>
              </w:rPr>
            </w:pPr>
          </w:p>
        </w:tc>
        <w:tc>
          <w:tcPr>
            <w:tcW w:w="1150" w:type="dxa"/>
          </w:tcPr>
          <w:p w14:paraId="16855154" w14:textId="77777777" w:rsidR="007E2AA8" w:rsidRPr="00E531DB" w:rsidRDefault="007E2AA8" w:rsidP="00B14016">
            <w:pPr>
              <w:spacing w:line="480" w:lineRule="auto"/>
              <w:jc w:val="both"/>
              <w:rPr>
                <w:rFonts w:ascii="Calibri" w:hAnsi="Calibri" w:cs="Calibri"/>
                <w:lang w:val="en-GB"/>
              </w:rPr>
            </w:pPr>
          </w:p>
        </w:tc>
      </w:tr>
      <w:tr w:rsidR="007E2AA8" w:rsidRPr="00E531DB" w14:paraId="33A0D319" w14:textId="77777777" w:rsidTr="00B14016">
        <w:tc>
          <w:tcPr>
            <w:tcW w:w="1952" w:type="dxa"/>
          </w:tcPr>
          <w:p w14:paraId="3F9235DC" w14:textId="77777777" w:rsidR="007E2AA8" w:rsidRPr="00A27751" w:rsidRDefault="007E2AA8" w:rsidP="00B14016">
            <w:pPr>
              <w:spacing w:line="480" w:lineRule="auto"/>
              <w:jc w:val="both"/>
              <w:rPr>
                <w:rFonts w:ascii="Calibri" w:eastAsiaTheme="minorHAnsi" w:hAnsi="Calibri" w:cs="Calibri"/>
                <w:b/>
                <w:bCs/>
                <w:noProof/>
                <w:lang w:val="en-GB" w:eastAsia="en-US"/>
              </w:rPr>
            </w:pPr>
          </w:p>
        </w:tc>
        <w:tc>
          <w:tcPr>
            <w:tcW w:w="1587" w:type="dxa"/>
          </w:tcPr>
          <w:p w14:paraId="672903C6" w14:textId="77777777" w:rsidR="007E2AA8" w:rsidRPr="00845A49" w:rsidRDefault="007E2AA8" w:rsidP="00B14016">
            <w:pPr>
              <w:spacing w:line="480" w:lineRule="auto"/>
              <w:jc w:val="right"/>
              <w:rPr>
                <w:rFonts w:ascii="Calibri" w:eastAsiaTheme="minorHAnsi" w:hAnsi="Calibri" w:cs="Calibri"/>
                <w:b/>
                <w:bCs/>
                <w:noProof/>
                <w:lang w:val="en-GB" w:eastAsia="en-US"/>
              </w:rPr>
            </w:pPr>
            <w:r w:rsidRPr="00D353F6">
              <w:rPr>
                <w:rFonts w:ascii="Calibri" w:eastAsiaTheme="minorHAnsi" w:hAnsi="Calibri" w:cs="Calibri"/>
                <w:i/>
                <w:iCs/>
                <w:noProof/>
                <w:lang w:val="en-GB" w:eastAsia="en-US"/>
              </w:rPr>
              <w:t>PMS</w:t>
            </w:r>
          </w:p>
        </w:tc>
        <w:tc>
          <w:tcPr>
            <w:tcW w:w="1498" w:type="dxa"/>
          </w:tcPr>
          <w:p w14:paraId="2B82AE61"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34 (12.1%)</w:t>
            </w:r>
          </w:p>
        </w:tc>
        <w:tc>
          <w:tcPr>
            <w:tcW w:w="1415" w:type="dxa"/>
          </w:tcPr>
          <w:p w14:paraId="4F6884D9" w14:textId="77777777" w:rsidR="007E2AA8" w:rsidRPr="00E531DB" w:rsidRDefault="007E2AA8" w:rsidP="00B14016">
            <w:pPr>
              <w:spacing w:line="480" w:lineRule="auto"/>
              <w:jc w:val="both"/>
              <w:rPr>
                <w:rFonts w:ascii="Calibri" w:hAnsi="Calibri" w:cs="Calibri"/>
                <w:lang w:val="en-GB"/>
              </w:rPr>
            </w:pPr>
          </w:p>
        </w:tc>
        <w:tc>
          <w:tcPr>
            <w:tcW w:w="1150" w:type="dxa"/>
          </w:tcPr>
          <w:p w14:paraId="77BD48DA" w14:textId="77777777" w:rsidR="007E2AA8" w:rsidRPr="00E531DB" w:rsidRDefault="007E2AA8" w:rsidP="00B14016">
            <w:pPr>
              <w:spacing w:line="480" w:lineRule="auto"/>
              <w:jc w:val="both"/>
              <w:rPr>
                <w:rFonts w:ascii="Calibri" w:hAnsi="Calibri" w:cs="Calibri"/>
                <w:lang w:val="en-GB"/>
              </w:rPr>
            </w:pPr>
          </w:p>
        </w:tc>
      </w:tr>
      <w:tr w:rsidR="007E2AA8" w:rsidRPr="00E531DB" w14:paraId="3EDA5E2E" w14:textId="77777777" w:rsidTr="00B14016">
        <w:tc>
          <w:tcPr>
            <w:tcW w:w="3539" w:type="dxa"/>
            <w:gridSpan w:val="2"/>
          </w:tcPr>
          <w:p w14:paraId="3BCF4252" w14:textId="77777777" w:rsidR="007E2AA8" w:rsidRPr="00D353F6"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EDSS at baseline</w:t>
            </w:r>
          </w:p>
        </w:tc>
        <w:tc>
          <w:tcPr>
            <w:tcW w:w="1498" w:type="dxa"/>
          </w:tcPr>
          <w:p w14:paraId="19300E45"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1.5 (0-7.5)</w:t>
            </w:r>
          </w:p>
        </w:tc>
        <w:tc>
          <w:tcPr>
            <w:tcW w:w="1415" w:type="dxa"/>
          </w:tcPr>
          <w:p w14:paraId="63A035AC" w14:textId="77777777" w:rsidR="007E2AA8" w:rsidRPr="00E531DB" w:rsidRDefault="007E2AA8" w:rsidP="00B14016">
            <w:pPr>
              <w:spacing w:line="480" w:lineRule="auto"/>
              <w:jc w:val="both"/>
              <w:rPr>
                <w:rFonts w:ascii="Calibri" w:hAnsi="Calibri" w:cs="Calibri"/>
                <w:lang w:val="en-GB"/>
              </w:rPr>
            </w:pPr>
          </w:p>
        </w:tc>
        <w:tc>
          <w:tcPr>
            <w:tcW w:w="1150" w:type="dxa"/>
          </w:tcPr>
          <w:p w14:paraId="1437E1B3" w14:textId="77777777" w:rsidR="007E2AA8" w:rsidRPr="00E531DB" w:rsidRDefault="007E2AA8" w:rsidP="00B14016">
            <w:pPr>
              <w:spacing w:line="480" w:lineRule="auto"/>
              <w:jc w:val="both"/>
              <w:rPr>
                <w:rFonts w:ascii="Calibri" w:hAnsi="Calibri" w:cs="Calibri"/>
                <w:lang w:val="en-GB"/>
              </w:rPr>
            </w:pPr>
          </w:p>
        </w:tc>
      </w:tr>
      <w:tr w:rsidR="007E2AA8" w:rsidRPr="00E531DB" w14:paraId="27E23A20" w14:textId="77777777" w:rsidTr="00B14016">
        <w:tc>
          <w:tcPr>
            <w:tcW w:w="3539" w:type="dxa"/>
            <w:gridSpan w:val="2"/>
          </w:tcPr>
          <w:p w14:paraId="5A5BCF7E" w14:textId="77777777" w:rsidR="007E2AA8" w:rsidRPr="00D353F6" w:rsidRDefault="007E2AA8" w:rsidP="00B14016">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EDSS at follow-up</w:t>
            </w:r>
          </w:p>
        </w:tc>
        <w:tc>
          <w:tcPr>
            <w:tcW w:w="1498" w:type="dxa"/>
          </w:tcPr>
          <w:p w14:paraId="0F340B3D" w14:textId="77777777" w:rsidR="007E2AA8" w:rsidRPr="00E531DB" w:rsidRDefault="007E2AA8" w:rsidP="00B14016">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2.0 (0-8.0)</w:t>
            </w:r>
          </w:p>
        </w:tc>
        <w:tc>
          <w:tcPr>
            <w:tcW w:w="1415" w:type="dxa"/>
          </w:tcPr>
          <w:p w14:paraId="5A9FDD4E" w14:textId="77777777" w:rsidR="007E2AA8" w:rsidRPr="00E531DB" w:rsidRDefault="007E2AA8" w:rsidP="00B14016">
            <w:pPr>
              <w:spacing w:line="480" w:lineRule="auto"/>
              <w:jc w:val="both"/>
              <w:rPr>
                <w:rFonts w:ascii="Calibri" w:hAnsi="Calibri" w:cs="Calibri"/>
                <w:lang w:val="en-GB"/>
              </w:rPr>
            </w:pPr>
          </w:p>
        </w:tc>
        <w:tc>
          <w:tcPr>
            <w:tcW w:w="1150" w:type="dxa"/>
          </w:tcPr>
          <w:p w14:paraId="41F9D160" w14:textId="77777777" w:rsidR="007E2AA8" w:rsidRPr="00E531DB" w:rsidRDefault="007E2AA8" w:rsidP="00B14016">
            <w:pPr>
              <w:spacing w:line="480" w:lineRule="auto"/>
              <w:jc w:val="both"/>
              <w:rPr>
                <w:rFonts w:ascii="Calibri" w:hAnsi="Calibri" w:cs="Calibri"/>
                <w:lang w:val="en-GB"/>
              </w:rPr>
            </w:pPr>
          </w:p>
        </w:tc>
      </w:tr>
      <w:tr w:rsidR="004602F3" w:rsidRPr="00E531DB" w14:paraId="440732BC" w14:textId="77777777" w:rsidTr="00B14016">
        <w:tc>
          <w:tcPr>
            <w:tcW w:w="3539" w:type="dxa"/>
            <w:gridSpan w:val="2"/>
            <w:tcBorders>
              <w:bottom w:val="single" w:sz="24" w:space="0" w:color="000000"/>
            </w:tcBorders>
          </w:tcPr>
          <w:p w14:paraId="46715048" w14:textId="4A052D61" w:rsidR="004602F3" w:rsidRPr="00D353F6" w:rsidRDefault="004602F3" w:rsidP="004602F3">
            <w:pPr>
              <w:spacing w:line="480" w:lineRule="auto"/>
              <w:jc w:val="both"/>
              <w:rPr>
                <w:rFonts w:ascii="Calibri" w:eastAsiaTheme="minorHAnsi" w:hAnsi="Calibri" w:cs="Calibri"/>
                <w:noProof/>
                <w:lang w:val="en-GB" w:eastAsia="en-US"/>
              </w:rPr>
            </w:pPr>
            <w:r w:rsidRPr="00A27751">
              <w:rPr>
                <w:rFonts w:ascii="Calibri" w:eastAsiaTheme="minorHAnsi" w:hAnsi="Calibri" w:cs="Calibri"/>
                <w:b/>
                <w:bCs/>
                <w:noProof/>
                <w:lang w:val="en-GB" w:eastAsia="en-US"/>
              </w:rPr>
              <w:t xml:space="preserve">Patients with EDSS </w:t>
            </w:r>
            <w:r w:rsidRPr="00D353F6">
              <w:rPr>
                <w:rFonts w:ascii="Calibri" w:eastAsiaTheme="minorHAnsi" w:hAnsi="Calibri" w:cs="Calibri"/>
                <w:b/>
                <w:bCs/>
                <w:noProof/>
                <w:lang w:val="en-GB" w:eastAsia="en-US"/>
              </w:rPr>
              <w:t>progression</w:t>
            </w:r>
          </w:p>
        </w:tc>
        <w:tc>
          <w:tcPr>
            <w:tcW w:w="1498" w:type="dxa"/>
            <w:tcBorders>
              <w:bottom w:val="single" w:sz="24" w:space="0" w:color="000000"/>
            </w:tcBorders>
          </w:tcPr>
          <w:p w14:paraId="0421B81F" w14:textId="71AD1F23" w:rsidR="004602F3" w:rsidRPr="00E531DB" w:rsidRDefault="004602F3" w:rsidP="004602F3">
            <w:pPr>
              <w:spacing w:line="480" w:lineRule="auto"/>
              <w:jc w:val="both"/>
              <w:rPr>
                <w:rFonts w:ascii="Calibri" w:eastAsiaTheme="minorHAnsi" w:hAnsi="Calibri" w:cs="Calibri"/>
                <w:noProof/>
                <w:lang w:val="en-GB" w:eastAsia="en-US"/>
              </w:rPr>
            </w:pPr>
            <w:r w:rsidRPr="00E531DB">
              <w:rPr>
                <w:rFonts w:ascii="Calibri" w:eastAsiaTheme="minorHAnsi" w:hAnsi="Calibri" w:cs="Calibri"/>
                <w:noProof/>
                <w:lang w:val="en-GB" w:eastAsia="en-US"/>
              </w:rPr>
              <w:t>74 (26.2%)</w:t>
            </w:r>
          </w:p>
        </w:tc>
        <w:tc>
          <w:tcPr>
            <w:tcW w:w="1415" w:type="dxa"/>
            <w:tcBorders>
              <w:bottom w:val="single" w:sz="24" w:space="0" w:color="000000"/>
            </w:tcBorders>
          </w:tcPr>
          <w:p w14:paraId="1CA12833" w14:textId="77777777" w:rsidR="004602F3" w:rsidRPr="00E531DB" w:rsidRDefault="004602F3" w:rsidP="004602F3">
            <w:pPr>
              <w:spacing w:line="480" w:lineRule="auto"/>
              <w:jc w:val="both"/>
              <w:rPr>
                <w:rFonts w:ascii="Calibri" w:hAnsi="Calibri" w:cs="Calibri"/>
                <w:lang w:val="en-GB"/>
              </w:rPr>
            </w:pPr>
          </w:p>
        </w:tc>
        <w:tc>
          <w:tcPr>
            <w:tcW w:w="1150" w:type="dxa"/>
            <w:tcBorders>
              <w:bottom w:val="single" w:sz="24" w:space="0" w:color="000000"/>
            </w:tcBorders>
          </w:tcPr>
          <w:p w14:paraId="6D8FE313" w14:textId="77777777" w:rsidR="004602F3" w:rsidRPr="00E531DB" w:rsidRDefault="004602F3" w:rsidP="004602F3">
            <w:pPr>
              <w:spacing w:line="480" w:lineRule="auto"/>
              <w:jc w:val="both"/>
              <w:rPr>
                <w:rFonts w:ascii="Calibri" w:hAnsi="Calibri" w:cs="Calibri"/>
                <w:lang w:val="en-GB"/>
              </w:rPr>
            </w:pPr>
          </w:p>
        </w:tc>
      </w:tr>
    </w:tbl>
    <w:p w14:paraId="63322040" w14:textId="77777777" w:rsidR="007E2AA8" w:rsidRPr="00D353F6" w:rsidRDefault="007E2AA8" w:rsidP="007E2AA8">
      <w:pPr>
        <w:spacing w:line="480" w:lineRule="auto"/>
        <w:rPr>
          <w:rFonts w:ascii="Calibri" w:hAnsi="Calibri" w:cs="Calibri"/>
          <w:b/>
          <w:lang w:val="en-GB"/>
        </w:rPr>
      </w:pPr>
      <w:r w:rsidRPr="00A27751">
        <w:rPr>
          <w:rFonts w:ascii="Calibri" w:hAnsi="Calibri" w:cs="Calibri"/>
          <w:b/>
          <w:lang w:val="en-GB"/>
        </w:rPr>
        <w:br w:type="page"/>
      </w:r>
    </w:p>
    <w:p w14:paraId="150C1BCF" w14:textId="2B9EA21D" w:rsidR="0087313E" w:rsidRPr="00D353F6" w:rsidRDefault="0087313E" w:rsidP="0087313E">
      <w:pPr>
        <w:spacing w:line="480" w:lineRule="auto"/>
        <w:rPr>
          <w:rFonts w:ascii="Calibri" w:hAnsi="Calibri" w:cs="Calibri"/>
          <w:b/>
          <w:lang w:val="en-GB"/>
        </w:rPr>
      </w:pPr>
      <w:r w:rsidRPr="00D353F6">
        <w:rPr>
          <w:rFonts w:ascii="Calibri" w:hAnsi="Calibri" w:cs="Calibri"/>
          <w:b/>
          <w:lang w:val="en-GB"/>
        </w:rPr>
        <w:lastRenderedPageBreak/>
        <w:t xml:space="preserve">TABLE 2. Clinical correlates of </w:t>
      </w:r>
      <w:r w:rsidR="00E2088D">
        <w:rPr>
          <w:rFonts w:ascii="Calibri" w:hAnsi="Calibri" w:cs="Calibri"/>
          <w:b/>
          <w:lang w:val="en-GB"/>
        </w:rPr>
        <w:t xml:space="preserve">spinal cord </w:t>
      </w:r>
      <w:r w:rsidR="00140E0B">
        <w:rPr>
          <w:rFonts w:ascii="Calibri" w:hAnsi="Calibri" w:cs="Calibri"/>
          <w:b/>
          <w:lang w:val="en-GB"/>
        </w:rPr>
        <w:t>atrophy</w:t>
      </w:r>
      <w:r w:rsidR="00E2088D">
        <w:rPr>
          <w:rFonts w:ascii="Calibri" w:hAnsi="Calibri" w:cs="Calibri"/>
          <w:b/>
          <w:lang w:val="en-GB"/>
        </w:rPr>
        <w:t xml:space="preserve"> with </w:t>
      </w:r>
      <w:r w:rsidRPr="00D353F6">
        <w:rPr>
          <w:rFonts w:ascii="Calibri" w:hAnsi="Calibri" w:cs="Calibri"/>
          <w:b/>
          <w:lang w:val="en-GB"/>
        </w:rPr>
        <w:t>CSA and GBSI.</w:t>
      </w:r>
    </w:p>
    <w:p w14:paraId="0C937E8A" w14:textId="2F7A8D65" w:rsidR="0087313E" w:rsidRPr="00E531DB" w:rsidRDefault="0087313E" w:rsidP="00A13764">
      <w:pPr>
        <w:spacing w:line="480" w:lineRule="auto"/>
        <w:jc w:val="both"/>
        <w:rPr>
          <w:rFonts w:ascii="Calibri" w:hAnsi="Calibri" w:cs="Calibri"/>
          <w:lang w:val="en-GB"/>
        </w:rPr>
      </w:pPr>
      <w:r w:rsidRPr="00E531DB">
        <w:rPr>
          <w:rFonts w:ascii="Calibri" w:hAnsi="Calibri" w:cs="Calibri"/>
          <w:lang w:val="en-GB"/>
        </w:rPr>
        <w:t xml:space="preserve">Table shows associations between </w:t>
      </w:r>
      <w:r w:rsidR="00E2088D">
        <w:rPr>
          <w:rFonts w:ascii="Calibri" w:hAnsi="Calibri" w:cs="Calibri"/>
          <w:lang w:val="en-GB"/>
        </w:rPr>
        <w:t xml:space="preserve">spinal cord </w:t>
      </w:r>
      <w:r w:rsidR="00140E0B">
        <w:rPr>
          <w:rFonts w:ascii="Calibri" w:hAnsi="Calibri" w:cs="Calibri"/>
          <w:lang w:val="en-GB"/>
        </w:rPr>
        <w:t>atrophy</w:t>
      </w:r>
      <w:r w:rsidR="00E2088D">
        <w:rPr>
          <w:rFonts w:ascii="Calibri" w:hAnsi="Calibri" w:cs="Calibri"/>
          <w:lang w:val="en-GB"/>
        </w:rPr>
        <w:t xml:space="preserve"> </w:t>
      </w:r>
      <w:r w:rsidR="00140E0B">
        <w:rPr>
          <w:rFonts w:ascii="Calibri" w:hAnsi="Calibri" w:cs="Calibri"/>
          <w:lang w:val="en-GB"/>
        </w:rPr>
        <w:t>(with</w:t>
      </w:r>
      <w:r w:rsidR="00E2088D">
        <w:rPr>
          <w:rFonts w:ascii="Calibri" w:hAnsi="Calibri" w:cs="Calibri"/>
          <w:lang w:val="en-GB"/>
        </w:rPr>
        <w:t xml:space="preserve"> </w:t>
      </w:r>
      <w:r w:rsidRPr="00E531DB">
        <w:rPr>
          <w:rFonts w:ascii="Calibri" w:hAnsi="Calibri" w:cs="Calibri"/>
          <w:lang w:val="en-GB"/>
        </w:rPr>
        <w:t>CSA</w:t>
      </w:r>
      <w:r w:rsidR="00A13764" w:rsidRPr="00E531DB">
        <w:rPr>
          <w:rFonts w:ascii="Calibri" w:hAnsi="Calibri" w:cs="Calibri"/>
          <w:lang w:val="en-GB"/>
        </w:rPr>
        <w:t xml:space="preserve"> and </w:t>
      </w:r>
      <w:r w:rsidRPr="00E531DB">
        <w:rPr>
          <w:rFonts w:ascii="Calibri" w:hAnsi="Calibri" w:cs="Calibri"/>
          <w:lang w:val="en-GB"/>
        </w:rPr>
        <w:t>GBSI</w:t>
      </w:r>
      <w:r w:rsidR="00140E0B">
        <w:rPr>
          <w:rFonts w:ascii="Calibri" w:hAnsi="Calibri" w:cs="Calibri"/>
          <w:lang w:val="en-GB"/>
        </w:rPr>
        <w:t>)</w:t>
      </w:r>
      <w:r w:rsidR="00A13764" w:rsidRPr="00E531DB">
        <w:rPr>
          <w:rFonts w:ascii="Calibri" w:hAnsi="Calibri" w:cs="Calibri"/>
          <w:lang w:val="en-GB"/>
        </w:rPr>
        <w:t>,</w:t>
      </w:r>
      <w:r w:rsidRPr="00E531DB">
        <w:rPr>
          <w:rFonts w:ascii="Calibri" w:hAnsi="Calibri" w:cs="Calibri"/>
          <w:lang w:val="en-GB"/>
        </w:rPr>
        <w:t xml:space="preserve"> and different clinical variables. Odds ratio (OR), 95% confidence intervals (95%CI) and p-values are shown from logistic regression models</w:t>
      </w:r>
      <w:r w:rsidR="007F76AC" w:rsidRPr="00E531DB">
        <w:rPr>
          <w:rFonts w:ascii="Calibri" w:hAnsi="Calibri" w:cs="Calibri"/>
          <w:lang w:val="en-GB"/>
        </w:rPr>
        <w:t xml:space="preserve">; </w:t>
      </w:r>
      <w:r w:rsidR="007F76AC" w:rsidRPr="00E531DB">
        <w:rPr>
          <w:rFonts w:ascii="Calibri" w:eastAsiaTheme="minorEastAsia" w:hAnsi="Calibri" w:cs="Calibri"/>
          <w:lang w:val="en-GB"/>
        </w:rPr>
        <w:t>age, sex, site of a</w:t>
      </w:r>
      <w:r w:rsidR="007F76AC" w:rsidRPr="00E531DB">
        <w:rPr>
          <w:rFonts w:ascii="Calibri" w:hAnsi="Calibri" w:cs="Calibri"/>
          <w:lang w:val="en-GB"/>
        </w:rPr>
        <w:t>cquisition and disease duration were included as covariates</w:t>
      </w:r>
      <w:r w:rsidRPr="00E531DB">
        <w:rPr>
          <w:rFonts w:ascii="Calibri" w:hAnsi="Calibri" w:cs="Calibri"/>
          <w:lang w:val="en-GB"/>
        </w:rPr>
        <w:t xml:space="preserve"> (*p&lt;0.05).</w:t>
      </w:r>
    </w:p>
    <w:p w14:paraId="116A194D" w14:textId="77777777" w:rsidR="00A13764" w:rsidRPr="00E531DB" w:rsidRDefault="00A13764" w:rsidP="00A13764">
      <w:pPr>
        <w:spacing w:line="480" w:lineRule="auto"/>
        <w:jc w:val="both"/>
        <w:rPr>
          <w:rFonts w:ascii="Calibri" w:hAnsi="Calibri" w:cs="Calibri"/>
          <w:lang w:val="en-GB"/>
        </w:rPr>
      </w:pPr>
    </w:p>
    <w:tbl>
      <w:tblPr>
        <w:tblStyle w:val="Grigliatabella"/>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838"/>
        <w:gridCol w:w="866"/>
        <w:gridCol w:w="1189"/>
        <w:gridCol w:w="1189"/>
        <w:gridCol w:w="838"/>
        <w:gridCol w:w="866"/>
        <w:gridCol w:w="1189"/>
        <w:gridCol w:w="1309"/>
      </w:tblGrid>
      <w:tr w:rsidR="0087313E" w:rsidRPr="00E531DB" w14:paraId="7D6DB993" w14:textId="77777777" w:rsidTr="004602F3">
        <w:tc>
          <w:tcPr>
            <w:tcW w:w="2044" w:type="dxa"/>
            <w:tcBorders>
              <w:top w:val="single" w:sz="24" w:space="0" w:color="000000"/>
              <w:right w:val="single" w:sz="12" w:space="0" w:color="000000"/>
            </w:tcBorders>
          </w:tcPr>
          <w:p w14:paraId="2E59560C" w14:textId="77777777" w:rsidR="0087313E" w:rsidRPr="00E531DB" w:rsidRDefault="0087313E" w:rsidP="00B14016">
            <w:pPr>
              <w:spacing w:line="480" w:lineRule="auto"/>
              <w:rPr>
                <w:rFonts w:ascii="Calibri" w:hAnsi="Calibri" w:cs="Calibri"/>
                <w:lang w:val="en-GB"/>
              </w:rPr>
            </w:pPr>
          </w:p>
        </w:tc>
        <w:tc>
          <w:tcPr>
            <w:tcW w:w="4082" w:type="dxa"/>
            <w:gridSpan w:val="4"/>
            <w:tcBorders>
              <w:top w:val="single" w:sz="24" w:space="0" w:color="000000"/>
              <w:left w:val="single" w:sz="12" w:space="0" w:color="000000"/>
              <w:right w:val="single" w:sz="12" w:space="0" w:color="000000"/>
            </w:tcBorders>
          </w:tcPr>
          <w:p w14:paraId="3446D13E"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CSA</w:t>
            </w:r>
          </w:p>
        </w:tc>
        <w:tc>
          <w:tcPr>
            <w:tcW w:w="4202" w:type="dxa"/>
            <w:gridSpan w:val="4"/>
            <w:tcBorders>
              <w:top w:val="single" w:sz="24" w:space="0" w:color="000000"/>
              <w:left w:val="single" w:sz="12" w:space="0" w:color="000000"/>
            </w:tcBorders>
          </w:tcPr>
          <w:p w14:paraId="1BD60AEC"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GBSI</w:t>
            </w:r>
          </w:p>
        </w:tc>
      </w:tr>
      <w:tr w:rsidR="0087313E" w:rsidRPr="00E531DB" w14:paraId="11575944" w14:textId="77777777" w:rsidTr="004602F3">
        <w:tc>
          <w:tcPr>
            <w:tcW w:w="2044" w:type="dxa"/>
            <w:tcBorders>
              <w:right w:val="single" w:sz="12" w:space="0" w:color="000000"/>
            </w:tcBorders>
          </w:tcPr>
          <w:p w14:paraId="7575454B" w14:textId="77777777" w:rsidR="0087313E" w:rsidRPr="00A27751" w:rsidRDefault="0087313E" w:rsidP="00B14016">
            <w:pPr>
              <w:spacing w:line="480" w:lineRule="auto"/>
              <w:rPr>
                <w:rFonts w:ascii="Calibri" w:hAnsi="Calibri" w:cs="Calibri"/>
                <w:lang w:val="en-GB"/>
              </w:rPr>
            </w:pPr>
          </w:p>
        </w:tc>
        <w:tc>
          <w:tcPr>
            <w:tcW w:w="838" w:type="dxa"/>
            <w:tcBorders>
              <w:left w:val="single" w:sz="12" w:space="0" w:color="000000"/>
            </w:tcBorders>
          </w:tcPr>
          <w:p w14:paraId="2EF0490E" w14:textId="77777777" w:rsidR="0087313E" w:rsidRPr="00D353F6" w:rsidRDefault="0087313E" w:rsidP="00B14016">
            <w:pPr>
              <w:spacing w:line="480" w:lineRule="auto"/>
              <w:jc w:val="center"/>
              <w:rPr>
                <w:rFonts w:ascii="Calibri" w:hAnsi="Calibri" w:cs="Calibri"/>
                <w:b/>
                <w:lang w:val="en-GB"/>
              </w:rPr>
            </w:pPr>
            <w:r w:rsidRPr="00D353F6">
              <w:rPr>
                <w:rFonts w:ascii="Calibri" w:hAnsi="Calibri" w:cs="Calibri"/>
                <w:b/>
                <w:lang w:val="en-GB"/>
              </w:rPr>
              <w:t>OR</w:t>
            </w:r>
          </w:p>
        </w:tc>
        <w:tc>
          <w:tcPr>
            <w:tcW w:w="2055" w:type="dxa"/>
            <w:gridSpan w:val="2"/>
            <w:tcBorders>
              <w:bottom w:val="single" w:sz="6" w:space="0" w:color="000000"/>
            </w:tcBorders>
          </w:tcPr>
          <w:p w14:paraId="532F6CD6"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95%CI</w:t>
            </w:r>
          </w:p>
        </w:tc>
        <w:tc>
          <w:tcPr>
            <w:tcW w:w="1189" w:type="dxa"/>
            <w:tcBorders>
              <w:right w:val="single" w:sz="12" w:space="0" w:color="000000"/>
            </w:tcBorders>
          </w:tcPr>
          <w:p w14:paraId="5D6F23E9"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p-values</w:t>
            </w:r>
          </w:p>
        </w:tc>
        <w:tc>
          <w:tcPr>
            <w:tcW w:w="838" w:type="dxa"/>
            <w:tcBorders>
              <w:left w:val="single" w:sz="12" w:space="0" w:color="000000"/>
            </w:tcBorders>
          </w:tcPr>
          <w:p w14:paraId="0BC17724"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OR</w:t>
            </w:r>
          </w:p>
        </w:tc>
        <w:tc>
          <w:tcPr>
            <w:tcW w:w="2055" w:type="dxa"/>
            <w:gridSpan w:val="2"/>
            <w:tcBorders>
              <w:bottom w:val="single" w:sz="6" w:space="0" w:color="000000"/>
            </w:tcBorders>
          </w:tcPr>
          <w:p w14:paraId="18045D39"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95%CI</w:t>
            </w:r>
          </w:p>
        </w:tc>
        <w:tc>
          <w:tcPr>
            <w:tcW w:w="1309" w:type="dxa"/>
          </w:tcPr>
          <w:p w14:paraId="7A790F92" w14:textId="77777777" w:rsidR="0087313E" w:rsidRPr="00E531DB" w:rsidRDefault="0087313E" w:rsidP="00B14016">
            <w:pPr>
              <w:spacing w:line="480" w:lineRule="auto"/>
              <w:jc w:val="center"/>
              <w:rPr>
                <w:rFonts w:ascii="Calibri" w:hAnsi="Calibri" w:cs="Calibri"/>
                <w:b/>
                <w:lang w:val="en-GB"/>
              </w:rPr>
            </w:pPr>
            <w:r w:rsidRPr="00E531DB">
              <w:rPr>
                <w:rFonts w:ascii="Calibri" w:hAnsi="Calibri" w:cs="Calibri"/>
                <w:b/>
                <w:lang w:val="en-GB"/>
              </w:rPr>
              <w:t>p-values</w:t>
            </w:r>
          </w:p>
        </w:tc>
      </w:tr>
      <w:tr w:rsidR="0087313E" w:rsidRPr="00E531DB" w14:paraId="3F6396A1" w14:textId="77777777" w:rsidTr="004602F3">
        <w:tc>
          <w:tcPr>
            <w:tcW w:w="2044" w:type="dxa"/>
            <w:tcBorders>
              <w:bottom w:val="single" w:sz="12" w:space="0" w:color="000000"/>
              <w:right w:val="single" w:sz="12" w:space="0" w:color="000000"/>
            </w:tcBorders>
          </w:tcPr>
          <w:p w14:paraId="5F0837AE" w14:textId="77777777" w:rsidR="0087313E" w:rsidRPr="00A27751" w:rsidRDefault="0087313E" w:rsidP="00B14016">
            <w:pPr>
              <w:spacing w:line="480" w:lineRule="auto"/>
              <w:rPr>
                <w:rFonts w:ascii="Calibri" w:hAnsi="Calibri" w:cs="Calibri"/>
                <w:b/>
                <w:i/>
                <w:lang w:val="en-GB"/>
              </w:rPr>
            </w:pPr>
          </w:p>
        </w:tc>
        <w:tc>
          <w:tcPr>
            <w:tcW w:w="838" w:type="dxa"/>
            <w:tcBorders>
              <w:left w:val="single" w:sz="12" w:space="0" w:color="000000"/>
              <w:bottom w:val="single" w:sz="12" w:space="0" w:color="000000"/>
            </w:tcBorders>
          </w:tcPr>
          <w:p w14:paraId="594CEDF8" w14:textId="77777777" w:rsidR="0087313E" w:rsidRPr="00D353F6" w:rsidRDefault="0087313E" w:rsidP="00B14016">
            <w:pPr>
              <w:spacing w:line="480" w:lineRule="auto"/>
              <w:jc w:val="center"/>
              <w:rPr>
                <w:rFonts w:ascii="Calibri" w:hAnsi="Calibri" w:cs="Calibri"/>
                <w:lang w:val="en-GB"/>
              </w:rPr>
            </w:pPr>
          </w:p>
        </w:tc>
        <w:tc>
          <w:tcPr>
            <w:tcW w:w="866" w:type="dxa"/>
            <w:tcBorders>
              <w:top w:val="single" w:sz="6" w:space="0" w:color="000000"/>
              <w:bottom w:val="single" w:sz="12" w:space="0" w:color="000000"/>
            </w:tcBorders>
          </w:tcPr>
          <w:p w14:paraId="7752222D" w14:textId="77777777" w:rsidR="0087313E" w:rsidRPr="00E531DB" w:rsidRDefault="0087313E" w:rsidP="00B14016">
            <w:pPr>
              <w:spacing w:line="480" w:lineRule="auto"/>
              <w:jc w:val="center"/>
              <w:rPr>
                <w:rFonts w:ascii="Calibri" w:hAnsi="Calibri" w:cs="Calibri"/>
                <w:i/>
                <w:lang w:val="en-GB"/>
              </w:rPr>
            </w:pPr>
            <w:r w:rsidRPr="00E531DB">
              <w:rPr>
                <w:rFonts w:ascii="Calibri" w:hAnsi="Calibri" w:cs="Calibri"/>
                <w:i/>
                <w:lang w:val="en-GB"/>
              </w:rPr>
              <w:t>Lower</w:t>
            </w:r>
          </w:p>
        </w:tc>
        <w:tc>
          <w:tcPr>
            <w:tcW w:w="1189" w:type="dxa"/>
            <w:tcBorders>
              <w:top w:val="single" w:sz="6" w:space="0" w:color="000000"/>
              <w:bottom w:val="single" w:sz="12" w:space="0" w:color="000000"/>
            </w:tcBorders>
          </w:tcPr>
          <w:p w14:paraId="24F60572" w14:textId="77777777" w:rsidR="0087313E" w:rsidRPr="00E531DB" w:rsidRDefault="0087313E" w:rsidP="00B14016">
            <w:pPr>
              <w:spacing w:line="480" w:lineRule="auto"/>
              <w:jc w:val="center"/>
              <w:rPr>
                <w:rFonts w:ascii="Calibri" w:hAnsi="Calibri" w:cs="Calibri"/>
                <w:i/>
                <w:lang w:val="en-GB"/>
              </w:rPr>
            </w:pPr>
            <w:r w:rsidRPr="00E531DB">
              <w:rPr>
                <w:rFonts w:ascii="Calibri" w:hAnsi="Calibri" w:cs="Calibri"/>
                <w:i/>
                <w:lang w:val="en-GB"/>
              </w:rPr>
              <w:t>Upper</w:t>
            </w:r>
          </w:p>
        </w:tc>
        <w:tc>
          <w:tcPr>
            <w:tcW w:w="1189" w:type="dxa"/>
            <w:tcBorders>
              <w:bottom w:val="single" w:sz="12" w:space="0" w:color="000000"/>
              <w:right w:val="single" w:sz="12" w:space="0" w:color="000000"/>
            </w:tcBorders>
          </w:tcPr>
          <w:p w14:paraId="0D3BABE0" w14:textId="77777777" w:rsidR="0087313E" w:rsidRPr="00E531DB" w:rsidRDefault="0087313E" w:rsidP="00B14016">
            <w:pPr>
              <w:spacing w:line="480" w:lineRule="auto"/>
              <w:jc w:val="center"/>
              <w:rPr>
                <w:rFonts w:ascii="Calibri" w:hAnsi="Calibri" w:cs="Calibri"/>
                <w:lang w:val="en-GB"/>
              </w:rPr>
            </w:pPr>
          </w:p>
        </w:tc>
        <w:tc>
          <w:tcPr>
            <w:tcW w:w="838" w:type="dxa"/>
            <w:tcBorders>
              <w:left w:val="single" w:sz="12" w:space="0" w:color="000000"/>
              <w:bottom w:val="single" w:sz="12" w:space="0" w:color="000000"/>
            </w:tcBorders>
          </w:tcPr>
          <w:p w14:paraId="453D7276" w14:textId="77777777" w:rsidR="0087313E" w:rsidRPr="00E531DB" w:rsidRDefault="0087313E" w:rsidP="00B14016">
            <w:pPr>
              <w:spacing w:line="480" w:lineRule="auto"/>
              <w:jc w:val="center"/>
              <w:rPr>
                <w:rFonts w:ascii="Calibri" w:hAnsi="Calibri" w:cs="Calibri"/>
                <w:lang w:val="en-GB"/>
              </w:rPr>
            </w:pPr>
          </w:p>
        </w:tc>
        <w:tc>
          <w:tcPr>
            <w:tcW w:w="866" w:type="dxa"/>
            <w:tcBorders>
              <w:top w:val="single" w:sz="6" w:space="0" w:color="000000"/>
              <w:bottom w:val="single" w:sz="12" w:space="0" w:color="000000"/>
            </w:tcBorders>
          </w:tcPr>
          <w:p w14:paraId="615CFAA6" w14:textId="77777777" w:rsidR="0087313E" w:rsidRPr="00E531DB" w:rsidRDefault="0087313E" w:rsidP="00B14016">
            <w:pPr>
              <w:spacing w:line="480" w:lineRule="auto"/>
              <w:jc w:val="center"/>
              <w:rPr>
                <w:rFonts w:ascii="Calibri" w:hAnsi="Calibri" w:cs="Calibri"/>
                <w:i/>
                <w:lang w:val="en-GB"/>
              </w:rPr>
            </w:pPr>
            <w:r w:rsidRPr="00E531DB">
              <w:rPr>
                <w:rFonts w:ascii="Calibri" w:hAnsi="Calibri" w:cs="Calibri"/>
                <w:i/>
                <w:lang w:val="en-GB"/>
              </w:rPr>
              <w:t>Lower</w:t>
            </w:r>
          </w:p>
        </w:tc>
        <w:tc>
          <w:tcPr>
            <w:tcW w:w="1189" w:type="dxa"/>
            <w:tcBorders>
              <w:top w:val="single" w:sz="6" w:space="0" w:color="000000"/>
              <w:bottom w:val="single" w:sz="12" w:space="0" w:color="000000"/>
            </w:tcBorders>
          </w:tcPr>
          <w:p w14:paraId="47088DB8" w14:textId="77777777" w:rsidR="0087313E" w:rsidRPr="00E531DB" w:rsidRDefault="0087313E" w:rsidP="00B14016">
            <w:pPr>
              <w:spacing w:line="480" w:lineRule="auto"/>
              <w:jc w:val="center"/>
              <w:rPr>
                <w:rFonts w:ascii="Calibri" w:hAnsi="Calibri" w:cs="Calibri"/>
                <w:i/>
                <w:lang w:val="en-GB"/>
              </w:rPr>
            </w:pPr>
            <w:r w:rsidRPr="00E531DB">
              <w:rPr>
                <w:rFonts w:ascii="Calibri" w:hAnsi="Calibri" w:cs="Calibri"/>
                <w:i/>
                <w:lang w:val="en-GB"/>
              </w:rPr>
              <w:t>Upper</w:t>
            </w:r>
          </w:p>
        </w:tc>
        <w:tc>
          <w:tcPr>
            <w:tcW w:w="1309" w:type="dxa"/>
            <w:tcBorders>
              <w:bottom w:val="single" w:sz="12" w:space="0" w:color="000000"/>
            </w:tcBorders>
          </w:tcPr>
          <w:p w14:paraId="2E319666" w14:textId="77777777" w:rsidR="0087313E" w:rsidRPr="00E531DB" w:rsidRDefault="0087313E" w:rsidP="00B14016">
            <w:pPr>
              <w:spacing w:line="480" w:lineRule="auto"/>
              <w:jc w:val="center"/>
              <w:rPr>
                <w:rFonts w:ascii="Calibri" w:hAnsi="Calibri" w:cs="Calibri"/>
                <w:lang w:val="en-GB"/>
              </w:rPr>
            </w:pPr>
          </w:p>
        </w:tc>
      </w:tr>
      <w:tr w:rsidR="0087313E" w:rsidRPr="00E531DB" w14:paraId="4970B361" w14:textId="77777777" w:rsidTr="004602F3">
        <w:tc>
          <w:tcPr>
            <w:tcW w:w="2044" w:type="dxa"/>
            <w:tcBorders>
              <w:top w:val="single" w:sz="12" w:space="0" w:color="000000"/>
              <w:right w:val="single" w:sz="12" w:space="0" w:color="000000"/>
            </w:tcBorders>
          </w:tcPr>
          <w:p w14:paraId="6A967494" w14:textId="16E2B436" w:rsidR="0087313E" w:rsidRPr="00D353F6" w:rsidRDefault="00596DE2" w:rsidP="00B14016">
            <w:pPr>
              <w:spacing w:line="480" w:lineRule="auto"/>
              <w:rPr>
                <w:rFonts w:ascii="Calibri" w:hAnsi="Calibri" w:cs="Calibri"/>
                <w:b/>
                <w:i/>
                <w:lang w:val="en-GB"/>
              </w:rPr>
            </w:pPr>
            <w:r w:rsidRPr="00A27751">
              <w:rPr>
                <w:rFonts w:ascii="Calibri" w:hAnsi="Calibri" w:cs="Calibri"/>
                <w:b/>
                <w:i/>
                <w:lang w:val="en-GB"/>
              </w:rPr>
              <w:t xml:space="preserve">CIS vs </w:t>
            </w:r>
            <w:r w:rsidR="0087313E" w:rsidRPr="00D353F6">
              <w:rPr>
                <w:rFonts w:ascii="Calibri" w:hAnsi="Calibri" w:cs="Calibri"/>
                <w:b/>
                <w:i/>
                <w:lang w:val="en-GB"/>
              </w:rPr>
              <w:t>HC</w:t>
            </w:r>
          </w:p>
        </w:tc>
        <w:tc>
          <w:tcPr>
            <w:tcW w:w="838" w:type="dxa"/>
            <w:tcBorders>
              <w:top w:val="single" w:sz="12" w:space="0" w:color="000000"/>
              <w:left w:val="single" w:sz="12" w:space="0" w:color="000000"/>
            </w:tcBorders>
          </w:tcPr>
          <w:p w14:paraId="290346A8" w14:textId="198BCD21"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-0.04</w:t>
            </w:r>
          </w:p>
        </w:tc>
        <w:tc>
          <w:tcPr>
            <w:tcW w:w="866" w:type="dxa"/>
            <w:tcBorders>
              <w:top w:val="single" w:sz="12" w:space="0" w:color="000000"/>
            </w:tcBorders>
          </w:tcPr>
          <w:p w14:paraId="7DBA5C4A" w14:textId="234926EF" w:rsidR="0087313E" w:rsidRPr="00E531DB" w:rsidRDefault="0087313E" w:rsidP="00B14016">
            <w:pPr>
              <w:spacing w:line="480" w:lineRule="auto"/>
              <w:rPr>
                <w:rFonts w:ascii="Calibri" w:hAnsi="Calibri" w:cs="Calibri"/>
                <w:lang w:val="en-GB"/>
              </w:rPr>
            </w:pPr>
            <w:r w:rsidRPr="00E531DB">
              <w:rPr>
                <w:rFonts w:ascii="Calibri" w:hAnsi="Calibri" w:cs="Calibri"/>
                <w:lang w:val="en-GB"/>
              </w:rPr>
              <w:t>-0.14</w:t>
            </w:r>
          </w:p>
        </w:tc>
        <w:tc>
          <w:tcPr>
            <w:tcW w:w="1189" w:type="dxa"/>
            <w:tcBorders>
              <w:top w:val="single" w:sz="12" w:space="0" w:color="000000"/>
            </w:tcBorders>
          </w:tcPr>
          <w:p w14:paraId="71738B1A" w14:textId="48675E4A"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0.04</w:t>
            </w:r>
          </w:p>
        </w:tc>
        <w:tc>
          <w:tcPr>
            <w:tcW w:w="1189" w:type="dxa"/>
            <w:tcBorders>
              <w:top w:val="single" w:sz="12" w:space="0" w:color="000000"/>
              <w:right w:val="single" w:sz="12" w:space="0" w:color="000000"/>
            </w:tcBorders>
          </w:tcPr>
          <w:p w14:paraId="78AC46F9" w14:textId="409910F4" w:rsidR="0087313E" w:rsidRPr="00E531DB" w:rsidRDefault="0087313E" w:rsidP="00B14016">
            <w:pPr>
              <w:spacing w:line="480" w:lineRule="auto"/>
              <w:rPr>
                <w:rFonts w:ascii="Calibri" w:hAnsi="Calibri" w:cs="Calibri"/>
                <w:lang w:val="en-GB"/>
              </w:rPr>
            </w:pPr>
            <w:r w:rsidRPr="00E531DB">
              <w:rPr>
                <w:rFonts w:ascii="Calibri" w:hAnsi="Calibri" w:cs="Calibri"/>
                <w:lang w:val="en-GB"/>
              </w:rPr>
              <w:t>0.33</w:t>
            </w:r>
          </w:p>
        </w:tc>
        <w:tc>
          <w:tcPr>
            <w:tcW w:w="838" w:type="dxa"/>
            <w:tcBorders>
              <w:top w:val="single" w:sz="12" w:space="0" w:color="000000"/>
              <w:left w:val="single" w:sz="12" w:space="0" w:color="000000"/>
            </w:tcBorders>
          </w:tcPr>
          <w:p w14:paraId="042BB945" w14:textId="4B2C32D6" w:rsidR="0087313E" w:rsidRPr="00E531DB" w:rsidRDefault="0087313E" w:rsidP="00B14016">
            <w:pPr>
              <w:spacing w:line="480" w:lineRule="auto"/>
              <w:rPr>
                <w:rFonts w:ascii="Calibri" w:hAnsi="Calibri" w:cs="Calibri"/>
                <w:lang w:val="en-GB"/>
              </w:rPr>
            </w:pPr>
            <w:r w:rsidRPr="00E531DB">
              <w:rPr>
                <w:rFonts w:ascii="Calibri" w:hAnsi="Calibri" w:cs="Calibri"/>
                <w:lang w:val="en-GB"/>
              </w:rPr>
              <w:t>-0.23</w:t>
            </w:r>
          </w:p>
        </w:tc>
        <w:tc>
          <w:tcPr>
            <w:tcW w:w="866" w:type="dxa"/>
            <w:tcBorders>
              <w:top w:val="single" w:sz="12" w:space="0" w:color="000000"/>
            </w:tcBorders>
          </w:tcPr>
          <w:p w14:paraId="1C6F3475" w14:textId="79A71F8B" w:rsidR="0087313E" w:rsidRPr="00E531DB" w:rsidRDefault="0087313E" w:rsidP="00B14016">
            <w:pPr>
              <w:spacing w:line="480" w:lineRule="auto"/>
              <w:rPr>
                <w:rFonts w:ascii="Calibri" w:hAnsi="Calibri" w:cs="Calibri"/>
                <w:lang w:val="en-GB"/>
              </w:rPr>
            </w:pPr>
            <w:r w:rsidRPr="00E531DB">
              <w:rPr>
                <w:rFonts w:ascii="Calibri" w:hAnsi="Calibri" w:cs="Calibri"/>
                <w:lang w:val="en-GB"/>
              </w:rPr>
              <w:t>-0.40</w:t>
            </w:r>
          </w:p>
        </w:tc>
        <w:tc>
          <w:tcPr>
            <w:tcW w:w="1189" w:type="dxa"/>
            <w:tcBorders>
              <w:top w:val="single" w:sz="12" w:space="0" w:color="000000"/>
            </w:tcBorders>
          </w:tcPr>
          <w:p w14:paraId="713C1C4E" w14:textId="1B72159A"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-0.07</w:t>
            </w:r>
          </w:p>
        </w:tc>
        <w:tc>
          <w:tcPr>
            <w:tcW w:w="1309" w:type="dxa"/>
            <w:tcBorders>
              <w:top w:val="single" w:sz="12" w:space="0" w:color="000000"/>
            </w:tcBorders>
          </w:tcPr>
          <w:p w14:paraId="2A16D832" w14:textId="02B38366" w:rsidR="0087313E" w:rsidRPr="00E531DB" w:rsidRDefault="004602F3" w:rsidP="00B14016">
            <w:pPr>
              <w:spacing w:line="480" w:lineRule="auto"/>
              <w:rPr>
                <w:rFonts w:ascii="Calibri" w:hAnsi="Calibri" w:cs="Calibri"/>
                <w:lang w:val="en-GB"/>
              </w:rPr>
            </w:pPr>
            <w:r w:rsidRPr="00E531DB">
              <w:rPr>
                <w:rFonts w:ascii="Calibri" w:hAnsi="Calibri" w:cs="Calibri"/>
                <w:lang w:val="en-GB"/>
              </w:rPr>
              <w:t>&lt;0.01*</w:t>
            </w:r>
          </w:p>
        </w:tc>
      </w:tr>
      <w:tr w:rsidR="0087313E" w:rsidRPr="00E531DB" w14:paraId="08E28132" w14:textId="77777777" w:rsidTr="004602F3">
        <w:tc>
          <w:tcPr>
            <w:tcW w:w="2044" w:type="dxa"/>
            <w:tcBorders>
              <w:right w:val="single" w:sz="12" w:space="0" w:color="000000"/>
            </w:tcBorders>
          </w:tcPr>
          <w:p w14:paraId="039E7971" w14:textId="5B853743" w:rsidR="0087313E" w:rsidRPr="00D353F6" w:rsidRDefault="00596DE2" w:rsidP="00B14016">
            <w:pPr>
              <w:spacing w:line="480" w:lineRule="auto"/>
              <w:rPr>
                <w:rFonts w:ascii="Calibri" w:hAnsi="Calibri" w:cs="Calibri"/>
                <w:b/>
                <w:i/>
                <w:lang w:val="en-GB"/>
              </w:rPr>
            </w:pPr>
            <w:r w:rsidRPr="00A27751">
              <w:rPr>
                <w:rFonts w:ascii="Calibri" w:hAnsi="Calibri" w:cs="Calibri"/>
                <w:b/>
                <w:i/>
                <w:lang w:val="en-GB"/>
              </w:rPr>
              <w:t xml:space="preserve">RRMS vs </w:t>
            </w:r>
            <w:r w:rsidR="0087313E" w:rsidRPr="00D353F6">
              <w:rPr>
                <w:rFonts w:ascii="Calibri" w:hAnsi="Calibri" w:cs="Calibri"/>
                <w:b/>
                <w:i/>
                <w:lang w:val="en-GB"/>
              </w:rPr>
              <w:t>HC</w:t>
            </w:r>
          </w:p>
        </w:tc>
        <w:tc>
          <w:tcPr>
            <w:tcW w:w="838" w:type="dxa"/>
            <w:tcBorders>
              <w:left w:val="single" w:sz="12" w:space="0" w:color="000000"/>
            </w:tcBorders>
          </w:tcPr>
          <w:p w14:paraId="71A5986C" w14:textId="3BC49A59"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-0.07</w:t>
            </w:r>
          </w:p>
        </w:tc>
        <w:tc>
          <w:tcPr>
            <w:tcW w:w="866" w:type="dxa"/>
          </w:tcPr>
          <w:p w14:paraId="78D56629" w14:textId="00622E51" w:rsidR="0087313E" w:rsidRPr="00E531DB" w:rsidRDefault="0087313E" w:rsidP="00B14016">
            <w:pPr>
              <w:spacing w:line="480" w:lineRule="auto"/>
              <w:rPr>
                <w:rFonts w:ascii="Calibri" w:hAnsi="Calibri" w:cs="Calibri"/>
                <w:lang w:val="en-GB"/>
              </w:rPr>
            </w:pPr>
            <w:r w:rsidRPr="00E531DB">
              <w:rPr>
                <w:rFonts w:ascii="Calibri" w:hAnsi="Calibri" w:cs="Calibri"/>
                <w:lang w:val="en-GB"/>
              </w:rPr>
              <w:t>-0.14</w:t>
            </w:r>
          </w:p>
        </w:tc>
        <w:tc>
          <w:tcPr>
            <w:tcW w:w="1189" w:type="dxa"/>
          </w:tcPr>
          <w:p w14:paraId="2DBD27B6" w14:textId="519785B5"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-0.00</w:t>
            </w:r>
          </w:p>
        </w:tc>
        <w:tc>
          <w:tcPr>
            <w:tcW w:w="1189" w:type="dxa"/>
            <w:tcBorders>
              <w:right w:val="single" w:sz="12" w:space="0" w:color="000000"/>
            </w:tcBorders>
          </w:tcPr>
          <w:p w14:paraId="4CA92B7C" w14:textId="3CF15802"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0.02*</w:t>
            </w:r>
          </w:p>
        </w:tc>
        <w:tc>
          <w:tcPr>
            <w:tcW w:w="838" w:type="dxa"/>
            <w:tcBorders>
              <w:left w:val="single" w:sz="12" w:space="0" w:color="000000"/>
            </w:tcBorders>
          </w:tcPr>
          <w:p w14:paraId="10F620FF" w14:textId="11CA1221" w:rsidR="0087313E" w:rsidRPr="00E531DB" w:rsidRDefault="0087313E" w:rsidP="00B14016">
            <w:pPr>
              <w:spacing w:line="480" w:lineRule="auto"/>
              <w:rPr>
                <w:rFonts w:ascii="Calibri" w:hAnsi="Calibri" w:cs="Calibri"/>
                <w:lang w:val="en-GB"/>
              </w:rPr>
            </w:pPr>
            <w:r w:rsidRPr="00E531DB">
              <w:rPr>
                <w:rFonts w:ascii="Calibri" w:hAnsi="Calibri" w:cs="Calibri"/>
                <w:lang w:val="en-GB"/>
              </w:rPr>
              <w:t>-0.31</w:t>
            </w:r>
          </w:p>
        </w:tc>
        <w:tc>
          <w:tcPr>
            <w:tcW w:w="866" w:type="dxa"/>
          </w:tcPr>
          <w:p w14:paraId="4D5C8E28" w14:textId="102647D2" w:rsidR="0087313E" w:rsidRPr="00E531DB" w:rsidRDefault="0087313E" w:rsidP="00B14016">
            <w:pPr>
              <w:spacing w:line="480" w:lineRule="auto"/>
              <w:rPr>
                <w:rFonts w:ascii="Calibri" w:hAnsi="Calibri" w:cs="Calibri"/>
                <w:lang w:val="en-GB"/>
              </w:rPr>
            </w:pPr>
            <w:r w:rsidRPr="00E531DB">
              <w:rPr>
                <w:rFonts w:ascii="Calibri" w:hAnsi="Calibri" w:cs="Calibri"/>
                <w:lang w:val="en-GB"/>
              </w:rPr>
              <w:t>-0.42</w:t>
            </w:r>
          </w:p>
        </w:tc>
        <w:tc>
          <w:tcPr>
            <w:tcW w:w="1189" w:type="dxa"/>
          </w:tcPr>
          <w:p w14:paraId="72C68538" w14:textId="279DEFE0" w:rsidR="0087313E" w:rsidRPr="00E531DB" w:rsidRDefault="0087313E" w:rsidP="00B14016">
            <w:pPr>
              <w:spacing w:line="480" w:lineRule="auto"/>
              <w:rPr>
                <w:rFonts w:ascii="Calibri" w:hAnsi="Calibri" w:cs="Calibri"/>
                <w:lang w:val="en-GB"/>
              </w:rPr>
            </w:pPr>
            <w:r w:rsidRPr="00E531DB">
              <w:rPr>
                <w:rFonts w:ascii="Calibri" w:hAnsi="Calibri" w:cs="Calibri"/>
                <w:lang w:val="en-GB"/>
              </w:rPr>
              <w:t>-0.19</w:t>
            </w:r>
          </w:p>
        </w:tc>
        <w:tc>
          <w:tcPr>
            <w:tcW w:w="1309" w:type="dxa"/>
          </w:tcPr>
          <w:p w14:paraId="44F1BCBD" w14:textId="71081AC5" w:rsidR="0087313E" w:rsidRPr="00E531DB" w:rsidRDefault="0087313E" w:rsidP="00B14016">
            <w:pPr>
              <w:spacing w:line="480" w:lineRule="auto"/>
              <w:rPr>
                <w:rFonts w:ascii="Calibri" w:hAnsi="Calibri" w:cs="Calibri"/>
                <w:lang w:val="en-GB"/>
              </w:rPr>
            </w:pPr>
            <w:r w:rsidRPr="00E531DB">
              <w:rPr>
                <w:rFonts w:ascii="Calibri" w:hAnsi="Calibri" w:cs="Calibri"/>
                <w:lang w:val="en-GB"/>
              </w:rPr>
              <w:t>&lt;0.01*</w:t>
            </w:r>
          </w:p>
        </w:tc>
      </w:tr>
      <w:tr w:rsidR="0087313E" w:rsidRPr="00E531DB" w14:paraId="0282A2DE" w14:textId="77777777" w:rsidTr="004602F3">
        <w:tc>
          <w:tcPr>
            <w:tcW w:w="2044" w:type="dxa"/>
            <w:tcBorders>
              <w:right w:val="single" w:sz="12" w:space="0" w:color="000000"/>
            </w:tcBorders>
          </w:tcPr>
          <w:p w14:paraId="7483092B" w14:textId="20A5E22E" w:rsidR="0087313E" w:rsidRPr="00D353F6" w:rsidRDefault="00596DE2" w:rsidP="00B14016">
            <w:pPr>
              <w:spacing w:line="480" w:lineRule="auto"/>
              <w:rPr>
                <w:rFonts w:ascii="Calibri" w:hAnsi="Calibri" w:cs="Calibri"/>
                <w:b/>
                <w:i/>
                <w:lang w:val="en-GB"/>
              </w:rPr>
            </w:pPr>
            <w:r w:rsidRPr="00A27751">
              <w:rPr>
                <w:rFonts w:ascii="Calibri" w:hAnsi="Calibri" w:cs="Calibri"/>
                <w:b/>
                <w:i/>
                <w:lang w:val="en-GB"/>
              </w:rPr>
              <w:t xml:space="preserve">PMS vs </w:t>
            </w:r>
            <w:r w:rsidR="0087313E" w:rsidRPr="00D353F6">
              <w:rPr>
                <w:rFonts w:ascii="Calibri" w:hAnsi="Calibri" w:cs="Calibri"/>
                <w:b/>
                <w:i/>
                <w:lang w:val="en-GB"/>
              </w:rPr>
              <w:t>HC</w:t>
            </w:r>
          </w:p>
        </w:tc>
        <w:tc>
          <w:tcPr>
            <w:tcW w:w="838" w:type="dxa"/>
            <w:tcBorders>
              <w:left w:val="single" w:sz="12" w:space="0" w:color="000000"/>
            </w:tcBorders>
          </w:tcPr>
          <w:p w14:paraId="6203A4B0" w14:textId="5EF7F2D2"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-0.05</w:t>
            </w:r>
          </w:p>
        </w:tc>
        <w:tc>
          <w:tcPr>
            <w:tcW w:w="866" w:type="dxa"/>
          </w:tcPr>
          <w:p w14:paraId="40D1EDB2" w14:textId="692B5AD9" w:rsidR="0087313E" w:rsidRPr="00E531DB" w:rsidRDefault="0087313E" w:rsidP="00B14016">
            <w:pPr>
              <w:spacing w:line="480" w:lineRule="auto"/>
              <w:rPr>
                <w:rFonts w:ascii="Calibri" w:hAnsi="Calibri" w:cs="Calibri"/>
                <w:lang w:val="en-GB"/>
              </w:rPr>
            </w:pPr>
            <w:r w:rsidRPr="00E531DB">
              <w:rPr>
                <w:rFonts w:ascii="Calibri" w:hAnsi="Calibri" w:cs="Calibri"/>
                <w:lang w:val="en-GB"/>
              </w:rPr>
              <w:t>-0.17</w:t>
            </w:r>
          </w:p>
        </w:tc>
        <w:tc>
          <w:tcPr>
            <w:tcW w:w="1189" w:type="dxa"/>
          </w:tcPr>
          <w:p w14:paraId="5098A5DF" w14:textId="3F491AA3" w:rsidR="0087313E" w:rsidRPr="00E531DB" w:rsidRDefault="0087313E" w:rsidP="00B14016">
            <w:pPr>
              <w:spacing w:line="480" w:lineRule="auto"/>
              <w:rPr>
                <w:rFonts w:ascii="Calibri" w:hAnsi="Calibri" w:cs="Calibri"/>
                <w:lang w:val="en-GB"/>
              </w:rPr>
            </w:pPr>
            <w:r w:rsidRPr="00E531DB">
              <w:rPr>
                <w:rFonts w:ascii="Calibri" w:hAnsi="Calibri" w:cs="Calibri"/>
                <w:lang w:val="en-GB"/>
              </w:rPr>
              <w:t>0.05</w:t>
            </w:r>
          </w:p>
        </w:tc>
        <w:tc>
          <w:tcPr>
            <w:tcW w:w="1189" w:type="dxa"/>
            <w:tcBorders>
              <w:right w:val="single" w:sz="12" w:space="0" w:color="000000"/>
            </w:tcBorders>
          </w:tcPr>
          <w:p w14:paraId="0B203E8C" w14:textId="728FB6F4" w:rsidR="0087313E" w:rsidRPr="00E531DB" w:rsidRDefault="0087313E" w:rsidP="00B14016">
            <w:pPr>
              <w:spacing w:line="480" w:lineRule="auto"/>
              <w:rPr>
                <w:rFonts w:ascii="Calibri" w:hAnsi="Calibri" w:cs="Calibri"/>
                <w:lang w:val="en-GB"/>
              </w:rPr>
            </w:pPr>
            <w:r w:rsidRPr="00E531DB">
              <w:rPr>
                <w:rFonts w:ascii="Calibri" w:hAnsi="Calibri" w:cs="Calibri"/>
                <w:lang w:val="en-GB"/>
              </w:rPr>
              <w:t>0.32</w:t>
            </w:r>
          </w:p>
        </w:tc>
        <w:tc>
          <w:tcPr>
            <w:tcW w:w="838" w:type="dxa"/>
            <w:tcBorders>
              <w:left w:val="single" w:sz="12" w:space="0" w:color="000000"/>
            </w:tcBorders>
          </w:tcPr>
          <w:p w14:paraId="6F0C2EDD" w14:textId="0E6AA362" w:rsidR="0087313E" w:rsidRPr="00E531DB" w:rsidRDefault="0087313E" w:rsidP="00B14016">
            <w:pPr>
              <w:spacing w:line="480" w:lineRule="auto"/>
              <w:rPr>
                <w:rFonts w:ascii="Calibri" w:hAnsi="Calibri" w:cs="Calibri"/>
                <w:lang w:val="en-GB"/>
              </w:rPr>
            </w:pPr>
            <w:r w:rsidRPr="00E531DB">
              <w:rPr>
                <w:rFonts w:ascii="Calibri" w:hAnsi="Calibri" w:cs="Calibri"/>
                <w:lang w:val="en-GB"/>
              </w:rPr>
              <w:t>-0.43</w:t>
            </w:r>
          </w:p>
        </w:tc>
        <w:tc>
          <w:tcPr>
            <w:tcW w:w="866" w:type="dxa"/>
          </w:tcPr>
          <w:p w14:paraId="416EC25B" w14:textId="2C0A9A14" w:rsidR="0087313E" w:rsidRPr="00E531DB" w:rsidRDefault="0087313E" w:rsidP="00B14016">
            <w:pPr>
              <w:spacing w:line="480" w:lineRule="auto"/>
              <w:rPr>
                <w:rFonts w:ascii="Calibri" w:hAnsi="Calibri" w:cs="Calibri"/>
                <w:lang w:val="en-GB"/>
              </w:rPr>
            </w:pPr>
            <w:r w:rsidRPr="00E531DB">
              <w:rPr>
                <w:rFonts w:ascii="Calibri" w:hAnsi="Calibri" w:cs="Calibri"/>
                <w:lang w:val="en-GB"/>
              </w:rPr>
              <w:t>-0.64</w:t>
            </w:r>
          </w:p>
        </w:tc>
        <w:tc>
          <w:tcPr>
            <w:tcW w:w="1189" w:type="dxa"/>
          </w:tcPr>
          <w:p w14:paraId="5122F074" w14:textId="2DC5C2F0" w:rsidR="0087313E" w:rsidRPr="00E531DB" w:rsidRDefault="0087313E" w:rsidP="00B14016">
            <w:pPr>
              <w:spacing w:line="480" w:lineRule="auto"/>
              <w:rPr>
                <w:rFonts w:ascii="Calibri" w:hAnsi="Calibri" w:cs="Calibri"/>
                <w:lang w:val="en-GB"/>
              </w:rPr>
            </w:pPr>
            <w:r w:rsidRPr="00E531DB">
              <w:rPr>
                <w:rFonts w:ascii="Calibri" w:hAnsi="Calibri" w:cs="Calibri"/>
                <w:lang w:val="en-GB"/>
              </w:rPr>
              <w:t>-0.23</w:t>
            </w:r>
          </w:p>
        </w:tc>
        <w:tc>
          <w:tcPr>
            <w:tcW w:w="1309" w:type="dxa"/>
          </w:tcPr>
          <w:p w14:paraId="446F7259" w14:textId="16D44A94" w:rsidR="0087313E" w:rsidRPr="00E531DB" w:rsidRDefault="0087313E" w:rsidP="00B14016">
            <w:pPr>
              <w:spacing w:line="480" w:lineRule="auto"/>
              <w:rPr>
                <w:rFonts w:ascii="Calibri" w:hAnsi="Calibri" w:cs="Calibri"/>
                <w:lang w:val="en-GB"/>
              </w:rPr>
            </w:pPr>
            <w:r w:rsidRPr="00E531DB">
              <w:rPr>
                <w:rFonts w:ascii="Calibri" w:hAnsi="Calibri" w:cs="Calibri"/>
                <w:lang w:val="en-GB"/>
              </w:rPr>
              <w:t>&lt;0.01*</w:t>
            </w:r>
          </w:p>
        </w:tc>
      </w:tr>
      <w:tr w:rsidR="004602F3" w:rsidRPr="00E531DB" w14:paraId="486468BA" w14:textId="77777777" w:rsidTr="004602F3">
        <w:tc>
          <w:tcPr>
            <w:tcW w:w="2044" w:type="dxa"/>
            <w:tcBorders>
              <w:bottom w:val="single" w:sz="24" w:space="0" w:color="000000"/>
              <w:right w:val="single" w:sz="12" w:space="0" w:color="000000"/>
            </w:tcBorders>
          </w:tcPr>
          <w:p w14:paraId="1BA7C155" w14:textId="51CA6EBB" w:rsidR="004602F3" w:rsidRPr="00D353F6" w:rsidRDefault="004602F3" w:rsidP="004602F3">
            <w:pPr>
              <w:spacing w:line="480" w:lineRule="auto"/>
              <w:rPr>
                <w:rFonts w:ascii="Calibri" w:hAnsi="Calibri" w:cs="Calibri"/>
                <w:b/>
                <w:i/>
                <w:lang w:val="en-GB"/>
              </w:rPr>
            </w:pPr>
            <w:r w:rsidRPr="00A27751">
              <w:rPr>
                <w:rFonts w:ascii="Calibri" w:hAnsi="Calibri" w:cs="Calibri"/>
                <w:b/>
                <w:i/>
                <w:lang w:val="en-GB"/>
              </w:rPr>
              <w:t>EDSS progression</w:t>
            </w:r>
          </w:p>
        </w:tc>
        <w:tc>
          <w:tcPr>
            <w:tcW w:w="838" w:type="dxa"/>
            <w:tcBorders>
              <w:left w:val="single" w:sz="12" w:space="0" w:color="000000"/>
              <w:bottom w:val="single" w:sz="24" w:space="0" w:color="000000"/>
            </w:tcBorders>
          </w:tcPr>
          <w:p w14:paraId="0DB091C7" w14:textId="5E06D6AC" w:rsidR="004602F3" w:rsidRPr="00E531DB" w:rsidRDefault="004602F3" w:rsidP="004602F3">
            <w:pPr>
              <w:spacing w:line="480" w:lineRule="auto"/>
              <w:rPr>
                <w:rFonts w:ascii="Calibri" w:hAnsi="Calibri" w:cs="Calibri"/>
                <w:lang w:val="en-GB"/>
              </w:rPr>
            </w:pPr>
            <w:r w:rsidRPr="00E531DB">
              <w:rPr>
                <w:rFonts w:ascii="Calibri" w:hAnsi="Calibri" w:cs="Calibri"/>
                <w:lang w:val="en-GB"/>
              </w:rPr>
              <w:t>-0.00</w:t>
            </w:r>
          </w:p>
        </w:tc>
        <w:tc>
          <w:tcPr>
            <w:tcW w:w="866" w:type="dxa"/>
            <w:tcBorders>
              <w:bottom w:val="single" w:sz="24" w:space="0" w:color="000000"/>
            </w:tcBorders>
          </w:tcPr>
          <w:p w14:paraId="49D5461A" w14:textId="47665D0D" w:rsidR="004602F3" w:rsidRPr="00E531DB" w:rsidRDefault="004602F3" w:rsidP="004602F3">
            <w:pPr>
              <w:spacing w:line="480" w:lineRule="auto"/>
              <w:rPr>
                <w:rFonts w:ascii="Calibri" w:hAnsi="Calibri" w:cs="Calibri"/>
                <w:lang w:val="en-GB"/>
              </w:rPr>
            </w:pPr>
            <w:r w:rsidRPr="00E531DB">
              <w:rPr>
                <w:rFonts w:ascii="Calibri" w:hAnsi="Calibri" w:cs="Calibri"/>
                <w:lang w:val="en-GB"/>
              </w:rPr>
              <w:t>-0.07</w:t>
            </w:r>
          </w:p>
        </w:tc>
        <w:tc>
          <w:tcPr>
            <w:tcW w:w="1189" w:type="dxa"/>
            <w:tcBorders>
              <w:bottom w:val="single" w:sz="24" w:space="0" w:color="000000"/>
            </w:tcBorders>
          </w:tcPr>
          <w:p w14:paraId="15EF1FE0" w14:textId="3D0C8A06" w:rsidR="004602F3" w:rsidRPr="00E531DB" w:rsidRDefault="004602F3" w:rsidP="004602F3">
            <w:pPr>
              <w:spacing w:line="480" w:lineRule="auto"/>
              <w:rPr>
                <w:rFonts w:ascii="Calibri" w:hAnsi="Calibri" w:cs="Calibri"/>
                <w:lang w:val="en-GB"/>
              </w:rPr>
            </w:pPr>
            <w:r w:rsidRPr="00E531DB">
              <w:rPr>
                <w:rFonts w:ascii="Calibri" w:hAnsi="Calibri" w:cs="Calibri"/>
                <w:lang w:val="en-GB"/>
              </w:rPr>
              <w:t>0.06</w:t>
            </w:r>
          </w:p>
        </w:tc>
        <w:tc>
          <w:tcPr>
            <w:tcW w:w="1189" w:type="dxa"/>
            <w:tcBorders>
              <w:bottom w:val="single" w:sz="24" w:space="0" w:color="000000"/>
              <w:right w:val="single" w:sz="12" w:space="0" w:color="000000"/>
            </w:tcBorders>
          </w:tcPr>
          <w:p w14:paraId="11A69258" w14:textId="2517DAE7" w:rsidR="004602F3" w:rsidRPr="00E531DB" w:rsidRDefault="004602F3" w:rsidP="004602F3">
            <w:pPr>
              <w:spacing w:line="480" w:lineRule="auto"/>
              <w:rPr>
                <w:rFonts w:ascii="Calibri" w:hAnsi="Calibri" w:cs="Calibri"/>
                <w:lang w:val="en-GB"/>
              </w:rPr>
            </w:pPr>
            <w:r w:rsidRPr="00E531DB">
              <w:rPr>
                <w:rFonts w:ascii="Calibri" w:hAnsi="Calibri" w:cs="Calibri"/>
                <w:lang w:val="en-GB"/>
              </w:rPr>
              <w:t>0.83</w:t>
            </w:r>
          </w:p>
        </w:tc>
        <w:tc>
          <w:tcPr>
            <w:tcW w:w="838" w:type="dxa"/>
            <w:tcBorders>
              <w:left w:val="single" w:sz="12" w:space="0" w:color="000000"/>
              <w:bottom w:val="single" w:sz="24" w:space="0" w:color="000000"/>
            </w:tcBorders>
          </w:tcPr>
          <w:p w14:paraId="3E48F5C3" w14:textId="1F3597C7" w:rsidR="004602F3" w:rsidRPr="00E531DB" w:rsidRDefault="004602F3" w:rsidP="004602F3">
            <w:pPr>
              <w:spacing w:line="480" w:lineRule="auto"/>
              <w:rPr>
                <w:rFonts w:ascii="Calibri" w:hAnsi="Calibri" w:cs="Calibri"/>
                <w:lang w:val="en-GB"/>
              </w:rPr>
            </w:pPr>
            <w:r w:rsidRPr="00E531DB">
              <w:rPr>
                <w:rFonts w:ascii="Calibri" w:hAnsi="Calibri" w:cs="Calibri"/>
                <w:lang w:val="en-GB"/>
              </w:rPr>
              <w:t>-0.13</w:t>
            </w:r>
          </w:p>
        </w:tc>
        <w:tc>
          <w:tcPr>
            <w:tcW w:w="866" w:type="dxa"/>
            <w:tcBorders>
              <w:bottom w:val="single" w:sz="24" w:space="0" w:color="000000"/>
            </w:tcBorders>
          </w:tcPr>
          <w:p w14:paraId="100911BC" w14:textId="660C682F" w:rsidR="004602F3" w:rsidRPr="00E531DB" w:rsidRDefault="004602F3" w:rsidP="004602F3">
            <w:pPr>
              <w:spacing w:line="480" w:lineRule="auto"/>
              <w:rPr>
                <w:rFonts w:ascii="Calibri" w:hAnsi="Calibri" w:cs="Calibri"/>
                <w:lang w:val="en-GB"/>
              </w:rPr>
            </w:pPr>
            <w:r w:rsidRPr="00E531DB">
              <w:rPr>
                <w:rFonts w:ascii="Calibri" w:hAnsi="Calibri" w:cs="Calibri"/>
                <w:lang w:val="en-GB"/>
              </w:rPr>
              <w:t>0.25</w:t>
            </w:r>
          </w:p>
        </w:tc>
        <w:tc>
          <w:tcPr>
            <w:tcW w:w="1189" w:type="dxa"/>
            <w:tcBorders>
              <w:bottom w:val="single" w:sz="24" w:space="0" w:color="000000"/>
            </w:tcBorders>
          </w:tcPr>
          <w:p w14:paraId="46FA0F3F" w14:textId="0505CA70" w:rsidR="004602F3" w:rsidRPr="00E531DB" w:rsidRDefault="004602F3" w:rsidP="004602F3">
            <w:pPr>
              <w:spacing w:line="480" w:lineRule="auto"/>
              <w:rPr>
                <w:rFonts w:ascii="Calibri" w:hAnsi="Calibri" w:cs="Calibri"/>
                <w:lang w:val="en-GB"/>
              </w:rPr>
            </w:pPr>
            <w:r w:rsidRPr="00E531DB">
              <w:rPr>
                <w:rFonts w:ascii="Calibri" w:hAnsi="Calibri" w:cs="Calibri"/>
                <w:lang w:val="en-GB"/>
              </w:rPr>
              <w:t>-0.02</w:t>
            </w:r>
          </w:p>
        </w:tc>
        <w:tc>
          <w:tcPr>
            <w:tcW w:w="1309" w:type="dxa"/>
            <w:tcBorders>
              <w:bottom w:val="single" w:sz="24" w:space="0" w:color="000000"/>
            </w:tcBorders>
          </w:tcPr>
          <w:p w14:paraId="0227B556" w14:textId="4A33EBBA" w:rsidR="004602F3" w:rsidRPr="00E531DB" w:rsidRDefault="004602F3" w:rsidP="004602F3">
            <w:pPr>
              <w:spacing w:line="480" w:lineRule="auto"/>
              <w:rPr>
                <w:rFonts w:ascii="Calibri" w:hAnsi="Calibri" w:cs="Calibri"/>
                <w:lang w:val="en-GB"/>
              </w:rPr>
            </w:pPr>
            <w:r w:rsidRPr="00E531DB">
              <w:rPr>
                <w:rFonts w:ascii="Calibri" w:hAnsi="Calibri" w:cs="Calibri"/>
                <w:lang w:val="en-GB"/>
              </w:rPr>
              <w:t>0.02*</w:t>
            </w:r>
          </w:p>
        </w:tc>
      </w:tr>
    </w:tbl>
    <w:p w14:paraId="21024AA1" w14:textId="77777777" w:rsidR="004602F3" w:rsidRDefault="004602F3" w:rsidP="004602F3">
      <w:pPr>
        <w:spacing w:line="480" w:lineRule="auto"/>
        <w:jc w:val="both"/>
        <w:rPr>
          <w:rFonts w:ascii="Calibri" w:hAnsi="Calibri" w:cs="Calibri"/>
          <w:lang w:val="en-GB"/>
        </w:rPr>
      </w:pPr>
    </w:p>
    <w:p w14:paraId="4F128229" w14:textId="77777777" w:rsidR="0087313E" w:rsidRPr="00A27751" w:rsidRDefault="0087313E" w:rsidP="0087313E">
      <w:pPr>
        <w:spacing w:line="480" w:lineRule="auto"/>
        <w:rPr>
          <w:rFonts w:ascii="Calibri" w:hAnsi="Calibri" w:cs="Calibri"/>
          <w:lang w:val="en-GB"/>
        </w:rPr>
      </w:pPr>
    </w:p>
    <w:p w14:paraId="14184087" w14:textId="77777777" w:rsidR="0087313E" w:rsidRPr="00D353F6" w:rsidRDefault="0087313E">
      <w:pPr>
        <w:rPr>
          <w:rFonts w:ascii="Calibri" w:hAnsi="Calibri" w:cs="Calibri"/>
          <w:b/>
          <w:lang w:val="en-GB"/>
        </w:rPr>
      </w:pPr>
      <w:r w:rsidRPr="00D353F6">
        <w:rPr>
          <w:rFonts w:ascii="Calibri" w:hAnsi="Calibri" w:cs="Calibri"/>
          <w:b/>
          <w:lang w:val="en-GB"/>
        </w:rPr>
        <w:br w:type="page"/>
      </w:r>
    </w:p>
    <w:p w14:paraId="01704886" w14:textId="77777777" w:rsidR="00C945F6" w:rsidRPr="00D353F6" w:rsidRDefault="00C945F6" w:rsidP="00C945F6">
      <w:pPr>
        <w:spacing w:line="480" w:lineRule="auto"/>
        <w:jc w:val="both"/>
        <w:rPr>
          <w:rFonts w:ascii="Calibri" w:hAnsi="Calibri" w:cs="Calibri"/>
          <w:b/>
          <w:lang w:val="en-GB"/>
        </w:rPr>
      </w:pPr>
      <w:r w:rsidRPr="00D353F6">
        <w:rPr>
          <w:rFonts w:ascii="Calibri" w:hAnsi="Calibri" w:cs="Calibri"/>
          <w:b/>
          <w:lang w:val="en-GB"/>
        </w:rPr>
        <w:lastRenderedPageBreak/>
        <w:t>FIGURE 1. Study flow diagram.</w:t>
      </w:r>
    </w:p>
    <w:p w14:paraId="4B9AE91D" w14:textId="182F85D1" w:rsidR="00C945F6" w:rsidRDefault="00C945F6" w:rsidP="00C945F6">
      <w:pPr>
        <w:spacing w:line="480" w:lineRule="auto"/>
        <w:jc w:val="both"/>
        <w:rPr>
          <w:rFonts w:ascii="Calibri" w:hAnsi="Calibri" w:cs="Calibri"/>
          <w:lang w:val="en-GB"/>
        </w:rPr>
      </w:pPr>
      <w:r w:rsidRPr="00E531DB">
        <w:rPr>
          <w:rFonts w:ascii="Calibri" w:hAnsi="Calibri" w:cs="Calibri"/>
          <w:lang w:val="en-GB"/>
        </w:rPr>
        <w:t>Figure shows MS cases and controls from MAGNIMS and UCL Queen Square Institute of Neurology cohorts</w:t>
      </w:r>
      <w:r w:rsidR="006C3BDA">
        <w:rPr>
          <w:rFonts w:ascii="Calibri" w:hAnsi="Calibri" w:cs="Calibri"/>
          <w:lang w:val="en-GB"/>
        </w:rPr>
        <w:t>; scanner filed strength is reported</w:t>
      </w:r>
      <w:r w:rsidRPr="00E531DB">
        <w:rPr>
          <w:rFonts w:ascii="Calibri" w:hAnsi="Calibri" w:cs="Calibri"/>
          <w:lang w:val="en-GB"/>
        </w:rPr>
        <w:t xml:space="preserve">. Exclusion rate </w:t>
      </w:r>
      <w:r w:rsidR="007D20D1" w:rsidRPr="00E531DB">
        <w:rPr>
          <w:rFonts w:ascii="Calibri" w:hAnsi="Calibri" w:cs="Calibri"/>
          <w:lang w:val="en-GB"/>
        </w:rPr>
        <w:t xml:space="preserve">from the original cohort </w:t>
      </w:r>
      <w:r w:rsidRPr="00E531DB">
        <w:rPr>
          <w:rFonts w:ascii="Calibri" w:hAnsi="Calibri" w:cs="Calibri"/>
          <w:lang w:val="en-GB"/>
        </w:rPr>
        <w:t>is shown</w:t>
      </w:r>
      <w:r w:rsidR="0023327B">
        <w:rPr>
          <w:rFonts w:ascii="Calibri" w:hAnsi="Calibri" w:cs="Calibri"/>
          <w:lang w:val="en-GB"/>
        </w:rPr>
        <w:t xml:space="preserve">, as a consequence of </w:t>
      </w:r>
      <w:r w:rsidR="0023327B" w:rsidRPr="00C24241">
        <w:rPr>
          <w:rFonts w:ascii="Calibri" w:hAnsi="Calibri" w:cs="Calibri"/>
          <w:lang w:val="en-US"/>
        </w:rPr>
        <w:t>poor contrast, wrong voxel size, wrong acquisition</w:t>
      </w:r>
      <w:r w:rsidR="0023327B">
        <w:rPr>
          <w:rFonts w:ascii="Calibri" w:hAnsi="Calibri" w:cs="Calibri"/>
          <w:lang w:val="en-US"/>
        </w:rPr>
        <w:t xml:space="preserve"> parameters, and artifacts, mostly present in the eldest cohorts acquired using 1.5T scanners </w:t>
      </w:r>
      <w:r w:rsidR="0023327B">
        <w:rPr>
          <w:rFonts w:ascii="Calibri" w:hAnsi="Calibri" w:cs="Calibri"/>
          <w:lang w:val="en-GB"/>
        </w:rPr>
        <w:t>(e.g., CIS cohort)</w:t>
      </w:r>
      <w:r w:rsidRPr="00E531DB">
        <w:rPr>
          <w:rFonts w:ascii="Calibri" w:hAnsi="Calibri" w:cs="Calibri"/>
          <w:lang w:val="en-GB"/>
        </w:rPr>
        <w:t>.</w:t>
      </w:r>
      <w:r w:rsidR="006C3BDA">
        <w:rPr>
          <w:rFonts w:ascii="Calibri" w:hAnsi="Calibri" w:cs="Calibri"/>
          <w:lang w:val="en-GB"/>
        </w:rPr>
        <w:t xml:space="preserve"> MAGNIMS: Magnetic Resonance Imaging in Multiple Sclerosis; QS: Queen Square; CIS: clinically isolated syndrome; SC: spinal cord; RRMS: relapsing-remitting multiple sclerosis; PMS: progressive multiple sclerosis;</w:t>
      </w:r>
      <w:r w:rsidR="006C3BDA" w:rsidRPr="006C3BDA">
        <w:rPr>
          <w:rFonts w:ascii="Calibri" w:hAnsi="Calibri" w:cs="Calibri"/>
          <w:lang w:val="en-GB"/>
        </w:rPr>
        <w:t xml:space="preserve"> </w:t>
      </w:r>
      <w:r w:rsidR="006C3BDA">
        <w:rPr>
          <w:rFonts w:ascii="Calibri" w:hAnsi="Calibri" w:cs="Calibri"/>
          <w:lang w:val="en-GB"/>
        </w:rPr>
        <w:t>GBSI:</w:t>
      </w:r>
      <w:r w:rsidR="006C3BDA" w:rsidRPr="00E531DB">
        <w:rPr>
          <w:rFonts w:ascii="Calibri" w:hAnsi="Calibri" w:cs="Calibri"/>
          <w:lang w:val="en-GB"/>
        </w:rPr>
        <w:t xml:space="preserve"> </w:t>
      </w:r>
      <w:r w:rsidR="006C3BDA">
        <w:rPr>
          <w:rFonts w:ascii="Calibri" w:hAnsi="Calibri" w:cs="Calibri"/>
          <w:lang w:val="en-GB"/>
        </w:rPr>
        <w:t xml:space="preserve">generalized boundary </w:t>
      </w:r>
      <w:proofErr w:type="gramStart"/>
      <w:r w:rsidR="006C3BDA">
        <w:rPr>
          <w:rFonts w:ascii="Calibri" w:hAnsi="Calibri" w:cs="Calibri"/>
          <w:lang w:val="en-GB"/>
        </w:rPr>
        <w:t>shift</w:t>
      </w:r>
      <w:proofErr w:type="gramEnd"/>
      <w:r w:rsidR="006C3BDA">
        <w:rPr>
          <w:rFonts w:ascii="Calibri" w:hAnsi="Calibri" w:cs="Calibri"/>
          <w:lang w:val="en-GB"/>
        </w:rPr>
        <w:t xml:space="preserve"> integral.</w:t>
      </w:r>
    </w:p>
    <w:p w14:paraId="10EDCC5D" w14:textId="491C47F8" w:rsidR="00EF2448" w:rsidRPr="00D353F6" w:rsidRDefault="00BB264F" w:rsidP="00EF2448">
      <w:pPr>
        <w:widowControl w:val="0"/>
        <w:autoSpaceDE w:val="0"/>
        <w:autoSpaceDN w:val="0"/>
        <w:adjustRightInd w:val="0"/>
        <w:spacing w:line="480" w:lineRule="auto"/>
        <w:rPr>
          <w:rFonts w:ascii="Calibri" w:hAnsi="Calibri" w:cs="Calibri"/>
          <w:lang w:val="en-GB"/>
        </w:rPr>
      </w:pPr>
      <w:r>
        <w:rPr>
          <w:rFonts w:ascii="Calibri" w:hAnsi="Calibri" w:cs="Calibri"/>
          <w:noProof/>
          <w:lang w:val="nl-NL" w:eastAsia="nl-NL"/>
        </w:rPr>
        <w:drawing>
          <wp:inline distT="0" distB="0" distL="0" distR="0" wp14:anchorId="21602D41" wp14:editId="60F07DF0">
            <wp:extent cx="6116320" cy="537654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5376545"/>
                    </a:xfrm>
                    <a:prstGeom prst="rect">
                      <a:avLst/>
                    </a:prstGeom>
                  </pic:spPr>
                </pic:pic>
              </a:graphicData>
            </a:graphic>
          </wp:inline>
        </w:drawing>
      </w:r>
      <w:r w:rsidR="00EF2448" w:rsidRPr="00A27751">
        <w:rPr>
          <w:rFonts w:ascii="Calibri" w:hAnsi="Calibri" w:cs="Calibri"/>
          <w:b/>
          <w:bCs/>
          <w:lang w:val="en-GB"/>
        </w:rPr>
        <w:br w:type="page"/>
      </w:r>
    </w:p>
    <w:p w14:paraId="0DC5CE06" w14:textId="6C068F9F" w:rsidR="00EF2448" w:rsidRPr="00E531DB" w:rsidRDefault="00EF2448" w:rsidP="00EF2448">
      <w:pPr>
        <w:spacing w:line="480" w:lineRule="auto"/>
        <w:jc w:val="both"/>
        <w:rPr>
          <w:rFonts w:ascii="Calibri" w:hAnsi="Calibri" w:cs="Calibri"/>
          <w:lang w:val="en-GB"/>
        </w:rPr>
      </w:pPr>
      <w:r w:rsidRPr="00D353F6">
        <w:rPr>
          <w:rFonts w:ascii="Calibri" w:hAnsi="Calibri" w:cs="Calibri"/>
          <w:b/>
          <w:bCs/>
          <w:lang w:val="en-GB"/>
        </w:rPr>
        <w:lastRenderedPageBreak/>
        <w:t>FIGURE 2. Spinal cord segmentation</w:t>
      </w:r>
      <w:r w:rsidR="00DA4A1E">
        <w:rPr>
          <w:rFonts w:ascii="Calibri" w:hAnsi="Calibri" w:cs="Calibri"/>
          <w:b/>
          <w:bCs/>
          <w:lang w:val="en-GB"/>
        </w:rPr>
        <w:t xml:space="preserve"> and GBSI</w:t>
      </w:r>
      <w:r w:rsidRPr="00D353F6">
        <w:rPr>
          <w:rFonts w:ascii="Calibri" w:hAnsi="Calibri" w:cs="Calibri"/>
          <w:b/>
          <w:bCs/>
          <w:lang w:val="en-GB"/>
        </w:rPr>
        <w:t>.</w:t>
      </w:r>
    </w:p>
    <w:p w14:paraId="787D8588" w14:textId="2F6495B6" w:rsidR="003B7046" w:rsidRPr="00A27751" w:rsidRDefault="003B7046" w:rsidP="00EF2448">
      <w:pPr>
        <w:spacing w:line="480" w:lineRule="auto"/>
        <w:jc w:val="both"/>
        <w:rPr>
          <w:rFonts w:ascii="Calibri" w:hAnsi="Calibri" w:cs="Calibri"/>
          <w:lang w:val="en-GB"/>
        </w:rPr>
      </w:pPr>
      <w:r w:rsidRPr="00E531DB">
        <w:rPr>
          <w:rFonts w:ascii="Calibri" w:hAnsi="Calibri" w:cs="Calibri"/>
          <w:color w:val="000000" w:themeColor="text1"/>
          <w:lang w:val="en-GB"/>
        </w:rPr>
        <w:t>Spinal Cord Toolbox was used for spinal cord segmentation. C2-3, C3-4, and C4-5 reference points were set manually (</w:t>
      </w:r>
      <w:r w:rsidRPr="00E531DB">
        <w:rPr>
          <w:rFonts w:ascii="Calibri" w:hAnsi="Calibri" w:cs="Calibri"/>
          <w:b/>
          <w:color w:val="000000" w:themeColor="text1"/>
          <w:lang w:val="en-GB"/>
        </w:rPr>
        <w:t>A</w:t>
      </w:r>
      <w:r w:rsidRPr="00E531DB">
        <w:rPr>
          <w:rFonts w:ascii="Calibri" w:hAnsi="Calibri" w:cs="Calibri"/>
          <w:color w:val="000000" w:themeColor="text1"/>
          <w:lang w:val="en-GB"/>
        </w:rPr>
        <w:t xml:space="preserve">). </w:t>
      </w:r>
      <w:r w:rsidR="00EF2448" w:rsidRPr="00A27751">
        <w:rPr>
          <w:rFonts w:ascii="Calibri" w:hAnsi="Calibri" w:cs="Calibri"/>
          <w:lang w:val="en-GB"/>
        </w:rPr>
        <w:t xml:space="preserve">Representative images of semi-automatic spinal cord segmentation output are shown (sagittal and, in the inset, axial </w:t>
      </w:r>
      <w:r w:rsidR="00D83A9F" w:rsidRPr="00A27751">
        <w:rPr>
          <w:rFonts w:ascii="Calibri" w:hAnsi="Calibri" w:cs="Calibri"/>
          <w:lang w:val="en-GB"/>
        </w:rPr>
        <w:t>views</w:t>
      </w:r>
      <w:r w:rsidR="00EF2448" w:rsidRPr="00D353F6">
        <w:rPr>
          <w:rFonts w:ascii="Calibri" w:hAnsi="Calibri" w:cs="Calibri"/>
          <w:lang w:val="en-GB"/>
        </w:rPr>
        <w:t>) (</w:t>
      </w:r>
      <w:r w:rsidR="00EF2448" w:rsidRPr="00E531DB">
        <w:rPr>
          <w:rFonts w:ascii="Calibri" w:hAnsi="Calibri" w:cs="Calibri"/>
          <w:b/>
          <w:lang w:val="en-GB"/>
        </w:rPr>
        <w:t>B</w:t>
      </w:r>
      <w:r w:rsidR="00EF2448" w:rsidRPr="00E531DB">
        <w:rPr>
          <w:rFonts w:ascii="Calibri" w:hAnsi="Calibri" w:cs="Calibri"/>
          <w:lang w:val="en-GB"/>
        </w:rPr>
        <w:t>).</w:t>
      </w:r>
      <w:r w:rsidRPr="00E531DB">
        <w:rPr>
          <w:rFonts w:ascii="Calibri" w:hAnsi="Calibri" w:cs="Calibri"/>
          <w:color w:val="000000" w:themeColor="text1"/>
          <w:lang w:val="en-GB"/>
        </w:rPr>
        <w:t xml:space="preserve"> </w:t>
      </w:r>
      <w:r w:rsidR="0059450B" w:rsidRPr="00E531DB">
        <w:rPr>
          <w:rFonts w:ascii="Calibri" w:hAnsi="Calibri" w:cs="Calibri"/>
          <w:color w:val="000000" w:themeColor="text1"/>
          <w:lang w:val="en-GB"/>
        </w:rPr>
        <w:t>Afterwards, b</w:t>
      </w:r>
      <w:r w:rsidRPr="00E531DB">
        <w:rPr>
          <w:rFonts w:ascii="Calibri" w:hAnsi="Calibri" w:cs="Calibri"/>
          <w:color w:val="000000" w:themeColor="text1"/>
          <w:lang w:val="en-GB"/>
        </w:rPr>
        <w:t>aseline (</w:t>
      </w:r>
      <w:r w:rsidRPr="00E531DB">
        <w:rPr>
          <w:rFonts w:ascii="Calibri" w:hAnsi="Calibri" w:cs="Calibri"/>
          <w:b/>
          <w:color w:val="000000" w:themeColor="text1"/>
          <w:lang w:val="en-GB"/>
        </w:rPr>
        <w:t>C</w:t>
      </w:r>
      <w:r w:rsidRPr="00E531DB">
        <w:rPr>
          <w:rFonts w:ascii="Calibri" w:hAnsi="Calibri" w:cs="Calibri"/>
          <w:color w:val="000000" w:themeColor="text1"/>
          <w:lang w:val="en-GB"/>
        </w:rPr>
        <w:t>/</w:t>
      </w:r>
      <w:r w:rsidRPr="00E531DB">
        <w:rPr>
          <w:rFonts w:ascii="Calibri" w:hAnsi="Calibri" w:cs="Calibri"/>
          <w:b/>
          <w:color w:val="000000" w:themeColor="text1"/>
          <w:lang w:val="en-GB"/>
        </w:rPr>
        <w:t>D</w:t>
      </w:r>
      <w:r w:rsidRPr="00E531DB">
        <w:rPr>
          <w:rFonts w:ascii="Calibri" w:hAnsi="Calibri" w:cs="Calibri"/>
          <w:color w:val="000000" w:themeColor="text1"/>
          <w:lang w:val="en-GB"/>
        </w:rPr>
        <w:t>) and follow-up (</w:t>
      </w:r>
      <w:r w:rsidRPr="00E531DB">
        <w:rPr>
          <w:rFonts w:ascii="Calibri" w:hAnsi="Calibri" w:cs="Calibri"/>
          <w:b/>
          <w:color w:val="000000" w:themeColor="text1"/>
          <w:lang w:val="en-GB"/>
        </w:rPr>
        <w:t>E</w:t>
      </w:r>
      <w:r w:rsidRPr="00E531DB">
        <w:rPr>
          <w:rFonts w:ascii="Calibri" w:hAnsi="Calibri" w:cs="Calibri"/>
          <w:color w:val="000000" w:themeColor="text1"/>
          <w:lang w:val="en-GB"/>
        </w:rPr>
        <w:t>/</w:t>
      </w:r>
      <w:r w:rsidRPr="00E531DB">
        <w:rPr>
          <w:rFonts w:ascii="Calibri" w:hAnsi="Calibri" w:cs="Calibri"/>
          <w:b/>
          <w:color w:val="000000" w:themeColor="text1"/>
          <w:lang w:val="en-GB"/>
        </w:rPr>
        <w:t>F)</w:t>
      </w:r>
      <w:r w:rsidRPr="00E531DB">
        <w:rPr>
          <w:rFonts w:ascii="Calibri" w:hAnsi="Calibri" w:cs="Calibri"/>
          <w:color w:val="000000" w:themeColor="text1"/>
          <w:lang w:val="en-GB"/>
        </w:rPr>
        <w:t xml:space="preserve"> spinal cord images were straightened, and, ultimately, registered to the </w:t>
      </w:r>
      <w:r w:rsidR="00A27751" w:rsidRPr="00A27751">
        <w:rPr>
          <w:rFonts w:ascii="Calibri" w:hAnsi="Calibri" w:cs="Calibri"/>
          <w:color w:val="000000" w:themeColor="text1"/>
          <w:lang w:val="en-GB"/>
        </w:rPr>
        <w:t>halfway</w:t>
      </w:r>
      <w:r w:rsidRPr="00E531DB">
        <w:rPr>
          <w:rFonts w:ascii="Calibri" w:hAnsi="Calibri" w:cs="Calibri"/>
          <w:color w:val="000000" w:themeColor="text1"/>
          <w:lang w:val="en-GB"/>
        </w:rPr>
        <w:t xml:space="preserve"> space. Intensity changes in the vicinity of the cord boundaries were estimated for </w:t>
      </w:r>
      <w:r w:rsidR="006C3BDA">
        <w:rPr>
          <w:rFonts w:ascii="Calibri" w:hAnsi="Calibri" w:cs="Calibri"/>
          <w:lang w:val="en-GB"/>
        </w:rPr>
        <w:t>generalized boundary shift integral</w:t>
      </w:r>
      <w:r w:rsidR="006C3BDA" w:rsidRPr="00E531DB">
        <w:rPr>
          <w:rFonts w:ascii="Calibri" w:hAnsi="Calibri" w:cs="Calibri"/>
          <w:color w:val="000000" w:themeColor="text1"/>
          <w:lang w:val="en-GB"/>
        </w:rPr>
        <w:t xml:space="preserve"> </w:t>
      </w:r>
      <w:r w:rsidR="006C3BDA">
        <w:rPr>
          <w:rFonts w:ascii="Calibri" w:hAnsi="Calibri" w:cs="Calibri"/>
          <w:color w:val="000000" w:themeColor="text1"/>
          <w:lang w:val="en-GB"/>
        </w:rPr>
        <w:t>(</w:t>
      </w:r>
      <w:r w:rsidRPr="00E531DB">
        <w:rPr>
          <w:rFonts w:ascii="Calibri" w:hAnsi="Calibri" w:cs="Calibri"/>
          <w:color w:val="000000" w:themeColor="text1"/>
          <w:lang w:val="en-GB"/>
        </w:rPr>
        <w:t>GBSI</w:t>
      </w:r>
      <w:r w:rsidR="006C3BDA">
        <w:rPr>
          <w:rFonts w:ascii="Calibri" w:hAnsi="Calibri" w:cs="Calibri"/>
          <w:color w:val="000000" w:themeColor="text1"/>
          <w:lang w:val="en-GB"/>
        </w:rPr>
        <w:t>)</w:t>
      </w:r>
      <w:r w:rsidRPr="00E531DB">
        <w:rPr>
          <w:rFonts w:ascii="Calibri" w:hAnsi="Calibri" w:cs="Calibri"/>
          <w:color w:val="000000" w:themeColor="text1"/>
          <w:lang w:val="en-GB"/>
        </w:rPr>
        <w:t xml:space="preserve"> calculation (</w:t>
      </w:r>
      <w:r w:rsidRPr="00E531DB">
        <w:rPr>
          <w:rFonts w:ascii="Calibri" w:hAnsi="Calibri" w:cs="Calibri"/>
          <w:b/>
          <w:color w:val="000000" w:themeColor="text1"/>
          <w:lang w:val="en-GB"/>
        </w:rPr>
        <w:t>G</w:t>
      </w:r>
      <w:r w:rsidRPr="00E531DB">
        <w:rPr>
          <w:rFonts w:ascii="Calibri" w:hAnsi="Calibri" w:cs="Calibri"/>
          <w:color w:val="000000" w:themeColor="text1"/>
          <w:lang w:val="en-GB"/>
        </w:rPr>
        <w:t>/</w:t>
      </w:r>
      <w:r w:rsidRPr="00E531DB">
        <w:rPr>
          <w:rFonts w:ascii="Calibri" w:hAnsi="Calibri" w:cs="Calibri"/>
          <w:b/>
          <w:color w:val="000000" w:themeColor="text1"/>
          <w:lang w:val="en-GB"/>
        </w:rPr>
        <w:t>H</w:t>
      </w:r>
      <w:r w:rsidRPr="00E531DB">
        <w:rPr>
          <w:rFonts w:ascii="Calibri" w:hAnsi="Calibri" w:cs="Calibri"/>
          <w:color w:val="000000" w:themeColor="text1"/>
          <w:lang w:val="en-GB"/>
        </w:rPr>
        <w:t>).</w:t>
      </w:r>
    </w:p>
    <w:p w14:paraId="0278ABF2" w14:textId="0E8342C7" w:rsidR="000F6C51" w:rsidRPr="00A27751" w:rsidRDefault="00574B71" w:rsidP="000472BB">
      <w:pPr>
        <w:spacing w:line="480" w:lineRule="auto"/>
        <w:jc w:val="both"/>
        <w:rPr>
          <w:rFonts w:ascii="Calibri" w:hAnsi="Calibri" w:cs="Calibri"/>
          <w:lang w:val="en-GB"/>
        </w:rPr>
      </w:pPr>
      <w:r w:rsidRPr="00E531DB">
        <w:rPr>
          <w:rFonts w:ascii="Calibri" w:hAnsi="Calibri" w:cs="Calibri"/>
          <w:noProof/>
          <w:lang w:val="nl-NL" w:eastAsia="nl-NL"/>
        </w:rPr>
        <w:drawing>
          <wp:inline distT="0" distB="0" distL="0" distR="0" wp14:anchorId="5CA59725" wp14:editId="75AB7421">
            <wp:extent cx="4881838" cy="5654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946" cy="5660171"/>
                    </a:xfrm>
                    <a:prstGeom prst="rect">
                      <a:avLst/>
                    </a:prstGeom>
                  </pic:spPr>
                </pic:pic>
              </a:graphicData>
            </a:graphic>
          </wp:inline>
        </w:drawing>
      </w:r>
      <w:r w:rsidR="00D83A9F" w:rsidRPr="00A27751">
        <w:rPr>
          <w:rFonts w:ascii="Calibri" w:hAnsi="Calibri" w:cs="Calibri"/>
          <w:b/>
          <w:bCs/>
          <w:lang w:val="en-GB"/>
        </w:rPr>
        <w:br w:type="page"/>
      </w:r>
    </w:p>
    <w:p w14:paraId="6A690800" w14:textId="77777777" w:rsidR="000F6C51" w:rsidRPr="00E531DB" w:rsidRDefault="000F6C51" w:rsidP="000F6C51">
      <w:pPr>
        <w:spacing w:line="480" w:lineRule="auto"/>
        <w:jc w:val="both"/>
        <w:rPr>
          <w:rFonts w:ascii="Calibri" w:hAnsi="Calibri" w:cs="Calibri"/>
          <w:b/>
          <w:lang w:val="en-GB"/>
        </w:rPr>
      </w:pPr>
      <w:r w:rsidRPr="00D353F6">
        <w:rPr>
          <w:rFonts w:ascii="Calibri" w:hAnsi="Calibri" w:cs="Calibri"/>
          <w:b/>
          <w:lang w:val="en-GB"/>
        </w:rPr>
        <w:lastRenderedPageBreak/>
        <w:t xml:space="preserve">FIGURE </w:t>
      </w:r>
      <w:r w:rsidR="009E0CC6" w:rsidRPr="00E531DB">
        <w:rPr>
          <w:rFonts w:ascii="Calibri" w:hAnsi="Calibri" w:cs="Calibri"/>
          <w:b/>
          <w:lang w:val="en-GB"/>
        </w:rPr>
        <w:t>3</w:t>
      </w:r>
      <w:r w:rsidRPr="00E531DB">
        <w:rPr>
          <w:rFonts w:ascii="Calibri" w:hAnsi="Calibri" w:cs="Calibri"/>
          <w:b/>
          <w:lang w:val="en-GB"/>
        </w:rPr>
        <w:t xml:space="preserve">. Box-and-Whisker plot of </w:t>
      </w:r>
      <w:r w:rsidR="00EF4753" w:rsidRPr="00E531DB">
        <w:rPr>
          <w:rFonts w:ascii="Calibri" w:hAnsi="Calibri" w:cs="Calibri"/>
          <w:b/>
          <w:lang w:val="en-GB"/>
        </w:rPr>
        <w:t>CSA</w:t>
      </w:r>
      <w:r w:rsidRPr="00E531DB">
        <w:rPr>
          <w:rFonts w:ascii="Calibri" w:hAnsi="Calibri" w:cs="Calibri"/>
          <w:b/>
          <w:lang w:val="en-GB"/>
        </w:rPr>
        <w:t xml:space="preserve"> and </w:t>
      </w:r>
      <w:r w:rsidR="00EF4753" w:rsidRPr="00E531DB">
        <w:rPr>
          <w:rFonts w:ascii="Calibri" w:hAnsi="Calibri" w:cs="Calibri"/>
          <w:b/>
          <w:lang w:val="en-GB"/>
        </w:rPr>
        <w:t>GBSI</w:t>
      </w:r>
      <w:r w:rsidRPr="00E531DB">
        <w:rPr>
          <w:rFonts w:ascii="Calibri" w:hAnsi="Calibri" w:cs="Calibri"/>
          <w:b/>
          <w:lang w:val="en-GB"/>
        </w:rPr>
        <w:t xml:space="preserve"> measurements</w:t>
      </w:r>
    </w:p>
    <w:p w14:paraId="618F769C" w14:textId="772B98D0" w:rsidR="006768E6" w:rsidRDefault="003B7046" w:rsidP="000F6C51">
      <w:pPr>
        <w:spacing w:line="480" w:lineRule="auto"/>
        <w:jc w:val="both"/>
        <w:rPr>
          <w:rFonts w:ascii="Calibri" w:hAnsi="Calibri" w:cs="Calibri"/>
          <w:lang w:val="en-GB"/>
        </w:rPr>
      </w:pPr>
      <w:r w:rsidRPr="00E531DB">
        <w:rPr>
          <w:rFonts w:ascii="Calibri" w:hAnsi="Calibri" w:cs="Calibri"/>
          <w:lang w:val="en-GB"/>
        </w:rPr>
        <w:t>Box-and-Whisker plot</w:t>
      </w:r>
      <w:r w:rsidRPr="00E531DB">
        <w:rPr>
          <w:rFonts w:ascii="Calibri" w:hAnsi="Calibri" w:cs="Calibri"/>
          <w:b/>
          <w:lang w:val="en-GB"/>
        </w:rPr>
        <w:t xml:space="preserve"> </w:t>
      </w:r>
      <w:r w:rsidRPr="00E531DB">
        <w:rPr>
          <w:rFonts w:ascii="Calibri" w:hAnsi="Calibri" w:cs="Calibri"/>
          <w:lang w:val="en-GB"/>
        </w:rPr>
        <w:t xml:space="preserve">for </w:t>
      </w:r>
      <w:r w:rsidR="00BF3BB6">
        <w:rPr>
          <w:rFonts w:ascii="Calibri" w:hAnsi="Calibri" w:cs="Calibri"/>
          <w:lang w:val="en-GB"/>
        </w:rPr>
        <w:t xml:space="preserve">1-year </w:t>
      </w:r>
      <w:r w:rsidR="00DA4A1E">
        <w:rPr>
          <w:rFonts w:ascii="Calibri" w:hAnsi="Calibri" w:cs="Calibri"/>
          <w:lang w:val="en-GB"/>
        </w:rPr>
        <w:t>percentage</w:t>
      </w:r>
      <w:r w:rsidR="00BF3BB6">
        <w:rPr>
          <w:rFonts w:ascii="Calibri" w:hAnsi="Calibri" w:cs="Calibri"/>
          <w:lang w:val="en-GB"/>
        </w:rPr>
        <w:t xml:space="preserve"> change with</w:t>
      </w:r>
      <w:r w:rsidR="00DA4A1E">
        <w:rPr>
          <w:rFonts w:ascii="Calibri" w:hAnsi="Calibri" w:cs="Calibri"/>
          <w:lang w:val="en-GB"/>
        </w:rPr>
        <w:t xml:space="preserve"> </w:t>
      </w:r>
      <w:r w:rsidR="006C3BDA">
        <w:rPr>
          <w:rFonts w:ascii="Calibri" w:hAnsi="Calibri" w:cs="Calibri"/>
          <w:lang w:val="en-GB"/>
        </w:rPr>
        <w:t>cross-sectional spinal cord area (</w:t>
      </w:r>
      <w:r w:rsidR="00FC6286" w:rsidRPr="00E531DB">
        <w:rPr>
          <w:rFonts w:ascii="Calibri" w:hAnsi="Calibri" w:cs="Calibri"/>
          <w:lang w:val="en-GB"/>
        </w:rPr>
        <w:t>CSA</w:t>
      </w:r>
      <w:r w:rsidR="006C3BDA">
        <w:rPr>
          <w:rFonts w:ascii="Calibri" w:hAnsi="Calibri" w:cs="Calibri"/>
          <w:lang w:val="en-GB"/>
        </w:rPr>
        <w:t>)</w:t>
      </w:r>
      <w:r w:rsidR="00DA4A1E">
        <w:rPr>
          <w:rFonts w:ascii="Calibri" w:hAnsi="Calibri" w:cs="Calibri"/>
          <w:lang w:val="en-GB"/>
        </w:rPr>
        <w:t xml:space="preserve"> </w:t>
      </w:r>
      <w:r w:rsidRPr="00E531DB">
        <w:rPr>
          <w:rFonts w:ascii="Calibri" w:hAnsi="Calibri" w:cs="Calibri"/>
          <w:lang w:val="en-GB"/>
        </w:rPr>
        <w:t>(</w:t>
      </w:r>
      <w:r w:rsidRPr="00E531DB">
        <w:rPr>
          <w:rFonts w:ascii="Calibri" w:hAnsi="Calibri" w:cs="Calibri"/>
          <w:b/>
          <w:lang w:val="en-GB"/>
        </w:rPr>
        <w:t>A</w:t>
      </w:r>
      <w:r w:rsidRPr="00E531DB">
        <w:rPr>
          <w:rFonts w:ascii="Calibri" w:hAnsi="Calibri" w:cs="Calibri"/>
          <w:lang w:val="en-GB"/>
        </w:rPr>
        <w:t>)</w:t>
      </w:r>
      <w:r w:rsidR="00FC6286" w:rsidRPr="00E531DB">
        <w:rPr>
          <w:rFonts w:ascii="Calibri" w:hAnsi="Calibri" w:cs="Calibri"/>
          <w:lang w:val="en-GB"/>
        </w:rPr>
        <w:t xml:space="preserve"> </w:t>
      </w:r>
      <w:r w:rsidRPr="00E531DB">
        <w:rPr>
          <w:rFonts w:ascii="Calibri" w:hAnsi="Calibri" w:cs="Calibri"/>
          <w:lang w:val="en-GB"/>
        </w:rPr>
        <w:t xml:space="preserve">and </w:t>
      </w:r>
      <w:r w:rsidR="006C3BDA">
        <w:rPr>
          <w:rFonts w:ascii="Calibri" w:hAnsi="Calibri" w:cs="Calibri"/>
          <w:lang w:val="en-GB"/>
        </w:rPr>
        <w:t>generalized boundary shift integral (</w:t>
      </w:r>
      <w:r w:rsidRPr="00E531DB">
        <w:rPr>
          <w:rFonts w:ascii="Calibri" w:hAnsi="Calibri" w:cs="Calibri"/>
          <w:lang w:val="en-GB"/>
        </w:rPr>
        <w:t>GBSI</w:t>
      </w:r>
      <w:r w:rsidR="006C3BDA">
        <w:rPr>
          <w:rFonts w:ascii="Calibri" w:hAnsi="Calibri" w:cs="Calibri"/>
          <w:lang w:val="en-GB"/>
        </w:rPr>
        <w:t>)</w:t>
      </w:r>
      <w:r w:rsidRPr="00E531DB">
        <w:rPr>
          <w:rFonts w:ascii="Calibri" w:hAnsi="Calibri" w:cs="Calibri"/>
          <w:lang w:val="en-GB"/>
        </w:rPr>
        <w:t xml:space="preserve"> (</w:t>
      </w:r>
      <w:r w:rsidRPr="00E531DB">
        <w:rPr>
          <w:rFonts w:ascii="Calibri" w:hAnsi="Calibri" w:cs="Calibri"/>
          <w:b/>
          <w:lang w:val="en-GB"/>
        </w:rPr>
        <w:t>B</w:t>
      </w:r>
      <w:r w:rsidRPr="00E531DB">
        <w:rPr>
          <w:rFonts w:ascii="Calibri" w:hAnsi="Calibri" w:cs="Calibri"/>
          <w:lang w:val="en-GB"/>
        </w:rPr>
        <w:t xml:space="preserve">) </w:t>
      </w:r>
      <w:r w:rsidR="000F6C51" w:rsidRPr="00E531DB">
        <w:rPr>
          <w:rFonts w:ascii="Calibri" w:hAnsi="Calibri" w:cs="Calibri"/>
          <w:lang w:val="en-GB"/>
        </w:rPr>
        <w:t>in</w:t>
      </w:r>
      <w:r w:rsidR="00FC6286" w:rsidRPr="00E531DB">
        <w:rPr>
          <w:rFonts w:ascii="Calibri" w:hAnsi="Calibri" w:cs="Calibri"/>
          <w:lang w:val="en-GB"/>
        </w:rPr>
        <w:t xml:space="preserve"> </w:t>
      </w:r>
      <w:r w:rsidR="00DA4A1E">
        <w:rPr>
          <w:rFonts w:ascii="Calibri" w:hAnsi="Calibri" w:cs="Calibri"/>
          <w:lang w:val="en-GB"/>
        </w:rPr>
        <w:t xml:space="preserve">healthy </w:t>
      </w:r>
      <w:r w:rsidR="00FC6286" w:rsidRPr="00E531DB">
        <w:rPr>
          <w:rFonts w:ascii="Calibri" w:hAnsi="Calibri" w:cs="Calibri"/>
          <w:lang w:val="en-GB"/>
        </w:rPr>
        <w:t xml:space="preserve">controls, </w:t>
      </w:r>
      <w:r w:rsidR="006C3BDA">
        <w:rPr>
          <w:rFonts w:ascii="Calibri" w:hAnsi="Calibri" w:cs="Calibri"/>
          <w:lang w:val="en-GB"/>
        </w:rPr>
        <w:t>clinically isolated syndrome (</w:t>
      </w:r>
      <w:r w:rsidR="00FC6286" w:rsidRPr="00E531DB">
        <w:rPr>
          <w:rFonts w:ascii="Calibri" w:hAnsi="Calibri" w:cs="Calibri"/>
          <w:lang w:val="en-GB"/>
        </w:rPr>
        <w:t>CIS</w:t>
      </w:r>
      <w:r w:rsidR="006C3BDA">
        <w:rPr>
          <w:rFonts w:ascii="Calibri" w:hAnsi="Calibri" w:cs="Calibri"/>
          <w:lang w:val="en-GB"/>
        </w:rPr>
        <w:t>)</w:t>
      </w:r>
      <w:r w:rsidR="00FC6286" w:rsidRPr="00E531DB">
        <w:rPr>
          <w:rFonts w:ascii="Calibri" w:hAnsi="Calibri" w:cs="Calibri"/>
          <w:lang w:val="en-GB"/>
        </w:rPr>
        <w:t xml:space="preserve">, </w:t>
      </w:r>
      <w:r w:rsidR="006C3BDA">
        <w:rPr>
          <w:rFonts w:ascii="Calibri" w:hAnsi="Calibri" w:cs="Calibri"/>
          <w:lang w:val="en-GB"/>
        </w:rPr>
        <w:t>relapsing-remitting multiple sclerosis (</w:t>
      </w:r>
      <w:r w:rsidR="00FC6286" w:rsidRPr="00E531DB">
        <w:rPr>
          <w:rFonts w:ascii="Calibri" w:hAnsi="Calibri" w:cs="Calibri"/>
          <w:lang w:val="en-GB"/>
        </w:rPr>
        <w:t>RRMS</w:t>
      </w:r>
      <w:r w:rsidR="006C3BDA">
        <w:rPr>
          <w:rFonts w:ascii="Calibri" w:hAnsi="Calibri" w:cs="Calibri"/>
          <w:lang w:val="en-GB"/>
        </w:rPr>
        <w:t>)</w:t>
      </w:r>
      <w:r w:rsidR="00FC6286" w:rsidRPr="00E531DB">
        <w:rPr>
          <w:rFonts w:ascii="Calibri" w:hAnsi="Calibri" w:cs="Calibri"/>
          <w:lang w:val="en-GB"/>
        </w:rPr>
        <w:t xml:space="preserve"> and </w:t>
      </w:r>
      <w:r w:rsidR="006C3BDA">
        <w:rPr>
          <w:rFonts w:ascii="Calibri" w:hAnsi="Calibri" w:cs="Calibri"/>
          <w:lang w:val="en-GB"/>
        </w:rPr>
        <w:t>progressive multiple sclerosis (</w:t>
      </w:r>
      <w:r w:rsidR="00FC6286" w:rsidRPr="00E531DB">
        <w:rPr>
          <w:rFonts w:ascii="Calibri" w:hAnsi="Calibri" w:cs="Calibri"/>
          <w:lang w:val="en-GB"/>
        </w:rPr>
        <w:t>PMS</w:t>
      </w:r>
      <w:r w:rsidR="006C3BDA">
        <w:rPr>
          <w:rFonts w:ascii="Calibri" w:hAnsi="Calibri" w:cs="Calibri"/>
          <w:lang w:val="en-GB"/>
        </w:rPr>
        <w:t>)</w:t>
      </w:r>
      <w:r w:rsidR="00FC6286" w:rsidRPr="00E531DB">
        <w:rPr>
          <w:rFonts w:ascii="Calibri" w:hAnsi="Calibri" w:cs="Calibri"/>
          <w:lang w:val="en-GB"/>
        </w:rPr>
        <w:t xml:space="preserve">. </w:t>
      </w:r>
      <w:r w:rsidR="000F6C51" w:rsidRPr="00E531DB">
        <w:rPr>
          <w:rFonts w:ascii="Calibri" w:hAnsi="Calibri" w:cs="Calibri"/>
          <w:lang w:val="en-GB"/>
        </w:rPr>
        <w:t>Coefficients (</w:t>
      </w:r>
      <w:proofErr w:type="spellStart"/>
      <w:r w:rsidR="000F6C51" w:rsidRPr="00E531DB">
        <w:rPr>
          <w:rFonts w:ascii="Calibri" w:hAnsi="Calibri" w:cs="Calibri"/>
          <w:lang w:val="en-GB"/>
        </w:rPr>
        <w:t>Coeff</w:t>
      </w:r>
      <w:proofErr w:type="spellEnd"/>
      <w:r w:rsidR="000F6C51" w:rsidRPr="00E531DB">
        <w:rPr>
          <w:rFonts w:ascii="Calibri" w:hAnsi="Calibri" w:cs="Calibri"/>
          <w:lang w:val="en-GB"/>
        </w:rPr>
        <w:t xml:space="preserve">) and p-values are reported from linear regression models using </w:t>
      </w:r>
      <w:r w:rsidR="00DA4A1E">
        <w:rPr>
          <w:rFonts w:ascii="Calibri" w:hAnsi="Calibri" w:cs="Calibri"/>
          <w:lang w:val="en-GB"/>
        </w:rPr>
        <w:t xml:space="preserve">healthy </w:t>
      </w:r>
      <w:r w:rsidR="000F6C51" w:rsidRPr="00E531DB">
        <w:rPr>
          <w:rFonts w:ascii="Calibri" w:hAnsi="Calibri" w:cs="Calibri"/>
          <w:lang w:val="en-GB"/>
        </w:rPr>
        <w:t>controls as reference group (age, sex, disease duration and site of MRI acquisition were used as covariates).</w:t>
      </w:r>
    </w:p>
    <w:p w14:paraId="5A64E4D5" w14:textId="53077E92" w:rsidR="000F6C51" w:rsidRPr="00E531DB" w:rsidRDefault="006768E6" w:rsidP="000F6C51">
      <w:pPr>
        <w:spacing w:line="480" w:lineRule="auto"/>
        <w:jc w:val="both"/>
        <w:rPr>
          <w:rFonts w:ascii="Calibri" w:hAnsi="Calibri" w:cs="Calibri"/>
          <w:lang w:val="en-GB"/>
        </w:rPr>
      </w:pPr>
      <w:r>
        <w:rPr>
          <w:rFonts w:ascii="Calibri" w:hAnsi="Calibri" w:cs="Calibri"/>
          <w:noProof/>
          <w:lang w:val="nl-NL" w:eastAsia="nl-NL"/>
        </w:rPr>
        <w:drawing>
          <wp:inline distT="0" distB="0" distL="0" distR="0" wp14:anchorId="6511D7B2" wp14:editId="51DAE361">
            <wp:extent cx="6116320" cy="2343150"/>
            <wp:effectExtent l="0" t="0" r="508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2343150"/>
                    </a:xfrm>
                    <a:prstGeom prst="rect">
                      <a:avLst/>
                    </a:prstGeom>
                  </pic:spPr>
                </pic:pic>
              </a:graphicData>
            </a:graphic>
          </wp:inline>
        </w:drawing>
      </w:r>
    </w:p>
    <w:p w14:paraId="6BABA162" w14:textId="51A8EFC4" w:rsidR="000F6C51" w:rsidRPr="00A27751" w:rsidRDefault="000F6C51" w:rsidP="000F6C51">
      <w:pPr>
        <w:spacing w:line="480" w:lineRule="auto"/>
        <w:jc w:val="both"/>
        <w:rPr>
          <w:rFonts w:ascii="Calibri" w:hAnsi="Calibri" w:cs="Calibri"/>
          <w:lang w:val="en-GB"/>
        </w:rPr>
      </w:pPr>
    </w:p>
    <w:p w14:paraId="325B1CEC" w14:textId="77777777" w:rsidR="00FC6286" w:rsidRPr="00D353F6" w:rsidRDefault="00FC6286">
      <w:pPr>
        <w:rPr>
          <w:rFonts w:ascii="Calibri" w:hAnsi="Calibri" w:cs="Calibri"/>
          <w:lang w:val="en-GB"/>
        </w:rPr>
      </w:pPr>
      <w:r w:rsidRPr="00A27751">
        <w:rPr>
          <w:rFonts w:ascii="Calibri" w:hAnsi="Calibri" w:cs="Calibri"/>
          <w:lang w:val="en-GB"/>
        </w:rPr>
        <w:br w:type="page"/>
      </w:r>
    </w:p>
    <w:p w14:paraId="7BF78AED" w14:textId="0817BC70" w:rsidR="00E61976" w:rsidRPr="00E531DB" w:rsidRDefault="00E61976" w:rsidP="00E61976">
      <w:pPr>
        <w:spacing w:line="480" w:lineRule="auto"/>
        <w:jc w:val="both"/>
        <w:rPr>
          <w:rFonts w:ascii="Calibri" w:hAnsi="Calibri" w:cs="Calibri"/>
          <w:lang w:val="en-GB"/>
        </w:rPr>
      </w:pPr>
      <w:r w:rsidRPr="00E531DB">
        <w:rPr>
          <w:rFonts w:ascii="Calibri" w:hAnsi="Calibri" w:cs="Calibri"/>
          <w:b/>
          <w:lang w:val="en-GB"/>
        </w:rPr>
        <w:lastRenderedPageBreak/>
        <w:t xml:space="preserve">FIGURE </w:t>
      </w:r>
      <w:r w:rsidR="00C03EA1" w:rsidRPr="00E531DB">
        <w:rPr>
          <w:rFonts w:ascii="Calibri" w:hAnsi="Calibri" w:cs="Calibri"/>
          <w:b/>
          <w:lang w:val="en-GB"/>
        </w:rPr>
        <w:t>4</w:t>
      </w:r>
      <w:r w:rsidRPr="00E531DB">
        <w:rPr>
          <w:rFonts w:ascii="Calibri" w:hAnsi="Calibri" w:cs="Calibri"/>
          <w:b/>
          <w:lang w:val="en-GB"/>
        </w:rPr>
        <w:t>. ROC curves for CSA and GBSI in relation to clinical variables.</w:t>
      </w:r>
    </w:p>
    <w:p w14:paraId="4227D8C4" w14:textId="0D1CE8D8" w:rsidR="006C3BDA" w:rsidRDefault="00E61976" w:rsidP="00E61976">
      <w:pPr>
        <w:spacing w:line="480" w:lineRule="auto"/>
        <w:jc w:val="both"/>
        <w:rPr>
          <w:rFonts w:ascii="Calibri" w:hAnsi="Calibri" w:cs="Calibri"/>
          <w:lang w:val="en-GB"/>
        </w:rPr>
      </w:pPr>
      <w:r w:rsidRPr="00E531DB">
        <w:rPr>
          <w:rFonts w:ascii="Calibri" w:hAnsi="Calibri" w:cs="Calibri"/>
          <w:lang w:val="en-GB"/>
        </w:rPr>
        <w:t xml:space="preserve">ROC curves for </w:t>
      </w:r>
      <w:r w:rsidR="00B43788">
        <w:rPr>
          <w:rFonts w:ascii="Calibri" w:hAnsi="Calibri" w:cs="Calibri"/>
          <w:lang w:val="en-GB"/>
        </w:rPr>
        <w:t>cross-sectional spinal cord area (</w:t>
      </w:r>
      <w:r w:rsidR="00B43788" w:rsidRPr="00E531DB">
        <w:rPr>
          <w:rFonts w:ascii="Calibri" w:hAnsi="Calibri" w:cs="Calibri"/>
          <w:lang w:val="en-GB"/>
        </w:rPr>
        <w:t>CSA</w:t>
      </w:r>
      <w:r w:rsidR="00B43788">
        <w:rPr>
          <w:rFonts w:ascii="Calibri" w:hAnsi="Calibri" w:cs="Calibri"/>
          <w:lang w:val="en-GB"/>
        </w:rPr>
        <w:t xml:space="preserve">) </w:t>
      </w:r>
      <w:r w:rsidRPr="00E531DB">
        <w:rPr>
          <w:rFonts w:ascii="Calibri" w:hAnsi="Calibri" w:cs="Calibri"/>
          <w:lang w:val="en-GB"/>
        </w:rPr>
        <w:t>(</w:t>
      </w:r>
      <w:r w:rsidR="006810F4">
        <w:rPr>
          <w:rFonts w:ascii="Calibri" w:hAnsi="Calibri" w:cs="Calibri"/>
          <w:lang w:val="en-GB"/>
        </w:rPr>
        <w:t>green</w:t>
      </w:r>
      <w:r w:rsidRPr="00E531DB">
        <w:rPr>
          <w:rFonts w:ascii="Calibri" w:hAnsi="Calibri" w:cs="Calibri"/>
          <w:lang w:val="en-GB"/>
        </w:rPr>
        <w:t xml:space="preserve">) and </w:t>
      </w:r>
      <w:r w:rsidR="00B43788">
        <w:rPr>
          <w:rFonts w:ascii="Calibri" w:hAnsi="Calibri" w:cs="Calibri"/>
          <w:lang w:val="en-GB"/>
        </w:rPr>
        <w:t>generalized boundary shift integral (</w:t>
      </w:r>
      <w:r w:rsidR="00B43788" w:rsidRPr="00E531DB">
        <w:rPr>
          <w:rFonts w:ascii="Calibri" w:hAnsi="Calibri" w:cs="Calibri"/>
          <w:lang w:val="en-GB"/>
        </w:rPr>
        <w:t>GBSI</w:t>
      </w:r>
      <w:r w:rsidR="00B43788">
        <w:rPr>
          <w:rFonts w:ascii="Calibri" w:hAnsi="Calibri" w:cs="Calibri"/>
          <w:lang w:val="en-GB"/>
        </w:rPr>
        <w:t>)</w:t>
      </w:r>
      <w:r w:rsidR="00B43788" w:rsidRPr="00E531DB" w:rsidDel="00B43788">
        <w:rPr>
          <w:rFonts w:ascii="Calibri" w:hAnsi="Calibri" w:cs="Calibri"/>
          <w:lang w:val="en-GB"/>
        </w:rPr>
        <w:t xml:space="preserve"> </w:t>
      </w:r>
      <w:r w:rsidRPr="00E531DB">
        <w:rPr>
          <w:rFonts w:ascii="Calibri" w:hAnsi="Calibri" w:cs="Calibri"/>
          <w:lang w:val="en-GB"/>
        </w:rPr>
        <w:t>(</w:t>
      </w:r>
      <w:r w:rsidR="006810F4">
        <w:rPr>
          <w:rFonts w:ascii="Calibri" w:hAnsi="Calibri" w:cs="Calibri"/>
          <w:lang w:val="en-GB"/>
        </w:rPr>
        <w:t>orange</w:t>
      </w:r>
      <w:r w:rsidRPr="00E531DB">
        <w:rPr>
          <w:rFonts w:ascii="Calibri" w:hAnsi="Calibri" w:cs="Calibri"/>
          <w:lang w:val="en-GB"/>
        </w:rPr>
        <w:t xml:space="preserve">) in relation to differentiating </w:t>
      </w:r>
      <w:r w:rsidR="00BF3BB6">
        <w:rPr>
          <w:rFonts w:ascii="Calibri" w:hAnsi="Calibri" w:cs="Calibri"/>
          <w:lang w:val="en-GB"/>
        </w:rPr>
        <w:t xml:space="preserve">healthy </w:t>
      </w:r>
      <w:r w:rsidR="00992B75" w:rsidRPr="00E531DB">
        <w:rPr>
          <w:rFonts w:ascii="Calibri" w:hAnsi="Calibri" w:cs="Calibri"/>
          <w:lang w:val="en-GB"/>
        </w:rPr>
        <w:t xml:space="preserve">controls from </w:t>
      </w:r>
      <w:r w:rsidR="00B43788">
        <w:rPr>
          <w:rFonts w:ascii="Calibri" w:hAnsi="Calibri" w:cs="Calibri"/>
          <w:lang w:val="en-GB"/>
        </w:rPr>
        <w:t>clinically isolated syndrome (</w:t>
      </w:r>
      <w:r w:rsidR="00B43788" w:rsidRPr="00E531DB">
        <w:rPr>
          <w:rFonts w:ascii="Calibri" w:hAnsi="Calibri" w:cs="Calibri"/>
          <w:lang w:val="en-GB"/>
        </w:rPr>
        <w:t>CIS</w:t>
      </w:r>
      <w:r w:rsidR="00B43788">
        <w:rPr>
          <w:rFonts w:ascii="Calibri" w:hAnsi="Calibri" w:cs="Calibri"/>
          <w:lang w:val="en-GB"/>
        </w:rPr>
        <w:t>)</w:t>
      </w:r>
      <w:r w:rsidR="00B43788" w:rsidRPr="00E531DB" w:rsidDel="00B43788">
        <w:rPr>
          <w:rFonts w:ascii="Calibri" w:hAnsi="Calibri" w:cs="Calibri"/>
          <w:lang w:val="en-GB"/>
        </w:rPr>
        <w:t xml:space="preserve"> </w:t>
      </w:r>
      <w:r w:rsidRPr="00E531DB">
        <w:rPr>
          <w:rFonts w:ascii="Calibri" w:hAnsi="Calibri" w:cs="Calibri"/>
          <w:lang w:val="en-GB"/>
        </w:rPr>
        <w:t>(</w:t>
      </w:r>
      <w:r w:rsidRPr="00E531DB">
        <w:rPr>
          <w:rFonts w:ascii="Calibri" w:hAnsi="Calibri" w:cs="Calibri"/>
          <w:b/>
          <w:lang w:val="en-GB"/>
        </w:rPr>
        <w:t>A</w:t>
      </w:r>
      <w:r w:rsidRPr="00E531DB">
        <w:rPr>
          <w:rFonts w:ascii="Calibri" w:hAnsi="Calibri" w:cs="Calibri"/>
          <w:lang w:val="en-GB"/>
        </w:rPr>
        <w:t xml:space="preserve">), </w:t>
      </w:r>
      <w:r w:rsidR="00B43788">
        <w:rPr>
          <w:rFonts w:ascii="Calibri" w:hAnsi="Calibri" w:cs="Calibri"/>
          <w:lang w:val="en-GB"/>
        </w:rPr>
        <w:t>relapsing-remitting multiple sclerosis (</w:t>
      </w:r>
      <w:r w:rsidR="00B43788" w:rsidRPr="00E531DB">
        <w:rPr>
          <w:rFonts w:ascii="Calibri" w:hAnsi="Calibri" w:cs="Calibri"/>
          <w:lang w:val="en-GB"/>
        </w:rPr>
        <w:t>RRMS</w:t>
      </w:r>
      <w:r w:rsidR="00B43788">
        <w:rPr>
          <w:rFonts w:ascii="Calibri" w:hAnsi="Calibri" w:cs="Calibri"/>
          <w:lang w:val="en-GB"/>
        </w:rPr>
        <w:t>)</w:t>
      </w:r>
      <w:r w:rsidR="00B43788" w:rsidRPr="00E531DB" w:rsidDel="00B43788">
        <w:rPr>
          <w:rFonts w:ascii="Calibri" w:hAnsi="Calibri" w:cs="Calibri"/>
          <w:lang w:val="en-GB"/>
        </w:rPr>
        <w:t xml:space="preserve"> </w:t>
      </w:r>
      <w:r w:rsidRPr="00E531DB">
        <w:rPr>
          <w:rFonts w:ascii="Calibri" w:hAnsi="Calibri" w:cs="Calibri"/>
          <w:lang w:val="en-GB"/>
        </w:rPr>
        <w:t>(</w:t>
      </w:r>
      <w:r w:rsidRPr="00E531DB">
        <w:rPr>
          <w:rFonts w:ascii="Calibri" w:hAnsi="Calibri" w:cs="Calibri"/>
          <w:b/>
          <w:lang w:val="en-GB"/>
        </w:rPr>
        <w:t>B</w:t>
      </w:r>
      <w:r w:rsidRPr="00E531DB">
        <w:rPr>
          <w:rFonts w:ascii="Calibri" w:hAnsi="Calibri" w:cs="Calibri"/>
          <w:lang w:val="en-GB"/>
        </w:rPr>
        <w:t xml:space="preserve">), and </w:t>
      </w:r>
      <w:r w:rsidR="00B43788">
        <w:rPr>
          <w:rFonts w:ascii="Calibri" w:hAnsi="Calibri" w:cs="Calibri"/>
          <w:lang w:val="en-GB"/>
        </w:rPr>
        <w:t>progressive multiple sclerosis (</w:t>
      </w:r>
      <w:r w:rsidR="00B43788" w:rsidRPr="00E531DB">
        <w:rPr>
          <w:rFonts w:ascii="Calibri" w:hAnsi="Calibri" w:cs="Calibri"/>
          <w:lang w:val="en-GB"/>
        </w:rPr>
        <w:t>PMS</w:t>
      </w:r>
      <w:r w:rsidR="00B43788">
        <w:rPr>
          <w:rFonts w:ascii="Calibri" w:hAnsi="Calibri" w:cs="Calibri"/>
          <w:lang w:val="en-GB"/>
        </w:rPr>
        <w:t>)</w:t>
      </w:r>
      <w:r w:rsidR="00B43788" w:rsidRPr="00E531DB" w:rsidDel="00B43788">
        <w:rPr>
          <w:rFonts w:ascii="Calibri" w:hAnsi="Calibri" w:cs="Calibri"/>
          <w:lang w:val="en-GB"/>
        </w:rPr>
        <w:t xml:space="preserve"> </w:t>
      </w:r>
      <w:r w:rsidRPr="00E531DB">
        <w:rPr>
          <w:rFonts w:ascii="Calibri" w:hAnsi="Calibri" w:cs="Calibri"/>
          <w:lang w:val="en-GB"/>
        </w:rPr>
        <w:t>(</w:t>
      </w:r>
      <w:r w:rsidRPr="00E531DB">
        <w:rPr>
          <w:rFonts w:ascii="Calibri" w:hAnsi="Calibri" w:cs="Calibri"/>
          <w:b/>
          <w:lang w:val="en-GB"/>
        </w:rPr>
        <w:t>C</w:t>
      </w:r>
      <w:r w:rsidRPr="00E531DB">
        <w:rPr>
          <w:rFonts w:ascii="Calibri" w:hAnsi="Calibri" w:cs="Calibri"/>
          <w:lang w:val="en-GB"/>
        </w:rPr>
        <w:t xml:space="preserve">), and patients with </w:t>
      </w:r>
      <w:r w:rsidR="00B43788">
        <w:rPr>
          <w:rFonts w:ascii="Calibri" w:hAnsi="Calibri" w:cs="Calibri"/>
          <w:lang w:val="en-GB"/>
        </w:rPr>
        <w:t>expanded disability status scale (</w:t>
      </w:r>
      <w:r w:rsidRPr="00E531DB">
        <w:rPr>
          <w:rFonts w:ascii="Calibri" w:hAnsi="Calibri" w:cs="Calibri"/>
          <w:lang w:val="en-GB"/>
        </w:rPr>
        <w:t>EDSS</w:t>
      </w:r>
      <w:r w:rsidR="00B43788">
        <w:rPr>
          <w:rFonts w:ascii="Calibri" w:hAnsi="Calibri" w:cs="Calibri"/>
          <w:lang w:val="en-GB"/>
        </w:rPr>
        <w:t>)</w:t>
      </w:r>
      <w:r w:rsidRPr="00E531DB">
        <w:rPr>
          <w:rFonts w:ascii="Calibri" w:hAnsi="Calibri" w:cs="Calibri"/>
          <w:lang w:val="en-GB"/>
        </w:rPr>
        <w:t xml:space="preserve"> progression, from those without EDSS progression (</w:t>
      </w:r>
      <w:r w:rsidRPr="00E531DB">
        <w:rPr>
          <w:rFonts w:ascii="Calibri" w:hAnsi="Calibri" w:cs="Calibri"/>
          <w:b/>
          <w:lang w:val="en-GB"/>
        </w:rPr>
        <w:t>D</w:t>
      </w:r>
      <w:r w:rsidRPr="00E531DB">
        <w:rPr>
          <w:rFonts w:ascii="Calibri" w:hAnsi="Calibri" w:cs="Calibri"/>
          <w:lang w:val="en-GB"/>
        </w:rPr>
        <w:t>).</w:t>
      </w:r>
      <w:r w:rsidR="00B43788">
        <w:rPr>
          <w:rFonts w:ascii="Calibri" w:hAnsi="Calibri" w:cs="Calibri"/>
          <w:lang w:val="en-GB"/>
        </w:rPr>
        <w:t xml:space="preserve"> Area under the curve (AUC) and p-value are reported.</w:t>
      </w:r>
    </w:p>
    <w:p w14:paraId="6299A77F" w14:textId="7C4F89F3" w:rsidR="00E61976" w:rsidRPr="00E531DB" w:rsidRDefault="006C3BDA" w:rsidP="00E61976">
      <w:pPr>
        <w:spacing w:line="480" w:lineRule="auto"/>
        <w:jc w:val="both"/>
        <w:rPr>
          <w:rFonts w:ascii="Calibri" w:hAnsi="Calibri" w:cs="Calibri"/>
          <w:lang w:val="en-GB"/>
        </w:rPr>
      </w:pPr>
      <w:r>
        <w:rPr>
          <w:rFonts w:ascii="Calibri" w:hAnsi="Calibri" w:cs="Calibri"/>
          <w:noProof/>
          <w:lang w:val="nl-NL" w:eastAsia="nl-NL"/>
        </w:rPr>
        <w:drawing>
          <wp:inline distT="0" distB="0" distL="0" distR="0" wp14:anchorId="0E5F3CD7" wp14:editId="0237977E">
            <wp:extent cx="6083300" cy="497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300" cy="4978400"/>
                    </a:xfrm>
                    <a:prstGeom prst="rect">
                      <a:avLst/>
                    </a:prstGeom>
                  </pic:spPr>
                </pic:pic>
              </a:graphicData>
            </a:graphic>
          </wp:inline>
        </w:drawing>
      </w:r>
    </w:p>
    <w:p w14:paraId="3BBBA7A7" w14:textId="16EA476E" w:rsidR="00C03EA1" w:rsidRPr="00A27751" w:rsidRDefault="00C03EA1" w:rsidP="00E61976">
      <w:pPr>
        <w:widowControl w:val="0"/>
        <w:autoSpaceDE w:val="0"/>
        <w:autoSpaceDN w:val="0"/>
        <w:adjustRightInd w:val="0"/>
        <w:spacing w:line="480" w:lineRule="auto"/>
        <w:rPr>
          <w:rFonts w:ascii="Calibri" w:hAnsi="Calibri" w:cs="Calibri"/>
          <w:lang w:val="en-GB"/>
        </w:rPr>
      </w:pPr>
    </w:p>
    <w:p w14:paraId="44CE9652" w14:textId="77777777" w:rsidR="00C03EA1" w:rsidRPr="00A27751" w:rsidRDefault="00C03EA1">
      <w:pPr>
        <w:rPr>
          <w:rFonts w:ascii="Calibri" w:hAnsi="Calibri" w:cs="Calibri"/>
          <w:lang w:val="en-GB"/>
        </w:rPr>
      </w:pPr>
      <w:r w:rsidRPr="00A27751">
        <w:rPr>
          <w:rFonts w:ascii="Calibri" w:hAnsi="Calibri" w:cs="Calibri"/>
          <w:lang w:val="en-GB"/>
        </w:rPr>
        <w:br w:type="page"/>
      </w:r>
    </w:p>
    <w:p w14:paraId="62978331" w14:textId="77777777" w:rsidR="00C03EA1" w:rsidRPr="00D353F6" w:rsidRDefault="00C03EA1" w:rsidP="00C03EA1">
      <w:pPr>
        <w:spacing w:line="480" w:lineRule="auto"/>
        <w:rPr>
          <w:rFonts w:ascii="Calibri" w:hAnsi="Calibri" w:cs="Calibri"/>
          <w:b/>
          <w:lang w:val="en-GB"/>
        </w:rPr>
      </w:pPr>
      <w:r w:rsidRPr="00D353F6">
        <w:rPr>
          <w:rFonts w:ascii="Calibri" w:hAnsi="Calibri" w:cs="Calibri"/>
          <w:b/>
          <w:lang w:val="en-GB"/>
        </w:rPr>
        <w:lastRenderedPageBreak/>
        <w:t>FIGURE 5. Sample size estimates for CSA and GBSI.</w:t>
      </w:r>
    </w:p>
    <w:p w14:paraId="6990C856" w14:textId="15B149E5" w:rsidR="00C03EA1" w:rsidRPr="00E531DB" w:rsidRDefault="00C03EA1" w:rsidP="00C03EA1">
      <w:pPr>
        <w:spacing w:line="480" w:lineRule="auto"/>
        <w:jc w:val="both"/>
        <w:rPr>
          <w:rFonts w:ascii="Calibri" w:hAnsi="Calibri" w:cs="Calibri"/>
          <w:bCs/>
          <w:lang w:val="en-GB"/>
        </w:rPr>
      </w:pPr>
      <w:r w:rsidRPr="00E531DB">
        <w:rPr>
          <w:rFonts w:ascii="Calibri" w:hAnsi="Calibri" w:cs="Calibri"/>
          <w:lang w:val="en-GB"/>
        </w:rPr>
        <w:t xml:space="preserve">Profile plot shows sample size estimates for </w:t>
      </w:r>
      <w:r w:rsidR="00B43788">
        <w:rPr>
          <w:rFonts w:ascii="Calibri" w:hAnsi="Calibri" w:cs="Calibri"/>
          <w:lang w:val="en-GB"/>
        </w:rPr>
        <w:t>cross-sectional spinal cord area (</w:t>
      </w:r>
      <w:r w:rsidR="00B43788" w:rsidRPr="00E531DB">
        <w:rPr>
          <w:rFonts w:ascii="Calibri" w:hAnsi="Calibri" w:cs="Calibri"/>
          <w:lang w:val="en-GB"/>
        </w:rPr>
        <w:t>CSA</w:t>
      </w:r>
      <w:r w:rsidR="00B43788">
        <w:rPr>
          <w:rFonts w:ascii="Calibri" w:hAnsi="Calibri" w:cs="Calibri"/>
          <w:lang w:val="en-GB"/>
        </w:rPr>
        <w:t xml:space="preserve">) </w:t>
      </w:r>
      <w:r w:rsidR="00B43788" w:rsidRPr="00E531DB">
        <w:rPr>
          <w:rFonts w:ascii="Calibri" w:hAnsi="Calibri" w:cs="Calibri"/>
          <w:lang w:val="en-GB"/>
        </w:rPr>
        <w:t xml:space="preserve">and </w:t>
      </w:r>
      <w:r w:rsidR="00B43788">
        <w:rPr>
          <w:rFonts w:ascii="Calibri" w:hAnsi="Calibri" w:cs="Calibri"/>
          <w:lang w:val="en-GB"/>
        </w:rPr>
        <w:t>generalized boundary shift integral (</w:t>
      </w:r>
      <w:r w:rsidR="00B43788" w:rsidRPr="00E531DB">
        <w:rPr>
          <w:rFonts w:ascii="Calibri" w:hAnsi="Calibri" w:cs="Calibri"/>
          <w:lang w:val="en-GB"/>
        </w:rPr>
        <w:t>GBSI</w:t>
      </w:r>
      <w:r w:rsidR="00B43788">
        <w:rPr>
          <w:rFonts w:ascii="Calibri" w:hAnsi="Calibri" w:cs="Calibri"/>
          <w:lang w:val="en-GB"/>
        </w:rPr>
        <w:t>)</w:t>
      </w:r>
      <w:r w:rsidR="00B43788" w:rsidRPr="00E531DB" w:rsidDel="00B43788">
        <w:rPr>
          <w:rFonts w:ascii="Calibri" w:hAnsi="Calibri" w:cs="Calibri"/>
          <w:lang w:val="en-GB"/>
        </w:rPr>
        <w:t xml:space="preserve"> </w:t>
      </w:r>
      <w:r w:rsidRPr="00E531DB">
        <w:rPr>
          <w:rFonts w:ascii="Calibri" w:hAnsi="Calibri" w:cs="Calibri"/>
          <w:lang w:val="en-GB"/>
        </w:rPr>
        <w:t>in different disease phenotypes</w:t>
      </w:r>
      <w:r w:rsidR="00B43788">
        <w:rPr>
          <w:rFonts w:ascii="Calibri" w:hAnsi="Calibri" w:cs="Calibri"/>
          <w:lang w:val="en-GB"/>
        </w:rPr>
        <w:t xml:space="preserve"> (clinically isolated syndrome (</w:t>
      </w:r>
      <w:r w:rsidR="00B43788" w:rsidRPr="00E531DB">
        <w:rPr>
          <w:rFonts w:ascii="Calibri" w:hAnsi="Calibri" w:cs="Calibri"/>
          <w:lang w:val="en-GB"/>
        </w:rPr>
        <w:t>CIS</w:t>
      </w:r>
      <w:r w:rsidR="00B43788">
        <w:rPr>
          <w:rFonts w:ascii="Calibri" w:hAnsi="Calibri" w:cs="Calibri"/>
          <w:lang w:val="en-GB"/>
        </w:rPr>
        <w:t>)</w:t>
      </w:r>
      <w:r w:rsidR="00B43788" w:rsidRPr="00E531DB">
        <w:rPr>
          <w:rFonts w:ascii="Calibri" w:hAnsi="Calibri" w:cs="Calibri"/>
          <w:lang w:val="en-GB"/>
        </w:rPr>
        <w:t xml:space="preserve">, </w:t>
      </w:r>
      <w:r w:rsidR="00B43788">
        <w:rPr>
          <w:rFonts w:ascii="Calibri" w:hAnsi="Calibri" w:cs="Calibri"/>
          <w:lang w:val="en-GB"/>
        </w:rPr>
        <w:t>relapsing-remitting multiple sclerosis (</w:t>
      </w:r>
      <w:r w:rsidR="00B43788" w:rsidRPr="00E531DB">
        <w:rPr>
          <w:rFonts w:ascii="Calibri" w:hAnsi="Calibri" w:cs="Calibri"/>
          <w:lang w:val="en-GB"/>
        </w:rPr>
        <w:t>RRMS</w:t>
      </w:r>
      <w:r w:rsidR="00B43788">
        <w:rPr>
          <w:rFonts w:ascii="Calibri" w:hAnsi="Calibri" w:cs="Calibri"/>
          <w:lang w:val="en-GB"/>
        </w:rPr>
        <w:t>)</w:t>
      </w:r>
      <w:r w:rsidR="00B43788" w:rsidRPr="00E531DB">
        <w:rPr>
          <w:rFonts w:ascii="Calibri" w:hAnsi="Calibri" w:cs="Calibri"/>
          <w:lang w:val="en-GB"/>
        </w:rPr>
        <w:t xml:space="preserve">, and </w:t>
      </w:r>
      <w:r w:rsidR="00B43788">
        <w:rPr>
          <w:rFonts w:ascii="Calibri" w:hAnsi="Calibri" w:cs="Calibri"/>
          <w:lang w:val="en-GB"/>
        </w:rPr>
        <w:t>progressive multiple sclerosis (</w:t>
      </w:r>
      <w:r w:rsidR="00B43788" w:rsidRPr="00E531DB">
        <w:rPr>
          <w:rFonts w:ascii="Calibri" w:hAnsi="Calibri" w:cs="Calibri"/>
          <w:lang w:val="en-GB"/>
        </w:rPr>
        <w:t>PMS</w:t>
      </w:r>
      <w:r w:rsidR="00B43788">
        <w:rPr>
          <w:rFonts w:ascii="Calibri" w:hAnsi="Calibri" w:cs="Calibri"/>
          <w:lang w:val="en-GB"/>
        </w:rPr>
        <w:t>))</w:t>
      </w:r>
      <w:r w:rsidRPr="00E531DB">
        <w:rPr>
          <w:rFonts w:ascii="Calibri" w:hAnsi="Calibri" w:cs="Calibri"/>
          <w:lang w:val="en-GB"/>
        </w:rPr>
        <w:t xml:space="preserve">. For sample size calculation, we included adjusted </w:t>
      </w:r>
      <w:r w:rsidRPr="00E531DB">
        <w:rPr>
          <w:rFonts w:ascii="Calibri" w:eastAsiaTheme="minorEastAsia" w:hAnsi="Calibri" w:cs="Calibri"/>
          <w:bCs/>
          <w:lang w:val="en-GB"/>
        </w:rPr>
        <w:t>beta-coefficients from linear regression models</w:t>
      </w:r>
      <w:r w:rsidRPr="00E531DB">
        <w:rPr>
          <w:rFonts w:ascii="Calibri" w:eastAsiaTheme="minorEastAsia" w:hAnsi="Calibri" w:cs="Calibri"/>
          <w:lang w:val="en-GB"/>
        </w:rPr>
        <w:t xml:space="preserve">, and </w:t>
      </w:r>
      <w:r w:rsidRPr="00E531DB">
        <w:rPr>
          <w:rFonts w:ascii="Calibri" w:eastAsiaTheme="minorEastAsia" w:hAnsi="Calibri" w:cs="Calibri"/>
          <w:bCs/>
          <w:lang w:val="en-GB"/>
        </w:rPr>
        <w:t xml:space="preserve">standard deviation from each </w:t>
      </w:r>
      <w:r w:rsidRPr="00E531DB">
        <w:rPr>
          <w:rFonts w:ascii="Calibri" w:hAnsi="Calibri" w:cs="Calibri"/>
          <w:bCs/>
          <w:lang w:val="en-GB"/>
        </w:rPr>
        <w:t>disease phenotype. Power was set at 80% and alpha at 5%. Different treatment effects were hypothesized (e.g., 30%, 60% and 90%).</w:t>
      </w:r>
    </w:p>
    <w:p w14:paraId="72628DC4" w14:textId="77777777" w:rsidR="00C03EA1" w:rsidRPr="00E531DB" w:rsidRDefault="00C03EA1" w:rsidP="00C03EA1">
      <w:pPr>
        <w:spacing w:line="480" w:lineRule="auto"/>
        <w:rPr>
          <w:rFonts w:ascii="Calibri" w:hAnsi="Calibri" w:cs="Calibri"/>
          <w:lang w:val="en-GB"/>
        </w:rPr>
      </w:pPr>
    </w:p>
    <w:p w14:paraId="3EF7B119" w14:textId="758E07A3" w:rsidR="00F81BBA" w:rsidRDefault="00C03EA1" w:rsidP="00E531DB">
      <w:pPr>
        <w:spacing w:line="480" w:lineRule="auto"/>
        <w:rPr>
          <w:rFonts w:ascii="Calibri" w:hAnsi="Calibri" w:cs="Calibri"/>
          <w:b/>
          <w:i/>
          <w:lang w:val="en-GB"/>
        </w:rPr>
      </w:pPr>
      <w:r w:rsidRPr="00E531DB">
        <w:rPr>
          <w:rFonts w:ascii="Calibri" w:hAnsi="Calibri" w:cs="Calibri"/>
          <w:noProof/>
          <w:lang w:val="nl-NL" w:eastAsia="nl-NL"/>
        </w:rPr>
        <w:drawing>
          <wp:inline distT="0" distB="0" distL="0" distR="0" wp14:anchorId="3C419AFC" wp14:editId="3BE38319">
            <wp:extent cx="4296628" cy="5184010"/>
            <wp:effectExtent l="0" t="0" r="0" b="0"/>
            <wp:docPr id="6" name="Immagine 3">
              <a:extLst xmlns:a="http://schemas.openxmlformats.org/drawingml/2006/main">
                <a:ext uri="{FF2B5EF4-FFF2-40B4-BE49-F238E27FC236}">
                  <a16:creationId xmlns:a16="http://schemas.microsoft.com/office/drawing/2014/main" id="{C172F3F1-D12E-CB4B-B08D-6263539D6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C172F3F1-D12E-CB4B-B08D-6263539D6420}"/>
                        </a:ext>
                      </a:extLst>
                    </pic:cNvPr>
                    <pic:cNvPicPr>
                      <a:picLocks noChangeAspect="1"/>
                    </pic:cNvPicPr>
                  </pic:nvPicPr>
                  <pic:blipFill rotWithShape="1">
                    <a:blip r:embed="rId12"/>
                    <a:srcRect b="-788"/>
                    <a:stretch/>
                  </pic:blipFill>
                  <pic:spPr>
                    <a:xfrm>
                      <a:off x="0" y="0"/>
                      <a:ext cx="4296628" cy="5184010"/>
                    </a:xfrm>
                    <a:prstGeom prst="rect">
                      <a:avLst/>
                    </a:prstGeom>
                  </pic:spPr>
                </pic:pic>
              </a:graphicData>
            </a:graphic>
          </wp:inline>
        </w:drawing>
      </w:r>
    </w:p>
    <w:p w14:paraId="64C7E1A3" w14:textId="77777777" w:rsidR="00F81BBA" w:rsidRDefault="00F81BBA">
      <w:pPr>
        <w:rPr>
          <w:rFonts w:ascii="Calibri" w:hAnsi="Calibri" w:cs="Calibri"/>
          <w:b/>
          <w:i/>
          <w:lang w:val="en-GB"/>
        </w:rPr>
      </w:pPr>
      <w:r>
        <w:rPr>
          <w:rFonts w:ascii="Calibri" w:hAnsi="Calibri" w:cs="Calibri"/>
          <w:b/>
          <w:i/>
          <w:lang w:val="en-GB"/>
        </w:rPr>
        <w:br w:type="page"/>
      </w:r>
    </w:p>
    <w:p w14:paraId="782BF706" w14:textId="77777777" w:rsidR="00F81BBA" w:rsidRPr="00786417" w:rsidRDefault="00F81BBA" w:rsidP="00F81BBA">
      <w:pPr>
        <w:spacing w:line="480" w:lineRule="auto"/>
        <w:rPr>
          <w:rFonts w:ascii="Calibri" w:hAnsi="Calibri" w:cs="Calibri"/>
          <w:b/>
          <w:lang w:val="en-GB"/>
        </w:rPr>
      </w:pPr>
      <w:r w:rsidRPr="00786417">
        <w:rPr>
          <w:rFonts w:ascii="Calibri" w:hAnsi="Calibri" w:cs="Calibri"/>
          <w:b/>
          <w:lang w:val="en-GB"/>
        </w:rPr>
        <w:lastRenderedPageBreak/>
        <w:t>Supplementary Material 1. MAGNIMS sites and included patients.</w:t>
      </w:r>
    </w:p>
    <w:p w14:paraId="49B09B16" w14:textId="77777777" w:rsidR="00F81BBA" w:rsidRPr="00786417" w:rsidRDefault="00F81BBA" w:rsidP="00F81BBA">
      <w:pPr>
        <w:spacing w:line="480" w:lineRule="auto"/>
        <w:rPr>
          <w:rFonts w:ascii="Calibri" w:hAnsi="Calibri" w:cs="Calibri"/>
          <w:lang w:val="en-GB"/>
        </w:rPr>
      </w:pPr>
    </w:p>
    <w:tbl>
      <w:tblPr>
        <w:tblStyle w:val="Grigliatabella"/>
        <w:tblW w:w="9740"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7"/>
        <w:gridCol w:w="2110"/>
        <w:gridCol w:w="3683"/>
        <w:gridCol w:w="2550"/>
      </w:tblGrid>
      <w:tr w:rsidR="00493D86" w:rsidRPr="00786417" w14:paraId="3E3C22EA" w14:textId="7F071B93" w:rsidTr="002076DF">
        <w:tc>
          <w:tcPr>
            <w:tcW w:w="1397" w:type="dxa"/>
          </w:tcPr>
          <w:p w14:paraId="173A8937" w14:textId="77777777" w:rsidR="00493D86" w:rsidRPr="00786417" w:rsidRDefault="00493D86" w:rsidP="00B82C5B">
            <w:pPr>
              <w:spacing w:line="480" w:lineRule="auto"/>
              <w:rPr>
                <w:rFonts w:ascii="Calibri" w:hAnsi="Calibri" w:cs="Calibri"/>
                <w:b/>
                <w:i/>
                <w:lang w:val="en-GB"/>
              </w:rPr>
            </w:pPr>
            <w:r w:rsidRPr="00786417">
              <w:rPr>
                <w:rFonts w:ascii="Calibri" w:hAnsi="Calibri" w:cs="Calibri"/>
                <w:b/>
                <w:i/>
                <w:lang w:val="en-GB"/>
              </w:rPr>
              <w:t>Site</w:t>
            </w:r>
          </w:p>
        </w:tc>
        <w:tc>
          <w:tcPr>
            <w:tcW w:w="2110" w:type="dxa"/>
          </w:tcPr>
          <w:p w14:paraId="3BAEBDE0" w14:textId="4D6CA17E" w:rsidR="00493D86" w:rsidRPr="00786417" w:rsidRDefault="00493D86" w:rsidP="00B82C5B">
            <w:pPr>
              <w:spacing w:line="480" w:lineRule="auto"/>
              <w:jc w:val="center"/>
              <w:rPr>
                <w:rFonts w:ascii="Calibri" w:hAnsi="Calibri" w:cs="Calibri"/>
                <w:b/>
                <w:i/>
                <w:lang w:val="en-GB"/>
              </w:rPr>
            </w:pPr>
            <w:r w:rsidRPr="00786417">
              <w:rPr>
                <w:rFonts w:ascii="Calibri" w:hAnsi="Calibri" w:cs="Calibri"/>
                <w:b/>
                <w:i/>
                <w:lang w:val="en-GB"/>
              </w:rPr>
              <w:t xml:space="preserve">Number of included </w:t>
            </w:r>
            <w:r>
              <w:rPr>
                <w:rFonts w:ascii="Calibri" w:hAnsi="Calibri" w:cs="Calibri"/>
                <w:b/>
                <w:i/>
                <w:lang w:val="en-GB"/>
              </w:rPr>
              <w:t>individuals</w:t>
            </w:r>
          </w:p>
        </w:tc>
        <w:tc>
          <w:tcPr>
            <w:tcW w:w="3683" w:type="dxa"/>
          </w:tcPr>
          <w:p w14:paraId="31D59E56" w14:textId="4A080815" w:rsidR="00493D86" w:rsidRPr="00786417" w:rsidRDefault="00493D86" w:rsidP="00B82C5B">
            <w:pPr>
              <w:spacing w:line="480" w:lineRule="auto"/>
              <w:jc w:val="center"/>
              <w:rPr>
                <w:rFonts w:ascii="Calibri" w:hAnsi="Calibri" w:cs="Calibri"/>
                <w:b/>
                <w:i/>
                <w:lang w:val="en-GB"/>
              </w:rPr>
            </w:pPr>
            <w:r w:rsidRPr="00786417">
              <w:rPr>
                <w:rFonts w:ascii="Calibri" w:hAnsi="Calibri" w:cs="Calibri"/>
                <w:b/>
                <w:i/>
                <w:lang w:val="en-GB"/>
              </w:rPr>
              <w:t>Manufacturer, model and field strength</w:t>
            </w:r>
          </w:p>
        </w:tc>
        <w:tc>
          <w:tcPr>
            <w:tcW w:w="2550" w:type="dxa"/>
          </w:tcPr>
          <w:p w14:paraId="7912FB8D" w14:textId="5E95BF38" w:rsidR="00493D86" w:rsidRPr="00786417" w:rsidRDefault="00493D86" w:rsidP="00B82C5B">
            <w:pPr>
              <w:spacing w:line="480" w:lineRule="auto"/>
              <w:jc w:val="center"/>
              <w:rPr>
                <w:rFonts w:ascii="Calibri" w:hAnsi="Calibri" w:cs="Calibri"/>
                <w:b/>
                <w:i/>
                <w:lang w:val="en-GB"/>
              </w:rPr>
            </w:pPr>
            <w:r w:rsidRPr="00786417">
              <w:rPr>
                <w:rFonts w:ascii="Calibri" w:hAnsi="Calibri" w:cs="Calibri"/>
                <w:b/>
                <w:i/>
                <w:lang w:val="en-GB"/>
              </w:rPr>
              <w:t>Acquisition parameters</w:t>
            </w:r>
          </w:p>
          <w:p w14:paraId="4EB9CDC3" w14:textId="726931FE" w:rsidR="00493D86" w:rsidRPr="00786417" w:rsidRDefault="00493D86" w:rsidP="00B82C5B">
            <w:pPr>
              <w:spacing w:line="480" w:lineRule="auto"/>
              <w:jc w:val="center"/>
              <w:rPr>
                <w:rFonts w:ascii="Calibri" w:hAnsi="Calibri" w:cs="Calibri"/>
                <w:i/>
                <w:lang w:val="en-GB"/>
              </w:rPr>
            </w:pPr>
            <w:r w:rsidRPr="00786417">
              <w:rPr>
                <w:rFonts w:ascii="Calibri" w:hAnsi="Calibri" w:cs="Calibri"/>
                <w:i/>
                <w:lang w:val="en-GB"/>
              </w:rPr>
              <w:t>(TR/TE/TI</w:t>
            </w:r>
            <w:r>
              <w:rPr>
                <w:rFonts w:ascii="Calibri" w:hAnsi="Calibri" w:cs="Calibri"/>
                <w:i/>
                <w:lang w:val="en-GB"/>
              </w:rPr>
              <w:t xml:space="preserve"> </w:t>
            </w:r>
            <w:proofErr w:type="spellStart"/>
            <w:r>
              <w:rPr>
                <w:rFonts w:ascii="Calibri" w:hAnsi="Calibri" w:cs="Calibri"/>
                <w:i/>
                <w:lang w:val="en-GB"/>
              </w:rPr>
              <w:t>msec</w:t>
            </w:r>
            <w:proofErr w:type="spellEnd"/>
            <w:r w:rsidRPr="00786417">
              <w:rPr>
                <w:rFonts w:ascii="Calibri" w:hAnsi="Calibri" w:cs="Calibri"/>
                <w:i/>
                <w:lang w:val="en-GB"/>
              </w:rPr>
              <w:t>)</w:t>
            </w:r>
          </w:p>
        </w:tc>
      </w:tr>
      <w:tr w:rsidR="00493D86" w:rsidRPr="00786417" w14:paraId="13F138F7" w14:textId="49179951" w:rsidTr="002076DF">
        <w:tc>
          <w:tcPr>
            <w:tcW w:w="1397" w:type="dxa"/>
          </w:tcPr>
          <w:p w14:paraId="241437F6" w14:textId="77777777" w:rsidR="00493D86" w:rsidRPr="00786417" w:rsidRDefault="00493D86" w:rsidP="00B82C5B">
            <w:pPr>
              <w:spacing w:line="480" w:lineRule="auto"/>
              <w:rPr>
                <w:rFonts w:ascii="Calibri" w:hAnsi="Calibri" w:cs="Calibri"/>
                <w:b/>
                <w:lang w:val="en-GB"/>
              </w:rPr>
            </w:pPr>
            <w:r w:rsidRPr="00786417">
              <w:rPr>
                <w:rFonts w:ascii="Calibri" w:hAnsi="Calibri" w:cs="Calibri"/>
                <w:b/>
                <w:lang w:val="en-GB"/>
              </w:rPr>
              <w:t>Barcelona</w:t>
            </w:r>
          </w:p>
        </w:tc>
        <w:tc>
          <w:tcPr>
            <w:tcW w:w="2110" w:type="dxa"/>
          </w:tcPr>
          <w:p w14:paraId="36B3A0C0" w14:textId="77777777" w:rsidR="00493D86" w:rsidRPr="00786417" w:rsidRDefault="00493D86" w:rsidP="00B82C5B">
            <w:pPr>
              <w:spacing w:line="480" w:lineRule="auto"/>
              <w:jc w:val="center"/>
              <w:rPr>
                <w:rFonts w:ascii="Calibri" w:hAnsi="Calibri" w:cs="Calibri"/>
                <w:lang w:val="en-GB"/>
              </w:rPr>
            </w:pPr>
            <w:r w:rsidRPr="00786417">
              <w:rPr>
                <w:rFonts w:ascii="Calibri" w:hAnsi="Calibri" w:cs="Calibri"/>
                <w:lang w:val="en-GB"/>
              </w:rPr>
              <w:t>21</w:t>
            </w:r>
          </w:p>
        </w:tc>
        <w:tc>
          <w:tcPr>
            <w:tcW w:w="3683" w:type="dxa"/>
          </w:tcPr>
          <w:p w14:paraId="7D2D15ED" w14:textId="0B583B87" w:rsidR="00493D86" w:rsidRPr="00786417" w:rsidRDefault="00493D86" w:rsidP="00B82C5B">
            <w:pPr>
              <w:spacing w:line="480" w:lineRule="auto"/>
              <w:jc w:val="center"/>
              <w:rPr>
                <w:rFonts w:ascii="Calibri" w:hAnsi="Calibri" w:cs="Calibri"/>
                <w:lang w:val="en-GB"/>
              </w:rPr>
            </w:pPr>
            <w:r w:rsidRPr="00493D86">
              <w:rPr>
                <w:rFonts w:ascii="Calibri" w:hAnsi="Calibri" w:cs="Calibri"/>
                <w:bCs/>
                <w:lang w:val="en-GB"/>
              </w:rPr>
              <w:t xml:space="preserve">Siemens </w:t>
            </w:r>
            <w:proofErr w:type="spellStart"/>
            <w:r w:rsidRPr="00493D86">
              <w:rPr>
                <w:rFonts w:ascii="Calibri" w:hAnsi="Calibri" w:cs="Calibri"/>
                <w:bCs/>
                <w:lang w:val="en-GB"/>
              </w:rPr>
              <w:t>Magnetom</w:t>
            </w:r>
            <w:proofErr w:type="spellEnd"/>
            <w:r w:rsidRPr="00493D86">
              <w:rPr>
                <w:rFonts w:ascii="Calibri" w:hAnsi="Calibri" w:cs="Calibri"/>
                <w:bCs/>
                <w:lang w:val="en-GB"/>
              </w:rPr>
              <w:t xml:space="preserve"> Trio</w:t>
            </w:r>
            <w:r w:rsidR="005F7B1B">
              <w:rPr>
                <w:rFonts w:ascii="Calibri" w:hAnsi="Calibri" w:cs="Calibri"/>
                <w:bCs/>
                <w:lang w:val="en-GB"/>
              </w:rPr>
              <w:t xml:space="preserve"> 3T</w:t>
            </w:r>
          </w:p>
        </w:tc>
        <w:tc>
          <w:tcPr>
            <w:tcW w:w="2550" w:type="dxa"/>
          </w:tcPr>
          <w:p w14:paraId="29618C59" w14:textId="4A1049A4" w:rsidR="00493D86" w:rsidRPr="00786417" w:rsidRDefault="00493D86" w:rsidP="00B82C5B">
            <w:pPr>
              <w:spacing w:line="480" w:lineRule="auto"/>
              <w:jc w:val="center"/>
              <w:rPr>
                <w:rFonts w:ascii="Calibri" w:hAnsi="Calibri" w:cs="Calibri"/>
                <w:lang w:val="en-GB"/>
              </w:rPr>
            </w:pPr>
            <w:r w:rsidRPr="00493D86">
              <w:rPr>
                <w:rFonts w:ascii="Calibri" w:hAnsi="Calibri" w:cs="Calibri"/>
              </w:rPr>
              <w:t>2300/3.2</w:t>
            </w:r>
            <w:r>
              <w:rPr>
                <w:rFonts w:ascii="Calibri" w:hAnsi="Calibri" w:cs="Calibri"/>
              </w:rPr>
              <w:t>/900</w:t>
            </w:r>
          </w:p>
        </w:tc>
      </w:tr>
      <w:tr w:rsidR="00B2310B" w:rsidRPr="00786417" w14:paraId="4FD09B6F" w14:textId="1E51F698" w:rsidTr="002076DF">
        <w:tc>
          <w:tcPr>
            <w:tcW w:w="1397" w:type="dxa"/>
          </w:tcPr>
          <w:p w14:paraId="28231F64" w14:textId="77777777"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Bochum</w:t>
            </w:r>
          </w:p>
        </w:tc>
        <w:tc>
          <w:tcPr>
            <w:tcW w:w="2110" w:type="dxa"/>
          </w:tcPr>
          <w:p w14:paraId="667819FD" w14:textId="77777777" w:rsidR="00B2310B" w:rsidRPr="00786417" w:rsidRDefault="00B2310B" w:rsidP="00B2310B">
            <w:pPr>
              <w:spacing w:line="480" w:lineRule="auto"/>
              <w:jc w:val="center"/>
              <w:rPr>
                <w:rFonts w:ascii="Calibri" w:hAnsi="Calibri" w:cs="Calibri"/>
                <w:lang w:val="en-GB"/>
              </w:rPr>
            </w:pPr>
            <w:r w:rsidRPr="00786417">
              <w:rPr>
                <w:rFonts w:ascii="Calibri" w:hAnsi="Calibri" w:cs="Calibri"/>
                <w:lang w:val="en-GB"/>
              </w:rPr>
              <w:t>4</w:t>
            </w:r>
          </w:p>
        </w:tc>
        <w:tc>
          <w:tcPr>
            <w:tcW w:w="3683" w:type="dxa"/>
          </w:tcPr>
          <w:p w14:paraId="6D19B6FE" w14:textId="10D6783A" w:rsidR="00B2310B" w:rsidRPr="00786417" w:rsidRDefault="00B2310B" w:rsidP="00B2310B">
            <w:pPr>
              <w:spacing w:line="480" w:lineRule="auto"/>
              <w:jc w:val="center"/>
              <w:rPr>
                <w:rFonts w:ascii="Calibri" w:hAnsi="Calibri" w:cs="Calibri"/>
                <w:lang w:val="en-GB"/>
              </w:rPr>
            </w:pPr>
            <w:r w:rsidRPr="00B2310B">
              <w:rPr>
                <w:rFonts w:ascii="Calibri" w:hAnsi="Calibri" w:cs="Calibri"/>
                <w:bCs/>
                <w:lang w:val="en-GB"/>
              </w:rPr>
              <w:t xml:space="preserve">Philips </w:t>
            </w:r>
            <w:proofErr w:type="spellStart"/>
            <w:r w:rsidRPr="00B2310B">
              <w:rPr>
                <w:rFonts w:ascii="Calibri" w:hAnsi="Calibri" w:cs="Calibri"/>
                <w:bCs/>
                <w:lang w:val="en-GB"/>
              </w:rPr>
              <w:t>Achieva</w:t>
            </w:r>
            <w:proofErr w:type="spellEnd"/>
            <w:r>
              <w:rPr>
                <w:rFonts w:ascii="Calibri" w:hAnsi="Calibri" w:cs="Calibri"/>
                <w:bCs/>
                <w:lang w:val="en-GB"/>
              </w:rPr>
              <w:t xml:space="preserve"> 3T</w:t>
            </w:r>
          </w:p>
        </w:tc>
        <w:tc>
          <w:tcPr>
            <w:tcW w:w="2550" w:type="dxa"/>
          </w:tcPr>
          <w:p w14:paraId="496DEAE7" w14:textId="2EE38109" w:rsidR="00B2310B" w:rsidRPr="00786417" w:rsidRDefault="00B2310B" w:rsidP="00B2310B">
            <w:pPr>
              <w:spacing w:line="480" w:lineRule="auto"/>
              <w:jc w:val="center"/>
              <w:rPr>
                <w:rFonts w:ascii="Calibri" w:hAnsi="Calibri" w:cs="Calibri"/>
                <w:lang w:val="en-GB"/>
              </w:rPr>
            </w:pPr>
            <w:r>
              <w:rPr>
                <w:rFonts w:ascii="Calibri" w:hAnsi="Calibri" w:cs="Calibri"/>
                <w:lang w:val="en-GB"/>
              </w:rPr>
              <w:t>8</w:t>
            </w:r>
            <w:proofErr w:type="gramStart"/>
            <w:r>
              <w:rPr>
                <w:rFonts w:ascii="Calibri" w:hAnsi="Calibri" w:cs="Calibri"/>
                <w:lang w:val="en-GB"/>
              </w:rPr>
              <w:t>/”shortest</w:t>
            </w:r>
            <w:proofErr w:type="gramEnd"/>
            <w:r>
              <w:rPr>
                <w:rFonts w:ascii="Calibri" w:hAnsi="Calibri" w:cs="Calibri"/>
                <w:lang w:val="en-GB"/>
              </w:rPr>
              <w:t>”/”shortest”</w:t>
            </w:r>
          </w:p>
        </w:tc>
      </w:tr>
      <w:tr w:rsidR="00B2310B" w:rsidRPr="00786417" w14:paraId="633BAF24" w14:textId="18D976EA" w:rsidTr="002076DF">
        <w:tc>
          <w:tcPr>
            <w:tcW w:w="1397" w:type="dxa"/>
          </w:tcPr>
          <w:p w14:paraId="10E7C3AC" w14:textId="1091F67E"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London</w:t>
            </w:r>
          </w:p>
        </w:tc>
        <w:tc>
          <w:tcPr>
            <w:tcW w:w="2110" w:type="dxa"/>
          </w:tcPr>
          <w:p w14:paraId="264A68DD" w14:textId="284C0AFB" w:rsidR="00B2310B" w:rsidRPr="00786417" w:rsidRDefault="00B2310B" w:rsidP="00B2310B">
            <w:pPr>
              <w:spacing w:line="480" w:lineRule="auto"/>
              <w:jc w:val="center"/>
              <w:rPr>
                <w:rFonts w:ascii="Calibri" w:hAnsi="Calibri" w:cs="Calibri"/>
                <w:lang w:val="en-GB"/>
              </w:rPr>
            </w:pPr>
            <w:r>
              <w:rPr>
                <w:rFonts w:ascii="Calibri" w:hAnsi="Calibri" w:cs="Calibri"/>
                <w:lang w:val="en-GB"/>
              </w:rPr>
              <w:t>123</w:t>
            </w:r>
          </w:p>
        </w:tc>
        <w:tc>
          <w:tcPr>
            <w:tcW w:w="3683" w:type="dxa"/>
          </w:tcPr>
          <w:p w14:paraId="7A8F2A35" w14:textId="2F4FDA9A" w:rsidR="00B2310B" w:rsidRPr="00786417" w:rsidRDefault="00B2310B" w:rsidP="00B2310B">
            <w:pPr>
              <w:spacing w:line="480" w:lineRule="auto"/>
              <w:jc w:val="center"/>
              <w:rPr>
                <w:rFonts w:ascii="Calibri" w:hAnsi="Calibri" w:cs="Calibri"/>
                <w:lang w:val="en-GB"/>
              </w:rPr>
            </w:pPr>
            <w:r>
              <w:rPr>
                <w:rFonts w:ascii="Calibri" w:hAnsi="Calibri" w:cs="Calibri"/>
                <w:lang w:val="en-GB"/>
              </w:rPr>
              <w:t>GE Signa 1.5T</w:t>
            </w:r>
          </w:p>
        </w:tc>
        <w:tc>
          <w:tcPr>
            <w:tcW w:w="2550" w:type="dxa"/>
          </w:tcPr>
          <w:p w14:paraId="69B39E10" w14:textId="6C5D406C" w:rsidR="00B2310B" w:rsidRPr="00786417" w:rsidRDefault="00B2310B" w:rsidP="00B2310B">
            <w:pPr>
              <w:spacing w:line="480" w:lineRule="auto"/>
              <w:jc w:val="center"/>
              <w:rPr>
                <w:rFonts w:ascii="Calibri" w:hAnsi="Calibri" w:cs="Calibri"/>
                <w:lang w:val="en-GB"/>
              </w:rPr>
            </w:pPr>
            <w:r>
              <w:rPr>
                <w:rFonts w:ascii="Calibri" w:hAnsi="Calibri" w:cs="Calibri"/>
                <w:lang w:val="en-GB"/>
              </w:rPr>
              <w:t>15.6/4.2/450</w:t>
            </w:r>
          </w:p>
        </w:tc>
      </w:tr>
      <w:tr w:rsidR="00B2310B" w:rsidRPr="00786417" w14:paraId="00002C0F" w14:textId="77777777" w:rsidTr="002076DF">
        <w:tc>
          <w:tcPr>
            <w:tcW w:w="1397" w:type="dxa"/>
          </w:tcPr>
          <w:p w14:paraId="7F022635" w14:textId="77777777" w:rsidR="00B2310B" w:rsidRPr="00786417" w:rsidRDefault="00B2310B" w:rsidP="00B2310B">
            <w:pPr>
              <w:spacing w:line="480" w:lineRule="auto"/>
              <w:rPr>
                <w:rFonts w:ascii="Calibri" w:hAnsi="Calibri" w:cs="Calibri"/>
                <w:b/>
                <w:lang w:val="en-GB"/>
              </w:rPr>
            </w:pPr>
          </w:p>
        </w:tc>
        <w:tc>
          <w:tcPr>
            <w:tcW w:w="2110" w:type="dxa"/>
          </w:tcPr>
          <w:p w14:paraId="1080AB14" w14:textId="0B12916E" w:rsidR="00B2310B" w:rsidRPr="00786417" w:rsidRDefault="00B2310B" w:rsidP="00B2310B">
            <w:pPr>
              <w:spacing w:line="480" w:lineRule="auto"/>
              <w:jc w:val="center"/>
              <w:rPr>
                <w:rFonts w:ascii="Calibri" w:hAnsi="Calibri" w:cs="Calibri"/>
                <w:lang w:val="en-GB"/>
              </w:rPr>
            </w:pPr>
            <w:r>
              <w:rPr>
                <w:rFonts w:ascii="Calibri" w:hAnsi="Calibri" w:cs="Calibri"/>
                <w:lang w:val="en-GB"/>
              </w:rPr>
              <w:t>55</w:t>
            </w:r>
          </w:p>
        </w:tc>
        <w:tc>
          <w:tcPr>
            <w:tcW w:w="3683" w:type="dxa"/>
          </w:tcPr>
          <w:p w14:paraId="4EC19E59" w14:textId="6E87EEFE" w:rsidR="00B2310B" w:rsidRPr="00A74EDF" w:rsidRDefault="00B2310B" w:rsidP="00B2310B">
            <w:pPr>
              <w:spacing w:line="480" w:lineRule="auto"/>
              <w:jc w:val="center"/>
              <w:rPr>
                <w:rFonts w:ascii="Calibri" w:hAnsi="Calibri" w:cs="Calibri"/>
              </w:rPr>
            </w:pPr>
            <w:r w:rsidRPr="00A74EDF">
              <w:rPr>
                <w:rFonts w:ascii="Calibri" w:hAnsi="Calibri" w:cs="Calibri"/>
              </w:rPr>
              <w:t xml:space="preserve">Philips </w:t>
            </w:r>
            <w:proofErr w:type="spellStart"/>
            <w:r w:rsidRPr="00A74EDF">
              <w:rPr>
                <w:rFonts w:ascii="Calibri" w:hAnsi="Calibri" w:cs="Calibri"/>
              </w:rPr>
              <w:t>Achieva</w:t>
            </w:r>
            <w:proofErr w:type="spellEnd"/>
            <w:r>
              <w:rPr>
                <w:rFonts w:ascii="Calibri" w:hAnsi="Calibri" w:cs="Calibri"/>
              </w:rPr>
              <w:t xml:space="preserve"> 3T</w:t>
            </w:r>
          </w:p>
        </w:tc>
        <w:tc>
          <w:tcPr>
            <w:tcW w:w="2550" w:type="dxa"/>
          </w:tcPr>
          <w:p w14:paraId="74E4939F" w14:textId="317F8DB0" w:rsidR="00B2310B" w:rsidRDefault="00B2310B" w:rsidP="00B2310B">
            <w:pPr>
              <w:spacing w:line="480" w:lineRule="auto"/>
              <w:jc w:val="center"/>
              <w:rPr>
                <w:rFonts w:ascii="Calibri" w:hAnsi="Calibri" w:cs="Calibri"/>
                <w:lang w:val="en-GB"/>
              </w:rPr>
            </w:pPr>
            <w:r>
              <w:rPr>
                <w:rFonts w:ascii="Calibri" w:hAnsi="Calibri" w:cs="Calibri"/>
                <w:lang w:val="en-GB"/>
              </w:rPr>
              <w:t>8/3.7/860</w:t>
            </w:r>
          </w:p>
        </w:tc>
      </w:tr>
      <w:tr w:rsidR="00B2310B" w:rsidRPr="00786417" w14:paraId="4186418B" w14:textId="2AC3A85A" w:rsidTr="002076DF">
        <w:tc>
          <w:tcPr>
            <w:tcW w:w="1397" w:type="dxa"/>
          </w:tcPr>
          <w:p w14:paraId="03BAF117" w14:textId="77777777"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Lugano</w:t>
            </w:r>
          </w:p>
        </w:tc>
        <w:tc>
          <w:tcPr>
            <w:tcW w:w="2110" w:type="dxa"/>
          </w:tcPr>
          <w:p w14:paraId="35BFC03F" w14:textId="77777777" w:rsidR="00B2310B" w:rsidRPr="00786417" w:rsidRDefault="00B2310B" w:rsidP="00B2310B">
            <w:pPr>
              <w:spacing w:line="480" w:lineRule="auto"/>
              <w:jc w:val="center"/>
              <w:rPr>
                <w:rFonts w:ascii="Calibri" w:hAnsi="Calibri" w:cs="Calibri"/>
                <w:lang w:val="en-GB"/>
              </w:rPr>
            </w:pPr>
            <w:r w:rsidRPr="00786417">
              <w:rPr>
                <w:rFonts w:ascii="Calibri" w:hAnsi="Calibri" w:cs="Calibri"/>
                <w:lang w:val="en-GB"/>
              </w:rPr>
              <w:t>43</w:t>
            </w:r>
          </w:p>
        </w:tc>
        <w:tc>
          <w:tcPr>
            <w:tcW w:w="3683" w:type="dxa"/>
          </w:tcPr>
          <w:p w14:paraId="4D859CDF" w14:textId="6A3623BF" w:rsidR="00B2310B" w:rsidRPr="00786417" w:rsidRDefault="00B2310B" w:rsidP="00B2310B">
            <w:pPr>
              <w:spacing w:line="480" w:lineRule="auto"/>
              <w:jc w:val="center"/>
              <w:rPr>
                <w:rFonts w:ascii="Calibri" w:hAnsi="Calibri" w:cs="Calibri"/>
                <w:lang w:val="en-GB"/>
              </w:rPr>
            </w:pPr>
            <w:r w:rsidRPr="00B2310B">
              <w:rPr>
                <w:rFonts w:ascii="Calibri" w:hAnsi="Calibri" w:cs="Calibri"/>
                <w:bCs/>
                <w:lang w:val="en-GB"/>
              </w:rPr>
              <w:t xml:space="preserve">Siemens </w:t>
            </w:r>
            <w:proofErr w:type="spellStart"/>
            <w:r w:rsidRPr="00B2310B">
              <w:rPr>
                <w:rFonts w:ascii="Calibri" w:hAnsi="Calibri" w:cs="Calibri"/>
                <w:bCs/>
                <w:lang w:val="en-GB"/>
              </w:rPr>
              <w:t>Magnetom</w:t>
            </w:r>
            <w:proofErr w:type="spellEnd"/>
            <w:r w:rsidRPr="00B2310B">
              <w:rPr>
                <w:rFonts w:ascii="Calibri" w:hAnsi="Calibri" w:cs="Calibri"/>
                <w:bCs/>
                <w:lang w:val="en-GB"/>
              </w:rPr>
              <w:t xml:space="preserve"> </w:t>
            </w:r>
            <w:proofErr w:type="spellStart"/>
            <w:r w:rsidRPr="00B2310B">
              <w:rPr>
                <w:rFonts w:ascii="Calibri" w:hAnsi="Calibri" w:cs="Calibri"/>
                <w:bCs/>
                <w:lang w:val="en-GB"/>
              </w:rPr>
              <w:t>Skyra</w:t>
            </w:r>
            <w:proofErr w:type="spellEnd"/>
            <w:r>
              <w:rPr>
                <w:rFonts w:ascii="Calibri" w:hAnsi="Calibri" w:cs="Calibri"/>
                <w:bCs/>
                <w:lang w:val="en-GB"/>
              </w:rPr>
              <w:t xml:space="preserve"> 3T</w:t>
            </w:r>
          </w:p>
        </w:tc>
        <w:tc>
          <w:tcPr>
            <w:tcW w:w="2550" w:type="dxa"/>
          </w:tcPr>
          <w:p w14:paraId="2F1E44AF" w14:textId="7137FA8E" w:rsidR="00B2310B" w:rsidRPr="00786417" w:rsidRDefault="00B2310B" w:rsidP="00B2310B">
            <w:pPr>
              <w:spacing w:line="480" w:lineRule="auto"/>
              <w:jc w:val="center"/>
              <w:rPr>
                <w:rFonts w:ascii="Calibri" w:hAnsi="Calibri" w:cs="Calibri"/>
                <w:lang w:val="en-GB"/>
              </w:rPr>
            </w:pPr>
            <w:r w:rsidRPr="00B2310B">
              <w:rPr>
                <w:rFonts w:ascii="Calibri" w:hAnsi="Calibri" w:cs="Calibri"/>
              </w:rPr>
              <w:t>2300/5.1</w:t>
            </w:r>
            <w:r>
              <w:rPr>
                <w:rFonts w:ascii="Calibri" w:hAnsi="Calibri" w:cs="Calibri"/>
              </w:rPr>
              <w:t>/1140</w:t>
            </w:r>
          </w:p>
        </w:tc>
      </w:tr>
      <w:tr w:rsidR="00B2310B" w:rsidRPr="00786417" w14:paraId="6103EAB2" w14:textId="373DCC0F" w:rsidTr="002076DF">
        <w:tc>
          <w:tcPr>
            <w:tcW w:w="1397" w:type="dxa"/>
          </w:tcPr>
          <w:p w14:paraId="568D360E" w14:textId="77777777"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Mannheim</w:t>
            </w:r>
          </w:p>
        </w:tc>
        <w:tc>
          <w:tcPr>
            <w:tcW w:w="2110" w:type="dxa"/>
          </w:tcPr>
          <w:p w14:paraId="025F98A6" w14:textId="77777777" w:rsidR="00B2310B" w:rsidRPr="00786417" w:rsidRDefault="00B2310B" w:rsidP="00B2310B">
            <w:pPr>
              <w:spacing w:line="480" w:lineRule="auto"/>
              <w:jc w:val="center"/>
              <w:rPr>
                <w:rFonts w:ascii="Calibri" w:hAnsi="Calibri" w:cs="Calibri"/>
                <w:lang w:val="en-GB"/>
              </w:rPr>
            </w:pPr>
            <w:r w:rsidRPr="00786417">
              <w:rPr>
                <w:rFonts w:ascii="Calibri" w:hAnsi="Calibri" w:cs="Calibri"/>
                <w:lang w:val="en-GB"/>
              </w:rPr>
              <w:t>14</w:t>
            </w:r>
          </w:p>
        </w:tc>
        <w:tc>
          <w:tcPr>
            <w:tcW w:w="3683" w:type="dxa"/>
          </w:tcPr>
          <w:p w14:paraId="407DBD7A" w14:textId="13BAB727" w:rsidR="00B2310B" w:rsidRPr="00786417" w:rsidRDefault="00B2310B" w:rsidP="00B2310B">
            <w:pPr>
              <w:spacing w:line="480" w:lineRule="auto"/>
              <w:jc w:val="center"/>
              <w:rPr>
                <w:rFonts w:ascii="Calibri" w:hAnsi="Calibri" w:cs="Calibri"/>
                <w:lang w:val="en-GB"/>
              </w:rPr>
            </w:pPr>
            <w:r w:rsidRPr="00B2310B">
              <w:rPr>
                <w:rFonts w:ascii="Calibri" w:hAnsi="Calibri" w:cs="Calibri"/>
                <w:bCs/>
                <w:lang w:val="en-GB"/>
              </w:rPr>
              <w:t xml:space="preserve">Siemens </w:t>
            </w:r>
            <w:proofErr w:type="spellStart"/>
            <w:r w:rsidRPr="00B2310B">
              <w:rPr>
                <w:rFonts w:ascii="Calibri" w:hAnsi="Calibri" w:cs="Calibri"/>
                <w:bCs/>
                <w:lang w:val="en-GB"/>
              </w:rPr>
              <w:t>Magnetom</w:t>
            </w:r>
            <w:proofErr w:type="spellEnd"/>
            <w:r w:rsidRPr="00B2310B">
              <w:rPr>
                <w:rFonts w:ascii="Calibri" w:hAnsi="Calibri" w:cs="Calibri"/>
                <w:bCs/>
                <w:lang w:val="en-GB"/>
              </w:rPr>
              <w:t xml:space="preserve"> </w:t>
            </w:r>
            <w:proofErr w:type="spellStart"/>
            <w:r w:rsidRPr="00B2310B">
              <w:rPr>
                <w:rFonts w:ascii="Calibri" w:hAnsi="Calibri" w:cs="Calibri"/>
                <w:bCs/>
                <w:lang w:val="en-GB"/>
              </w:rPr>
              <w:t>Skyra</w:t>
            </w:r>
            <w:proofErr w:type="spellEnd"/>
            <w:r>
              <w:rPr>
                <w:rFonts w:ascii="Calibri" w:hAnsi="Calibri" w:cs="Calibri"/>
                <w:bCs/>
                <w:lang w:val="en-GB"/>
              </w:rPr>
              <w:t xml:space="preserve"> 3T</w:t>
            </w:r>
          </w:p>
        </w:tc>
        <w:tc>
          <w:tcPr>
            <w:tcW w:w="2550" w:type="dxa"/>
          </w:tcPr>
          <w:p w14:paraId="58CA3729" w14:textId="2FD47ED5" w:rsidR="00B2310B" w:rsidRPr="00786417" w:rsidRDefault="00B2310B" w:rsidP="00B2310B">
            <w:pPr>
              <w:spacing w:line="480" w:lineRule="auto"/>
              <w:jc w:val="center"/>
              <w:rPr>
                <w:rFonts w:ascii="Calibri" w:hAnsi="Calibri" w:cs="Calibri"/>
                <w:lang w:val="en-GB"/>
              </w:rPr>
            </w:pPr>
            <w:r w:rsidRPr="00B2310B">
              <w:rPr>
                <w:rFonts w:ascii="Calibri" w:hAnsi="Calibri" w:cs="Calibri"/>
              </w:rPr>
              <w:t>1900/2.6</w:t>
            </w:r>
            <w:r>
              <w:rPr>
                <w:rFonts w:ascii="Calibri" w:hAnsi="Calibri" w:cs="Calibri"/>
              </w:rPr>
              <w:t>/1000</w:t>
            </w:r>
          </w:p>
        </w:tc>
      </w:tr>
      <w:tr w:rsidR="00B2310B" w:rsidRPr="00786417" w14:paraId="2DEA1D7F" w14:textId="60B30652" w:rsidTr="002076DF">
        <w:tc>
          <w:tcPr>
            <w:tcW w:w="1397" w:type="dxa"/>
          </w:tcPr>
          <w:p w14:paraId="6E4F941D" w14:textId="77777777"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Milan</w:t>
            </w:r>
          </w:p>
        </w:tc>
        <w:tc>
          <w:tcPr>
            <w:tcW w:w="2110" w:type="dxa"/>
          </w:tcPr>
          <w:p w14:paraId="7DF21A7C" w14:textId="77777777" w:rsidR="00B2310B" w:rsidRPr="00786417" w:rsidRDefault="00B2310B" w:rsidP="00B2310B">
            <w:pPr>
              <w:spacing w:line="480" w:lineRule="auto"/>
              <w:jc w:val="center"/>
              <w:rPr>
                <w:rFonts w:ascii="Calibri" w:hAnsi="Calibri" w:cs="Calibri"/>
                <w:lang w:val="en-GB"/>
              </w:rPr>
            </w:pPr>
            <w:r w:rsidRPr="00786417">
              <w:rPr>
                <w:rFonts w:ascii="Calibri" w:hAnsi="Calibri" w:cs="Calibri"/>
                <w:lang w:val="en-GB"/>
              </w:rPr>
              <w:t>49</w:t>
            </w:r>
          </w:p>
        </w:tc>
        <w:tc>
          <w:tcPr>
            <w:tcW w:w="3683" w:type="dxa"/>
          </w:tcPr>
          <w:p w14:paraId="0FDE87FE" w14:textId="30664A4C" w:rsidR="00B2310B" w:rsidRPr="00786417" w:rsidRDefault="00B2310B" w:rsidP="00B2310B">
            <w:pPr>
              <w:spacing w:line="480" w:lineRule="auto"/>
              <w:jc w:val="center"/>
              <w:rPr>
                <w:rFonts w:ascii="Calibri" w:hAnsi="Calibri" w:cs="Calibri"/>
                <w:lang w:val="en-GB"/>
              </w:rPr>
            </w:pPr>
            <w:r>
              <w:rPr>
                <w:rFonts w:ascii="Calibri" w:hAnsi="Calibri" w:cs="Calibri"/>
                <w:lang w:val="en-GB"/>
              </w:rPr>
              <w:t xml:space="preserve">Philips </w:t>
            </w:r>
            <w:proofErr w:type="spellStart"/>
            <w:r>
              <w:rPr>
                <w:rFonts w:ascii="Calibri" w:hAnsi="Calibri" w:cs="Calibri"/>
                <w:lang w:val="en-GB"/>
              </w:rPr>
              <w:t>Achieva</w:t>
            </w:r>
            <w:proofErr w:type="spellEnd"/>
            <w:r>
              <w:rPr>
                <w:rFonts w:ascii="Calibri" w:hAnsi="Calibri" w:cs="Calibri"/>
                <w:lang w:val="en-GB"/>
              </w:rPr>
              <w:t xml:space="preserve"> 3T</w:t>
            </w:r>
          </w:p>
        </w:tc>
        <w:tc>
          <w:tcPr>
            <w:tcW w:w="2550" w:type="dxa"/>
          </w:tcPr>
          <w:p w14:paraId="4F065D3E" w14:textId="5F3D1183" w:rsidR="00B2310B" w:rsidRPr="00786417" w:rsidRDefault="00B2310B" w:rsidP="00B2310B">
            <w:pPr>
              <w:spacing w:line="480" w:lineRule="auto"/>
              <w:jc w:val="center"/>
              <w:rPr>
                <w:rFonts w:ascii="Calibri" w:hAnsi="Calibri" w:cs="Calibri"/>
                <w:lang w:val="en-GB"/>
              </w:rPr>
            </w:pPr>
            <w:r>
              <w:rPr>
                <w:rFonts w:ascii="Calibri" w:hAnsi="Calibri" w:cs="Calibri"/>
                <w:lang w:val="en-GB"/>
              </w:rPr>
              <w:t>8</w:t>
            </w:r>
            <w:proofErr w:type="gramStart"/>
            <w:r>
              <w:rPr>
                <w:rFonts w:ascii="Calibri" w:hAnsi="Calibri" w:cs="Calibri"/>
                <w:lang w:val="en-GB"/>
              </w:rPr>
              <w:t>/”shortest</w:t>
            </w:r>
            <w:proofErr w:type="gramEnd"/>
            <w:r>
              <w:rPr>
                <w:rFonts w:ascii="Calibri" w:hAnsi="Calibri" w:cs="Calibri"/>
                <w:lang w:val="en-GB"/>
              </w:rPr>
              <w:t>”/”shortest”</w:t>
            </w:r>
          </w:p>
        </w:tc>
      </w:tr>
      <w:tr w:rsidR="00B2310B" w:rsidRPr="00786417" w14:paraId="1C9AFC59" w14:textId="4233EB1D" w:rsidTr="002076DF">
        <w:tc>
          <w:tcPr>
            <w:tcW w:w="1397" w:type="dxa"/>
          </w:tcPr>
          <w:p w14:paraId="097A56F9" w14:textId="77777777"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Naples</w:t>
            </w:r>
          </w:p>
        </w:tc>
        <w:tc>
          <w:tcPr>
            <w:tcW w:w="2110" w:type="dxa"/>
          </w:tcPr>
          <w:p w14:paraId="35674D06" w14:textId="77777777" w:rsidR="00B2310B" w:rsidRPr="00786417" w:rsidRDefault="00B2310B" w:rsidP="00B2310B">
            <w:pPr>
              <w:spacing w:line="480" w:lineRule="auto"/>
              <w:jc w:val="center"/>
              <w:rPr>
                <w:rFonts w:ascii="Calibri" w:hAnsi="Calibri" w:cs="Calibri"/>
                <w:lang w:val="en-GB"/>
              </w:rPr>
            </w:pPr>
            <w:r w:rsidRPr="00786417">
              <w:rPr>
                <w:rFonts w:ascii="Calibri" w:hAnsi="Calibri" w:cs="Calibri"/>
                <w:lang w:val="en-GB"/>
              </w:rPr>
              <w:t>28</w:t>
            </w:r>
          </w:p>
        </w:tc>
        <w:tc>
          <w:tcPr>
            <w:tcW w:w="3683" w:type="dxa"/>
          </w:tcPr>
          <w:p w14:paraId="7C4320B0" w14:textId="66D4C6E9" w:rsidR="00B2310B" w:rsidRPr="00786417" w:rsidRDefault="00B2310B" w:rsidP="00B2310B">
            <w:pPr>
              <w:spacing w:line="480" w:lineRule="auto"/>
              <w:jc w:val="center"/>
              <w:rPr>
                <w:rFonts w:ascii="Calibri" w:hAnsi="Calibri" w:cs="Calibri"/>
                <w:lang w:val="en-GB"/>
              </w:rPr>
            </w:pPr>
            <w:r w:rsidRPr="00493D86">
              <w:rPr>
                <w:rFonts w:ascii="Calibri" w:hAnsi="Calibri" w:cs="Calibri"/>
                <w:bCs/>
                <w:lang w:val="en-GB"/>
              </w:rPr>
              <w:t xml:space="preserve">General Electric Signa </w:t>
            </w:r>
            <w:proofErr w:type="spellStart"/>
            <w:r w:rsidRPr="00493D86">
              <w:rPr>
                <w:rFonts w:ascii="Calibri" w:hAnsi="Calibri" w:cs="Calibri"/>
                <w:bCs/>
                <w:lang w:val="en-GB"/>
              </w:rPr>
              <w:t>HDtx</w:t>
            </w:r>
            <w:proofErr w:type="spellEnd"/>
            <w:r>
              <w:rPr>
                <w:rFonts w:ascii="Calibri" w:hAnsi="Calibri" w:cs="Calibri"/>
                <w:bCs/>
                <w:lang w:val="en-GB"/>
              </w:rPr>
              <w:t xml:space="preserve"> 3T</w:t>
            </w:r>
          </w:p>
        </w:tc>
        <w:tc>
          <w:tcPr>
            <w:tcW w:w="2550" w:type="dxa"/>
          </w:tcPr>
          <w:p w14:paraId="5CCF9E56" w14:textId="081B9D3B" w:rsidR="00B2310B" w:rsidRPr="00786417" w:rsidRDefault="00B2310B" w:rsidP="00B2310B">
            <w:pPr>
              <w:spacing w:line="480" w:lineRule="auto"/>
              <w:jc w:val="center"/>
              <w:rPr>
                <w:rFonts w:ascii="Calibri" w:hAnsi="Calibri" w:cs="Calibri"/>
                <w:lang w:val="en-GB"/>
              </w:rPr>
            </w:pPr>
            <w:r w:rsidRPr="00493D86">
              <w:rPr>
                <w:rFonts w:ascii="Calibri" w:hAnsi="Calibri" w:cs="Calibri"/>
              </w:rPr>
              <w:t>7.9/3.2</w:t>
            </w:r>
            <w:r>
              <w:rPr>
                <w:rFonts w:ascii="Calibri" w:hAnsi="Calibri" w:cs="Calibri"/>
              </w:rPr>
              <w:t>/450</w:t>
            </w:r>
          </w:p>
        </w:tc>
      </w:tr>
      <w:tr w:rsidR="00B2310B" w:rsidRPr="00786417" w14:paraId="25A4CAE9" w14:textId="23FA2B2D" w:rsidTr="002076DF">
        <w:tc>
          <w:tcPr>
            <w:tcW w:w="1397" w:type="dxa"/>
          </w:tcPr>
          <w:p w14:paraId="00CF9B48" w14:textId="77777777" w:rsidR="00B2310B" w:rsidRPr="00786417" w:rsidRDefault="00B2310B" w:rsidP="00B2310B">
            <w:pPr>
              <w:spacing w:line="480" w:lineRule="auto"/>
              <w:rPr>
                <w:rFonts w:ascii="Calibri" w:hAnsi="Calibri" w:cs="Calibri"/>
                <w:b/>
                <w:lang w:val="en-GB"/>
              </w:rPr>
            </w:pPr>
            <w:r w:rsidRPr="00786417">
              <w:rPr>
                <w:rFonts w:ascii="Calibri" w:hAnsi="Calibri" w:cs="Calibri"/>
                <w:b/>
                <w:lang w:val="en-GB"/>
              </w:rPr>
              <w:t>Oxford</w:t>
            </w:r>
          </w:p>
        </w:tc>
        <w:tc>
          <w:tcPr>
            <w:tcW w:w="2110" w:type="dxa"/>
          </w:tcPr>
          <w:p w14:paraId="3784CE6E" w14:textId="77777777" w:rsidR="00B2310B" w:rsidRPr="00786417" w:rsidRDefault="00B2310B" w:rsidP="00B2310B">
            <w:pPr>
              <w:spacing w:line="480" w:lineRule="auto"/>
              <w:jc w:val="center"/>
              <w:rPr>
                <w:rFonts w:ascii="Calibri" w:hAnsi="Calibri" w:cs="Calibri"/>
                <w:lang w:val="en-GB"/>
              </w:rPr>
            </w:pPr>
            <w:r w:rsidRPr="00786417">
              <w:rPr>
                <w:rFonts w:ascii="Calibri" w:hAnsi="Calibri" w:cs="Calibri"/>
                <w:lang w:val="en-GB"/>
              </w:rPr>
              <w:t>15</w:t>
            </w:r>
          </w:p>
        </w:tc>
        <w:tc>
          <w:tcPr>
            <w:tcW w:w="3683" w:type="dxa"/>
          </w:tcPr>
          <w:p w14:paraId="4FEB9723" w14:textId="574E9C4D" w:rsidR="00B2310B" w:rsidRPr="00786417" w:rsidRDefault="00B2310B" w:rsidP="00B2310B">
            <w:pPr>
              <w:spacing w:line="480" w:lineRule="auto"/>
              <w:jc w:val="center"/>
              <w:rPr>
                <w:rFonts w:ascii="Calibri" w:hAnsi="Calibri" w:cs="Calibri"/>
                <w:lang w:val="en-GB"/>
              </w:rPr>
            </w:pPr>
            <w:r w:rsidRPr="00493D86">
              <w:rPr>
                <w:rFonts w:ascii="Calibri" w:hAnsi="Calibri" w:cs="Calibri"/>
                <w:bCs/>
                <w:lang w:val="en-GB"/>
              </w:rPr>
              <w:t xml:space="preserve">Siemens </w:t>
            </w:r>
            <w:proofErr w:type="spellStart"/>
            <w:r w:rsidRPr="00493D86">
              <w:rPr>
                <w:rFonts w:ascii="Calibri" w:hAnsi="Calibri" w:cs="Calibri"/>
                <w:bCs/>
                <w:lang w:val="en-GB"/>
              </w:rPr>
              <w:t>Magnetom</w:t>
            </w:r>
            <w:proofErr w:type="spellEnd"/>
            <w:r w:rsidRPr="00493D86">
              <w:rPr>
                <w:rFonts w:ascii="Calibri" w:hAnsi="Calibri" w:cs="Calibri"/>
                <w:bCs/>
                <w:lang w:val="en-GB"/>
              </w:rPr>
              <w:t xml:space="preserve"> Prisma</w:t>
            </w:r>
            <w:r>
              <w:rPr>
                <w:rFonts w:ascii="Calibri" w:hAnsi="Calibri" w:cs="Calibri"/>
                <w:bCs/>
                <w:lang w:val="en-GB"/>
              </w:rPr>
              <w:t xml:space="preserve"> 3T</w:t>
            </w:r>
          </w:p>
        </w:tc>
        <w:tc>
          <w:tcPr>
            <w:tcW w:w="2550" w:type="dxa"/>
          </w:tcPr>
          <w:p w14:paraId="4F572055" w14:textId="667B97C2" w:rsidR="00B2310B" w:rsidRPr="00786417" w:rsidRDefault="00B2310B" w:rsidP="00B2310B">
            <w:pPr>
              <w:spacing w:line="480" w:lineRule="auto"/>
              <w:jc w:val="center"/>
              <w:rPr>
                <w:rFonts w:ascii="Calibri" w:hAnsi="Calibri" w:cs="Calibri"/>
                <w:lang w:val="en-GB"/>
              </w:rPr>
            </w:pPr>
            <w:r w:rsidRPr="00493D86">
              <w:rPr>
                <w:rFonts w:ascii="Calibri" w:hAnsi="Calibri" w:cs="Calibri"/>
              </w:rPr>
              <w:t>2300/3.59</w:t>
            </w:r>
            <w:r>
              <w:rPr>
                <w:rFonts w:ascii="Calibri" w:hAnsi="Calibri" w:cs="Calibri"/>
              </w:rPr>
              <w:t>/900</w:t>
            </w:r>
          </w:p>
        </w:tc>
      </w:tr>
    </w:tbl>
    <w:p w14:paraId="3E091BFE" w14:textId="77777777" w:rsidR="00F81BBA" w:rsidRPr="00786417" w:rsidRDefault="00F81BBA" w:rsidP="00F81BBA">
      <w:pPr>
        <w:spacing w:line="480" w:lineRule="auto"/>
        <w:rPr>
          <w:rFonts w:ascii="Calibri" w:hAnsi="Calibri" w:cs="Calibri"/>
          <w:lang w:val="en-GB"/>
        </w:rPr>
      </w:pPr>
    </w:p>
    <w:p w14:paraId="6E3B5739" w14:textId="77777777" w:rsidR="00EF2448" w:rsidRPr="00786417" w:rsidRDefault="00EF2448" w:rsidP="00E531DB">
      <w:pPr>
        <w:spacing w:line="480" w:lineRule="auto"/>
        <w:rPr>
          <w:rFonts w:ascii="Calibri" w:hAnsi="Calibri" w:cs="Calibri"/>
          <w:b/>
          <w:i/>
          <w:lang w:val="en-GB"/>
        </w:rPr>
      </w:pPr>
    </w:p>
    <w:sectPr w:rsidR="00EF2448" w:rsidRPr="00786417" w:rsidSect="004B28E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9B959" w14:textId="77777777" w:rsidR="001A42D5" w:rsidRDefault="001A42D5" w:rsidP="00287520">
      <w:r>
        <w:separator/>
      </w:r>
    </w:p>
  </w:endnote>
  <w:endnote w:type="continuationSeparator" w:id="0">
    <w:p w14:paraId="095EE3A8" w14:textId="77777777" w:rsidR="001A42D5" w:rsidRDefault="001A42D5" w:rsidP="0028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714D7" w14:textId="77777777" w:rsidR="001A42D5" w:rsidRDefault="001A42D5" w:rsidP="00287520">
      <w:r>
        <w:separator/>
      </w:r>
    </w:p>
  </w:footnote>
  <w:footnote w:type="continuationSeparator" w:id="0">
    <w:p w14:paraId="766C0C5E" w14:textId="77777777" w:rsidR="001A42D5" w:rsidRDefault="001A42D5" w:rsidP="002875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228"/>
    <w:multiLevelType w:val="hybridMultilevel"/>
    <w:tmpl w:val="72B06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77B52"/>
    <w:multiLevelType w:val="hybridMultilevel"/>
    <w:tmpl w:val="43E2A7B6"/>
    <w:lvl w:ilvl="0" w:tplc="53E4C286">
      <w:start w:val="1"/>
      <w:numFmt w:val="decimal"/>
      <w:lvlText w:val="%1."/>
      <w:lvlJc w:val="left"/>
      <w:pPr>
        <w:ind w:left="720" w:hanging="360"/>
      </w:pPr>
      <w:rPr>
        <w:rFonts w:hint="default"/>
        <w:i/>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590011"/>
    <w:multiLevelType w:val="hybridMultilevel"/>
    <w:tmpl w:val="53F65D8C"/>
    <w:lvl w:ilvl="0" w:tplc="5008D9BC">
      <w:start w:val="1"/>
      <w:numFmt w:val="bullet"/>
      <w:lvlText w:val="•"/>
      <w:lvlJc w:val="left"/>
      <w:pPr>
        <w:tabs>
          <w:tab w:val="num" w:pos="720"/>
        </w:tabs>
        <w:ind w:left="720" w:hanging="360"/>
      </w:pPr>
      <w:rPr>
        <w:rFonts w:ascii="Arial" w:hAnsi="Arial" w:hint="default"/>
      </w:rPr>
    </w:lvl>
    <w:lvl w:ilvl="1" w:tplc="98F0BB40" w:tentative="1">
      <w:start w:val="1"/>
      <w:numFmt w:val="bullet"/>
      <w:lvlText w:val="•"/>
      <w:lvlJc w:val="left"/>
      <w:pPr>
        <w:tabs>
          <w:tab w:val="num" w:pos="1440"/>
        </w:tabs>
        <w:ind w:left="1440" w:hanging="360"/>
      </w:pPr>
      <w:rPr>
        <w:rFonts w:ascii="Arial" w:hAnsi="Arial" w:hint="default"/>
      </w:rPr>
    </w:lvl>
    <w:lvl w:ilvl="2" w:tplc="2F9E3B0A" w:tentative="1">
      <w:start w:val="1"/>
      <w:numFmt w:val="bullet"/>
      <w:lvlText w:val="•"/>
      <w:lvlJc w:val="left"/>
      <w:pPr>
        <w:tabs>
          <w:tab w:val="num" w:pos="2160"/>
        </w:tabs>
        <w:ind w:left="2160" w:hanging="360"/>
      </w:pPr>
      <w:rPr>
        <w:rFonts w:ascii="Arial" w:hAnsi="Arial" w:hint="default"/>
      </w:rPr>
    </w:lvl>
    <w:lvl w:ilvl="3" w:tplc="40706B7E" w:tentative="1">
      <w:start w:val="1"/>
      <w:numFmt w:val="bullet"/>
      <w:lvlText w:val="•"/>
      <w:lvlJc w:val="left"/>
      <w:pPr>
        <w:tabs>
          <w:tab w:val="num" w:pos="2880"/>
        </w:tabs>
        <w:ind w:left="2880" w:hanging="360"/>
      </w:pPr>
      <w:rPr>
        <w:rFonts w:ascii="Arial" w:hAnsi="Arial" w:hint="default"/>
      </w:rPr>
    </w:lvl>
    <w:lvl w:ilvl="4" w:tplc="251E6D24" w:tentative="1">
      <w:start w:val="1"/>
      <w:numFmt w:val="bullet"/>
      <w:lvlText w:val="•"/>
      <w:lvlJc w:val="left"/>
      <w:pPr>
        <w:tabs>
          <w:tab w:val="num" w:pos="3600"/>
        </w:tabs>
        <w:ind w:left="3600" w:hanging="360"/>
      </w:pPr>
      <w:rPr>
        <w:rFonts w:ascii="Arial" w:hAnsi="Arial" w:hint="default"/>
      </w:rPr>
    </w:lvl>
    <w:lvl w:ilvl="5" w:tplc="7EAE7102" w:tentative="1">
      <w:start w:val="1"/>
      <w:numFmt w:val="bullet"/>
      <w:lvlText w:val="•"/>
      <w:lvlJc w:val="left"/>
      <w:pPr>
        <w:tabs>
          <w:tab w:val="num" w:pos="4320"/>
        </w:tabs>
        <w:ind w:left="4320" w:hanging="360"/>
      </w:pPr>
      <w:rPr>
        <w:rFonts w:ascii="Arial" w:hAnsi="Arial" w:hint="default"/>
      </w:rPr>
    </w:lvl>
    <w:lvl w:ilvl="6" w:tplc="EBCA251A" w:tentative="1">
      <w:start w:val="1"/>
      <w:numFmt w:val="bullet"/>
      <w:lvlText w:val="•"/>
      <w:lvlJc w:val="left"/>
      <w:pPr>
        <w:tabs>
          <w:tab w:val="num" w:pos="5040"/>
        </w:tabs>
        <w:ind w:left="5040" w:hanging="360"/>
      </w:pPr>
      <w:rPr>
        <w:rFonts w:ascii="Arial" w:hAnsi="Arial" w:hint="default"/>
      </w:rPr>
    </w:lvl>
    <w:lvl w:ilvl="7" w:tplc="CF2AF81C" w:tentative="1">
      <w:start w:val="1"/>
      <w:numFmt w:val="bullet"/>
      <w:lvlText w:val="•"/>
      <w:lvlJc w:val="left"/>
      <w:pPr>
        <w:tabs>
          <w:tab w:val="num" w:pos="5760"/>
        </w:tabs>
        <w:ind w:left="5760" w:hanging="360"/>
      </w:pPr>
      <w:rPr>
        <w:rFonts w:ascii="Arial" w:hAnsi="Arial" w:hint="default"/>
      </w:rPr>
    </w:lvl>
    <w:lvl w:ilvl="8" w:tplc="08922C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8E76C5"/>
    <w:multiLevelType w:val="hybridMultilevel"/>
    <w:tmpl w:val="C63095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2C5A38"/>
    <w:multiLevelType w:val="hybridMultilevel"/>
    <w:tmpl w:val="C1DA7B74"/>
    <w:lvl w:ilvl="0" w:tplc="D89C6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9B5097"/>
    <w:multiLevelType w:val="hybridMultilevel"/>
    <w:tmpl w:val="7AE2D72C"/>
    <w:lvl w:ilvl="0" w:tplc="DE248A3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21B56"/>
    <w:multiLevelType w:val="multilevel"/>
    <w:tmpl w:val="EECC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E707C"/>
    <w:multiLevelType w:val="hybridMultilevel"/>
    <w:tmpl w:val="450C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80114B"/>
    <w:multiLevelType w:val="hybridMultilevel"/>
    <w:tmpl w:val="C05072BC"/>
    <w:lvl w:ilvl="0" w:tplc="D89C6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7"/>
  </w:num>
  <w:num w:numId="5">
    <w:abstractNumId w:val="0"/>
  </w:num>
  <w:num w:numId="6">
    <w:abstractNumId w:val="2"/>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0"/>
  <w:activeWritingStyle w:appName="MSWord" w:lang="en-US" w:vendorID="64" w:dllVersion="6" w:nlCheck="1" w:checkStyle="0"/>
  <w:activeWritingStyle w:appName="MSWord" w:lang="es-ES" w:vendorID="64" w:dllVersion="4096" w:nlCheck="1" w:checkStyle="0"/>
  <w:activeWritingStyle w:appName="MSWord" w:lang="de-DE" w:vendorID="64" w:dllVersion="4096" w:nlCheck="1" w:checkStyle="0"/>
  <w:activeWritingStyle w:appName="MSWord" w:lang="it-IT" w:vendorID="64" w:dllVersion="6" w:nlCheck="1" w:checkStyle="0"/>
  <w:activeWritingStyle w:appName="MSWord" w:lang="es-ES" w:vendorID="64" w:dllVersion="6" w:nlCheck="1"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B9"/>
    <w:rsid w:val="0000397E"/>
    <w:rsid w:val="0002271D"/>
    <w:rsid w:val="0002523E"/>
    <w:rsid w:val="00027CEF"/>
    <w:rsid w:val="000326B9"/>
    <w:rsid w:val="00036EFF"/>
    <w:rsid w:val="00042205"/>
    <w:rsid w:val="000472BB"/>
    <w:rsid w:val="0005219E"/>
    <w:rsid w:val="000571E9"/>
    <w:rsid w:val="000601FE"/>
    <w:rsid w:val="000608AB"/>
    <w:rsid w:val="000633AC"/>
    <w:rsid w:val="00073B43"/>
    <w:rsid w:val="00074323"/>
    <w:rsid w:val="00091E0C"/>
    <w:rsid w:val="00095B92"/>
    <w:rsid w:val="000A26BB"/>
    <w:rsid w:val="000A2E6C"/>
    <w:rsid w:val="000A3735"/>
    <w:rsid w:val="000A510A"/>
    <w:rsid w:val="000B0679"/>
    <w:rsid w:val="000C7F04"/>
    <w:rsid w:val="000D3E67"/>
    <w:rsid w:val="000D4274"/>
    <w:rsid w:val="000F488C"/>
    <w:rsid w:val="000F4CD8"/>
    <w:rsid w:val="000F6C51"/>
    <w:rsid w:val="00105EED"/>
    <w:rsid w:val="0011063F"/>
    <w:rsid w:val="00110766"/>
    <w:rsid w:val="00114CB8"/>
    <w:rsid w:val="001245DA"/>
    <w:rsid w:val="00124BD9"/>
    <w:rsid w:val="001335C0"/>
    <w:rsid w:val="00134238"/>
    <w:rsid w:val="00136879"/>
    <w:rsid w:val="00140E0B"/>
    <w:rsid w:val="001433F7"/>
    <w:rsid w:val="00153838"/>
    <w:rsid w:val="00155CDE"/>
    <w:rsid w:val="001665C2"/>
    <w:rsid w:val="00167C7A"/>
    <w:rsid w:val="001715EB"/>
    <w:rsid w:val="00174BF9"/>
    <w:rsid w:val="0018052C"/>
    <w:rsid w:val="00183C8A"/>
    <w:rsid w:val="001869F7"/>
    <w:rsid w:val="001A42D5"/>
    <w:rsid w:val="001A4FB1"/>
    <w:rsid w:val="001B348B"/>
    <w:rsid w:val="001B4379"/>
    <w:rsid w:val="001B6008"/>
    <w:rsid w:val="001C2A79"/>
    <w:rsid w:val="001C3DCD"/>
    <w:rsid w:val="001C6BD6"/>
    <w:rsid w:val="001D3042"/>
    <w:rsid w:val="001F553B"/>
    <w:rsid w:val="00204FC5"/>
    <w:rsid w:val="002065E4"/>
    <w:rsid w:val="002075A3"/>
    <w:rsid w:val="002076DF"/>
    <w:rsid w:val="00210DA0"/>
    <w:rsid w:val="00215043"/>
    <w:rsid w:val="00215CDC"/>
    <w:rsid w:val="00224845"/>
    <w:rsid w:val="0023327B"/>
    <w:rsid w:val="0023668B"/>
    <w:rsid w:val="00240834"/>
    <w:rsid w:val="00244BAC"/>
    <w:rsid w:val="002458AD"/>
    <w:rsid w:val="00252D77"/>
    <w:rsid w:val="0025375B"/>
    <w:rsid w:val="0025425A"/>
    <w:rsid w:val="00255794"/>
    <w:rsid w:val="00260E09"/>
    <w:rsid w:val="002652CE"/>
    <w:rsid w:val="00265D02"/>
    <w:rsid w:val="00266691"/>
    <w:rsid w:val="00282194"/>
    <w:rsid w:val="00286C08"/>
    <w:rsid w:val="00287520"/>
    <w:rsid w:val="0029319C"/>
    <w:rsid w:val="002961EA"/>
    <w:rsid w:val="002A18DB"/>
    <w:rsid w:val="002C1E64"/>
    <w:rsid w:val="002C3556"/>
    <w:rsid w:val="002C421A"/>
    <w:rsid w:val="002C5414"/>
    <w:rsid w:val="002E49B4"/>
    <w:rsid w:val="002F1DB0"/>
    <w:rsid w:val="002F5240"/>
    <w:rsid w:val="003155DE"/>
    <w:rsid w:val="00316558"/>
    <w:rsid w:val="003212BD"/>
    <w:rsid w:val="0032261A"/>
    <w:rsid w:val="00326C82"/>
    <w:rsid w:val="003276AA"/>
    <w:rsid w:val="003361DA"/>
    <w:rsid w:val="0033639D"/>
    <w:rsid w:val="00351552"/>
    <w:rsid w:val="00362C82"/>
    <w:rsid w:val="00386FB9"/>
    <w:rsid w:val="00394550"/>
    <w:rsid w:val="00395189"/>
    <w:rsid w:val="00396CDA"/>
    <w:rsid w:val="003A0199"/>
    <w:rsid w:val="003A586A"/>
    <w:rsid w:val="003B5F0A"/>
    <w:rsid w:val="003B6A18"/>
    <w:rsid w:val="003B7046"/>
    <w:rsid w:val="003C0EA9"/>
    <w:rsid w:val="003C3797"/>
    <w:rsid w:val="003C53EE"/>
    <w:rsid w:val="003C799F"/>
    <w:rsid w:val="003E1CF1"/>
    <w:rsid w:val="003E3C6D"/>
    <w:rsid w:val="003E5C94"/>
    <w:rsid w:val="003F1235"/>
    <w:rsid w:val="003F4683"/>
    <w:rsid w:val="003F6861"/>
    <w:rsid w:val="003F6E82"/>
    <w:rsid w:val="0040020A"/>
    <w:rsid w:val="00405240"/>
    <w:rsid w:val="00407091"/>
    <w:rsid w:val="00413472"/>
    <w:rsid w:val="00415B1F"/>
    <w:rsid w:val="0042363D"/>
    <w:rsid w:val="004245B5"/>
    <w:rsid w:val="00424CEC"/>
    <w:rsid w:val="00426374"/>
    <w:rsid w:val="00434E2C"/>
    <w:rsid w:val="0043512C"/>
    <w:rsid w:val="00441F54"/>
    <w:rsid w:val="0045112D"/>
    <w:rsid w:val="00451DF9"/>
    <w:rsid w:val="004602F3"/>
    <w:rsid w:val="00461995"/>
    <w:rsid w:val="00461C5A"/>
    <w:rsid w:val="0046281B"/>
    <w:rsid w:val="00473F3C"/>
    <w:rsid w:val="00481BB6"/>
    <w:rsid w:val="004863E7"/>
    <w:rsid w:val="00493AC5"/>
    <w:rsid w:val="00493D86"/>
    <w:rsid w:val="00495FFD"/>
    <w:rsid w:val="004A0648"/>
    <w:rsid w:val="004A1D12"/>
    <w:rsid w:val="004A2412"/>
    <w:rsid w:val="004A4874"/>
    <w:rsid w:val="004A4D70"/>
    <w:rsid w:val="004B1A8A"/>
    <w:rsid w:val="004B1CAE"/>
    <w:rsid w:val="004B28E4"/>
    <w:rsid w:val="004C0A9C"/>
    <w:rsid w:val="004C0C91"/>
    <w:rsid w:val="004C3C79"/>
    <w:rsid w:val="004C4BE8"/>
    <w:rsid w:val="004D2B7C"/>
    <w:rsid w:val="004D5ECE"/>
    <w:rsid w:val="004D71EC"/>
    <w:rsid w:val="004E085D"/>
    <w:rsid w:val="004E2AE7"/>
    <w:rsid w:val="004E6078"/>
    <w:rsid w:val="004F1777"/>
    <w:rsid w:val="004F1C8A"/>
    <w:rsid w:val="004F32C8"/>
    <w:rsid w:val="004F4EF6"/>
    <w:rsid w:val="005013D7"/>
    <w:rsid w:val="005106C8"/>
    <w:rsid w:val="00521550"/>
    <w:rsid w:val="0053220B"/>
    <w:rsid w:val="005322F6"/>
    <w:rsid w:val="0053473A"/>
    <w:rsid w:val="005445A3"/>
    <w:rsid w:val="00550CA1"/>
    <w:rsid w:val="005655B3"/>
    <w:rsid w:val="00570ADD"/>
    <w:rsid w:val="00574B71"/>
    <w:rsid w:val="0058298B"/>
    <w:rsid w:val="00583D9C"/>
    <w:rsid w:val="00585F20"/>
    <w:rsid w:val="00586C48"/>
    <w:rsid w:val="00587C0B"/>
    <w:rsid w:val="00592CF4"/>
    <w:rsid w:val="0059450B"/>
    <w:rsid w:val="0059481F"/>
    <w:rsid w:val="00596DE2"/>
    <w:rsid w:val="005B39FC"/>
    <w:rsid w:val="005B4E56"/>
    <w:rsid w:val="005B7512"/>
    <w:rsid w:val="005C450C"/>
    <w:rsid w:val="005D0CE7"/>
    <w:rsid w:val="005D0F42"/>
    <w:rsid w:val="005D1711"/>
    <w:rsid w:val="005E78FE"/>
    <w:rsid w:val="005F6450"/>
    <w:rsid w:val="005F677B"/>
    <w:rsid w:val="005F7B1B"/>
    <w:rsid w:val="00600792"/>
    <w:rsid w:val="0060408B"/>
    <w:rsid w:val="006055A4"/>
    <w:rsid w:val="00607D15"/>
    <w:rsid w:val="006140C6"/>
    <w:rsid w:val="00616C95"/>
    <w:rsid w:val="00622A51"/>
    <w:rsid w:val="00637D5A"/>
    <w:rsid w:val="006457DB"/>
    <w:rsid w:val="00645DFB"/>
    <w:rsid w:val="00654504"/>
    <w:rsid w:val="00661C7B"/>
    <w:rsid w:val="00666262"/>
    <w:rsid w:val="0066726B"/>
    <w:rsid w:val="006768E6"/>
    <w:rsid w:val="006810F4"/>
    <w:rsid w:val="00686E50"/>
    <w:rsid w:val="00692E47"/>
    <w:rsid w:val="006B0A92"/>
    <w:rsid w:val="006B7D20"/>
    <w:rsid w:val="006C1460"/>
    <w:rsid w:val="006C25EB"/>
    <w:rsid w:val="006C3BDA"/>
    <w:rsid w:val="006C506C"/>
    <w:rsid w:val="006C74EA"/>
    <w:rsid w:val="006E0AAC"/>
    <w:rsid w:val="006E287F"/>
    <w:rsid w:val="006E6CFA"/>
    <w:rsid w:val="006E7603"/>
    <w:rsid w:val="00700322"/>
    <w:rsid w:val="00701B9A"/>
    <w:rsid w:val="00703CD5"/>
    <w:rsid w:val="007124BF"/>
    <w:rsid w:val="007126F4"/>
    <w:rsid w:val="00714C64"/>
    <w:rsid w:val="00720C8B"/>
    <w:rsid w:val="00740B8C"/>
    <w:rsid w:val="0074218E"/>
    <w:rsid w:val="00746C9A"/>
    <w:rsid w:val="00747EA7"/>
    <w:rsid w:val="00752749"/>
    <w:rsid w:val="0075691B"/>
    <w:rsid w:val="00760B93"/>
    <w:rsid w:val="007726A4"/>
    <w:rsid w:val="00786417"/>
    <w:rsid w:val="00795B35"/>
    <w:rsid w:val="007B75DB"/>
    <w:rsid w:val="007C0D91"/>
    <w:rsid w:val="007C676A"/>
    <w:rsid w:val="007D20D1"/>
    <w:rsid w:val="007D21FC"/>
    <w:rsid w:val="007D58AC"/>
    <w:rsid w:val="007E2AA8"/>
    <w:rsid w:val="007E2E9B"/>
    <w:rsid w:val="007E4CC8"/>
    <w:rsid w:val="007F0B98"/>
    <w:rsid w:val="007F3309"/>
    <w:rsid w:val="007F4EA0"/>
    <w:rsid w:val="007F5308"/>
    <w:rsid w:val="007F5F69"/>
    <w:rsid w:val="007F76AC"/>
    <w:rsid w:val="00801FAB"/>
    <w:rsid w:val="0080215A"/>
    <w:rsid w:val="0081466E"/>
    <w:rsid w:val="00814CDA"/>
    <w:rsid w:val="00832154"/>
    <w:rsid w:val="00833F94"/>
    <w:rsid w:val="00842FD1"/>
    <w:rsid w:val="00845A49"/>
    <w:rsid w:val="00847077"/>
    <w:rsid w:val="0084729D"/>
    <w:rsid w:val="00847394"/>
    <w:rsid w:val="00853F9E"/>
    <w:rsid w:val="008603F7"/>
    <w:rsid w:val="008705DC"/>
    <w:rsid w:val="0087313E"/>
    <w:rsid w:val="0087738F"/>
    <w:rsid w:val="00877C92"/>
    <w:rsid w:val="00886EBF"/>
    <w:rsid w:val="0089106E"/>
    <w:rsid w:val="00891EA0"/>
    <w:rsid w:val="00895DD4"/>
    <w:rsid w:val="008A1A46"/>
    <w:rsid w:val="008A2FC7"/>
    <w:rsid w:val="008B30B4"/>
    <w:rsid w:val="008B3BE0"/>
    <w:rsid w:val="008C461D"/>
    <w:rsid w:val="008C624B"/>
    <w:rsid w:val="008D075E"/>
    <w:rsid w:val="008E64B2"/>
    <w:rsid w:val="008F004B"/>
    <w:rsid w:val="009117F9"/>
    <w:rsid w:val="00912B98"/>
    <w:rsid w:val="0091771A"/>
    <w:rsid w:val="009252DB"/>
    <w:rsid w:val="00927A1B"/>
    <w:rsid w:val="009430E5"/>
    <w:rsid w:val="009534A5"/>
    <w:rsid w:val="00956425"/>
    <w:rsid w:val="00956729"/>
    <w:rsid w:val="00957ECF"/>
    <w:rsid w:val="0096210F"/>
    <w:rsid w:val="00967126"/>
    <w:rsid w:val="009734CD"/>
    <w:rsid w:val="00974CAD"/>
    <w:rsid w:val="009858B9"/>
    <w:rsid w:val="0098666B"/>
    <w:rsid w:val="00992B75"/>
    <w:rsid w:val="009A325D"/>
    <w:rsid w:val="009A36CB"/>
    <w:rsid w:val="009A74F4"/>
    <w:rsid w:val="009B4EBC"/>
    <w:rsid w:val="009C0253"/>
    <w:rsid w:val="009C2E53"/>
    <w:rsid w:val="009C4C50"/>
    <w:rsid w:val="009C6459"/>
    <w:rsid w:val="009D27F4"/>
    <w:rsid w:val="009D48C5"/>
    <w:rsid w:val="009E0CC6"/>
    <w:rsid w:val="009E60C0"/>
    <w:rsid w:val="009F4A02"/>
    <w:rsid w:val="009F6B55"/>
    <w:rsid w:val="00A12BAE"/>
    <w:rsid w:val="00A13764"/>
    <w:rsid w:val="00A24902"/>
    <w:rsid w:val="00A26146"/>
    <w:rsid w:val="00A27751"/>
    <w:rsid w:val="00A31EB9"/>
    <w:rsid w:val="00A35F99"/>
    <w:rsid w:val="00A41B94"/>
    <w:rsid w:val="00A45AB7"/>
    <w:rsid w:val="00A52874"/>
    <w:rsid w:val="00A551BB"/>
    <w:rsid w:val="00A56655"/>
    <w:rsid w:val="00A56F69"/>
    <w:rsid w:val="00A63AFA"/>
    <w:rsid w:val="00A74E62"/>
    <w:rsid w:val="00A74EDF"/>
    <w:rsid w:val="00A7753B"/>
    <w:rsid w:val="00A83510"/>
    <w:rsid w:val="00A846BB"/>
    <w:rsid w:val="00A93ACC"/>
    <w:rsid w:val="00AA7006"/>
    <w:rsid w:val="00AB0F66"/>
    <w:rsid w:val="00AB270D"/>
    <w:rsid w:val="00AB435E"/>
    <w:rsid w:val="00AB55DD"/>
    <w:rsid w:val="00AB701D"/>
    <w:rsid w:val="00AB7336"/>
    <w:rsid w:val="00AC562D"/>
    <w:rsid w:val="00AC57D1"/>
    <w:rsid w:val="00AD6BAE"/>
    <w:rsid w:val="00AE22A4"/>
    <w:rsid w:val="00AE4922"/>
    <w:rsid w:val="00AE74AF"/>
    <w:rsid w:val="00AF0895"/>
    <w:rsid w:val="00AF097D"/>
    <w:rsid w:val="00AF17F3"/>
    <w:rsid w:val="00AF2F00"/>
    <w:rsid w:val="00AF55E6"/>
    <w:rsid w:val="00B06113"/>
    <w:rsid w:val="00B104D5"/>
    <w:rsid w:val="00B11B1C"/>
    <w:rsid w:val="00B11D8B"/>
    <w:rsid w:val="00B14016"/>
    <w:rsid w:val="00B2310B"/>
    <w:rsid w:val="00B23112"/>
    <w:rsid w:val="00B25262"/>
    <w:rsid w:val="00B2649B"/>
    <w:rsid w:val="00B31342"/>
    <w:rsid w:val="00B3322D"/>
    <w:rsid w:val="00B3466C"/>
    <w:rsid w:val="00B35650"/>
    <w:rsid w:val="00B41978"/>
    <w:rsid w:val="00B43788"/>
    <w:rsid w:val="00B43D76"/>
    <w:rsid w:val="00B471DF"/>
    <w:rsid w:val="00B53AB5"/>
    <w:rsid w:val="00B666AA"/>
    <w:rsid w:val="00B740F8"/>
    <w:rsid w:val="00B74921"/>
    <w:rsid w:val="00B764F7"/>
    <w:rsid w:val="00B82C5B"/>
    <w:rsid w:val="00B845D8"/>
    <w:rsid w:val="00B92267"/>
    <w:rsid w:val="00B957C7"/>
    <w:rsid w:val="00BA2A57"/>
    <w:rsid w:val="00BB264F"/>
    <w:rsid w:val="00BC1560"/>
    <w:rsid w:val="00BC3095"/>
    <w:rsid w:val="00BD03DD"/>
    <w:rsid w:val="00BE4B10"/>
    <w:rsid w:val="00BE73D2"/>
    <w:rsid w:val="00BE780A"/>
    <w:rsid w:val="00BF0C01"/>
    <w:rsid w:val="00BF259A"/>
    <w:rsid w:val="00BF3BB6"/>
    <w:rsid w:val="00BF3DDC"/>
    <w:rsid w:val="00C00377"/>
    <w:rsid w:val="00C018FA"/>
    <w:rsid w:val="00C03EA1"/>
    <w:rsid w:val="00C040EC"/>
    <w:rsid w:val="00C06DB9"/>
    <w:rsid w:val="00C106B7"/>
    <w:rsid w:val="00C13695"/>
    <w:rsid w:val="00C136D7"/>
    <w:rsid w:val="00C24241"/>
    <w:rsid w:val="00C25442"/>
    <w:rsid w:val="00C274C5"/>
    <w:rsid w:val="00C401ED"/>
    <w:rsid w:val="00C47FD4"/>
    <w:rsid w:val="00C61797"/>
    <w:rsid w:val="00C63EA5"/>
    <w:rsid w:val="00C67087"/>
    <w:rsid w:val="00C7126D"/>
    <w:rsid w:val="00C74B34"/>
    <w:rsid w:val="00C76132"/>
    <w:rsid w:val="00C81782"/>
    <w:rsid w:val="00C81C5F"/>
    <w:rsid w:val="00C82496"/>
    <w:rsid w:val="00C945F6"/>
    <w:rsid w:val="00C9540D"/>
    <w:rsid w:val="00CA5F8E"/>
    <w:rsid w:val="00CC01E2"/>
    <w:rsid w:val="00CC0F0F"/>
    <w:rsid w:val="00CC13AD"/>
    <w:rsid w:val="00CD061B"/>
    <w:rsid w:val="00CD0868"/>
    <w:rsid w:val="00CD187C"/>
    <w:rsid w:val="00CD1C52"/>
    <w:rsid w:val="00CE04EB"/>
    <w:rsid w:val="00CE12CA"/>
    <w:rsid w:val="00CF4FDB"/>
    <w:rsid w:val="00CF6F93"/>
    <w:rsid w:val="00D06A70"/>
    <w:rsid w:val="00D1393F"/>
    <w:rsid w:val="00D15368"/>
    <w:rsid w:val="00D200E8"/>
    <w:rsid w:val="00D27F96"/>
    <w:rsid w:val="00D353F6"/>
    <w:rsid w:val="00D40BA4"/>
    <w:rsid w:val="00D453B8"/>
    <w:rsid w:val="00D46E35"/>
    <w:rsid w:val="00D54235"/>
    <w:rsid w:val="00D558CC"/>
    <w:rsid w:val="00D63E6F"/>
    <w:rsid w:val="00D66B9A"/>
    <w:rsid w:val="00D72C19"/>
    <w:rsid w:val="00D82619"/>
    <w:rsid w:val="00D83A9F"/>
    <w:rsid w:val="00D87866"/>
    <w:rsid w:val="00D95465"/>
    <w:rsid w:val="00DA21B3"/>
    <w:rsid w:val="00DA3F8B"/>
    <w:rsid w:val="00DA4A1E"/>
    <w:rsid w:val="00DB2E62"/>
    <w:rsid w:val="00DB6EC7"/>
    <w:rsid w:val="00DB6FFC"/>
    <w:rsid w:val="00DC039F"/>
    <w:rsid w:val="00DC089D"/>
    <w:rsid w:val="00DC34DB"/>
    <w:rsid w:val="00DC59CE"/>
    <w:rsid w:val="00DC7816"/>
    <w:rsid w:val="00DD14C6"/>
    <w:rsid w:val="00DE7E76"/>
    <w:rsid w:val="00E02382"/>
    <w:rsid w:val="00E046EF"/>
    <w:rsid w:val="00E050A4"/>
    <w:rsid w:val="00E11E22"/>
    <w:rsid w:val="00E13D4B"/>
    <w:rsid w:val="00E2088D"/>
    <w:rsid w:val="00E26A28"/>
    <w:rsid w:val="00E3032E"/>
    <w:rsid w:val="00E432F9"/>
    <w:rsid w:val="00E438F7"/>
    <w:rsid w:val="00E476A6"/>
    <w:rsid w:val="00E5067C"/>
    <w:rsid w:val="00E506A6"/>
    <w:rsid w:val="00E52EA6"/>
    <w:rsid w:val="00E531DB"/>
    <w:rsid w:val="00E57B09"/>
    <w:rsid w:val="00E60912"/>
    <w:rsid w:val="00E61976"/>
    <w:rsid w:val="00E72B0E"/>
    <w:rsid w:val="00E77A2E"/>
    <w:rsid w:val="00E8008F"/>
    <w:rsid w:val="00E83FA7"/>
    <w:rsid w:val="00E92EBB"/>
    <w:rsid w:val="00EA7085"/>
    <w:rsid w:val="00EB062B"/>
    <w:rsid w:val="00EB585C"/>
    <w:rsid w:val="00EC4453"/>
    <w:rsid w:val="00EC66B7"/>
    <w:rsid w:val="00ED1D99"/>
    <w:rsid w:val="00ED2458"/>
    <w:rsid w:val="00ED71DF"/>
    <w:rsid w:val="00ED7312"/>
    <w:rsid w:val="00EF0194"/>
    <w:rsid w:val="00EF0F09"/>
    <w:rsid w:val="00EF2448"/>
    <w:rsid w:val="00EF29CD"/>
    <w:rsid w:val="00EF4753"/>
    <w:rsid w:val="00F01B59"/>
    <w:rsid w:val="00F02FE4"/>
    <w:rsid w:val="00F03873"/>
    <w:rsid w:val="00F054CF"/>
    <w:rsid w:val="00F238B8"/>
    <w:rsid w:val="00F26FD9"/>
    <w:rsid w:val="00F3221C"/>
    <w:rsid w:val="00F338FE"/>
    <w:rsid w:val="00F4678A"/>
    <w:rsid w:val="00F51713"/>
    <w:rsid w:val="00F562B8"/>
    <w:rsid w:val="00F57707"/>
    <w:rsid w:val="00F6139F"/>
    <w:rsid w:val="00F61903"/>
    <w:rsid w:val="00F61D1C"/>
    <w:rsid w:val="00F625B0"/>
    <w:rsid w:val="00F7208F"/>
    <w:rsid w:val="00F72751"/>
    <w:rsid w:val="00F7299B"/>
    <w:rsid w:val="00F74136"/>
    <w:rsid w:val="00F77D5C"/>
    <w:rsid w:val="00F81BBA"/>
    <w:rsid w:val="00F84244"/>
    <w:rsid w:val="00F87CD9"/>
    <w:rsid w:val="00F926AE"/>
    <w:rsid w:val="00F93E39"/>
    <w:rsid w:val="00F9518F"/>
    <w:rsid w:val="00FA0A01"/>
    <w:rsid w:val="00FA73E1"/>
    <w:rsid w:val="00FC3CA3"/>
    <w:rsid w:val="00FC6286"/>
    <w:rsid w:val="00FE3E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91AE9"/>
  <w15:docId w15:val="{4B02CBC6-5B75-42E0-B002-46640C557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4EDF"/>
    <w:rPr>
      <w:rFonts w:ascii="Times New Roman" w:eastAsia="Times New Roman" w:hAnsi="Times New Roman" w:cs="Times New Roman"/>
      <w:lang w:eastAsia="it-IT"/>
    </w:rPr>
  </w:style>
  <w:style w:type="paragraph" w:styleId="Titolo2">
    <w:name w:val="heading 2"/>
    <w:basedOn w:val="Normale"/>
    <w:link w:val="Titolo2Carattere"/>
    <w:uiPriority w:val="9"/>
    <w:qFormat/>
    <w:rsid w:val="00585F20"/>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semiHidden/>
    <w:unhideWhenUsed/>
    <w:qFormat/>
    <w:rsid w:val="00585F20"/>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B39FC"/>
    <w:pPr>
      <w:ind w:left="720"/>
      <w:contextualSpacing/>
    </w:pPr>
  </w:style>
  <w:style w:type="table" w:styleId="Grigliatabella">
    <w:name w:val="Table Grid"/>
    <w:basedOn w:val="Tabellanormale"/>
    <w:uiPriority w:val="39"/>
    <w:rsid w:val="00022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A0199"/>
    <w:rPr>
      <w:sz w:val="18"/>
      <w:szCs w:val="18"/>
    </w:rPr>
  </w:style>
  <w:style w:type="character" w:customStyle="1" w:styleId="TestofumettoCarattere">
    <w:name w:val="Testo fumetto Carattere"/>
    <w:basedOn w:val="Carpredefinitoparagrafo"/>
    <w:link w:val="Testofumetto"/>
    <w:uiPriority w:val="99"/>
    <w:semiHidden/>
    <w:rsid w:val="003A0199"/>
    <w:rPr>
      <w:rFonts w:ascii="Times New Roman" w:eastAsia="Times New Roman" w:hAnsi="Times New Roman" w:cs="Times New Roman"/>
      <w:sz w:val="18"/>
      <w:szCs w:val="18"/>
      <w:lang w:eastAsia="it-IT"/>
    </w:rPr>
  </w:style>
  <w:style w:type="character" w:styleId="Rimandocommento">
    <w:name w:val="annotation reference"/>
    <w:basedOn w:val="Carpredefinitoparagrafo"/>
    <w:uiPriority w:val="99"/>
    <w:semiHidden/>
    <w:unhideWhenUsed/>
    <w:rsid w:val="003A0199"/>
    <w:rPr>
      <w:sz w:val="16"/>
      <w:szCs w:val="16"/>
    </w:rPr>
  </w:style>
  <w:style w:type="paragraph" w:styleId="Testocommento">
    <w:name w:val="annotation text"/>
    <w:basedOn w:val="Normale"/>
    <w:link w:val="TestocommentoCarattere"/>
    <w:uiPriority w:val="99"/>
    <w:semiHidden/>
    <w:unhideWhenUsed/>
    <w:rsid w:val="003A0199"/>
    <w:rPr>
      <w:sz w:val="20"/>
      <w:szCs w:val="20"/>
    </w:rPr>
  </w:style>
  <w:style w:type="character" w:customStyle="1" w:styleId="TestocommentoCarattere">
    <w:name w:val="Testo commento Carattere"/>
    <w:basedOn w:val="Carpredefinitoparagrafo"/>
    <w:link w:val="Testocommento"/>
    <w:uiPriority w:val="99"/>
    <w:semiHidden/>
    <w:rsid w:val="003A0199"/>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A0199"/>
    <w:rPr>
      <w:b/>
      <w:bCs/>
    </w:rPr>
  </w:style>
  <w:style w:type="character" w:customStyle="1" w:styleId="SoggettocommentoCarattere">
    <w:name w:val="Soggetto commento Carattere"/>
    <w:basedOn w:val="TestocommentoCarattere"/>
    <w:link w:val="Soggettocommento"/>
    <w:uiPriority w:val="99"/>
    <w:semiHidden/>
    <w:rsid w:val="003A0199"/>
    <w:rPr>
      <w:rFonts w:ascii="Times New Roman" w:eastAsia="Times New Roman" w:hAnsi="Times New Roman" w:cs="Times New Roman"/>
      <w:b/>
      <w:bCs/>
      <w:sz w:val="20"/>
      <w:szCs w:val="20"/>
      <w:lang w:eastAsia="it-IT"/>
    </w:rPr>
  </w:style>
  <w:style w:type="character" w:customStyle="1" w:styleId="Titolo2Carattere">
    <w:name w:val="Titolo 2 Carattere"/>
    <w:basedOn w:val="Carpredefinitoparagrafo"/>
    <w:link w:val="Titolo2"/>
    <w:uiPriority w:val="9"/>
    <w:rsid w:val="00585F20"/>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semiHidden/>
    <w:rsid w:val="00585F20"/>
    <w:rPr>
      <w:rFonts w:asciiTheme="majorHAnsi" w:eastAsiaTheme="majorEastAsia" w:hAnsiTheme="majorHAnsi" w:cstheme="majorBidi"/>
      <w:color w:val="1F3763" w:themeColor="accent1" w:themeShade="7F"/>
      <w:lang w:eastAsia="it-IT"/>
    </w:rPr>
  </w:style>
  <w:style w:type="character" w:styleId="Collegamentoipertestuale">
    <w:name w:val="Hyperlink"/>
    <w:basedOn w:val="Carpredefinitoparagrafo"/>
    <w:uiPriority w:val="99"/>
    <w:unhideWhenUsed/>
    <w:rsid w:val="00585F20"/>
    <w:rPr>
      <w:color w:val="0563C1" w:themeColor="hyperlink"/>
      <w:u w:val="single"/>
    </w:rPr>
  </w:style>
  <w:style w:type="character" w:customStyle="1" w:styleId="Mencinsinresolver1">
    <w:name w:val="Mención sin resolver1"/>
    <w:basedOn w:val="Carpredefinitoparagrafo"/>
    <w:uiPriority w:val="99"/>
    <w:semiHidden/>
    <w:unhideWhenUsed/>
    <w:rsid w:val="00585F20"/>
    <w:rPr>
      <w:color w:val="605E5C"/>
      <w:shd w:val="clear" w:color="auto" w:fill="E1DFDD"/>
    </w:rPr>
  </w:style>
  <w:style w:type="character" w:styleId="Collegamentovisitato">
    <w:name w:val="FollowedHyperlink"/>
    <w:basedOn w:val="Carpredefinitoparagrafo"/>
    <w:uiPriority w:val="99"/>
    <w:semiHidden/>
    <w:unhideWhenUsed/>
    <w:rsid w:val="00585F20"/>
    <w:rPr>
      <w:color w:val="954F72" w:themeColor="followedHyperlink"/>
      <w:u w:val="single"/>
    </w:rPr>
  </w:style>
  <w:style w:type="paragraph" w:styleId="Revisione">
    <w:name w:val="Revision"/>
    <w:hidden/>
    <w:uiPriority w:val="99"/>
    <w:semiHidden/>
    <w:rsid w:val="0058298B"/>
    <w:rPr>
      <w:rFonts w:ascii="Times New Roman" w:eastAsia="Times New Roman" w:hAnsi="Times New Roman" w:cs="Times New Roman"/>
      <w:lang w:eastAsia="it-IT"/>
    </w:rPr>
  </w:style>
  <w:style w:type="paragraph" w:styleId="NormaleWeb">
    <w:name w:val="Normal (Web)"/>
    <w:basedOn w:val="Normale"/>
    <w:uiPriority w:val="99"/>
    <w:semiHidden/>
    <w:unhideWhenUsed/>
    <w:rsid w:val="00E050A4"/>
  </w:style>
  <w:style w:type="character" w:styleId="Testosegnaposto">
    <w:name w:val="Placeholder Text"/>
    <w:basedOn w:val="Carpredefinitoparagrafo"/>
    <w:uiPriority w:val="99"/>
    <w:semiHidden/>
    <w:rsid w:val="00F3221C"/>
    <w:rPr>
      <w:color w:val="808080"/>
    </w:rPr>
  </w:style>
  <w:style w:type="paragraph" w:styleId="Intestazione">
    <w:name w:val="header"/>
    <w:basedOn w:val="Normale"/>
    <w:link w:val="IntestazioneCarattere"/>
    <w:uiPriority w:val="99"/>
    <w:unhideWhenUsed/>
    <w:rsid w:val="00287520"/>
    <w:pPr>
      <w:tabs>
        <w:tab w:val="center" w:pos="4819"/>
        <w:tab w:val="right" w:pos="9638"/>
      </w:tabs>
    </w:pPr>
  </w:style>
  <w:style w:type="character" w:customStyle="1" w:styleId="IntestazioneCarattere">
    <w:name w:val="Intestazione Carattere"/>
    <w:basedOn w:val="Carpredefinitoparagrafo"/>
    <w:link w:val="Intestazione"/>
    <w:uiPriority w:val="99"/>
    <w:rsid w:val="00287520"/>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287520"/>
    <w:pPr>
      <w:tabs>
        <w:tab w:val="center" w:pos="4819"/>
        <w:tab w:val="right" w:pos="9638"/>
      </w:tabs>
    </w:pPr>
  </w:style>
  <w:style w:type="character" w:customStyle="1" w:styleId="PidipaginaCarattere">
    <w:name w:val="Piè di pagina Carattere"/>
    <w:basedOn w:val="Carpredefinitoparagrafo"/>
    <w:link w:val="Pidipagina"/>
    <w:uiPriority w:val="99"/>
    <w:rsid w:val="00287520"/>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7501">
      <w:bodyDiv w:val="1"/>
      <w:marLeft w:val="0"/>
      <w:marRight w:val="0"/>
      <w:marTop w:val="0"/>
      <w:marBottom w:val="0"/>
      <w:divBdr>
        <w:top w:val="none" w:sz="0" w:space="0" w:color="auto"/>
        <w:left w:val="none" w:sz="0" w:space="0" w:color="auto"/>
        <w:bottom w:val="none" w:sz="0" w:space="0" w:color="auto"/>
        <w:right w:val="none" w:sz="0" w:space="0" w:color="auto"/>
      </w:divBdr>
    </w:div>
    <w:div w:id="317002741">
      <w:bodyDiv w:val="1"/>
      <w:marLeft w:val="0"/>
      <w:marRight w:val="0"/>
      <w:marTop w:val="0"/>
      <w:marBottom w:val="0"/>
      <w:divBdr>
        <w:top w:val="none" w:sz="0" w:space="0" w:color="auto"/>
        <w:left w:val="none" w:sz="0" w:space="0" w:color="auto"/>
        <w:bottom w:val="none" w:sz="0" w:space="0" w:color="auto"/>
        <w:right w:val="none" w:sz="0" w:space="0" w:color="auto"/>
      </w:divBdr>
    </w:div>
    <w:div w:id="382678920">
      <w:bodyDiv w:val="1"/>
      <w:marLeft w:val="0"/>
      <w:marRight w:val="0"/>
      <w:marTop w:val="0"/>
      <w:marBottom w:val="0"/>
      <w:divBdr>
        <w:top w:val="none" w:sz="0" w:space="0" w:color="auto"/>
        <w:left w:val="none" w:sz="0" w:space="0" w:color="auto"/>
        <w:bottom w:val="none" w:sz="0" w:space="0" w:color="auto"/>
        <w:right w:val="none" w:sz="0" w:space="0" w:color="auto"/>
      </w:divBdr>
    </w:div>
    <w:div w:id="383411378">
      <w:bodyDiv w:val="1"/>
      <w:marLeft w:val="0"/>
      <w:marRight w:val="0"/>
      <w:marTop w:val="0"/>
      <w:marBottom w:val="0"/>
      <w:divBdr>
        <w:top w:val="none" w:sz="0" w:space="0" w:color="auto"/>
        <w:left w:val="none" w:sz="0" w:space="0" w:color="auto"/>
        <w:bottom w:val="none" w:sz="0" w:space="0" w:color="auto"/>
        <w:right w:val="none" w:sz="0" w:space="0" w:color="auto"/>
      </w:divBdr>
    </w:div>
    <w:div w:id="403340894">
      <w:bodyDiv w:val="1"/>
      <w:marLeft w:val="0"/>
      <w:marRight w:val="0"/>
      <w:marTop w:val="0"/>
      <w:marBottom w:val="0"/>
      <w:divBdr>
        <w:top w:val="none" w:sz="0" w:space="0" w:color="auto"/>
        <w:left w:val="none" w:sz="0" w:space="0" w:color="auto"/>
        <w:bottom w:val="none" w:sz="0" w:space="0" w:color="auto"/>
        <w:right w:val="none" w:sz="0" w:space="0" w:color="auto"/>
      </w:divBdr>
    </w:div>
    <w:div w:id="441995163">
      <w:bodyDiv w:val="1"/>
      <w:marLeft w:val="0"/>
      <w:marRight w:val="0"/>
      <w:marTop w:val="0"/>
      <w:marBottom w:val="0"/>
      <w:divBdr>
        <w:top w:val="none" w:sz="0" w:space="0" w:color="auto"/>
        <w:left w:val="none" w:sz="0" w:space="0" w:color="auto"/>
        <w:bottom w:val="none" w:sz="0" w:space="0" w:color="auto"/>
        <w:right w:val="none" w:sz="0" w:space="0" w:color="auto"/>
      </w:divBdr>
    </w:div>
    <w:div w:id="509374877">
      <w:bodyDiv w:val="1"/>
      <w:marLeft w:val="0"/>
      <w:marRight w:val="0"/>
      <w:marTop w:val="0"/>
      <w:marBottom w:val="0"/>
      <w:divBdr>
        <w:top w:val="none" w:sz="0" w:space="0" w:color="auto"/>
        <w:left w:val="none" w:sz="0" w:space="0" w:color="auto"/>
        <w:bottom w:val="none" w:sz="0" w:space="0" w:color="auto"/>
        <w:right w:val="none" w:sz="0" w:space="0" w:color="auto"/>
      </w:divBdr>
    </w:div>
    <w:div w:id="528757637">
      <w:bodyDiv w:val="1"/>
      <w:marLeft w:val="0"/>
      <w:marRight w:val="0"/>
      <w:marTop w:val="0"/>
      <w:marBottom w:val="0"/>
      <w:divBdr>
        <w:top w:val="none" w:sz="0" w:space="0" w:color="auto"/>
        <w:left w:val="none" w:sz="0" w:space="0" w:color="auto"/>
        <w:bottom w:val="none" w:sz="0" w:space="0" w:color="auto"/>
        <w:right w:val="none" w:sz="0" w:space="0" w:color="auto"/>
      </w:divBdr>
    </w:div>
    <w:div w:id="569728529">
      <w:bodyDiv w:val="1"/>
      <w:marLeft w:val="0"/>
      <w:marRight w:val="0"/>
      <w:marTop w:val="0"/>
      <w:marBottom w:val="0"/>
      <w:divBdr>
        <w:top w:val="none" w:sz="0" w:space="0" w:color="auto"/>
        <w:left w:val="none" w:sz="0" w:space="0" w:color="auto"/>
        <w:bottom w:val="none" w:sz="0" w:space="0" w:color="auto"/>
        <w:right w:val="none" w:sz="0" w:space="0" w:color="auto"/>
      </w:divBdr>
    </w:div>
    <w:div w:id="789933139">
      <w:bodyDiv w:val="1"/>
      <w:marLeft w:val="0"/>
      <w:marRight w:val="0"/>
      <w:marTop w:val="0"/>
      <w:marBottom w:val="0"/>
      <w:divBdr>
        <w:top w:val="none" w:sz="0" w:space="0" w:color="auto"/>
        <w:left w:val="none" w:sz="0" w:space="0" w:color="auto"/>
        <w:bottom w:val="none" w:sz="0" w:space="0" w:color="auto"/>
        <w:right w:val="none" w:sz="0" w:space="0" w:color="auto"/>
      </w:divBdr>
    </w:div>
    <w:div w:id="818881402">
      <w:bodyDiv w:val="1"/>
      <w:marLeft w:val="0"/>
      <w:marRight w:val="0"/>
      <w:marTop w:val="0"/>
      <w:marBottom w:val="0"/>
      <w:divBdr>
        <w:top w:val="none" w:sz="0" w:space="0" w:color="auto"/>
        <w:left w:val="none" w:sz="0" w:space="0" w:color="auto"/>
        <w:bottom w:val="none" w:sz="0" w:space="0" w:color="auto"/>
        <w:right w:val="none" w:sz="0" w:space="0" w:color="auto"/>
      </w:divBdr>
      <w:divsChild>
        <w:div w:id="299002160">
          <w:marLeft w:val="547"/>
          <w:marRight w:val="0"/>
          <w:marTop w:val="0"/>
          <w:marBottom w:val="0"/>
          <w:divBdr>
            <w:top w:val="none" w:sz="0" w:space="0" w:color="auto"/>
            <w:left w:val="none" w:sz="0" w:space="0" w:color="auto"/>
            <w:bottom w:val="none" w:sz="0" w:space="0" w:color="auto"/>
            <w:right w:val="none" w:sz="0" w:space="0" w:color="auto"/>
          </w:divBdr>
        </w:div>
        <w:div w:id="362945869">
          <w:marLeft w:val="547"/>
          <w:marRight w:val="0"/>
          <w:marTop w:val="0"/>
          <w:marBottom w:val="0"/>
          <w:divBdr>
            <w:top w:val="none" w:sz="0" w:space="0" w:color="auto"/>
            <w:left w:val="none" w:sz="0" w:space="0" w:color="auto"/>
            <w:bottom w:val="none" w:sz="0" w:space="0" w:color="auto"/>
            <w:right w:val="none" w:sz="0" w:space="0" w:color="auto"/>
          </w:divBdr>
        </w:div>
        <w:div w:id="688607545">
          <w:marLeft w:val="547"/>
          <w:marRight w:val="0"/>
          <w:marTop w:val="0"/>
          <w:marBottom w:val="0"/>
          <w:divBdr>
            <w:top w:val="none" w:sz="0" w:space="0" w:color="auto"/>
            <w:left w:val="none" w:sz="0" w:space="0" w:color="auto"/>
            <w:bottom w:val="none" w:sz="0" w:space="0" w:color="auto"/>
            <w:right w:val="none" w:sz="0" w:space="0" w:color="auto"/>
          </w:divBdr>
        </w:div>
        <w:div w:id="1171331466">
          <w:marLeft w:val="547"/>
          <w:marRight w:val="0"/>
          <w:marTop w:val="0"/>
          <w:marBottom w:val="0"/>
          <w:divBdr>
            <w:top w:val="none" w:sz="0" w:space="0" w:color="auto"/>
            <w:left w:val="none" w:sz="0" w:space="0" w:color="auto"/>
            <w:bottom w:val="none" w:sz="0" w:space="0" w:color="auto"/>
            <w:right w:val="none" w:sz="0" w:space="0" w:color="auto"/>
          </w:divBdr>
        </w:div>
        <w:div w:id="1214078593">
          <w:marLeft w:val="547"/>
          <w:marRight w:val="0"/>
          <w:marTop w:val="0"/>
          <w:marBottom w:val="0"/>
          <w:divBdr>
            <w:top w:val="none" w:sz="0" w:space="0" w:color="auto"/>
            <w:left w:val="none" w:sz="0" w:space="0" w:color="auto"/>
            <w:bottom w:val="none" w:sz="0" w:space="0" w:color="auto"/>
            <w:right w:val="none" w:sz="0" w:space="0" w:color="auto"/>
          </w:divBdr>
        </w:div>
        <w:div w:id="1628582372">
          <w:marLeft w:val="547"/>
          <w:marRight w:val="0"/>
          <w:marTop w:val="0"/>
          <w:marBottom w:val="0"/>
          <w:divBdr>
            <w:top w:val="none" w:sz="0" w:space="0" w:color="auto"/>
            <w:left w:val="none" w:sz="0" w:space="0" w:color="auto"/>
            <w:bottom w:val="none" w:sz="0" w:space="0" w:color="auto"/>
            <w:right w:val="none" w:sz="0" w:space="0" w:color="auto"/>
          </w:divBdr>
        </w:div>
        <w:div w:id="2121534299">
          <w:marLeft w:val="547"/>
          <w:marRight w:val="0"/>
          <w:marTop w:val="0"/>
          <w:marBottom w:val="0"/>
          <w:divBdr>
            <w:top w:val="none" w:sz="0" w:space="0" w:color="auto"/>
            <w:left w:val="none" w:sz="0" w:space="0" w:color="auto"/>
            <w:bottom w:val="none" w:sz="0" w:space="0" w:color="auto"/>
            <w:right w:val="none" w:sz="0" w:space="0" w:color="auto"/>
          </w:divBdr>
        </w:div>
      </w:divsChild>
    </w:div>
    <w:div w:id="943422760">
      <w:bodyDiv w:val="1"/>
      <w:marLeft w:val="0"/>
      <w:marRight w:val="0"/>
      <w:marTop w:val="0"/>
      <w:marBottom w:val="0"/>
      <w:divBdr>
        <w:top w:val="none" w:sz="0" w:space="0" w:color="auto"/>
        <w:left w:val="none" w:sz="0" w:space="0" w:color="auto"/>
        <w:bottom w:val="none" w:sz="0" w:space="0" w:color="auto"/>
        <w:right w:val="none" w:sz="0" w:space="0" w:color="auto"/>
      </w:divBdr>
    </w:div>
    <w:div w:id="1481001990">
      <w:bodyDiv w:val="1"/>
      <w:marLeft w:val="0"/>
      <w:marRight w:val="0"/>
      <w:marTop w:val="0"/>
      <w:marBottom w:val="0"/>
      <w:divBdr>
        <w:top w:val="none" w:sz="0" w:space="0" w:color="auto"/>
        <w:left w:val="none" w:sz="0" w:space="0" w:color="auto"/>
        <w:bottom w:val="none" w:sz="0" w:space="0" w:color="auto"/>
        <w:right w:val="none" w:sz="0" w:space="0" w:color="auto"/>
      </w:divBdr>
      <w:divsChild>
        <w:div w:id="1273509887">
          <w:marLeft w:val="0"/>
          <w:marRight w:val="0"/>
          <w:marTop w:val="0"/>
          <w:marBottom w:val="0"/>
          <w:divBdr>
            <w:top w:val="none" w:sz="0" w:space="0" w:color="auto"/>
            <w:left w:val="none" w:sz="0" w:space="0" w:color="auto"/>
            <w:bottom w:val="none" w:sz="0" w:space="0" w:color="auto"/>
            <w:right w:val="none" w:sz="0" w:space="0" w:color="auto"/>
          </w:divBdr>
          <w:divsChild>
            <w:div w:id="1668508665">
              <w:marLeft w:val="0"/>
              <w:marRight w:val="0"/>
              <w:marTop w:val="0"/>
              <w:marBottom w:val="0"/>
              <w:divBdr>
                <w:top w:val="none" w:sz="0" w:space="0" w:color="auto"/>
                <w:left w:val="none" w:sz="0" w:space="0" w:color="auto"/>
                <w:bottom w:val="none" w:sz="0" w:space="0" w:color="auto"/>
                <w:right w:val="none" w:sz="0" w:space="0" w:color="auto"/>
              </w:divBdr>
              <w:divsChild>
                <w:div w:id="619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60824">
      <w:bodyDiv w:val="1"/>
      <w:marLeft w:val="0"/>
      <w:marRight w:val="0"/>
      <w:marTop w:val="0"/>
      <w:marBottom w:val="0"/>
      <w:divBdr>
        <w:top w:val="none" w:sz="0" w:space="0" w:color="auto"/>
        <w:left w:val="none" w:sz="0" w:space="0" w:color="auto"/>
        <w:bottom w:val="none" w:sz="0" w:space="0" w:color="auto"/>
        <w:right w:val="none" w:sz="0" w:space="0" w:color="auto"/>
      </w:divBdr>
    </w:div>
    <w:div w:id="1892572440">
      <w:bodyDiv w:val="1"/>
      <w:marLeft w:val="0"/>
      <w:marRight w:val="0"/>
      <w:marTop w:val="0"/>
      <w:marBottom w:val="0"/>
      <w:divBdr>
        <w:top w:val="none" w:sz="0" w:space="0" w:color="auto"/>
        <w:left w:val="none" w:sz="0" w:space="0" w:color="auto"/>
        <w:bottom w:val="none" w:sz="0" w:space="0" w:color="auto"/>
        <w:right w:val="none" w:sz="0" w:space="0" w:color="auto"/>
      </w:divBdr>
    </w:div>
    <w:div w:id="20798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3051D-0054-F843-A143-557CCB461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31</Pages>
  <Words>35437</Words>
  <Characters>201994</Characters>
  <Application>Microsoft Office Word</Application>
  <DocSecurity>0</DocSecurity>
  <Lines>1683</Lines>
  <Paragraphs>473</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Ospedale San Raffaele</Company>
  <LinksUpToDate>false</LinksUpToDate>
  <CharactersWithSpaces>236958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Moccia</dc:creator>
  <cp:keywords/>
  <dc:description/>
  <cp:lastModifiedBy>Moccia, Marcello</cp:lastModifiedBy>
  <cp:revision>12</cp:revision>
  <dcterms:created xsi:type="dcterms:W3CDTF">2019-04-23T10:13:00Z</dcterms:created>
  <dcterms:modified xsi:type="dcterms:W3CDTF">2019-04-23T11:06:00Z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http://www.zotero.org/styles/annals-of-physical-and-rehabilitation-medicine</vt:lpwstr>
  </property>
  <property fmtid="{D5CDD505-2E9C-101B-9397-08002B2CF9AE}" pid="5" name="Mendeley Recent Style Name 1_1">
    <vt:lpwstr>Annals of Physical and Rehabilitation Medicine</vt:lpwstr>
  </property>
  <property fmtid="{D5CDD505-2E9C-101B-9397-08002B2CF9AE}" pid="6" name="Mendeley Recent Style Id 2_1">
    <vt:lpwstr>http://www.zotero.org/styles/brain</vt:lpwstr>
  </property>
  <property fmtid="{D5CDD505-2E9C-101B-9397-08002B2CF9AE}" pid="7" name="Mendeley Recent Style Name 2_1">
    <vt:lpwstr>Brain</vt:lpwstr>
  </property>
  <property fmtid="{D5CDD505-2E9C-101B-9397-08002B2CF9AE}" pid="8" name="Mendeley Recent Style Id 3_1">
    <vt:lpwstr>http://www.zotero.org/styles/ebiomedicine</vt:lpwstr>
  </property>
  <property fmtid="{D5CDD505-2E9C-101B-9397-08002B2CF9AE}" pid="9" name="Mendeley Recent Style Name 3_1">
    <vt:lpwstr>EBioMedicine</vt:lpwstr>
  </property>
  <property fmtid="{D5CDD505-2E9C-101B-9397-08002B2CF9AE}" pid="10" name="Mendeley Recent Style Id 4_1">
    <vt:lpwstr>http://www.zotero.org/styles/frontiers-in-neurology</vt:lpwstr>
  </property>
  <property fmtid="{D5CDD505-2E9C-101B-9397-08002B2CF9AE}" pid="11" name="Mendeley Recent Style Name 4_1">
    <vt:lpwstr>Frontiers in Neurology</vt:lpwstr>
  </property>
  <property fmtid="{D5CDD505-2E9C-101B-9397-08002B2CF9AE}" pid="12" name="Mendeley Recent Style Id 5_1">
    <vt:lpwstr>http://www.zotero.org/styles/journal-of-neurology</vt:lpwstr>
  </property>
  <property fmtid="{D5CDD505-2E9C-101B-9397-08002B2CF9AE}" pid="13" name="Mendeley Recent Style Name 5_1">
    <vt:lpwstr>Journal of Neurology</vt:lpwstr>
  </property>
  <property fmtid="{D5CDD505-2E9C-101B-9397-08002B2CF9AE}" pid="14" name="Mendeley Recent Style Id 6_1">
    <vt:lpwstr>http://www.zotero.org/styles/multiple-sclerosis-and-related-disorders</vt:lpwstr>
  </property>
  <property fmtid="{D5CDD505-2E9C-101B-9397-08002B2CF9AE}" pid="15" name="Mendeley Recent Style Name 6_1">
    <vt:lpwstr>Multiple Sclerosis and Related Disorders</vt:lpwstr>
  </property>
  <property fmtid="{D5CDD505-2E9C-101B-9397-08002B2CF9AE}" pid="16" name="Mendeley Recent Style Id 7_1">
    <vt:lpwstr>http://www.zotero.org/styles/neurotoxicology</vt:lpwstr>
  </property>
  <property fmtid="{D5CDD505-2E9C-101B-9397-08002B2CF9AE}" pid="17" name="Mendeley Recent Style Name 7_1">
    <vt:lpwstr>Neurotoxicology</vt:lpwstr>
  </property>
  <property fmtid="{D5CDD505-2E9C-101B-9397-08002B2CF9AE}" pid="18" name="Mendeley Recent Style Id 8_1">
    <vt:lpwstr>http://www.zotero.org/styles/the-european-journal-of-health-economics</vt:lpwstr>
  </property>
  <property fmtid="{D5CDD505-2E9C-101B-9397-08002B2CF9AE}" pid="19" name="Mendeley Recent Style Name 8_1">
    <vt:lpwstr>The European Journal of Health Economics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7837a460-3dd9-3a86-827c-4f6cf61ba1c0</vt:lpwstr>
  </property>
  <property fmtid="{D5CDD505-2E9C-101B-9397-08002B2CF9AE}" pid="24" name="Mendeley Citation Style_1">
    <vt:lpwstr>http://www.zotero.org/styles/brain</vt:lpwstr>
  </property>
</Properties>
</file>