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57" w:rsidRDefault="00FC6057">
      <w:bookmarkStart w:id="0" w:name="_Hlk69605114"/>
      <w:bookmarkEnd w:id="0"/>
    </w:p>
    <w:p w:rsidR="00343852" w:rsidRDefault="00343852"/>
    <w:p w:rsidR="00343852" w:rsidRDefault="0034385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662"/>
        <w:gridCol w:w="1077"/>
      </w:tblGrid>
      <w:tr w:rsidR="00560529" w:rsidRPr="004E038A" w:rsidTr="0005795F">
        <w:tc>
          <w:tcPr>
            <w:tcW w:w="1271" w:type="dxa"/>
          </w:tcPr>
          <w:p w:rsidR="00343852" w:rsidRPr="004E038A" w:rsidRDefault="00343852">
            <w:pPr>
              <w:rPr>
                <w:color w:val="000361"/>
              </w:rPr>
            </w:pPr>
          </w:p>
        </w:tc>
        <w:tc>
          <w:tcPr>
            <w:tcW w:w="6662" w:type="dxa"/>
          </w:tcPr>
          <w:p w:rsidR="004B1C42" w:rsidRPr="004E038A" w:rsidRDefault="00E107FF" w:rsidP="00343852">
            <w:pPr>
              <w:jc w:val="center"/>
              <w:rPr>
                <w:rFonts w:ascii="Arial" w:hAnsi="Arial" w:cs="Arial"/>
                <w:color w:val="000361"/>
                <w:sz w:val="48"/>
                <w:szCs w:val="48"/>
              </w:rPr>
            </w:pPr>
            <w:r w:rsidRPr="004E038A">
              <w:rPr>
                <w:rFonts w:ascii="Arial" w:hAnsi="Arial" w:cs="Arial"/>
                <w:noProof/>
                <w:color w:val="000361"/>
                <w:sz w:val="48"/>
                <w:szCs w:val="48"/>
              </w:rPr>
              <w:drawing>
                <wp:inline distT="0" distB="0" distL="0" distR="0">
                  <wp:extent cx="1521229" cy="1526013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1-02-18 a les 11.59.3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32" cy="159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C42" w:rsidRPr="004E038A" w:rsidRDefault="004B1C42" w:rsidP="00343852">
            <w:pPr>
              <w:jc w:val="center"/>
              <w:rPr>
                <w:rFonts w:ascii="Arial" w:hAnsi="Arial" w:cs="Arial"/>
                <w:color w:val="000361"/>
                <w:sz w:val="48"/>
                <w:szCs w:val="48"/>
              </w:rPr>
            </w:pPr>
          </w:p>
          <w:p w:rsidR="000827D7" w:rsidRPr="004E038A" w:rsidRDefault="00343852" w:rsidP="0005795F">
            <w:pPr>
              <w:jc w:val="center"/>
              <w:rPr>
                <w:rFonts w:ascii="Arial" w:hAnsi="Arial" w:cs="Arial"/>
                <w:color w:val="000361"/>
                <w:sz w:val="48"/>
                <w:szCs w:val="48"/>
              </w:rPr>
            </w:pPr>
            <w:r w:rsidRPr="004E038A">
              <w:rPr>
                <w:rFonts w:ascii="Arial" w:hAnsi="Arial" w:cs="Arial"/>
                <w:color w:val="000361"/>
                <w:sz w:val="48"/>
                <w:szCs w:val="48"/>
              </w:rPr>
              <w:t xml:space="preserve">Anàlisi econòmic i financer dels </w:t>
            </w:r>
            <w:r w:rsidRPr="004E038A">
              <w:rPr>
                <w:rFonts w:ascii="Arial" w:hAnsi="Arial" w:cs="Arial"/>
                <w:b/>
                <w:color w:val="000361"/>
                <w:sz w:val="48"/>
                <w:szCs w:val="48"/>
              </w:rPr>
              <w:t xml:space="preserve">Laboratoris </w:t>
            </w:r>
            <w:r w:rsidR="00E107FF" w:rsidRPr="004E038A">
              <w:rPr>
                <w:rFonts w:ascii="Arial" w:hAnsi="Arial" w:cs="Arial"/>
                <w:b/>
                <w:color w:val="000361"/>
                <w:sz w:val="48"/>
                <w:szCs w:val="48"/>
              </w:rPr>
              <w:t>Hipra S.A.</w:t>
            </w:r>
          </w:p>
          <w:p w:rsidR="004B1C42" w:rsidRPr="004E038A" w:rsidRDefault="004B1C42" w:rsidP="00343852">
            <w:pPr>
              <w:jc w:val="center"/>
              <w:rPr>
                <w:rFonts w:ascii="Arial" w:hAnsi="Arial" w:cs="Arial"/>
                <w:color w:val="000361"/>
                <w:sz w:val="48"/>
                <w:szCs w:val="48"/>
              </w:rPr>
            </w:pPr>
          </w:p>
          <w:p w:rsidR="00343852" w:rsidRPr="0005795F" w:rsidRDefault="00343852" w:rsidP="0005795F">
            <w:pPr>
              <w:jc w:val="center"/>
              <w:rPr>
                <w:rFonts w:ascii="Arial" w:hAnsi="Arial" w:cs="Arial"/>
                <w:color w:val="000361"/>
                <w:sz w:val="40"/>
                <w:szCs w:val="40"/>
              </w:rPr>
            </w:pPr>
          </w:p>
        </w:tc>
        <w:tc>
          <w:tcPr>
            <w:tcW w:w="1077" w:type="dxa"/>
          </w:tcPr>
          <w:p w:rsidR="00343852" w:rsidRPr="004E038A" w:rsidRDefault="00343852">
            <w:pPr>
              <w:rPr>
                <w:color w:val="000361"/>
              </w:rPr>
            </w:pPr>
          </w:p>
        </w:tc>
      </w:tr>
      <w:tr w:rsidR="0005795F" w:rsidRPr="004E038A" w:rsidTr="0005795F">
        <w:tc>
          <w:tcPr>
            <w:tcW w:w="9010" w:type="dxa"/>
            <w:gridSpan w:val="3"/>
          </w:tcPr>
          <w:p w:rsidR="0005795F" w:rsidRDefault="00BD5EB1" w:rsidP="00BD5EB1">
            <w:pPr>
              <w:jc w:val="center"/>
              <w:rPr>
                <w:rFonts w:ascii="Arial" w:hAnsi="Arial" w:cs="Arial"/>
                <w:color w:val="000361"/>
                <w:sz w:val="40"/>
                <w:szCs w:val="40"/>
              </w:rPr>
            </w:pPr>
            <w:r>
              <w:rPr>
                <w:rFonts w:ascii="Arial" w:hAnsi="Arial" w:cs="Arial"/>
                <w:color w:val="000361"/>
                <w:sz w:val="40"/>
                <w:szCs w:val="40"/>
              </w:rPr>
              <w:t>Annexes de la memòria</w:t>
            </w:r>
          </w:p>
          <w:p w:rsidR="0005795F" w:rsidRDefault="0005795F" w:rsidP="0005795F">
            <w:pPr>
              <w:jc w:val="both"/>
              <w:rPr>
                <w:color w:val="000361"/>
              </w:rPr>
            </w:pPr>
          </w:p>
          <w:p w:rsidR="00313686" w:rsidRDefault="00313686" w:rsidP="0005795F">
            <w:pPr>
              <w:jc w:val="both"/>
              <w:rPr>
                <w:color w:val="000361"/>
              </w:rPr>
            </w:pPr>
          </w:p>
          <w:p w:rsidR="00313686" w:rsidRDefault="00313686" w:rsidP="0005795F">
            <w:pPr>
              <w:jc w:val="both"/>
              <w:rPr>
                <w:color w:val="000361"/>
              </w:rPr>
            </w:pPr>
          </w:p>
          <w:p w:rsidR="00313686" w:rsidRDefault="00313686" w:rsidP="0005795F">
            <w:pPr>
              <w:jc w:val="both"/>
              <w:rPr>
                <w:color w:val="000361"/>
              </w:rPr>
            </w:pPr>
          </w:p>
          <w:p w:rsidR="00313686" w:rsidRDefault="00313686" w:rsidP="0005795F">
            <w:pPr>
              <w:jc w:val="both"/>
              <w:rPr>
                <w:color w:val="000361"/>
              </w:rPr>
            </w:pPr>
          </w:p>
          <w:p w:rsidR="00313686" w:rsidRPr="004E038A" w:rsidRDefault="00313686" w:rsidP="0005795F">
            <w:pPr>
              <w:jc w:val="both"/>
              <w:rPr>
                <w:color w:val="000361"/>
              </w:rPr>
            </w:pPr>
          </w:p>
        </w:tc>
      </w:tr>
    </w:tbl>
    <w:p w:rsidR="00343852" w:rsidRDefault="00343852">
      <w:pPr>
        <w:rPr>
          <w:color w:val="000361"/>
        </w:rPr>
      </w:pPr>
    </w:p>
    <w:p w:rsidR="0005795F" w:rsidRPr="004E038A" w:rsidRDefault="0005795F">
      <w:pPr>
        <w:rPr>
          <w:color w:val="00036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3003"/>
      </w:tblGrid>
      <w:tr w:rsidR="0005795F" w:rsidRPr="004E038A" w:rsidTr="0005795F">
        <w:tc>
          <w:tcPr>
            <w:tcW w:w="4877" w:type="dxa"/>
          </w:tcPr>
          <w:p w:rsidR="0005795F" w:rsidRPr="004E038A" w:rsidRDefault="0005795F" w:rsidP="00560529">
            <w:pPr>
              <w:rPr>
                <w:color w:val="000361"/>
              </w:rPr>
            </w:pPr>
            <w:r w:rsidRPr="004E038A">
              <w:rPr>
                <w:color w:val="000361"/>
              </w:rPr>
              <w:t>Jordi Costa Montagut</w:t>
            </w:r>
          </w:p>
        </w:tc>
        <w:tc>
          <w:tcPr>
            <w:tcW w:w="3003" w:type="dxa"/>
          </w:tcPr>
          <w:p w:rsidR="0005795F" w:rsidRPr="004E038A" w:rsidRDefault="0005795F" w:rsidP="00560529">
            <w:pPr>
              <w:rPr>
                <w:color w:val="000361"/>
              </w:rPr>
            </w:pPr>
          </w:p>
        </w:tc>
      </w:tr>
      <w:tr w:rsidR="0005795F" w:rsidRPr="004E038A" w:rsidTr="0005795F">
        <w:tc>
          <w:tcPr>
            <w:tcW w:w="4877" w:type="dxa"/>
          </w:tcPr>
          <w:p w:rsidR="0005795F" w:rsidRPr="004E038A" w:rsidRDefault="0005795F" w:rsidP="00560529">
            <w:pPr>
              <w:rPr>
                <w:color w:val="000361"/>
              </w:rPr>
            </w:pPr>
          </w:p>
        </w:tc>
        <w:tc>
          <w:tcPr>
            <w:tcW w:w="3003" w:type="dxa"/>
          </w:tcPr>
          <w:p w:rsidR="0005795F" w:rsidRPr="004E038A" w:rsidRDefault="0005795F" w:rsidP="00560529">
            <w:pPr>
              <w:rPr>
                <w:color w:val="000361"/>
              </w:rPr>
            </w:pPr>
          </w:p>
        </w:tc>
      </w:tr>
      <w:tr w:rsidR="0005795F" w:rsidRPr="004E038A" w:rsidTr="0005795F">
        <w:tc>
          <w:tcPr>
            <w:tcW w:w="4877" w:type="dxa"/>
          </w:tcPr>
          <w:p w:rsidR="0005795F" w:rsidRPr="004E038A" w:rsidRDefault="007D6818" w:rsidP="00560529">
            <w:pPr>
              <w:rPr>
                <w:color w:val="000361"/>
              </w:rPr>
            </w:pPr>
            <w:hyperlink r:id="rId9" w:history="1">
              <w:r w:rsidR="0005795F" w:rsidRPr="004E038A">
                <w:rPr>
                  <w:rStyle w:val="Hipervnculo"/>
                  <w:color w:val="000361"/>
                </w:rPr>
                <w:t>jcostamont@uoc.edu</w:t>
              </w:r>
            </w:hyperlink>
          </w:p>
        </w:tc>
        <w:tc>
          <w:tcPr>
            <w:tcW w:w="3003" w:type="dxa"/>
          </w:tcPr>
          <w:p w:rsidR="0005795F" w:rsidRPr="004E038A" w:rsidRDefault="0005795F" w:rsidP="00560529">
            <w:pPr>
              <w:rPr>
                <w:color w:val="000361"/>
              </w:rPr>
            </w:pPr>
          </w:p>
        </w:tc>
      </w:tr>
      <w:tr w:rsidR="0005795F" w:rsidRPr="004E038A" w:rsidTr="0005795F">
        <w:tc>
          <w:tcPr>
            <w:tcW w:w="4877" w:type="dxa"/>
          </w:tcPr>
          <w:p w:rsidR="0005795F" w:rsidRPr="004E038A" w:rsidRDefault="0005795F" w:rsidP="00560529">
            <w:pPr>
              <w:rPr>
                <w:color w:val="000361"/>
              </w:rPr>
            </w:pPr>
          </w:p>
        </w:tc>
        <w:tc>
          <w:tcPr>
            <w:tcW w:w="3003" w:type="dxa"/>
          </w:tcPr>
          <w:p w:rsidR="0005795F" w:rsidRPr="004E038A" w:rsidRDefault="0005795F" w:rsidP="00560529">
            <w:pPr>
              <w:rPr>
                <w:color w:val="000361"/>
              </w:rPr>
            </w:pPr>
          </w:p>
        </w:tc>
      </w:tr>
      <w:tr w:rsidR="0005795F" w:rsidRPr="004E038A" w:rsidTr="0005795F">
        <w:tc>
          <w:tcPr>
            <w:tcW w:w="4877" w:type="dxa"/>
          </w:tcPr>
          <w:p w:rsidR="0005795F" w:rsidRPr="004E038A" w:rsidRDefault="0005795F" w:rsidP="00560529">
            <w:pPr>
              <w:rPr>
                <w:color w:val="000361"/>
              </w:rPr>
            </w:pPr>
            <w:r w:rsidRPr="004E038A">
              <w:rPr>
                <w:color w:val="000361"/>
              </w:rPr>
              <w:t>8 de febrer de 2021</w:t>
            </w:r>
          </w:p>
        </w:tc>
        <w:tc>
          <w:tcPr>
            <w:tcW w:w="3003" w:type="dxa"/>
          </w:tcPr>
          <w:p w:rsidR="0005795F" w:rsidRPr="004E038A" w:rsidRDefault="0005795F" w:rsidP="00560529">
            <w:pPr>
              <w:rPr>
                <w:color w:val="000361"/>
              </w:rPr>
            </w:pPr>
          </w:p>
        </w:tc>
      </w:tr>
    </w:tbl>
    <w:p w:rsidR="00240440" w:rsidRDefault="00240440" w:rsidP="00240440">
      <w:pPr>
        <w:rPr>
          <w:color w:val="000361"/>
        </w:rPr>
      </w:pPr>
    </w:p>
    <w:p w:rsidR="0005795F" w:rsidRDefault="0005795F" w:rsidP="00240440">
      <w:pPr>
        <w:rPr>
          <w:color w:val="000361"/>
        </w:rPr>
      </w:pPr>
    </w:p>
    <w:p w:rsidR="0005795F" w:rsidRPr="004E038A" w:rsidRDefault="0005795F" w:rsidP="00240440">
      <w:pPr>
        <w:rPr>
          <w:color w:val="00036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40440" w:rsidRPr="004E038A" w:rsidTr="00240440">
        <w:tc>
          <w:tcPr>
            <w:tcW w:w="3003" w:type="dxa"/>
          </w:tcPr>
          <w:p w:rsidR="00240440" w:rsidRPr="004E038A" w:rsidRDefault="00240440" w:rsidP="00240440">
            <w:pPr>
              <w:rPr>
                <w:color w:val="000361"/>
              </w:rPr>
            </w:pPr>
            <w:r w:rsidRPr="004E038A">
              <w:rPr>
                <w:color w:val="000361"/>
              </w:rPr>
              <w:t>Treball de final de grau</w:t>
            </w:r>
          </w:p>
        </w:tc>
        <w:tc>
          <w:tcPr>
            <w:tcW w:w="3003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  <w:tc>
          <w:tcPr>
            <w:tcW w:w="3004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</w:tr>
      <w:tr w:rsidR="00240440" w:rsidRPr="004E038A" w:rsidTr="00240440">
        <w:tc>
          <w:tcPr>
            <w:tcW w:w="3003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  <w:tc>
          <w:tcPr>
            <w:tcW w:w="3003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  <w:tc>
          <w:tcPr>
            <w:tcW w:w="3004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</w:tr>
      <w:tr w:rsidR="00240440" w:rsidRPr="004E038A" w:rsidTr="00240440">
        <w:tc>
          <w:tcPr>
            <w:tcW w:w="3003" w:type="dxa"/>
          </w:tcPr>
          <w:p w:rsidR="00240440" w:rsidRPr="004E038A" w:rsidRDefault="00240440" w:rsidP="00240440">
            <w:pPr>
              <w:rPr>
                <w:color w:val="000361"/>
              </w:rPr>
            </w:pPr>
            <w:r w:rsidRPr="004E038A">
              <w:rPr>
                <w:color w:val="000361"/>
              </w:rPr>
              <w:t xml:space="preserve">Àmbit especialització : </w:t>
            </w:r>
          </w:p>
        </w:tc>
        <w:tc>
          <w:tcPr>
            <w:tcW w:w="6007" w:type="dxa"/>
            <w:gridSpan w:val="2"/>
          </w:tcPr>
          <w:p w:rsidR="00240440" w:rsidRPr="004E038A" w:rsidRDefault="00240440" w:rsidP="00240440">
            <w:pPr>
              <w:rPr>
                <w:color w:val="000361"/>
              </w:rPr>
            </w:pPr>
            <w:r w:rsidRPr="004E038A">
              <w:rPr>
                <w:color w:val="000361"/>
              </w:rPr>
              <w:t>Presa de Decisions i Anàlisi Economicofinancer</w:t>
            </w:r>
          </w:p>
        </w:tc>
      </w:tr>
      <w:tr w:rsidR="00240440" w:rsidRPr="004E038A" w:rsidTr="00240440">
        <w:tc>
          <w:tcPr>
            <w:tcW w:w="3003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  <w:tc>
          <w:tcPr>
            <w:tcW w:w="3003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  <w:tc>
          <w:tcPr>
            <w:tcW w:w="3004" w:type="dxa"/>
          </w:tcPr>
          <w:p w:rsidR="00240440" w:rsidRPr="004E038A" w:rsidRDefault="00240440" w:rsidP="00240440">
            <w:pPr>
              <w:rPr>
                <w:color w:val="000361"/>
              </w:rPr>
            </w:pPr>
          </w:p>
        </w:tc>
      </w:tr>
      <w:tr w:rsidR="00BD5EB1" w:rsidRPr="004E038A" w:rsidTr="004E1D7C">
        <w:tc>
          <w:tcPr>
            <w:tcW w:w="3003" w:type="dxa"/>
          </w:tcPr>
          <w:p w:rsidR="00BD5EB1" w:rsidRPr="004E038A" w:rsidRDefault="00BD5EB1" w:rsidP="00240440">
            <w:pPr>
              <w:rPr>
                <w:color w:val="000361"/>
              </w:rPr>
            </w:pPr>
          </w:p>
        </w:tc>
        <w:tc>
          <w:tcPr>
            <w:tcW w:w="6007" w:type="dxa"/>
            <w:gridSpan w:val="2"/>
          </w:tcPr>
          <w:p w:rsidR="00BD5EB1" w:rsidRPr="004E038A" w:rsidRDefault="00BD5EB1" w:rsidP="00240440">
            <w:pPr>
              <w:rPr>
                <w:color w:val="000361"/>
              </w:rPr>
            </w:pPr>
            <w:r>
              <w:rPr>
                <w:color w:val="000361"/>
              </w:rPr>
              <w:t xml:space="preserve">Annexes de la </w:t>
            </w:r>
            <w:r w:rsidRPr="004E038A">
              <w:rPr>
                <w:color w:val="000361"/>
              </w:rPr>
              <w:t>Memòria final</w:t>
            </w:r>
          </w:p>
        </w:tc>
      </w:tr>
    </w:tbl>
    <w:p w:rsidR="00240440" w:rsidRPr="004E038A" w:rsidRDefault="00240440" w:rsidP="00240440">
      <w:pPr>
        <w:rPr>
          <w:color w:val="000361"/>
        </w:rPr>
      </w:pPr>
    </w:p>
    <w:p w:rsidR="00240440" w:rsidRPr="004E038A" w:rsidRDefault="00240440" w:rsidP="00240440">
      <w:pPr>
        <w:rPr>
          <w:color w:val="000361"/>
        </w:rPr>
      </w:pPr>
    </w:p>
    <w:p w:rsidR="00240440" w:rsidRPr="004E038A" w:rsidRDefault="00240440" w:rsidP="00240440">
      <w:pPr>
        <w:rPr>
          <w:color w:val="000361"/>
        </w:rPr>
      </w:pPr>
    </w:p>
    <w:p w:rsidR="005E5C1F" w:rsidRPr="004E038A" w:rsidRDefault="005E5C1F" w:rsidP="00240440">
      <w:pPr>
        <w:rPr>
          <w:color w:val="000361"/>
        </w:rPr>
        <w:sectPr w:rsidR="005E5C1F" w:rsidRPr="004E038A" w:rsidSect="005423F8">
          <w:headerReference w:type="default" r:id="rId10"/>
          <w:footerReference w:type="even" r:id="rId11"/>
          <w:footerReference w:type="defaul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40440" w:rsidRPr="004E038A" w:rsidRDefault="00240440" w:rsidP="00240440">
      <w:pPr>
        <w:rPr>
          <w:color w:val="000361"/>
        </w:rPr>
      </w:pPr>
    </w:p>
    <w:p w:rsidR="00287570" w:rsidRPr="004E038A" w:rsidRDefault="00287570" w:rsidP="00240440">
      <w:pPr>
        <w:rPr>
          <w:rFonts w:ascii="Arial" w:hAnsi="Arial" w:cs="Arial"/>
          <w:b/>
          <w:color w:val="000361"/>
          <w:sz w:val="20"/>
          <w:szCs w:val="20"/>
        </w:rPr>
      </w:pPr>
      <w:r w:rsidRPr="004E038A">
        <w:rPr>
          <w:rFonts w:ascii="Arial" w:hAnsi="Arial" w:cs="Arial"/>
          <w:b/>
          <w:color w:val="000361"/>
          <w:sz w:val="20"/>
          <w:szCs w:val="20"/>
        </w:rPr>
        <w:t>Í</w:t>
      </w:r>
      <w:r w:rsidR="008E6902" w:rsidRPr="004E038A">
        <w:rPr>
          <w:rFonts w:ascii="Arial" w:hAnsi="Arial" w:cs="Arial"/>
          <w:b/>
          <w:color w:val="000361"/>
          <w:sz w:val="20"/>
          <w:szCs w:val="20"/>
        </w:rPr>
        <w:t>NDEX</w:t>
      </w:r>
    </w:p>
    <w:p w:rsidR="00287570" w:rsidRPr="004E038A" w:rsidRDefault="00287570" w:rsidP="00240440">
      <w:pPr>
        <w:rPr>
          <w:rFonts w:ascii="Arial" w:hAnsi="Arial" w:cs="Arial"/>
          <w:color w:val="00036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658"/>
        <w:gridCol w:w="469"/>
      </w:tblGrid>
      <w:tr w:rsidR="00A01550" w:rsidRPr="004E038A" w:rsidTr="00B2588E">
        <w:trPr>
          <w:trHeight w:val="567"/>
        </w:trPr>
        <w:tc>
          <w:tcPr>
            <w:tcW w:w="8500" w:type="dxa"/>
            <w:gridSpan w:val="2"/>
            <w:noWrap/>
          </w:tcPr>
          <w:p w:rsidR="00A01550" w:rsidRPr="004E038A" w:rsidRDefault="00BD5EB1" w:rsidP="00A01550">
            <w:pPr>
              <w:pStyle w:val="Prrafodelista"/>
              <w:numPr>
                <w:ilvl w:val="0"/>
                <w:numId w:val="1"/>
              </w:numPr>
              <w:tabs>
                <w:tab w:val="center" w:leader="dot" w:pos="2292"/>
                <w:tab w:val="left" w:leader="dot" w:pos="8142"/>
              </w:tabs>
              <w:ind w:left="306" w:hanging="306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361"/>
                <w:sz w:val="20"/>
                <w:szCs w:val="20"/>
              </w:rPr>
              <w:t>Càlculs de la memòria ..</w:t>
            </w:r>
            <w:r w:rsidR="00A01550" w:rsidRPr="004E038A">
              <w:rPr>
                <w:rFonts w:ascii="Arial" w:hAnsi="Arial" w:cs="Arial"/>
                <w:b/>
                <w:color w:val="000361"/>
                <w:sz w:val="20"/>
                <w:szCs w:val="20"/>
              </w:rPr>
              <w:t>....</w:t>
            </w:r>
            <w:r w:rsidR="008E6902" w:rsidRPr="004E038A">
              <w:rPr>
                <w:rFonts w:ascii="Arial" w:hAnsi="Arial" w:cs="Arial"/>
                <w:b/>
                <w:color w:val="000361"/>
                <w:sz w:val="20"/>
                <w:szCs w:val="20"/>
              </w:rPr>
              <w:t>.................</w:t>
            </w:r>
            <w:r w:rsidR="00A01550" w:rsidRPr="004E038A">
              <w:rPr>
                <w:rFonts w:ascii="Arial" w:hAnsi="Arial" w:cs="Arial"/>
                <w:b/>
                <w:color w:val="000361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469" w:type="dxa"/>
            <w:noWrap/>
          </w:tcPr>
          <w:p w:rsidR="00A01550" w:rsidRPr="004E038A" w:rsidRDefault="008C3849" w:rsidP="00A01550">
            <w:pPr>
              <w:jc w:val="right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361"/>
                <w:sz w:val="20"/>
                <w:szCs w:val="20"/>
              </w:rPr>
              <w:t>4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4E038A">
              <w:rPr>
                <w:rFonts w:ascii="Arial" w:hAnsi="Arial" w:cs="Arial"/>
                <w:color w:val="000361"/>
                <w:sz w:val="20"/>
                <w:szCs w:val="20"/>
              </w:rPr>
              <w:t>1.1.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Càlcul de les ràtios financeres 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469" w:type="dxa"/>
            <w:noWrap/>
          </w:tcPr>
          <w:p w:rsidR="00A01550" w:rsidRPr="004E038A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4E038A">
              <w:rPr>
                <w:rFonts w:ascii="Arial" w:hAnsi="Arial" w:cs="Arial"/>
                <w:color w:val="000361"/>
                <w:sz w:val="20"/>
                <w:szCs w:val="20"/>
              </w:rPr>
              <w:t>1.2.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Càlcul de la ràtio palanquejament operatiu 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469" w:type="dxa"/>
            <w:noWrap/>
          </w:tcPr>
          <w:p w:rsidR="00A01550" w:rsidRPr="004E038A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Pr="004E038A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1.3.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Càlcul de les rendibilitats .............................................................................................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1.4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Tipus de canvi mitjà €/$ aplicat a la memòria .............................................................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</w:p>
        </w:tc>
      </w:tr>
      <w:tr w:rsidR="00A01550" w:rsidRPr="004E038A" w:rsidTr="00B2588E">
        <w:trPr>
          <w:trHeight w:val="567"/>
        </w:trPr>
        <w:tc>
          <w:tcPr>
            <w:tcW w:w="8500" w:type="dxa"/>
            <w:gridSpan w:val="2"/>
            <w:noWrap/>
          </w:tcPr>
          <w:p w:rsidR="00A01550" w:rsidRPr="004E038A" w:rsidRDefault="00BD5EB1" w:rsidP="00A01550">
            <w:pPr>
              <w:pStyle w:val="Prrafodelista"/>
              <w:numPr>
                <w:ilvl w:val="0"/>
                <w:numId w:val="1"/>
              </w:numPr>
              <w:tabs>
                <w:tab w:val="right" w:leader="dot" w:pos="8142"/>
              </w:tabs>
              <w:ind w:left="308" w:hanging="284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361"/>
                <w:sz w:val="20"/>
                <w:szCs w:val="20"/>
              </w:rPr>
              <w:t xml:space="preserve">Taules amb la principal informació financera d’empreses competidores </w:t>
            </w:r>
            <w:r w:rsidR="00A01550" w:rsidRPr="004E038A">
              <w:rPr>
                <w:rFonts w:ascii="Arial" w:hAnsi="Arial" w:cs="Arial"/>
                <w:b/>
                <w:color w:val="000361"/>
                <w:sz w:val="20"/>
                <w:szCs w:val="20"/>
              </w:rPr>
              <w:t>....................</w:t>
            </w:r>
          </w:p>
        </w:tc>
        <w:tc>
          <w:tcPr>
            <w:tcW w:w="469" w:type="dxa"/>
            <w:noWrap/>
          </w:tcPr>
          <w:p w:rsidR="00A01550" w:rsidRPr="004E038A" w:rsidRDefault="008C3849" w:rsidP="00A01550">
            <w:pPr>
              <w:jc w:val="right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361"/>
                <w:sz w:val="20"/>
                <w:szCs w:val="20"/>
              </w:rPr>
              <w:t>6</w:t>
            </w:r>
          </w:p>
        </w:tc>
      </w:tr>
      <w:tr w:rsidR="004E1D7C" w:rsidRPr="004E038A" w:rsidTr="00B2588E">
        <w:trPr>
          <w:trHeight w:val="567"/>
        </w:trPr>
        <w:tc>
          <w:tcPr>
            <w:tcW w:w="842" w:type="dxa"/>
            <w:noWrap/>
          </w:tcPr>
          <w:p w:rsidR="004E1D7C" w:rsidRPr="00E67FDA" w:rsidRDefault="004E1D7C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2.1.</w:t>
            </w:r>
          </w:p>
        </w:tc>
        <w:tc>
          <w:tcPr>
            <w:tcW w:w="7658" w:type="dxa"/>
            <w:noWrap/>
          </w:tcPr>
          <w:p w:rsidR="004E1D7C" w:rsidRDefault="004E1D7C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Llistat de les 20 empreses de Salut Animal que més han crescut l’any 2019 .............</w:t>
            </w:r>
          </w:p>
        </w:tc>
        <w:tc>
          <w:tcPr>
            <w:tcW w:w="469" w:type="dxa"/>
            <w:noWrap/>
          </w:tcPr>
          <w:p w:rsidR="004E1D7C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6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E67FD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E67FDA">
              <w:rPr>
                <w:rFonts w:ascii="Arial" w:hAnsi="Arial" w:cs="Arial"/>
                <w:color w:val="000361"/>
                <w:sz w:val="20"/>
                <w:szCs w:val="20"/>
              </w:rPr>
              <w:t>2.</w:t>
            </w:r>
            <w:r w:rsidR="004E1D7C">
              <w:rPr>
                <w:rFonts w:ascii="Arial" w:hAnsi="Arial" w:cs="Arial"/>
                <w:color w:val="000361"/>
                <w:sz w:val="20"/>
                <w:szCs w:val="20"/>
              </w:rPr>
              <w:t>2</w:t>
            </w:r>
            <w:r w:rsidRPr="00E67FD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E67FD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Zoetis ...........................................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...........</w:t>
            </w:r>
            <w:r w:rsidR="00E67FDA">
              <w:rPr>
                <w:rFonts w:ascii="Arial" w:hAnsi="Arial" w:cs="Arial"/>
                <w:color w:val="000361"/>
                <w:sz w:val="20"/>
                <w:szCs w:val="20"/>
              </w:rPr>
              <w:t>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....................</w:t>
            </w:r>
            <w:r w:rsidR="008E6902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</w:t>
            </w:r>
          </w:p>
        </w:tc>
        <w:tc>
          <w:tcPr>
            <w:tcW w:w="469" w:type="dxa"/>
            <w:noWrap/>
          </w:tcPr>
          <w:p w:rsidR="00A01550" w:rsidRPr="00E67FDA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7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E67FD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E67FDA">
              <w:rPr>
                <w:rFonts w:ascii="Arial" w:hAnsi="Arial" w:cs="Arial"/>
                <w:color w:val="000361"/>
                <w:sz w:val="20"/>
                <w:szCs w:val="20"/>
              </w:rPr>
              <w:t>2.</w:t>
            </w:r>
            <w:r w:rsidR="004E1D7C">
              <w:rPr>
                <w:rFonts w:ascii="Arial" w:hAnsi="Arial" w:cs="Arial"/>
                <w:color w:val="000361"/>
                <w:sz w:val="20"/>
                <w:szCs w:val="20"/>
              </w:rPr>
              <w:t>3</w:t>
            </w:r>
            <w:r w:rsidRPr="00E67FD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E67FD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IDEXX Laboratories ..................................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</w:t>
            </w:r>
            <w:r w:rsidR="00E67FDA">
              <w:rPr>
                <w:rFonts w:ascii="Arial" w:hAnsi="Arial" w:cs="Arial"/>
                <w:color w:val="000361"/>
                <w:sz w:val="20"/>
                <w:szCs w:val="20"/>
              </w:rPr>
              <w:t>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</w:t>
            </w:r>
            <w:r w:rsidR="008E6902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......................</w:t>
            </w:r>
          </w:p>
        </w:tc>
        <w:tc>
          <w:tcPr>
            <w:tcW w:w="469" w:type="dxa"/>
            <w:noWrap/>
          </w:tcPr>
          <w:p w:rsidR="00A01550" w:rsidRPr="00E67FDA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8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4E038A">
              <w:rPr>
                <w:rFonts w:ascii="Arial" w:hAnsi="Arial" w:cs="Arial"/>
                <w:color w:val="000361"/>
                <w:sz w:val="20"/>
                <w:szCs w:val="20"/>
              </w:rPr>
              <w:t>2.</w:t>
            </w:r>
            <w:r w:rsidR="004E1D7C"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  <w:r w:rsidRPr="004E038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Virbac SA ..............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................................................................................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</w:t>
            </w:r>
          </w:p>
        </w:tc>
        <w:tc>
          <w:tcPr>
            <w:tcW w:w="469" w:type="dxa"/>
            <w:noWrap/>
          </w:tcPr>
          <w:p w:rsidR="00A01550" w:rsidRPr="004E038A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9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4E038A">
              <w:rPr>
                <w:rFonts w:ascii="Arial" w:hAnsi="Arial" w:cs="Arial"/>
                <w:color w:val="000361"/>
                <w:sz w:val="20"/>
                <w:szCs w:val="20"/>
              </w:rPr>
              <w:t>2.</w:t>
            </w:r>
            <w:r w:rsidR="004E1D7C"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  <w:r w:rsidRPr="004E038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Neogen Corporation 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.......................................................................................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</w:t>
            </w:r>
          </w:p>
        </w:tc>
        <w:tc>
          <w:tcPr>
            <w:tcW w:w="469" w:type="dxa"/>
            <w:noWrap/>
          </w:tcPr>
          <w:p w:rsidR="00A01550" w:rsidRPr="004E038A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10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E67FD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E67FDA">
              <w:rPr>
                <w:rFonts w:ascii="Arial" w:hAnsi="Arial" w:cs="Arial"/>
                <w:color w:val="000361"/>
                <w:sz w:val="20"/>
                <w:szCs w:val="20"/>
              </w:rPr>
              <w:t>2.</w:t>
            </w:r>
            <w:r w:rsidR="004E1D7C">
              <w:rPr>
                <w:rFonts w:ascii="Arial" w:hAnsi="Arial" w:cs="Arial"/>
                <w:color w:val="000361"/>
                <w:sz w:val="20"/>
                <w:szCs w:val="20"/>
              </w:rPr>
              <w:t>6</w:t>
            </w:r>
            <w:r w:rsidRPr="00E67FD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E67FD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Phibro Animal Health .................................................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....................</w:t>
            </w:r>
            <w:r w:rsidR="00E67FDA">
              <w:rPr>
                <w:rFonts w:ascii="Arial" w:hAnsi="Arial" w:cs="Arial"/>
                <w:color w:val="000361"/>
                <w:sz w:val="20"/>
                <w:szCs w:val="20"/>
              </w:rPr>
              <w:t>.......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</w:t>
            </w:r>
            <w:r w:rsidR="008E6902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.........</w:t>
            </w:r>
            <w:r w:rsidR="00A01550" w:rsidRPr="00E67FDA">
              <w:rPr>
                <w:rFonts w:ascii="Arial" w:hAnsi="Arial" w:cs="Arial"/>
                <w:color w:val="000361"/>
                <w:sz w:val="20"/>
                <w:szCs w:val="20"/>
              </w:rPr>
              <w:t>......</w:t>
            </w:r>
          </w:p>
        </w:tc>
        <w:tc>
          <w:tcPr>
            <w:tcW w:w="469" w:type="dxa"/>
            <w:noWrap/>
          </w:tcPr>
          <w:p w:rsidR="00A01550" w:rsidRPr="00E67FDA" w:rsidRDefault="004E1D7C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</w:p>
        </w:tc>
      </w:tr>
      <w:tr w:rsidR="00BD5EB1" w:rsidRPr="004E038A" w:rsidTr="004E1D7C">
        <w:trPr>
          <w:trHeight w:val="567"/>
        </w:trPr>
        <w:tc>
          <w:tcPr>
            <w:tcW w:w="8500" w:type="dxa"/>
            <w:gridSpan w:val="2"/>
            <w:noWrap/>
          </w:tcPr>
          <w:p w:rsidR="00BD5EB1" w:rsidRPr="00BD5EB1" w:rsidRDefault="00BD5EB1" w:rsidP="00BD5EB1">
            <w:pPr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 w:rsidRPr="00BD5EB1">
              <w:rPr>
                <w:rFonts w:ascii="Arial" w:hAnsi="Arial" w:cs="Arial"/>
                <w:b/>
                <w:color w:val="000361"/>
                <w:sz w:val="20"/>
                <w:szCs w:val="20"/>
              </w:rPr>
              <w:t>3.  Dades dels gràfics incorporats a la memòria ...................................................................</w:t>
            </w:r>
          </w:p>
        </w:tc>
        <w:tc>
          <w:tcPr>
            <w:tcW w:w="469" w:type="dxa"/>
            <w:noWrap/>
          </w:tcPr>
          <w:p w:rsidR="00BD5EB1" w:rsidRPr="00BD5EB1" w:rsidRDefault="00BD5EB1" w:rsidP="00A01550">
            <w:pPr>
              <w:jc w:val="right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 w:rsidRPr="00BD5EB1">
              <w:rPr>
                <w:rFonts w:ascii="Arial" w:hAnsi="Arial" w:cs="Arial"/>
                <w:b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b/>
                <w:color w:val="000361"/>
                <w:sz w:val="20"/>
                <w:szCs w:val="20"/>
              </w:rPr>
              <w:t>2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1.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402590">
              <w:rPr>
                <w:rFonts w:ascii="Arial" w:hAnsi="Arial" w:cs="Arial"/>
                <w:color w:val="002060"/>
                <w:sz w:val="20"/>
                <w:szCs w:val="20"/>
              </w:rPr>
              <w:t>Distribució d’ingressos del sector farmacèutic</w:t>
            </w:r>
            <w:r w:rsidR="006C18CE">
              <w:rPr>
                <w:rFonts w:ascii="Arial" w:hAnsi="Arial" w:cs="Arial"/>
                <w:color w:val="002060"/>
                <w:sz w:val="20"/>
                <w:szCs w:val="20"/>
              </w:rPr>
              <w:t xml:space="preserve"> (gràf.3</w:t>
            </w:r>
            <w:r w:rsidR="00E424B6">
              <w:rPr>
                <w:rFonts w:ascii="Arial" w:hAnsi="Arial" w:cs="Arial"/>
                <w:color w:val="002060"/>
                <w:sz w:val="20"/>
                <w:szCs w:val="20"/>
              </w:rPr>
              <w:t xml:space="preserve">.2) 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469" w:type="dxa"/>
            <w:noWrap/>
          </w:tcPr>
          <w:p w:rsidR="00A01550" w:rsidRPr="004E038A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2</w:t>
            </w:r>
          </w:p>
        </w:tc>
      </w:tr>
      <w:tr w:rsidR="00E424B6" w:rsidRPr="004E038A" w:rsidTr="00B2588E">
        <w:trPr>
          <w:trHeight w:val="567"/>
        </w:trPr>
        <w:tc>
          <w:tcPr>
            <w:tcW w:w="842" w:type="dxa"/>
            <w:noWrap/>
          </w:tcPr>
          <w:p w:rsidR="00E424B6" w:rsidRPr="004E038A" w:rsidRDefault="00E424B6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3.2.</w:t>
            </w:r>
          </w:p>
        </w:tc>
        <w:tc>
          <w:tcPr>
            <w:tcW w:w="7658" w:type="dxa"/>
            <w:noWrap/>
          </w:tcPr>
          <w:p w:rsidR="00E424B6" w:rsidRPr="00402590" w:rsidRDefault="00E424B6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E05E4">
              <w:rPr>
                <w:rFonts w:ascii="Arial" w:hAnsi="Arial" w:cs="Arial"/>
                <w:color w:val="002060"/>
                <w:sz w:val="20"/>
                <w:szCs w:val="20"/>
              </w:rPr>
              <w:t>Anàlisi vertical de l’estructura econòmica i financera sectorial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(gràf. 3.3) ...................</w:t>
            </w:r>
          </w:p>
        </w:tc>
        <w:tc>
          <w:tcPr>
            <w:tcW w:w="469" w:type="dxa"/>
            <w:noWrap/>
          </w:tcPr>
          <w:p w:rsidR="00E424B6" w:rsidRDefault="008C3849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12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4E038A">
              <w:rPr>
                <w:rFonts w:ascii="Arial" w:hAnsi="Arial" w:cs="Arial"/>
                <w:color w:val="000361"/>
                <w:sz w:val="20"/>
                <w:szCs w:val="20"/>
              </w:rPr>
              <w:t>3.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3</w:t>
            </w:r>
            <w:r w:rsidR="00BD5EB1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402590">
              <w:rPr>
                <w:rFonts w:ascii="Arial" w:hAnsi="Arial" w:cs="Arial"/>
                <w:color w:val="002060"/>
                <w:sz w:val="20"/>
                <w:szCs w:val="20"/>
              </w:rPr>
              <w:t>Xifra de negocis del sector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en milions de </w:t>
            </w:r>
            <w:r w:rsidR="00E424B6">
              <w:rPr>
                <w:rFonts w:ascii="Arial" w:hAnsi="Arial" w:cs="Arial"/>
                <w:color w:val="002060"/>
                <w:sz w:val="20"/>
                <w:szCs w:val="20"/>
              </w:rPr>
              <w:t>dòlars (gràf. 3.4)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E424B6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</w:t>
            </w:r>
          </w:p>
        </w:tc>
        <w:tc>
          <w:tcPr>
            <w:tcW w:w="469" w:type="dxa"/>
            <w:noWrap/>
          </w:tcPr>
          <w:p w:rsidR="00A01550" w:rsidRPr="004E038A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3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Percentatges horitzontals de les vendes sectorials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 xml:space="preserve"> (gràf 3.5)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 xml:space="preserve"> ................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</w:t>
            </w:r>
          </w:p>
        </w:tc>
        <w:tc>
          <w:tcPr>
            <w:tcW w:w="469" w:type="dxa"/>
            <w:noWrap/>
          </w:tcPr>
          <w:p w:rsidR="00A01550" w:rsidRPr="004E038A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3</w:t>
            </w:r>
          </w:p>
        </w:tc>
      </w:tr>
      <w:tr w:rsidR="00EC34A1" w:rsidRPr="004E038A" w:rsidTr="00B2588E">
        <w:trPr>
          <w:trHeight w:val="567"/>
        </w:trPr>
        <w:tc>
          <w:tcPr>
            <w:tcW w:w="842" w:type="dxa"/>
            <w:noWrap/>
          </w:tcPr>
          <w:p w:rsidR="00EC34A1" w:rsidRPr="004E038A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</w:t>
            </w:r>
            <w:r w:rsidR="00EC34A1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EC34A1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Increment percentual de les vendes 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sectorials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 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tot el període</w:t>
            </w:r>
            <w:r w:rsidR="00EC34A1">
              <w:rPr>
                <w:rFonts w:ascii="Arial" w:hAnsi="Arial" w:cs="Arial"/>
                <w:color w:val="00036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(19/15) 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(gràf 3.6) .</w:t>
            </w:r>
            <w:r w:rsidR="00EC34A1"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469" w:type="dxa"/>
            <w:noWrap/>
          </w:tcPr>
          <w:p w:rsidR="00EC34A1" w:rsidRPr="004E038A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A01550" w:rsidRPr="004E038A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Resultats d’explotació del sector 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(gràf. 3.7) ..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</w:t>
            </w:r>
            <w:r w:rsidR="008E6902" w:rsidRPr="004E038A">
              <w:rPr>
                <w:rFonts w:ascii="Arial" w:hAnsi="Arial" w:cs="Arial"/>
                <w:color w:val="000361"/>
                <w:sz w:val="20"/>
                <w:szCs w:val="20"/>
              </w:rPr>
              <w:t>.............</w:t>
            </w:r>
            <w:r w:rsidR="00A01550" w:rsidRPr="004E038A">
              <w:rPr>
                <w:rFonts w:ascii="Arial" w:hAnsi="Arial" w:cs="Arial"/>
                <w:color w:val="000361"/>
                <w:sz w:val="20"/>
                <w:szCs w:val="20"/>
              </w:rPr>
              <w:t>...</w:t>
            </w:r>
          </w:p>
        </w:tc>
        <w:tc>
          <w:tcPr>
            <w:tcW w:w="469" w:type="dxa"/>
            <w:noWrap/>
          </w:tcPr>
          <w:p w:rsidR="00A01550" w:rsidRPr="004E038A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Percentatges horitzontals dels resultats d’explotació del sector </w:t>
            </w:r>
            <w:r w:rsidR="00A87635">
              <w:rPr>
                <w:rFonts w:ascii="Arial" w:hAnsi="Arial" w:cs="Arial"/>
                <w:color w:val="000361"/>
                <w:sz w:val="20"/>
                <w:szCs w:val="20"/>
              </w:rPr>
              <w:t xml:space="preserve"> (gràf. 3.8) 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Ràtios de liquiditat sectorial</w:t>
            </w:r>
            <w:r w:rsidR="00A87635">
              <w:rPr>
                <w:rFonts w:ascii="Arial" w:hAnsi="Arial" w:cs="Arial"/>
                <w:color w:val="000361"/>
                <w:sz w:val="20"/>
                <w:szCs w:val="20"/>
              </w:rPr>
              <w:t xml:space="preserve"> (gràf. 3.9) .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Ràtios d’endeutament del sector </w:t>
            </w:r>
            <w:r w:rsidR="00A87635">
              <w:rPr>
                <w:rFonts w:ascii="Arial" w:hAnsi="Arial" w:cs="Arial"/>
                <w:color w:val="000361"/>
                <w:sz w:val="20"/>
                <w:szCs w:val="20"/>
              </w:rPr>
              <w:t>(gràf. 3.10) ..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lastRenderedPageBreak/>
              <w:t>3.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Ràtio del fons de maniobra del sector </w:t>
            </w:r>
            <w:r w:rsidR="00A87635">
              <w:rPr>
                <w:rFonts w:ascii="Arial" w:hAnsi="Arial" w:cs="Arial"/>
                <w:color w:val="000361"/>
                <w:sz w:val="20"/>
                <w:szCs w:val="20"/>
              </w:rPr>
              <w:t>(gràf. 3.11) .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3.1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Evolució del patrimoni net dins del sector </w:t>
            </w:r>
            <w:r w:rsidR="00A87635">
              <w:rPr>
                <w:rFonts w:ascii="Arial" w:hAnsi="Arial" w:cs="Arial"/>
                <w:color w:val="000361"/>
                <w:sz w:val="20"/>
                <w:szCs w:val="20"/>
              </w:rPr>
              <w:t xml:space="preserve">(gràf. 3.12) 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3.1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Rendibilitats econòmiques sectorial </w:t>
            </w:r>
            <w:r w:rsidR="001D0493">
              <w:rPr>
                <w:rFonts w:ascii="Arial" w:hAnsi="Arial" w:cs="Arial"/>
                <w:color w:val="000361"/>
                <w:sz w:val="20"/>
                <w:szCs w:val="20"/>
              </w:rPr>
              <w:t xml:space="preserve">(gràf. 3.13) 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3.1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Marge sobre vendes </w:t>
            </w:r>
            <w:r w:rsidR="001D0493">
              <w:rPr>
                <w:rFonts w:ascii="Arial" w:hAnsi="Arial" w:cs="Arial"/>
                <w:color w:val="000361"/>
                <w:sz w:val="20"/>
                <w:szCs w:val="20"/>
              </w:rPr>
              <w:t>del sector (gràf. 3.14)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 </w:t>
            </w:r>
            <w:r w:rsidR="001D0493"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6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3.1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Rotació de l’actiu del sector </w:t>
            </w:r>
            <w:r w:rsidR="001D0493">
              <w:rPr>
                <w:rFonts w:ascii="Arial" w:hAnsi="Arial" w:cs="Arial"/>
                <w:color w:val="000361"/>
                <w:sz w:val="20"/>
                <w:szCs w:val="20"/>
              </w:rPr>
              <w:t xml:space="preserve">(gràf 3.15) 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6</w:t>
            </w:r>
          </w:p>
        </w:tc>
      </w:tr>
      <w:tr w:rsidR="00BD5EB1" w:rsidRPr="004E038A" w:rsidTr="00B2588E">
        <w:trPr>
          <w:trHeight w:val="567"/>
        </w:trPr>
        <w:tc>
          <w:tcPr>
            <w:tcW w:w="842" w:type="dxa"/>
            <w:noWrap/>
          </w:tcPr>
          <w:p w:rsidR="00BD5EB1" w:rsidRDefault="00BD5EB1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3.1</w:t>
            </w:r>
            <w:r w:rsidR="00E424B6">
              <w:rPr>
                <w:rFonts w:ascii="Arial" w:hAnsi="Arial" w:cs="Arial"/>
                <w:color w:val="00036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</w:t>
            </w:r>
          </w:p>
        </w:tc>
        <w:tc>
          <w:tcPr>
            <w:tcW w:w="7658" w:type="dxa"/>
            <w:noWrap/>
          </w:tcPr>
          <w:p w:rsidR="00BD5EB1" w:rsidRDefault="00BD5EB1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 xml:space="preserve">Rendibilitats financeres sectorial </w:t>
            </w:r>
            <w:r w:rsidR="001D0493">
              <w:rPr>
                <w:rFonts w:ascii="Arial" w:hAnsi="Arial" w:cs="Arial"/>
                <w:color w:val="000361"/>
                <w:sz w:val="20"/>
                <w:szCs w:val="20"/>
              </w:rPr>
              <w:t>(gràf. 3.16) ..</w:t>
            </w:r>
            <w:r>
              <w:rPr>
                <w:rFonts w:ascii="Arial" w:hAnsi="Arial" w:cs="Arial"/>
                <w:color w:val="000361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469" w:type="dxa"/>
            <w:noWrap/>
          </w:tcPr>
          <w:p w:rsidR="00BD5EB1" w:rsidRDefault="00BD5EB1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1</w:t>
            </w:r>
            <w:r w:rsidR="008C3849">
              <w:rPr>
                <w:rFonts w:ascii="Arial" w:hAnsi="Arial" w:cs="Arial"/>
                <w:color w:val="000361"/>
                <w:sz w:val="20"/>
                <w:szCs w:val="20"/>
              </w:rPr>
              <w:t>6</w:t>
            </w:r>
            <w:bookmarkStart w:id="1" w:name="_GoBack"/>
            <w:bookmarkEnd w:id="1"/>
          </w:p>
        </w:tc>
      </w:tr>
      <w:tr w:rsidR="00A01550" w:rsidRPr="004E038A" w:rsidTr="00B2588E">
        <w:trPr>
          <w:trHeight w:val="567"/>
        </w:trPr>
        <w:tc>
          <w:tcPr>
            <w:tcW w:w="842" w:type="dxa"/>
            <w:noWrap/>
          </w:tcPr>
          <w:p w:rsidR="00A01550" w:rsidRPr="004E038A" w:rsidRDefault="00A01550" w:rsidP="00A01550">
            <w:pPr>
              <w:rPr>
                <w:rFonts w:ascii="Arial" w:hAnsi="Arial" w:cs="Arial"/>
                <w:color w:val="000361"/>
                <w:sz w:val="20"/>
                <w:szCs w:val="20"/>
              </w:rPr>
            </w:pPr>
          </w:p>
        </w:tc>
        <w:tc>
          <w:tcPr>
            <w:tcW w:w="7658" w:type="dxa"/>
            <w:noWrap/>
          </w:tcPr>
          <w:p w:rsidR="00A01550" w:rsidRPr="004E038A" w:rsidRDefault="00A01550" w:rsidP="00A01550">
            <w:pPr>
              <w:tabs>
                <w:tab w:val="right" w:leader="dot" w:pos="8142"/>
              </w:tabs>
              <w:rPr>
                <w:rFonts w:ascii="Arial" w:hAnsi="Arial" w:cs="Arial"/>
                <w:color w:val="000361"/>
                <w:sz w:val="20"/>
                <w:szCs w:val="20"/>
              </w:rPr>
            </w:pPr>
          </w:p>
        </w:tc>
        <w:tc>
          <w:tcPr>
            <w:tcW w:w="469" w:type="dxa"/>
            <w:noWrap/>
          </w:tcPr>
          <w:p w:rsidR="00A01550" w:rsidRPr="004E038A" w:rsidRDefault="00A01550" w:rsidP="00A01550">
            <w:pPr>
              <w:jc w:val="right"/>
              <w:rPr>
                <w:rFonts w:ascii="Arial" w:hAnsi="Arial" w:cs="Arial"/>
                <w:color w:val="000361"/>
                <w:sz w:val="20"/>
                <w:szCs w:val="20"/>
              </w:rPr>
            </w:pPr>
          </w:p>
        </w:tc>
      </w:tr>
    </w:tbl>
    <w:p w:rsidR="00F42B32" w:rsidRPr="00BD5EB1" w:rsidRDefault="00E2763D" w:rsidP="00BD5EB1">
      <w:r>
        <w:br w:type="page"/>
      </w:r>
    </w:p>
    <w:p w:rsidR="00AB387A" w:rsidRPr="002F053A" w:rsidRDefault="00BD5EB1" w:rsidP="002D48FA">
      <w:pPr>
        <w:jc w:val="both"/>
        <w:rPr>
          <w:rFonts w:ascii="Arial" w:hAnsi="Arial" w:cs="Arial"/>
          <w:b/>
          <w:color w:val="000361"/>
        </w:rPr>
      </w:pPr>
      <w:r>
        <w:rPr>
          <w:rFonts w:ascii="Arial" w:hAnsi="Arial" w:cs="Arial"/>
          <w:b/>
          <w:color w:val="000361"/>
        </w:rPr>
        <w:lastRenderedPageBreak/>
        <w:t>1.- Càlculs de la memòria</w:t>
      </w:r>
    </w:p>
    <w:p w:rsidR="007F1985" w:rsidRDefault="007F1985" w:rsidP="000E772F">
      <w:pPr>
        <w:jc w:val="both"/>
        <w:rPr>
          <w:rFonts w:ascii="Arial" w:hAnsi="Arial" w:cs="Arial"/>
          <w:b/>
          <w:color w:val="000361"/>
        </w:rPr>
      </w:pPr>
    </w:p>
    <w:p w:rsidR="007F1985" w:rsidRPr="00A15219" w:rsidRDefault="00BD5EB1" w:rsidP="000E772F">
      <w:pPr>
        <w:jc w:val="both"/>
        <w:rPr>
          <w:rFonts w:ascii="Arial" w:hAnsi="Arial" w:cs="Arial"/>
          <w:b/>
          <w:color w:val="000361"/>
          <w:sz w:val="20"/>
          <w:szCs w:val="20"/>
        </w:rPr>
      </w:pPr>
      <w:r>
        <w:rPr>
          <w:rFonts w:ascii="Arial" w:hAnsi="Arial" w:cs="Arial"/>
          <w:b/>
          <w:color w:val="000361"/>
          <w:sz w:val="20"/>
          <w:szCs w:val="20"/>
        </w:rPr>
        <w:t>1.</w:t>
      </w:r>
      <w:r w:rsidR="007F1985" w:rsidRPr="00A15219">
        <w:rPr>
          <w:rFonts w:ascii="Arial" w:hAnsi="Arial" w:cs="Arial"/>
          <w:b/>
          <w:color w:val="000361"/>
          <w:sz w:val="20"/>
          <w:szCs w:val="20"/>
        </w:rPr>
        <w:t>1 – Càlculs de les ràtios financeres</w:t>
      </w:r>
    </w:p>
    <w:p w:rsidR="007F1985" w:rsidRDefault="007F1985" w:rsidP="000E772F">
      <w:pPr>
        <w:jc w:val="both"/>
        <w:rPr>
          <w:rFonts w:ascii="Arial" w:hAnsi="Arial" w:cs="Arial"/>
          <w:b/>
          <w:color w:val="000361"/>
        </w:rPr>
      </w:pPr>
    </w:p>
    <w:tbl>
      <w:tblPr>
        <w:tblStyle w:val="Tablaconcuadrcula"/>
        <w:tblW w:w="9099" w:type="dxa"/>
        <w:tblLook w:val="04A0" w:firstRow="1" w:lastRow="0" w:firstColumn="1" w:lastColumn="0" w:noHBand="0" w:noVBand="1"/>
      </w:tblPr>
      <w:tblGrid>
        <w:gridCol w:w="2284"/>
        <w:gridCol w:w="5769"/>
        <w:gridCol w:w="1046"/>
      </w:tblGrid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RÀTIOS FINANCERES</w:t>
            </w:r>
          </w:p>
        </w:tc>
        <w:tc>
          <w:tcPr>
            <w:tcW w:w="5769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Valor Òptim</w:t>
            </w:r>
          </w:p>
        </w:tc>
      </w:tr>
      <w:tr w:rsidR="007F1985" w:rsidRPr="005E6661" w:rsidTr="004616AF">
        <w:trPr>
          <w:trHeight w:val="546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RÀTIOS DE LIQUIDITAT</w:t>
            </w:r>
          </w:p>
        </w:tc>
        <w:tc>
          <w:tcPr>
            <w:tcW w:w="5769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de liquiditat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Actius financ. curt+Efectiu i altres actius líquids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Passiu Corrent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</w:tr>
      <w:tr w:rsidR="007F1985" w:rsidRPr="005E6661" w:rsidTr="004616AF">
        <w:trPr>
          <w:trHeight w:val="546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de tresoreria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Efectiu i altres actius líquids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Passiu Corrent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0,2 - 0,3</w:t>
            </w: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del fons de maniobra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Actiu Corrent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Passiu Corrent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1,5 - 2,0</w:t>
            </w: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Regla d'or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Recursos Permanents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Actiu no Corrent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&gt;1</w:t>
            </w:r>
          </w:p>
        </w:tc>
      </w:tr>
      <w:tr w:rsidR="007F1985" w:rsidRPr="005E6661" w:rsidTr="004616AF">
        <w:trPr>
          <w:trHeight w:val="546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69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RÀTIOS D'ENDEUTAMENT</w:t>
            </w:r>
          </w:p>
        </w:tc>
        <w:tc>
          <w:tcPr>
            <w:tcW w:w="5769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d'endeutament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Recursos Aliens Totals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Recursos Propis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</w:tr>
      <w:tr w:rsidR="007F1985" w:rsidRPr="005E6661" w:rsidTr="004616AF">
        <w:trPr>
          <w:trHeight w:val="546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de recursos permanents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Recursos Permanents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Recursos Totals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de qualitat del deute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Passiu Corrent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Passiu No Corrent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&lt;1</w:t>
            </w: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de garantia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Actiu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Passiu Exigible a curt i llarg termini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&gt;1,5</w:t>
            </w:r>
          </w:p>
        </w:tc>
      </w:tr>
      <w:tr w:rsidR="007F1985" w:rsidRPr="005E6661" w:rsidTr="004616AF">
        <w:trPr>
          <w:trHeight w:val="546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de fermesa o consistència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Actiu No Corrent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Passiu No Corrent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</w:tr>
      <w:tr w:rsidR="007F1985" w:rsidRPr="005E6661" w:rsidTr="004616AF">
        <w:trPr>
          <w:trHeight w:val="587"/>
        </w:trPr>
        <w:tc>
          <w:tcPr>
            <w:tcW w:w="2284" w:type="dxa"/>
            <w:vAlign w:val="center"/>
          </w:tcPr>
          <w:p w:rsidR="007F1985" w:rsidRPr="005E6661" w:rsidRDefault="007F1985" w:rsidP="004616A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Ràtio d'estabilitat</w:t>
            </w:r>
          </w:p>
        </w:tc>
        <w:tc>
          <w:tcPr>
            <w:tcW w:w="5769" w:type="dxa"/>
            <w:vAlign w:val="center"/>
          </w:tcPr>
          <w:p w:rsidR="007F1985" w:rsidRPr="005E6661" w:rsidRDefault="007D6818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206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Actiu No Corrent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2060"/>
                        <w:sz w:val="20"/>
                        <w:szCs w:val="20"/>
                      </w:rPr>
                      <m:t>Patrimoni Net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:rsidR="007F1985" w:rsidRPr="005E6661" w:rsidRDefault="007F1985" w:rsidP="004616A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E6661">
              <w:rPr>
                <w:rFonts w:ascii="Arial" w:hAnsi="Arial" w:cs="Arial"/>
                <w:color w:val="002060"/>
                <w:sz w:val="20"/>
                <w:szCs w:val="20"/>
              </w:rPr>
              <w:t>0,5 - 1,0</w:t>
            </w:r>
          </w:p>
        </w:tc>
      </w:tr>
    </w:tbl>
    <w:p w:rsidR="007F1985" w:rsidRDefault="007F1985" w:rsidP="000E772F">
      <w:pPr>
        <w:jc w:val="both"/>
        <w:rPr>
          <w:rFonts w:ascii="Arial" w:hAnsi="Arial" w:cs="Arial"/>
          <w:color w:val="000361"/>
          <w:sz w:val="20"/>
          <w:szCs w:val="20"/>
        </w:rPr>
      </w:pPr>
    </w:p>
    <w:p w:rsidR="00A15219" w:rsidRPr="007F1985" w:rsidRDefault="00A15219" w:rsidP="000E772F">
      <w:pPr>
        <w:jc w:val="both"/>
        <w:rPr>
          <w:rFonts w:ascii="Arial" w:hAnsi="Arial" w:cs="Arial"/>
          <w:color w:val="000361"/>
          <w:sz w:val="20"/>
          <w:szCs w:val="20"/>
        </w:rPr>
      </w:pPr>
    </w:p>
    <w:p w:rsidR="00BD5EB1" w:rsidRDefault="00BD5EB1" w:rsidP="00A84C5E">
      <w:pPr>
        <w:jc w:val="both"/>
        <w:rPr>
          <w:rFonts w:ascii="Arial" w:hAnsi="Arial" w:cs="Arial"/>
          <w:b/>
          <w:color w:val="000361"/>
          <w:sz w:val="20"/>
          <w:szCs w:val="20"/>
        </w:rPr>
      </w:pPr>
      <w:r>
        <w:rPr>
          <w:rFonts w:ascii="Arial" w:hAnsi="Arial" w:cs="Arial"/>
          <w:b/>
          <w:color w:val="000361"/>
          <w:sz w:val="20"/>
          <w:szCs w:val="20"/>
        </w:rPr>
        <w:br w:type="page"/>
      </w:r>
    </w:p>
    <w:p w:rsidR="00A84C5E" w:rsidRPr="00A15219" w:rsidRDefault="00BD5EB1" w:rsidP="00A84C5E">
      <w:pPr>
        <w:jc w:val="both"/>
        <w:rPr>
          <w:rFonts w:ascii="Arial" w:hAnsi="Arial" w:cs="Arial"/>
          <w:b/>
          <w:color w:val="000361"/>
          <w:sz w:val="20"/>
          <w:szCs w:val="20"/>
        </w:rPr>
      </w:pPr>
      <w:r>
        <w:rPr>
          <w:rFonts w:ascii="Arial" w:hAnsi="Arial" w:cs="Arial"/>
          <w:b/>
          <w:color w:val="000361"/>
          <w:sz w:val="20"/>
          <w:szCs w:val="20"/>
        </w:rPr>
        <w:lastRenderedPageBreak/>
        <w:t>1.</w:t>
      </w:r>
      <w:r w:rsidR="00A84C5E" w:rsidRPr="00A15219">
        <w:rPr>
          <w:rFonts w:ascii="Arial" w:hAnsi="Arial" w:cs="Arial"/>
          <w:b/>
          <w:color w:val="000361"/>
          <w:sz w:val="20"/>
          <w:szCs w:val="20"/>
        </w:rPr>
        <w:t xml:space="preserve">2 – </w:t>
      </w:r>
      <w:r>
        <w:rPr>
          <w:rFonts w:ascii="Arial" w:hAnsi="Arial" w:cs="Arial"/>
          <w:b/>
          <w:color w:val="000361"/>
          <w:sz w:val="20"/>
          <w:szCs w:val="20"/>
        </w:rPr>
        <w:t>Càlcul de la r</w:t>
      </w:r>
      <w:r w:rsidR="00A84C5E" w:rsidRPr="00A15219">
        <w:rPr>
          <w:rFonts w:ascii="Arial" w:hAnsi="Arial" w:cs="Arial"/>
          <w:b/>
          <w:color w:val="000361"/>
          <w:sz w:val="20"/>
          <w:szCs w:val="20"/>
        </w:rPr>
        <w:t>àtio de palanquejament operatiu</w:t>
      </w:r>
    </w:p>
    <w:p w:rsidR="00A15219" w:rsidRDefault="00A15219" w:rsidP="000E772F">
      <w:pPr>
        <w:jc w:val="both"/>
        <w:rPr>
          <w:rFonts w:ascii="Arial" w:hAnsi="Arial" w:cs="Arial"/>
          <w:b/>
          <w:color w:val="000361"/>
        </w:rPr>
      </w:pPr>
    </w:p>
    <w:p w:rsidR="00A15219" w:rsidRDefault="00A15219" w:rsidP="000E772F">
      <w:pPr>
        <w:jc w:val="both"/>
        <w:rPr>
          <w:rFonts w:ascii="Arial" w:hAnsi="Arial" w:cs="Arial"/>
          <w:b/>
          <w:color w:val="000361"/>
        </w:rPr>
      </w:pPr>
    </w:p>
    <w:tbl>
      <w:tblPr>
        <w:tblStyle w:val="Tablaconcuadrcula"/>
        <w:tblW w:w="9088" w:type="dxa"/>
        <w:tblLook w:val="04A0" w:firstRow="1" w:lastRow="0" w:firstColumn="1" w:lastColumn="0" w:noHBand="0" w:noVBand="1"/>
      </w:tblPr>
      <w:tblGrid>
        <w:gridCol w:w="2901"/>
        <w:gridCol w:w="6187"/>
      </w:tblGrid>
      <w:tr w:rsidR="00A15219" w:rsidTr="00A15219">
        <w:trPr>
          <w:trHeight w:val="422"/>
        </w:trPr>
        <w:tc>
          <w:tcPr>
            <w:tcW w:w="3256" w:type="dxa"/>
          </w:tcPr>
          <w:p w:rsidR="00A15219" w:rsidRPr="00A15219" w:rsidRDefault="00A15219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w:r>
              <w:rPr>
                <w:rFonts w:ascii="Arial" w:hAnsi="Arial" w:cs="Arial"/>
                <w:color w:val="000361"/>
                <w:sz w:val="20"/>
                <w:szCs w:val="20"/>
              </w:rPr>
              <w:t>Ràtio de palanquejament operatiu</w:t>
            </w:r>
          </w:p>
        </w:tc>
        <w:tc>
          <w:tcPr>
            <w:tcW w:w="5832" w:type="dxa"/>
          </w:tcPr>
          <w:p w:rsidR="00A15219" w:rsidRPr="00A15219" w:rsidRDefault="007D6818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Resultat explotació-Resultat explotació (exercici anterior)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Vendes-Vendes (exercici anterior)</m:t>
                    </m:r>
                  </m:den>
                </m:f>
              </m:oMath>
            </m:oMathPara>
          </w:p>
        </w:tc>
      </w:tr>
    </w:tbl>
    <w:p w:rsidR="00A15219" w:rsidRDefault="00A15219" w:rsidP="000E772F">
      <w:pPr>
        <w:jc w:val="both"/>
        <w:rPr>
          <w:rFonts w:ascii="Arial" w:hAnsi="Arial" w:cs="Arial"/>
          <w:b/>
          <w:color w:val="000361"/>
        </w:rPr>
      </w:pPr>
    </w:p>
    <w:p w:rsidR="00E039B6" w:rsidRDefault="00E039B6" w:rsidP="000E772F">
      <w:pPr>
        <w:jc w:val="both"/>
        <w:rPr>
          <w:rFonts w:ascii="Arial" w:hAnsi="Arial" w:cs="Arial"/>
          <w:b/>
          <w:color w:val="000361"/>
        </w:rPr>
      </w:pPr>
    </w:p>
    <w:p w:rsidR="007F1985" w:rsidRPr="00A15219" w:rsidRDefault="00BD5EB1" w:rsidP="000E772F">
      <w:pPr>
        <w:jc w:val="both"/>
        <w:rPr>
          <w:rFonts w:ascii="Arial" w:hAnsi="Arial" w:cs="Arial"/>
          <w:b/>
          <w:color w:val="000361"/>
          <w:sz w:val="20"/>
          <w:szCs w:val="20"/>
        </w:rPr>
      </w:pPr>
      <w:r>
        <w:rPr>
          <w:rFonts w:ascii="Arial" w:hAnsi="Arial" w:cs="Arial"/>
          <w:b/>
          <w:color w:val="000361"/>
          <w:sz w:val="20"/>
          <w:szCs w:val="20"/>
        </w:rPr>
        <w:t>1.</w:t>
      </w:r>
      <w:r w:rsidR="00A15219" w:rsidRPr="00A15219">
        <w:rPr>
          <w:rFonts w:ascii="Arial" w:hAnsi="Arial" w:cs="Arial"/>
          <w:b/>
          <w:color w:val="000361"/>
          <w:sz w:val="20"/>
          <w:szCs w:val="20"/>
        </w:rPr>
        <w:t>3</w:t>
      </w:r>
      <w:r w:rsidR="00E039B6" w:rsidRPr="00A15219">
        <w:rPr>
          <w:rFonts w:ascii="Arial" w:hAnsi="Arial" w:cs="Arial"/>
          <w:b/>
          <w:color w:val="000361"/>
          <w:sz w:val="20"/>
          <w:szCs w:val="20"/>
        </w:rPr>
        <w:t xml:space="preserve"> – Càlcul de les rendibilitats</w:t>
      </w:r>
    </w:p>
    <w:p w:rsidR="00E039B6" w:rsidRDefault="00E039B6" w:rsidP="000E772F">
      <w:pPr>
        <w:jc w:val="both"/>
        <w:rPr>
          <w:rFonts w:ascii="Arial" w:hAnsi="Arial" w:cs="Arial"/>
          <w:b/>
          <w:color w:val="000361"/>
        </w:rPr>
      </w:pPr>
    </w:p>
    <w:p w:rsidR="00A15219" w:rsidRDefault="00A15219" w:rsidP="000E772F">
      <w:pPr>
        <w:jc w:val="both"/>
        <w:rPr>
          <w:rFonts w:ascii="Arial" w:hAnsi="Arial" w:cs="Arial"/>
          <w:b/>
          <w:color w:val="000361"/>
        </w:rPr>
      </w:pPr>
    </w:p>
    <w:tbl>
      <w:tblPr>
        <w:tblStyle w:val="Tablaconcuadrcula"/>
        <w:tblW w:w="9235" w:type="dxa"/>
        <w:tblLook w:val="04A0" w:firstRow="1" w:lastRow="0" w:firstColumn="1" w:lastColumn="0" w:noHBand="0" w:noVBand="1"/>
      </w:tblPr>
      <w:tblGrid>
        <w:gridCol w:w="3674"/>
        <w:gridCol w:w="5561"/>
      </w:tblGrid>
      <w:tr w:rsidR="00E039B6" w:rsidRPr="00E039B6" w:rsidTr="00A15219">
        <w:trPr>
          <w:trHeight w:val="1129"/>
        </w:trPr>
        <w:tc>
          <w:tcPr>
            <w:tcW w:w="3674" w:type="dxa"/>
            <w:shd w:val="clear" w:color="auto" w:fill="E7E6E6" w:themeFill="background2"/>
          </w:tcPr>
          <w:p w:rsidR="00E039B6" w:rsidRPr="00773897" w:rsidRDefault="00E039B6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 w:rsidRPr="00773897">
              <w:rPr>
                <w:rFonts w:ascii="Arial" w:hAnsi="Arial" w:cs="Arial"/>
                <w:b/>
                <w:color w:val="000361"/>
                <w:sz w:val="20"/>
                <w:szCs w:val="20"/>
              </w:rPr>
              <w:t>Rendibilitat econòmica</w:t>
            </w:r>
          </w:p>
        </w:tc>
        <w:tc>
          <w:tcPr>
            <w:tcW w:w="5561" w:type="dxa"/>
            <w:shd w:val="clear" w:color="auto" w:fill="E7E6E6" w:themeFill="background2"/>
          </w:tcPr>
          <w:p w:rsidR="00E039B6" w:rsidRPr="00773897" w:rsidRDefault="00E039B6" w:rsidP="00E039B6">
            <w:pPr>
              <w:jc w:val="center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 w:rsidRPr="00773897">
              <w:rPr>
                <w:rFonts w:ascii="Arial" w:hAnsi="Arial" w:cs="Arial"/>
                <w:b/>
                <w:color w:val="000361"/>
                <w:sz w:val="20"/>
                <w:szCs w:val="20"/>
              </w:rPr>
              <w:t>RE = Marge x Rotació actiu =</w:t>
            </w:r>
          </w:p>
          <w:p w:rsidR="00E039B6" w:rsidRPr="00773897" w:rsidRDefault="00E039B6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</w:p>
          <w:p w:rsidR="00E039B6" w:rsidRPr="00773897" w:rsidRDefault="007D6818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Vendes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361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Vendes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Actiu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36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Actiu</m:t>
                    </m:r>
                  </m:den>
                </m:f>
              </m:oMath>
            </m:oMathPara>
          </w:p>
          <w:p w:rsidR="00E039B6" w:rsidRPr="00773897" w:rsidRDefault="00E039B6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</w:p>
        </w:tc>
      </w:tr>
      <w:tr w:rsidR="00E039B6" w:rsidRPr="00E039B6" w:rsidTr="00A15219">
        <w:trPr>
          <w:trHeight w:val="588"/>
        </w:trPr>
        <w:tc>
          <w:tcPr>
            <w:tcW w:w="3674" w:type="dxa"/>
          </w:tcPr>
          <w:p w:rsidR="00E039B6" w:rsidRPr="00E039B6" w:rsidRDefault="00E039B6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E039B6">
              <w:rPr>
                <w:rFonts w:ascii="Arial" w:hAnsi="Arial" w:cs="Arial"/>
                <w:color w:val="000361"/>
                <w:sz w:val="20"/>
                <w:szCs w:val="20"/>
              </w:rPr>
              <w:t>Marge sobre vendes</w:t>
            </w:r>
          </w:p>
        </w:tc>
        <w:tc>
          <w:tcPr>
            <w:tcW w:w="5561" w:type="dxa"/>
          </w:tcPr>
          <w:p w:rsidR="00E039B6" w:rsidRPr="00E039B6" w:rsidRDefault="007D6818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BAII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Vendes</m:t>
                    </m:r>
                  </m:den>
                </m:f>
              </m:oMath>
            </m:oMathPara>
          </w:p>
        </w:tc>
      </w:tr>
      <w:tr w:rsidR="00E039B6" w:rsidRPr="00E039B6" w:rsidTr="00A15219">
        <w:trPr>
          <w:trHeight w:val="555"/>
        </w:trPr>
        <w:tc>
          <w:tcPr>
            <w:tcW w:w="3674" w:type="dxa"/>
          </w:tcPr>
          <w:p w:rsidR="00E039B6" w:rsidRPr="00E039B6" w:rsidRDefault="00E039B6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E039B6">
              <w:rPr>
                <w:rFonts w:ascii="Arial" w:hAnsi="Arial" w:cs="Arial"/>
                <w:color w:val="000361"/>
                <w:sz w:val="20"/>
                <w:szCs w:val="20"/>
              </w:rPr>
              <w:t>Rotació de l’actiu</w:t>
            </w:r>
          </w:p>
        </w:tc>
        <w:tc>
          <w:tcPr>
            <w:tcW w:w="5561" w:type="dxa"/>
          </w:tcPr>
          <w:p w:rsidR="00E039B6" w:rsidRPr="00E039B6" w:rsidRDefault="007D6818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Vendes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Actiu</m:t>
                    </m:r>
                  </m:den>
                </m:f>
              </m:oMath>
            </m:oMathPara>
          </w:p>
        </w:tc>
      </w:tr>
      <w:tr w:rsidR="00E039B6" w:rsidRPr="00E039B6" w:rsidTr="00A15219">
        <w:trPr>
          <w:trHeight w:val="1129"/>
        </w:trPr>
        <w:tc>
          <w:tcPr>
            <w:tcW w:w="3674" w:type="dxa"/>
            <w:shd w:val="clear" w:color="auto" w:fill="E7E6E6" w:themeFill="background2"/>
          </w:tcPr>
          <w:p w:rsidR="00E039B6" w:rsidRPr="00773897" w:rsidRDefault="00E039B6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 w:rsidRPr="00773897">
              <w:rPr>
                <w:rFonts w:ascii="Arial" w:hAnsi="Arial" w:cs="Arial"/>
                <w:b/>
                <w:color w:val="000361"/>
                <w:sz w:val="20"/>
                <w:szCs w:val="20"/>
              </w:rPr>
              <w:t>Rendibilitat financera</w:t>
            </w:r>
          </w:p>
        </w:tc>
        <w:tc>
          <w:tcPr>
            <w:tcW w:w="5561" w:type="dxa"/>
            <w:shd w:val="clear" w:color="auto" w:fill="E7E6E6" w:themeFill="background2"/>
          </w:tcPr>
          <w:p w:rsidR="00E039B6" w:rsidRPr="00773897" w:rsidRDefault="00E039B6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w:r w:rsidRPr="00773897">
              <w:rPr>
                <w:rFonts w:ascii="Arial" w:hAnsi="Arial" w:cs="Arial"/>
                <w:b/>
                <w:color w:val="000361"/>
                <w:sz w:val="20"/>
                <w:szCs w:val="20"/>
              </w:rPr>
              <w:t xml:space="preserve">RF = </w:t>
            </w:r>
            <w:r w:rsidR="00773897" w:rsidRPr="00773897">
              <w:rPr>
                <w:rFonts w:ascii="Arial" w:hAnsi="Arial" w:cs="Arial"/>
                <w:b/>
                <w:color w:val="000361"/>
                <w:sz w:val="20"/>
                <w:szCs w:val="20"/>
              </w:rPr>
              <w:t>RE</w:t>
            </w:r>
            <w:r w:rsidRPr="00773897">
              <w:rPr>
                <w:rFonts w:ascii="Arial" w:hAnsi="Arial" w:cs="Arial"/>
                <w:b/>
                <w:color w:val="000361"/>
                <w:sz w:val="20"/>
                <w:szCs w:val="20"/>
              </w:rPr>
              <w:t xml:space="preserve"> x palanquejamen</w:t>
            </w:r>
            <w:r w:rsidR="00773897" w:rsidRPr="00773897">
              <w:rPr>
                <w:rFonts w:ascii="Arial" w:hAnsi="Arial" w:cs="Arial"/>
                <w:b/>
                <w:color w:val="000361"/>
                <w:sz w:val="20"/>
                <w:szCs w:val="20"/>
              </w:rPr>
              <w:t>t x efecte fiscal =</w:t>
            </w:r>
          </w:p>
          <w:p w:rsidR="00773897" w:rsidRPr="00773897" w:rsidRDefault="00773897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</w:p>
          <w:p w:rsidR="00773897" w:rsidRPr="00773897" w:rsidRDefault="007D6818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Actiu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361"/>
                    <w:sz w:val="20"/>
                    <w:szCs w:val="20"/>
                  </w:rPr>
                  <m:t>*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00036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361"/>
                            <w:sz w:val="20"/>
                            <w:szCs w:val="20"/>
                          </w:rPr>
                          <m:t>Actiu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361"/>
                            <w:sz w:val="20"/>
                            <w:szCs w:val="20"/>
                          </w:rPr>
                          <m:t>PN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00036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361"/>
                            <w:sz w:val="20"/>
                            <w:szCs w:val="20"/>
                          </w:rPr>
                          <m:t>BAI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361"/>
                            <w:sz w:val="20"/>
                            <w:szCs w:val="20"/>
                          </w:rPr>
                          <m:t>BAII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000361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36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PN</m:t>
                    </m:r>
                  </m:den>
                </m:f>
              </m:oMath>
            </m:oMathPara>
          </w:p>
          <w:p w:rsidR="00773897" w:rsidRPr="00773897" w:rsidRDefault="00773897" w:rsidP="000E772F">
            <w:pPr>
              <w:jc w:val="both"/>
              <w:rPr>
                <w:rFonts w:ascii="Arial" w:hAnsi="Arial" w:cs="Arial"/>
                <w:b/>
                <w:color w:val="000361"/>
                <w:sz w:val="20"/>
                <w:szCs w:val="20"/>
              </w:rPr>
            </w:pPr>
          </w:p>
        </w:tc>
      </w:tr>
      <w:tr w:rsidR="00E039B6" w:rsidRPr="00E039B6" w:rsidTr="00A15219">
        <w:trPr>
          <w:trHeight w:val="524"/>
        </w:trPr>
        <w:tc>
          <w:tcPr>
            <w:tcW w:w="3674" w:type="dxa"/>
          </w:tcPr>
          <w:p w:rsidR="00E039B6" w:rsidRPr="00E039B6" w:rsidRDefault="00E039B6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E039B6">
              <w:rPr>
                <w:rFonts w:ascii="Arial" w:hAnsi="Arial" w:cs="Arial"/>
                <w:color w:val="000361"/>
                <w:sz w:val="20"/>
                <w:szCs w:val="20"/>
              </w:rPr>
              <w:t>Palanquejament</w:t>
            </w:r>
          </w:p>
        </w:tc>
        <w:tc>
          <w:tcPr>
            <w:tcW w:w="5561" w:type="dxa"/>
          </w:tcPr>
          <w:p w:rsidR="00E039B6" w:rsidRPr="00E039B6" w:rsidRDefault="007D6818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Actiu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PN</m:t>
                    </m:r>
                  </m:den>
                </m:f>
                <m:r>
                  <w:rPr>
                    <w:rFonts w:ascii="Cambria Math" w:hAnsi="Cambria Math" w:cs="Arial"/>
                    <w:color w:val="000361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BAII</m:t>
                    </m:r>
                  </m:den>
                </m:f>
              </m:oMath>
            </m:oMathPara>
          </w:p>
        </w:tc>
      </w:tr>
      <w:tr w:rsidR="00E039B6" w:rsidRPr="00E039B6" w:rsidTr="00A15219">
        <w:trPr>
          <w:trHeight w:val="546"/>
        </w:trPr>
        <w:tc>
          <w:tcPr>
            <w:tcW w:w="3674" w:type="dxa"/>
          </w:tcPr>
          <w:p w:rsidR="00E039B6" w:rsidRPr="00E039B6" w:rsidRDefault="00E039B6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w:r w:rsidRPr="00E039B6">
              <w:rPr>
                <w:rFonts w:ascii="Arial" w:hAnsi="Arial" w:cs="Arial"/>
                <w:color w:val="000361"/>
                <w:sz w:val="20"/>
                <w:szCs w:val="20"/>
              </w:rPr>
              <w:t>Efecte fiscal</w:t>
            </w:r>
          </w:p>
        </w:tc>
        <w:tc>
          <w:tcPr>
            <w:tcW w:w="5561" w:type="dxa"/>
          </w:tcPr>
          <w:p w:rsidR="00E039B6" w:rsidRPr="00E039B6" w:rsidRDefault="007D6818" w:rsidP="000E772F">
            <w:pPr>
              <w:jc w:val="both"/>
              <w:rPr>
                <w:rFonts w:ascii="Arial" w:hAnsi="Arial" w:cs="Arial"/>
                <w:color w:val="00036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36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BN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361"/>
                        <w:sz w:val="20"/>
                        <w:szCs w:val="20"/>
                      </w:rPr>
                      <m:t>BAI</m:t>
                    </m:r>
                  </m:den>
                </m:f>
              </m:oMath>
            </m:oMathPara>
          </w:p>
        </w:tc>
      </w:tr>
    </w:tbl>
    <w:p w:rsidR="00E039B6" w:rsidRDefault="00E039B6" w:rsidP="000E772F">
      <w:pPr>
        <w:jc w:val="both"/>
        <w:rPr>
          <w:rFonts w:ascii="Arial" w:hAnsi="Arial" w:cs="Arial"/>
          <w:b/>
          <w:color w:val="000361"/>
        </w:rPr>
      </w:pPr>
    </w:p>
    <w:p w:rsidR="00784A7C" w:rsidRDefault="00784A7C" w:rsidP="000E772F">
      <w:pPr>
        <w:jc w:val="both"/>
        <w:rPr>
          <w:rFonts w:ascii="Arial" w:hAnsi="Arial" w:cs="Arial"/>
          <w:b/>
          <w:color w:val="000361"/>
        </w:rPr>
      </w:pPr>
    </w:p>
    <w:p w:rsidR="00784A7C" w:rsidRDefault="00BD5EB1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  <w:r>
        <w:rPr>
          <w:rFonts w:ascii="Arial" w:hAnsi="Arial" w:cs="Arial"/>
          <w:b/>
          <w:color w:val="000361"/>
          <w:sz w:val="20"/>
          <w:szCs w:val="20"/>
        </w:rPr>
        <w:t>1.4</w:t>
      </w:r>
      <w:r w:rsidR="00784A7C" w:rsidRPr="00A15219">
        <w:rPr>
          <w:rFonts w:ascii="Arial" w:hAnsi="Arial" w:cs="Arial"/>
          <w:b/>
          <w:color w:val="000361"/>
          <w:sz w:val="20"/>
          <w:szCs w:val="20"/>
        </w:rPr>
        <w:t xml:space="preserve"> – </w:t>
      </w:r>
      <w:r w:rsidR="00784A7C">
        <w:rPr>
          <w:rFonts w:ascii="Arial" w:hAnsi="Arial" w:cs="Arial"/>
          <w:b/>
          <w:color w:val="000361"/>
          <w:sz w:val="20"/>
          <w:szCs w:val="20"/>
        </w:rPr>
        <w:t>Tipus de canvi mitjà €/$ utilitzat en el projecte</w:t>
      </w:r>
    </w:p>
    <w:p w:rsidR="00784A7C" w:rsidRDefault="00784A7C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p w:rsidR="00784A7C" w:rsidRDefault="00784A7C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tbl>
      <w:tblPr>
        <w:tblW w:w="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488"/>
      </w:tblGrid>
      <w:tr w:rsidR="00784A7C" w:rsidTr="00784A7C">
        <w:trPr>
          <w:trHeight w:val="3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Tipus de canvi mitjà €/$</w:t>
            </w:r>
          </w:p>
        </w:tc>
      </w:tr>
      <w:tr w:rsidR="00784A7C" w:rsidTr="00784A7C">
        <w:trPr>
          <w:trHeight w:val="32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1,120</w:t>
            </w:r>
          </w:p>
        </w:tc>
      </w:tr>
      <w:tr w:rsidR="00784A7C" w:rsidTr="00784A7C">
        <w:trPr>
          <w:trHeight w:val="32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1,182</w:t>
            </w:r>
          </w:p>
        </w:tc>
      </w:tr>
      <w:tr w:rsidR="00784A7C" w:rsidTr="00784A7C">
        <w:trPr>
          <w:trHeight w:val="32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1,129</w:t>
            </w:r>
          </w:p>
        </w:tc>
      </w:tr>
      <w:tr w:rsidR="00784A7C" w:rsidTr="00784A7C">
        <w:trPr>
          <w:trHeight w:val="32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1,107</w:t>
            </w:r>
          </w:p>
        </w:tc>
      </w:tr>
      <w:tr w:rsidR="00784A7C" w:rsidTr="00784A7C">
        <w:trPr>
          <w:trHeight w:val="32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7C" w:rsidRDefault="00784A7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1,110</w:t>
            </w:r>
          </w:p>
        </w:tc>
      </w:tr>
    </w:tbl>
    <w:p w:rsidR="00784A7C" w:rsidRDefault="00784A7C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p w:rsidR="00C32830" w:rsidRDefault="00C32830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p w:rsidR="00BD5EB1" w:rsidRDefault="00BD5EB1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p w:rsidR="004E1D7C" w:rsidRDefault="004E1D7C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  <w:r>
        <w:rPr>
          <w:rFonts w:ascii="Arial" w:hAnsi="Arial" w:cs="Arial"/>
          <w:b/>
          <w:color w:val="000361"/>
          <w:sz w:val="20"/>
          <w:szCs w:val="20"/>
        </w:rPr>
        <w:br w:type="page"/>
      </w:r>
    </w:p>
    <w:p w:rsidR="00BD5EB1" w:rsidRPr="00A15219" w:rsidRDefault="00BD5EB1" w:rsidP="00784A7C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p w:rsidR="00C32830" w:rsidRPr="00BD5EB1" w:rsidRDefault="00BD5EB1" w:rsidP="00C32830">
      <w:pPr>
        <w:jc w:val="both"/>
        <w:rPr>
          <w:rFonts w:ascii="Arial" w:hAnsi="Arial" w:cs="Arial"/>
          <w:b/>
          <w:color w:val="000361"/>
        </w:rPr>
      </w:pPr>
      <w:r w:rsidRPr="00BD5EB1">
        <w:rPr>
          <w:rFonts w:ascii="Arial" w:hAnsi="Arial" w:cs="Arial"/>
          <w:b/>
          <w:color w:val="000361"/>
        </w:rPr>
        <w:t>2</w:t>
      </w:r>
      <w:r>
        <w:rPr>
          <w:rFonts w:ascii="Arial" w:hAnsi="Arial" w:cs="Arial"/>
          <w:b/>
          <w:color w:val="000361"/>
        </w:rPr>
        <w:t>.-</w:t>
      </w:r>
      <w:r w:rsidR="00C32830" w:rsidRPr="00BD5EB1">
        <w:rPr>
          <w:rFonts w:ascii="Arial" w:hAnsi="Arial" w:cs="Arial"/>
          <w:b/>
          <w:color w:val="000361"/>
        </w:rPr>
        <w:t xml:space="preserve"> Taules amb la principal informació financera de les empreses competidores analitzades</w:t>
      </w:r>
    </w:p>
    <w:p w:rsidR="00C32830" w:rsidRDefault="00C32830" w:rsidP="00C32830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p w:rsidR="004E1D7C" w:rsidRDefault="004E1D7C" w:rsidP="00C32830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p w:rsidR="004E1D7C" w:rsidRPr="004E1D7C" w:rsidRDefault="004E1D7C" w:rsidP="004E1D7C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E1D7C">
        <w:rPr>
          <w:rFonts w:ascii="Arial" w:hAnsi="Arial" w:cs="Arial"/>
          <w:b/>
          <w:color w:val="002060"/>
          <w:sz w:val="20"/>
          <w:szCs w:val="20"/>
        </w:rPr>
        <w:t>2.1. Llistat de les 20 empreses de Salut Animal que més han crescut l’any 2019</w:t>
      </w:r>
    </w:p>
    <w:p w:rsidR="004E1D7C" w:rsidRDefault="004E1D7C" w:rsidP="004E1D7C">
      <w:pPr>
        <w:rPr>
          <w:b/>
        </w:rPr>
      </w:pPr>
    </w:p>
    <w:p w:rsidR="004E1D7C" w:rsidRDefault="004E1D7C" w:rsidP="004E1D7C">
      <w:pPr>
        <w:rPr>
          <w:b/>
        </w:rPr>
      </w:pPr>
      <w:r>
        <w:rPr>
          <w:b/>
          <w:noProof/>
        </w:rPr>
        <w:drawing>
          <wp:inline distT="0" distB="0" distL="0" distR="0">
            <wp:extent cx="5728335" cy="42913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1-05-29 a les 9.33.5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7C" w:rsidRPr="004E1D7C" w:rsidRDefault="004E1D7C" w:rsidP="004E1D7C">
      <w:pPr>
        <w:rPr>
          <w:rFonts w:ascii="Arial" w:hAnsi="Arial" w:cs="Arial"/>
          <w:color w:val="002060"/>
          <w:sz w:val="14"/>
          <w:szCs w:val="14"/>
        </w:rPr>
      </w:pPr>
      <w:r>
        <w:rPr>
          <w:rFonts w:ascii="Arial" w:hAnsi="Arial" w:cs="Arial"/>
          <w:color w:val="002060"/>
          <w:sz w:val="14"/>
          <w:szCs w:val="14"/>
        </w:rPr>
        <w:t xml:space="preserve">Font: Obtingut de  </w:t>
      </w:r>
      <w:r w:rsidRPr="004E1D7C">
        <w:rPr>
          <w:rFonts w:ascii="Arial" w:hAnsi="Arial" w:cs="Arial"/>
          <w:color w:val="002060"/>
          <w:sz w:val="14"/>
          <w:szCs w:val="14"/>
        </w:rPr>
        <w:t>https://avicultura.info/ranking-de-las-20-principales-empresas-de-salud-animal-durante-2019/</w:t>
      </w:r>
    </w:p>
    <w:p w:rsidR="00C32830" w:rsidRDefault="00C32830">
      <w:r>
        <w:br w:type="page"/>
      </w:r>
    </w:p>
    <w:tbl>
      <w:tblPr>
        <w:tblW w:w="8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1026"/>
        <w:gridCol w:w="1026"/>
        <w:gridCol w:w="1026"/>
        <w:gridCol w:w="1026"/>
        <w:gridCol w:w="1026"/>
      </w:tblGrid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BD5EB1" w:rsidRDefault="00BD5EB1" w:rsidP="00BD5EB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BD5EB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2.</w:t>
            </w:r>
            <w:r w:rsidR="00BC692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. </w:t>
            </w:r>
            <w:r w:rsidR="00C32830" w:rsidRPr="00BD5EB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ZOETIS (milions de $)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2015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Xifra de negocis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6260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5825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4888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4765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Cost de les vendes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1992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1911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1738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brut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3914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3222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3027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d'explotació (BAII)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421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Ingressos financers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124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Despeses financeres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BAI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545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de l'exercici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1428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864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821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339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no corrents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6797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6378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4369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4259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4083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corrents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4748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4399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4217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3830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Actius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11545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10777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8586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7649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7913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Patrimoni net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2708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2185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1091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no corrent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7369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4953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4468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4463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Corrent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1806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1781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Passiu Exigible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8837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8592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6822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sobre vendes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0,09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Rotació de l'actiu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0,60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4,87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5,62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5,43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9,39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Efecte fiscal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0,62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econòmica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13,67%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13,77%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15,72%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13,88%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5,32%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financera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55,39%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65,35%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48,38%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54,77%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31,07%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liquiditat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1,47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1,17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Efectiu i altres actius líquids equivalents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1934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1154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Realitzable + disponible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2737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2562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2091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tresoreria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0,65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fons de maniobra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2,15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Regla d'or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0,70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d'endeutament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6,25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recursos permanents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0,70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qualitat del deute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0,40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garantia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1,16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fermesa / consistència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0,91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d'estabilitat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3,74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Fons de maniobra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2942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3123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2273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2049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 operatiu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0,09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Recerca i desenvolupament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457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382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364</w:t>
            </w:r>
          </w:p>
        </w:tc>
      </w:tr>
      <w:tr w:rsidR="00C32830" w:rsidRPr="00C32830" w:rsidTr="00C32830">
        <w:trPr>
          <w:trHeight w:val="2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Personal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9000</w:t>
            </w:r>
          </w:p>
        </w:tc>
      </w:tr>
    </w:tbl>
    <w:p w:rsidR="00C32830" w:rsidRDefault="00C32830">
      <w:r>
        <w:br w:type="page"/>
      </w:r>
    </w:p>
    <w:tbl>
      <w:tblPr>
        <w:tblW w:w="8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1013"/>
        <w:gridCol w:w="1134"/>
        <w:gridCol w:w="1013"/>
        <w:gridCol w:w="1013"/>
        <w:gridCol w:w="1013"/>
      </w:tblGrid>
      <w:tr w:rsidR="00C32830" w:rsidTr="004E1D7C">
        <w:trPr>
          <w:trHeight w:val="286"/>
        </w:trPr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BD5EB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2.</w:t>
            </w:r>
            <w:r w:rsidR="00BC692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. </w:t>
            </w:r>
            <w:r w:rsidR="00C32830"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IDEXX Laboratories (milions de $)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2015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Xifra de negocis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2213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1969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1775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1602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Cost de les vendes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712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brut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890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d'explotació (BAII)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300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Ingressos financers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Despeses financeres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27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BAI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273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de l'exercici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192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no corrents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883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741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685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653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corrents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822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Actius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1475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Patrimoni net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-84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no corrent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702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Corrent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857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Passiu Exigible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1559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sobre vendes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0,19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Rotació de l'actiu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1,09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-159,30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-28,73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-13,04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-15,98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Efecte fiscal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0,70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econòmica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30,17%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31,95%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24,11%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22,86%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20,34%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financera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239,11%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-4188,89%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-478,18%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-205,56%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-228,57%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liquiditat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Efectiu i altres actius líquids equivalents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129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Realitzable + disponible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531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tresoreria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0,15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fons de maniobra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0,96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Regla d'or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1,18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d'endeutament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-171,78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-32,15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-15,18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-18,56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recursos permanents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qualitat del deute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1,22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garantia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0,95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fermesa / consistència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0,93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d'estabilitat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-98,11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-13,47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-6,34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-7,77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Fons de maniobra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-116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-35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 operatiu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0,19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Recerca i desenvolupament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100</w:t>
            </w:r>
          </w:p>
        </w:tc>
      </w:tr>
      <w:tr w:rsidR="00C32830" w:rsidTr="00C32830">
        <w:trPr>
          <w:trHeight w:val="28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Personal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</w:tr>
    </w:tbl>
    <w:p w:rsidR="00C32830" w:rsidRDefault="00C32830">
      <w:r>
        <w:br w:type="page"/>
      </w:r>
    </w:p>
    <w:tbl>
      <w:tblPr>
        <w:tblW w:w="8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1051"/>
        <w:gridCol w:w="1061"/>
        <w:gridCol w:w="1002"/>
        <w:gridCol w:w="1200"/>
        <w:gridCol w:w="1002"/>
      </w:tblGrid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BD5EB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2.</w:t>
            </w:r>
            <w:r w:rsidR="00BC692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. </w:t>
            </w:r>
            <w:r w:rsidR="00C32830"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Virbac SA (milions de €)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2015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Xifra de negocis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938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869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853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d'explotació (BAII)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BAI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de l'exercici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13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no corrents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872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945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corrents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486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Actius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1323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1431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Patrimoni net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482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no corrent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584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Corrent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364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Passiu Exigible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948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sobre vendes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Rotació de l'actiu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0,60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1,27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Efecte fiscal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0,87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econòmica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7,41%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5,11%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4,54%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4,87%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2,45%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financera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11,41%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6,25%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6,05%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6,72%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2,70%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liquiditat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Efectiu i altres actius líquids equivalents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51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Realitzable + disponible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304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tresoreria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fons de maniobra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Regla d'or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0,90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d'endeutament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1,97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recursos permanents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0,75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qualitat del deute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0,62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garantia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1,51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fermesa / consistència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1,62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d'estabilitat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1,96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Fons de maniobra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122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 operatiu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0,04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Recerca i desenvolupament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</w:t>
            </w:r>
          </w:p>
        </w:tc>
      </w:tr>
      <w:tr w:rsidR="00C32830" w:rsidRPr="00C32830" w:rsidTr="00C32830">
        <w:trPr>
          <w:trHeight w:val="32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Personal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1176</w:t>
            </w:r>
          </w:p>
        </w:tc>
      </w:tr>
    </w:tbl>
    <w:p w:rsidR="00C32830" w:rsidRDefault="00C32830" w:rsidP="00C32830">
      <w:pPr>
        <w:jc w:val="both"/>
        <w:rPr>
          <w:rFonts w:ascii="Arial" w:hAnsi="Arial" w:cs="Arial"/>
          <w:b/>
          <w:color w:val="000361"/>
          <w:sz w:val="20"/>
          <w:szCs w:val="20"/>
        </w:rPr>
      </w:pP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1041"/>
        <w:gridCol w:w="1041"/>
        <w:gridCol w:w="1041"/>
        <w:gridCol w:w="1041"/>
        <w:gridCol w:w="1041"/>
      </w:tblGrid>
      <w:tr w:rsidR="00C32830" w:rsidRPr="00C32830" w:rsidTr="004E1D7C">
        <w:trPr>
          <w:trHeight w:val="277"/>
        </w:trPr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BD5EB1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2.</w:t>
            </w:r>
            <w:r w:rsidR="00BC692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. </w:t>
            </w:r>
            <w:r w:rsidR="00C32830"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Neogen Corporation (milions de $)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2015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Xifra de negocis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362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283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Cost de les vendes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143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brut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140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d'explotació (BAII)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53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BAI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52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de l'exercici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34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no corrents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161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corrents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231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Actius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392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Patrimoni net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351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no corrent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Corrent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Passiu Exigible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41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sobre vendes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0,19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Rotació de l'actiu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0,72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1,10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Efecte fiscal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0,65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econòmica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9,77%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11,33%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12,31%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12,44%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13,52%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financera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9,40%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11,25%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9,32%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9,16%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9,69%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liquiditat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7,69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6,11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6,34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7,16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Efectiu i altres actius líquids equivalents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Realitzable + disponible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179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tresoreria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2,64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fons de maniobra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9,24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Regla d'or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2,34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d'endeutament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0,12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recursos permanents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0,94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qualitat del deute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1,56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garantia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9,56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fermesa / consistència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12,74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11,19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11,88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10,06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d'estabilitat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Fons de maniobra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206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 operatiu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-0,13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0,19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Recerca i desenvolupament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</w:tr>
      <w:tr w:rsidR="00C32830" w:rsidRPr="00C32830" w:rsidTr="00C32830">
        <w:trPr>
          <w:trHeight w:val="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Personal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n.d.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n.d. </w:t>
            </w:r>
          </w:p>
        </w:tc>
      </w:tr>
    </w:tbl>
    <w:p w:rsidR="00C32830" w:rsidRDefault="00C32830" w:rsidP="000E772F">
      <w:pPr>
        <w:jc w:val="both"/>
        <w:rPr>
          <w:rFonts w:ascii="Arial" w:hAnsi="Arial" w:cs="Arial"/>
          <w:b/>
          <w:color w:val="000361"/>
        </w:rPr>
      </w:pPr>
    </w:p>
    <w:p w:rsidR="00C32830" w:rsidRDefault="00C32830">
      <w:r>
        <w:br w:type="page"/>
      </w:r>
    </w:p>
    <w:tbl>
      <w:tblPr>
        <w:tblW w:w="8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035"/>
        <w:gridCol w:w="1036"/>
        <w:gridCol w:w="1035"/>
        <w:gridCol w:w="1035"/>
        <w:gridCol w:w="1035"/>
      </w:tblGrid>
      <w:tr w:rsidR="00C32830" w:rsidRPr="00C32830" w:rsidTr="00C32830">
        <w:trPr>
          <w:trHeight w:val="288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BD5EB1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2.</w:t>
            </w:r>
            <w:r w:rsidR="00BC692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. </w:t>
            </w:r>
            <w:r w:rsidR="00C32830"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Phibro Animal Health (milions de $)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2015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Xifra de negocis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828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764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752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749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Cost de les vendes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515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brut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234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d'explotació (BAII)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88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BAI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79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Resultat de l'exercici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60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no corrents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261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257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259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265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179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Actius corrents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314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Actius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493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Patrimoni net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no corrent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352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Passiu Corrent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111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 Passiu Exigible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463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Marge sobre vendes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0,12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Rotació de l'actiu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1,52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6,05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14,75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Efecte fiscal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0,76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econòmica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11,42%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14,73%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15,73%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14,14%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17,85%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Rendibilitat financera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25,00%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35,14%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43,05%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92,22%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200,00%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liquiditat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1,61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1,48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Efectiu i altres actius líquids equivalents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Realitzable + disponible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164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tresoreria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0,26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fons de maniobra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2,83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Regla d'or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0,79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d'endeutament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15,43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de recursos permanents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0,77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qualitat del deute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0,32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garantia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1,06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fermesa / consistència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0,51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Ràtio d'estabilitat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5,97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Fons de maniobra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312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203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Palanquejament operatiu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-0,67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0,12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Recerca i desenvolupament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n.d.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n.d. </w:t>
            </w:r>
          </w:p>
        </w:tc>
      </w:tr>
      <w:tr w:rsidR="00C32830" w:rsidRPr="00C32830" w:rsidTr="00C32830">
        <w:trPr>
          <w:trHeight w:val="288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Personal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 n.d.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 n.d.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n.d.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n.d.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30" w:rsidRPr="00C32830" w:rsidRDefault="00C32830" w:rsidP="00C32830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32830">
              <w:rPr>
                <w:rFonts w:ascii="Arial" w:hAnsi="Arial" w:cs="Arial"/>
                <w:color w:val="002060"/>
                <w:sz w:val="20"/>
                <w:szCs w:val="20"/>
              </w:rPr>
              <w:t> n.d. </w:t>
            </w:r>
          </w:p>
        </w:tc>
      </w:tr>
    </w:tbl>
    <w:p w:rsidR="003F4BB5" w:rsidRDefault="003F4BB5" w:rsidP="000E772F">
      <w:pPr>
        <w:jc w:val="both"/>
        <w:rPr>
          <w:rFonts w:ascii="Arial" w:hAnsi="Arial" w:cs="Arial"/>
          <w:b/>
          <w:color w:val="000361"/>
        </w:rPr>
      </w:pPr>
      <w:r>
        <w:rPr>
          <w:rFonts w:ascii="Arial" w:hAnsi="Arial" w:cs="Arial"/>
          <w:b/>
          <w:color w:val="000361"/>
        </w:rPr>
        <w:br w:type="page"/>
      </w:r>
    </w:p>
    <w:p w:rsidR="002D48FA" w:rsidRPr="000E772F" w:rsidRDefault="00BD5EB1" w:rsidP="000E772F">
      <w:pPr>
        <w:jc w:val="both"/>
        <w:rPr>
          <w:rFonts w:ascii="Arial" w:hAnsi="Arial" w:cs="Arial"/>
          <w:b/>
          <w:color w:val="000361"/>
        </w:rPr>
      </w:pPr>
      <w:r>
        <w:rPr>
          <w:rFonts w:ascii="Arial" w:hAnsi="Arial" w:cs="Arial"/>
          <w:b/>
          <w:color w:val="000361"/>
        </w:rPr>
        <w:lastRenderedPageBreak/>
        <w:t>3.- Dades</w:t>
      </w:r>
      <w:r w:rsidR="004F20DE" w:rsidRPr="000E772F">
        <w:rPr>
          <w:rFonts w:ascii="Arial" w:hAnsi="Arial" w:cs="Arial"/>
          <w:b/>
          <w:color w:val="000361"/>
        </w:rPr>
        <w:t xml:space="preserve"> de</w:t>
      </w:r>
      <w:r>
        <w:rPr>
          <w:rFonts w:ascii="Arial" w:hAnsi="Arial" w:cs="Arial"/>
          <w:b/>
          <w:color w:val="000361"/>
        </w:rPr>
        <w:t>ls</w:t>
      </w:r>
      <w:r w:rsidR="004F20DE" w:rsidRPr="000E772F">
        <w:rPr>
          <w:rFonts w:ascii="Arial" w:hAnsi="Arial" w:cs="Arial"/>
          <w:b/>
          <w:color w:val="000361"/>
        </w:rPr>
        <w:t xml:space="preserve"> gràfi</w:t>
      </w:r>
      <w:r>
        <w:rPr>
          <w:rFonts w:ascii="Arial" w:hAnsi="Arial" w:cs="Arial"/>
          <w:b/>
          <w:color w:val="000361"/>
        </w:rPr>
        <w:t>cs</w:t>
      </w:r>
      <w:r w:rsidR="004F20DE" w:rsidRPr="000E772F">
        <w:rPr>
          <w:rFonts w:ascii="Arial" w:hAnsi="Arial" w:cs="Arial"/>
          <w:b/>
          <w:color w:val="000361"/>
        </w:rPr>
        <w:t xml:space="preserve"> incorpora</w:t>
      </w:r>
      <w:r>
        <w:rPr>
          <w:rFonts w:ascii="Arial" w:hAnsi="Arial" w:cs="Arial"/>
          <w:b/>
          <w:color w:val="000361"/>
        </w:rPr>
        <w:t>t</w:t>
      </w:r>
      <w:r w:rsidR="004F20DE" w:rsidRPr="000E772F">
        <w:rPr>
          <w:rFonts w:ascii="Arial" w:hAnsi="Arial" w:cs="Arial"/>
          <w:b/>
          <w:color w:val="000361"/>
        </w:rPr>
        <w:t xml:space="preserve">s </w:t>
      </w:r>
      <w:r>
        <w:rPr>
          <w:rFonts w:ascii="Arial" w:hAnsi="Arial" w:cs="Arial"/>
          <w:b/>
          <w:color w:val="000361"/>
        </w:rPr>
        <w:t>a la</w:t>
      </w:r>
      <w:r w:rsidR="004F20DE" w:rsidRPr="000E772F">
        <w:rPr>
          <w:rFonts w:ascii="Arial" w:hAnsi="Arial" w:cs="Arial"/>
          <w:b/>
          <w:color w:val="000361"/>
        </w:rPr>
        <w:t xml:space="preserve"> </w:t>
      </w:r>
      <w:r>
        <w:rPr>
          <w:rFonts w:ascii="Arial" w:hAnsi="Arial" w:cs="Arial"/>
          <w:b/>
          <w:color w:val="000361"/>
        </w:rPr>
        <w:t>memòria</w:t>
      </w:r>
      <w:r w:rsidR="004F20DE" w:rsidRPr="000E772F">
        <w:rPr>
          <w:rFonts w:ascii="Arial" w:hAnsi="Arial" w:cs="Arial"/>
          <w:b/>
          <w:color w:val="000361"/>
        </w:rPr>
        <w:t>.</w:t>
      </w:r>
    </w:p>
    <w:p w:rsidR="00C32830" w:rsidRPr="00BD5EB1" w:rsidRDefault="00C32830" w:rsidP="00BD5EB1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0E772F" w:rsidRPr="00402590" w:rsidRDefault="004B1709" w:rsidP="000E772F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3.1. </w:t>
      </w:r>
      <w:r w:rsidR="004F1DEE" w:rsidRPr="00402590">
        <w:rPr>
          <w:rFonts w:ascii="Arial" w:hAnsi="Arial" w:cs="Arial"/>
          <w:color w:val="002060"/>
          <w:sz w:val="20"/>
          <w:szCs w:val="20"/>
        </w:rPr>
        <w:t>Distribució</w:t>
      </w:r>
      <w:r w:rsidR="000E772F" w:rsidRPr="00402590">
        <w:rPr>
          <w:rFonts w:ascii="Arial" w:hAnsi="Arial" w:cs="Arial"/>
          <w:color w:val="002060"/>
          <w:sz w:val="20"/>
          <w:szCs w:val="20"/>
        </w:rPr>
        <w:t xml:space="preserve"> d’ingressos del sector farmacèutic Animal en relació al sector farmacèutic global 2019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2675A2">
        <w:rPr>
          <w:rFonts w:ascii="Arial" w:hAnsi="Arial" w:cs="Arial"/>
          <w:color w:val="002060"/>
          <w:sz w:val="20"/>
          <w:szCs w:val="20"/>
        </w:rPr>
        <w:t>(</w:t>
      </w:r>
      <w:r w:rsidRPr="00402590">
        <w:rPr>
          <w:rFonts w:ascii="Arial" w:hAnsi="Arial" w:cs="Arial"/>
          <w:color w:val="002060"/>
          <w:sz w:val="20"/>
          <w:szCs w:val="20"/>
        </w:rPr>
        <w:t>Gràfic 3.</w:t>
      </w:r>
      <w:r>
        <w:rPr>
          <w:rFonts w:ascii="Arial" w:hAnsi="Arial" w:cs="Arial"/>
          <w:color w:val="002060"/>
          <w:sz w:val="20"/>
          <w:szCs w:val="20"/>
        </w:rPr>
        <w:t>2</w:t>
      </w:r>
      <w:r w:rsidR="002675A2">
        <w:rPr>
          <w:rFonts w:ascii="Arial" w:hAnsi="Arial" w:cs="Arial"/>
          <w:color w:val="002060"/>
          <w:sz w:val="20"/>
          <w:szCs w:val="20"/>
        </w:rPr>
        <w:t>)</w:t>
      </w:r>
    </w:p>
    <w:p w:rsidR="000E772F" w:rsidRPr="00402590" w:rsidRDefault="000E772F" w:rsidP="000E772F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000"/>
      </w:tblGrid>
      <w:tr w:rsidR="004F1DEE" w:rsidRPr="00402590" w:rsidTr="004F1DEE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1DEE" w:rsidRPr="00402590" w:rsidRDefault="004F1DEE" w:rsidP="004F1DEE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Ingressos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F1DEE" w:rsidRPr="00402590" w:rsidRDefault="004F1DEE" w:rsidP="004F1DEE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Mils de Milions d'€</w:t>
            </w:r>
          </w:p>
        </w:tc>
      </w:tr>
      <w:tr w:rsidR="004F1DEE" w:rsidRPr="00402590" w:rsidTr="004F1DEE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EE" w:rsidRPr="00402590" w:rsidRDefault="004F1DEE" w:rsidP="004F1DE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color w:val="002060"/>
                <w:sz w:val="20"/>
                <w:szCs w:val="20"/>
              </w:rPr>
              <w:t>Ingressos sector animal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EE" w:rsidRPr="00402590" w:rsidRDefault="004F1DEE" w:rsidP="004F1DEE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color w:val="002060"/>
                <w:sz w:val="20"/>
                <w:szCs w:val="20"/>
              </w:rPr>
              <w:t>33,8</w:t>
            </w:r>
          </w:p>
        </w:tc>
      </w:tr>
      <w:tr w:rsidR="004F1DEE" w:rsidRPr="00402590" w:rsidTr="004F1DEE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EE" w:rsidRPr="00402590" w:rsidRDefault="004F1DEE" w:rsidP="004F1DE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color w:val="002060"/>
                <w:sz w:val="20"/>
                <w:szCs w:val="20"/>
              </w:rPr>
              <w:t>Altres segments farmacèutics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EE" w:rsidRPr="00402590" w:rsidRDefault="004F1DEE" w:rsidP="004F1DEE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color w:val="002060"/>
                <w:sz w:val="20"/>
                <w:szCs w:val="20"/>
              </w:rPr>
              <w:t>1216,6</w:t>
            </w:r>
          </w:p>
        </w:tc>
      </w:tr>
      <w:tr w:rsidR="004F1DEE" w:rsidRPr="00402590" w:rsidTr="004F1DEE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EE" w:rsidRPr="00402590" w:rsidRDefault="004F1DEE" w:rsidP="004F1DEE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EE" w:rsidRPr="00402590" w:rsidRDefault="004F1DEE" w:rsidP="004F1DEE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40259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1250,4</w:t>
            </w:r>
          </w:p>
        </w:tc>
      </w:tr>
    </w:tbl>
    <w:p w:rsidR="000E772F" w:rsidRPr="00402590" w:rsidRDefault="000E772F" w:rsidP="000E772F">
      <w:pPr>
        <w:pStyle w:val="Prrafodelista"/>
        <w:ind w:left="360"/>
        <w:jc w:val="both"/>
        <w:rPr>
          <w:rFonts w:ascii="Arial" w:hAnsi="Arial" w:cs="Arial"/>
          <w:color w:val="002060"/>
          <w:sz w:val="20"/>
          <w:szCs w:val="20"/>
        </w:rPr>
      </w:pPr>
    </w:p>
    <w:p w:rsidR="002675A2" w:rsidRPr="00402590" w:rsidRDefault="002675A2" w:rsidP="002675A2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3.2.</w:t>
      </w:r>
      <w:r w:rsidRPr="002675A2">
        <w:rPr>
          <w:rFonts w:ascii="Arial" w:hAnsi="Arial" w:cs="Arial"/>
          <w:color w:val="002060"/>
          <w:sz w:val="20"/>
          <w:szCs w:val="20"/>
        </w:rPr>
        <w:t xml:space="preserve"> </w:t>
      </w:r>
      <w:r w:rsidRPr="00CE05E4">
        <w:rPr>
          <w:rFonts w:ascii="Arial" w:hAnsi="Arial" w:cs="Arial"/>
          <w:color w:val="002060"/>
          <w:sz w:val="20"/>
          <w:szCs w:val="20"/>
        </w:rPr>
        <w:t>Anàlisi vertical de l’estructura econòmica i financera sectorial</w:t>
      </w:r>
      <w:r>
        <w:rPr>
          <w:rFonts w:ascii="Arial" w:hAnsi="Arial" w:cs="Arial"/>
          <w:color w:val="002060"/>
          <w:sz w:val="20"/>
          <w:szCs w:val="20"/>
        </w:rPr>
        <w:t xml:space="preserve"> (</w:t>
      </w:r>
      <w:r w:rsidRPr="00402590">
        <w:rPr>
          <w:rFonts w:ascii="Arial" w:hAnsi="Arial" w:cs="Arial"/>
          <w:color w:val="002060"/>
          <w:sz w:val="20"/>
          <w:szCs w:val="20"/>
        </w:rPr>
        <w:t>Gràfic 3.</w:t>
      </w:r>
      <w:r>
        <w:rPr>
          <w:rFonts w:ascii="Arial" w:hAnsi="Arial" w:cs="Arial"/>
          <w:color w:val="002060"/>
          <w:sz w:val="20"/>
          <w:szCs w:val="20"/>
        </w:rPr>
        <w:t>3).</w:t>
      </w:r>
    </w:p>
    <w:p w:rsidR="002675A2" w:rsidRDefault="002675A2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320"/>
        <w:gridCol w:w="1130"/>
        <w:gridCol w:w="1212"/>
        <w:gridCol w:w="13"/>
        <w:gridCol w:w="1177"/>
        <w:gridCol w:w="13"/>
        <w:gridCol w:w="1178"/>
      </w:tblGrid>
      <w:tr w:rsidR="002675A2" w:rsidRPr="002675A2" w:rsidTr="002675A2">
        <w:trPr>
          <w:gridAfter w:val="1"/>
          <w:wAfter w:w="1177" w:type="dxa"/>
          <w:trHeight w:val="334"/>
        </w:trPr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color w:val="002060"/>
                <w:sz w:val="20"/>
                <w:szCs w:val="20"/>
                <w:lang w:val="es-ES"/>
              </w:rPr>
              <w:t>Zoetis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sz w:val="20"/>
                <w:szCs w:val="20"/>
                <w:lang w:val="es-ES"/>
              </w:rPr>
            </w:pP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2015</w:t>
            </w: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 no corrent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58,87%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59,18%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50,89%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55,68%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51,60%</w:t>
            </w: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 corrent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41,13%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40,82%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49,11%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44,32%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48,40%</w:t>
            </w: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Actiu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Patrimoni 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23,46%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20,27%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22,80%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21,16%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14,87%</w:t>
            </w: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no corrent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60,90%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68,38%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63,23%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63,07%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60,85%</w:t>
            </w: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Corrent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15,64%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11,35%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13,97%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15,77%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24,28%</w:t>
            </w:r>
          </w:p>
        </w:tc>
      </w:tr>
      <w:tr w:rsidR="002675A2" w:rsidRPr="002675A2" w:rsidTr="002675A2">
        <w:trPr>
          <w:trHeight w:val="33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Passiu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</w:tbl>
    <w:p w:rsidR="002675A2" w:rsidRDefault="002675A2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2675A2" w:rsidRDefault="002675A2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275"/>
        <w:gridCol w:w="1178"/>
      </w:tblGrid>
      <w:tr w:rsidR="002675A2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color w:val="002060"/>
                <w:sz w:val="20"/>
                <w:szCs w:val="20"/>
                <w:lang w:val="es-ES"/>
              </w:rPr>
              <w:t>Idexx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sz w:val="20"/>
                <w:szCs w:val="20"/>
                <w:lang w:val="es-ES"/>
              </w:rPr>
            </w:pPr>
          </w:p>
        </w:tc>
      </w:tr>
      <w:tr w:rsidR="002675A2" w:rsidRPr="002675A2" w:rsidTr="007B43BD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2015</w:t>
            </w:r>
          </w:p>
        </w:tc>
      </w:tr>
      <w:tr w:rsidR="002675A2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62,90%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57,45%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43,26%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44,74%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44,27%</w:t>
            </w:r>
          </w:p>
        </w:tc>
      </w:tr>
      <w:tr w:rsidR="002675A2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37,10%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42,55%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56,74%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55,26%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55,73%</w:t>
            </w:r>
          </w:p>
        </w:tc>
      </w:tr>
      <w:tr w:rsidR="007B43BD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Actiu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  <w:tr w:rsidR="002675A2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Patrimoni 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9,77%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-0,59%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-3,21%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-7,05%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-5,69%</w:t>
            </w:r>
          </w:p>
        </w:tc>
      </w:tr>
      <w:tr w:rsidR="002675A2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50,68%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50,49%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44,54%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45,98%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47,59%</w:t>
            </w:r>
          </w:p>
        </w:tc>
      </w:tr>
      <w:tr w:rsidR="002675A2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39,55%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58,67%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61,07%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58,10%</w:t>
            </w:r>
          </w:p>
        </w:tc>
      </w:tr>
      <w:tr w:rsidR="007B43BD" w:rsidRPr="002675A2" w:rsidTr="007B43BD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Passiu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75A2" w:rsidRPr="002675A2" w:rsidRDefault="002675A2" w:rsidP="002675A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2675A2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</w:tbl>
    <w:p w:rsidR="002675A2" w:rsidRDefault="002675A2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2675A2" w:rsidRDefault="002675A2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337"/>
        <w:gridCol w:w="1115"/>
      </w:tblGrid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Virbac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2015</w:t>
            </w: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65,91%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67,95%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68,62%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69,39%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66,04%</w:t>
            </w: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34,09%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32,05%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31,38%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30,61%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33,96%</w:t>
            </w: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Actiu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Patrimoni 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41,72%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38,96%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37,48%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36,74%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33,68%</w:t>
            </w: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30,16%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35,04%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36,78%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35,47%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40,81%</w:t>
            </w: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28,12%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25,74%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27,72%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25,44%</w:t>
            </w:r>
          </w:p>
        </w:tc>
      </w:tr>
      <w:tr w:rsidR="007B43BD" w:rsidRPr="007B43BD" w:rsidTr="007B43BD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Passiu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</w:tbl>
    <w:p w:rsidR="007B43BD" w:rsidRDefault="007B43BD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7B43BD" w:rsidRDefault="007B43BD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134"/>
        <w:gridCol w:w="1262"/>
        <w:gridCol w:w="1118"/>
      </w:tblGrid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lastRenderedPageBreak/>
              <w:t>Neogen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2015</w:t>
            </w: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35,34%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39,16%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44,51%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44,89%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41,07%</w:t>
            </w: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64,66%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60,84%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55,49%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55,11%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58,93%</w:t>
            </w: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Actiu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Patrimoni 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91,67%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90,61%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89,39%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89,78%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89,54%</w:t>
            </w: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2,87%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3,98%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3,78%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4,08%</w:t>
            </w: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5,46%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6,82%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6,44%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6,38%</w:t>
            </w:r>
          </w:p>
        </w:tc>
      </w:tr>
      <w:tr w:rsidR="007B43BD" w:rsidRPr="007B43BD" w:rsidTr="007B43BD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Passiu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</w:tbl>
    <w:p w:rsidR="007B43BD" w:rsidRDefault="007B43BD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7B43BD" w:rsidRDefault="007B43BD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134"/>
        <w:gridCol w:w="1281"/>
        <w:gridCol w:w="1108"/>
      </w:tblGrid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Phibro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sz w:val="20"/>
                <w:szCs w:val="20"/>
                <w:lang w:val="es-ES"/>
              </w:rPr>
            </w:pP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2015</w:t>
            </w: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35,90%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38,24%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41,57%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43,59%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36,31%</w:t>
            </w: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Actius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64,10%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61,76%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58,43%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56,41%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63,69%</w:t>
            </w: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Actiu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Patrimoni 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29,71%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27,53%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24,24%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14,80%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6,09%</w:t>
            </w: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no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49,11%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51,19%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57,14%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67,27%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71,40%</w:t>
            </w: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Passiu Corrent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21,18%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21,28%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18,62%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17,93%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22,52%</w:t>
            </w:r>
          </w:p>
        </w:tc>
      </w:tr>
      <w:tr w:rsidR="007B43BD" w:rsidRPr="007B43BD" w:rsidTr="007B43BD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ES"/>
              </w:rPr>
              <w:t>Total Passiu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B43BD" w:rsidRPr="007B43BD" w:rsidRDefault="007B43BD" w:rsidP="007B43BD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  <w:r w:rsidRPr="007B43BD"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  <w:t>100,00%</w:t>
            </w:r>
          </w:p>
        </w:tc>
      </w:tr>
    </w:tbl>
    <w:p w:rsidR="007B43BD" w:rsidRDefault="007B43BD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7B43BD" w:rsidRDefault="007B43BD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A54B6B" w:rsidRPr="00402590" w:rsidRDefault="002675A2" w:rsidP="00A54B6B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3.3.</w:t>
      </w:r>
      <w:r w:rsidR="007D6818">
        <w:rPr>
          <w:rFonts w:ascii="Arial" w:hAnsi="Arial" w:cs="Arial"/>
          <w:color w:val="002060"/>
          <w:sz w:val="20"/>
          <w:szCs w:val="20"/>
        </w:rPr>
        <w:t xml:space="preserve"> </w:t>
      </w:r>
      <w:r w:rsidR="00692809" w:rsidRPr="00402590">
        <w:rPr>
          <w:rFonts w:ascii="Arial" w:hAnsi="Arial" w:cs="Arial"/>
          <w:color w:val="002060"/>
          <w:sz w:val="20"/>
          <w:szCs w:val="20"/>
        </w:rPr>
        <w:t>Xifra de negocis del sector</w:t>
      </w:r>
      <w:r w:rsidR="00402590">
        <w:rPr>
          <w:rFonts w:ascii="Arial" w:hAnsi="Arial" w:cs="Arial"/>
          <w:color w:val="002060"/>
          <w:sz w:val="20"/>
          <w:szCs w:val="20"/>
        </w:rPr>
        <w:t xml:space="preserve"> en milions de </w:t>
      </w:r>
      <w:r>
        <w:rPr>
          <w:rFonts w:ascii="Arial" w:hAnsi="Arial" w:cs="Arial"/>
          <w:color w:val="002060"/>
          <w:sz w:val="20"/>
          <w:szCs w:val="20"/>
        </w:rPr>
        <w:t>dòlars (</w:t>
      </w:r>
      <w:r w:rsidRPr="00402590">
        <w:rPr>
          <w:rFonts w:ascii="Arial" w:hAnsi="Arial" w:cs="Arial"/>
          <w:color w:val="002060"/>
          <w:sz w:val="20"/>
          <w:szCs w:val="20"/>
        </w:rPr>
        <w:t>Gràfic 3.</w:t>
      </w:r>
      <w:r>
        <w:rPr>
          <w:rFonts w:ascii="Arial" w:hAnsi="Arial" w:cs="Arial"/>
          <w:color w:val="002060"/>
          <w:sz w:val="20"/>
          <w:szCs w:val="20"/>
        </w:rPr>
        <w:t>4)</w:t>
      </w:r>
      <w:r w:rsidR="00402590">
        <w:rPr>
          <w:rFonts w:ascii="Arial" w:hAnsi="Arial" w:cs="Arial"/>
          <w:color w:val="002060"/>
          <w:sz w:val="20"/>
          <w:szCs w:val="20"/>
        </w:rPr>
        <w:t>.</w:t>
      </w:r>
    </w:p>
    <w:p w:rsidR="000E772F" w:rsidRPr="00402590" w:rsidRDefault="000E772F" w:rsidP="000E772F">
      <w:pPr>
        <w:pStyle w:val="Prrafodelista"/>
        <w:ind w:left="36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  <w:gridCol w:w="1300"/>
        <w:gridCol w:w="1300"/>
      </w:tblGrid>
      <w:tr w:rsidR="00402590" w:rsidRPr="00692809" w:rsidTr="00692809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402590" w:rsidRPr="00692809" w:rsidTr="0069280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4765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4888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5307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5825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6260</w:t>
            </w:r>
          </w:p>
        </w:tc>
      </w:tr>
      <w:tr w:rsidR="00402590" w:rsidRPr="00692809" w:rsidTr="0069280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1602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1775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2213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2405</w:t>
            </w:r>
          </w:p>
        </w:tc>
      </w:tr>
      <w:tr w:rsidR="00402590" w:rsidRPr="00692809" w:rsidTr="0069280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1051</w:t>
            </w:r>
          </w:p>
        </w:tc>
      </w:tr>
      <w:tr w:rsidR="00402590" w:rsidRPr="00692809" w:rsidTr="0069280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414</w:t>
            </w:r>
          </w:p>
        </w:tc>
      </w:tr>
      <w:tr w:rsidR="00402590" w:rsidRPr="00692809" w:rsidTr="0069280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828</w:t>
            </w:r>
          </w:p>
        </w:tc>
      </w:tr>
      <w:tr w:rsidR="00402590" w:rsidRPr="00692809" w:rsidTr="0069280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color w:val="002060"/>
              </w:rPr>
            </w:pPr>
            <w:r w:rsidRPr="00692809">
              <w:rPr>
                <w:rFonts w:ascii="Calibri" w:hAnsi="Calibri"/>
                <w:color w:val="002060"/>
              </w:rPr>
              <w:t>310</w:t>
            </w:r>
          </w:p>
        </w:tc>
      </w:tr>
      <w:tr w:rsidR="00402590" w:rsidRPr="00692809" w:rsidTr="0069280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2809" w:rsidRPr="00692809" w:rsidRDefault="00692809" w:rsidP="00692809">
            <w:pPr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1428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1491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1608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1765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2809" w:rsidRPr="00692809" w:rsidRDefault="00692809" w:rsidP="006928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92809">
              <w:rPr>
                <w:rFonts w:ascii="Calibri" w:hAnsi="Calibri"/>
                <w:b/>
                <w:bCs/>
                <w:color w:val="002060"/>
              </w:rPr>
              <w:t>1878</w:t>
            </w:r>
          </w:p>
        </w:tc>
      </w:tr>
    </w:tbl>
    <w:p w:rsidR="000E772F" w:rsidRPr="00402590" w:rsidRDefault="000E772F" w:rsidP="00692809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4F20DE" w:rsidRPr="00402590" w:rsidRDefault="007D6818" w:rsidP="002D48FA">
      <w:p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3.4.</w:t>
      </w:r>
      <w:r w:rsidR="0045058B">
        <w:rPr>
          <w:rFonts w:ascii="Arial" w:hAnsi="Arial" w:cs="Arial"/>
          <w:color w:val="002060"/>
          <w:sz w:val="20"/>
          <w:szCs w:val="20"/>
        </w:rPr>
        <w:t xml:space="preserve"> </w:t>
      </w:r>
      <w:r w:rsidR="00AB0349" w:rsidRPr="00402590">
        <w:rPr>
          <w:rFonts w:ascii="Arial" w:hAnsi="Arial" w:cs="Arial"/>
          <w:color w:val="002060"/>
          <w:sz w:val="20"/>
          <w:szCs w:val="20"/>
        </w:rPr>
        <w:t>Percentatges horitzontals de les variacions de les vendes</w:t>
      </w:r>
      <w:r>
        <w:rPr>
          <w:rFonts w:ascii="Arial" w:hAnsi="Arial" w:cs="Arial"/>
          <w:color w:val="002060"/>
          <w:sz w:val="20"/>
          <w:szCs w:val="20"/>
        </w:rPr>
        <w:t xml:space="preserve"> (</w:t>
      </w:r>
      <w:r w:rsidRPr="00402590">
        <w:rPr>
          <w:rFonts w:ascii="Arial" w:hAnsi="Arial" w:cs="Arial"/>
          <w:color w:val="002060"/>
          <w:sz w:val="20"/>
          <w:szCs w:val="20"/>
        </w:rPr>
        <w:t>Gràfic 3.</w:t>
      </w:r>
      <w:r w:rsidR="0045058B">
        <w:rPr>
          <w:rFonts w:ascii="Arial" w:hAnsi="Arial" w:cs="Arial"/>
          <w:color w:val="002060"/>
          <w:sz w:val="20"/>
          <w:szCs w:val="20"/>
        </w:rPr>
        <w:t>5</w:t>
      </w:r>
      <w:r>
        <w:rPr>
          <w:rFonts w:ascii="Arial" w:hAnsi="Arial" w:cs="Arial"/>
          <w:color w:val="002060"/>
          <w:sz w:val="20"/>
          <w:szCs w:val="20"/>
        </w:rPr>
        <w:t>).</w:t>
      </w:r>
    </w:p>
    <w:p w:rsidR="004F20DE" w:rsidRPr="00402590" w:rsidRDefault="004F20DE" w:rsidP="002D48FA">
      <w:pPr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  <w:gridCol w:w="1300"/>
      </w:tblGrid>
      <w:tr w:rsidR="00402590" w:rsidRPr="00402590" w:rsidTr="00AB0349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16/15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17/16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18/17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19/18</w:t>
            </w:r>
          </w:p>
        </w:tc>
      </w:tr>
      <w:tr w:rsidR="00402590" w:rsidRPr="00402590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2,58%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8,57%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9,76%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7,47%</w:t>
            </w:r>
          </w:p>
        </w:tc>
      </w:tr>
      <w:tr w:rsidR="00402590" w:rsidRPr="00402590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10,80%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10,93%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12,39%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8,68%</w:t>
            </w:r>
          </w:p>
        </w:tc>
      </w:tr>
      <w:tr w:rsidR="00402590" w:rsidRPr="00402590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0,83%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5,55%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2,34%</w:t>
            </w:r>
          </w:p>
        </w:tc>
      </w:tr>
      <w:tr w:rsidR="00402590" w:rsidRPr="00402590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13,43%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12,77%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9,94%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4,02%</w:t>
            </w:r>
          </w:p>
        </w:tc>
      </w:tr>
      <w:tr w:rsidR="00402590" w:rsidRPr="00402590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0,40%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1,60%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7,33%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0,98%</w:t>
            </w:r>
          </w:p>
        </w:tc>
      </w:tr>
      <w:tr w:rsidR="00402590" w:rsidRPr="00402590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11,26%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10,93%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10,95%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1,97%</w:t>
            </w:r>
          </w:p>
        </w:tc>
      </w:tr>
      <w:tr w:rsidR="00402590" w:rsidRPr="00402590" w:rsidTr="002675A2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B0349" w:rsidRPr="00402590" w:rsidRDefault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4,44%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7,83%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9,72%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B0349" w:rsidRPr="00402590" w:rsidRDefault="00AB034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6,43%</w:t>
            </w:r>
          </w:p>
        </w:tc>
      </w:tr>
    </w:tbl>
    <w:p w:rsidR="00534B9F" w:rsidRPr="00402590" w:rsidRDefault="00534B9F" w:rsidP="006A00F7">
      <w:pPr>
        <w:pStyle w:val="Prrafodelista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AB0349" w:rsidRPr="00402590" w:rsidRDefault="0045058B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lastRenderedPageBreak/>
        <w:t xml:space="preserve">3.5. </w:t>
      </w:r>
      <w:r w:rsidR="00AB0349" w:rsidRPr="00402590">
        <w:rPr>
          <w:rFonts w:ascii="Arial" w:hAnsi="Arial" w:cs="Arial"/>
          <w:color w:val="002060"/>
          <w:sz w:val="20"/>
          <w:szCs w:val="20"/>
        </w:rPr>
        <w:t xml:space="preserve">Percentatge horitzontal de les </w:t>
      </w:r>
      <w:r w:rsidR="00115572" w:rsidRPr="00402590">
        <w:rPr>
          <w:rFonts w:ascii="Arial" w:hAnsi="Arial" w:cs="Arial"/>
          <w:color w:val="002060"/>
          <w:sz w:val="20"/>
          <w:szCs w:val="20"/>
        </w:rPr>
        <w:t>variacions</w:t>
      </w:r>
      <w:r w:rsidR="00AB0349" w:rsidRPr="00402590">
        <w:rPr>
          <w:rFonts w:ascii="Arial" w:hAnsi="Arial" w:cs="Arial"/>
          <w:color w:val="002060"/>
          <w:sz w:val="20"/>
          <w:szCs w:val="20"/>
        </w:rPr>
        <w:t xml:space="preserve"> de les vendes per a tot el període comprès entre 2019 i 2015</w:t>
      </w:r>
      <w:r>
        <w:rPr>
          <w:rFonts w:ascii="Arial" w:hAnsi="Arial" w:cs="Arial"/>
          <w:color w:val="002060"/>
          <w:sz w:val="20"/>
          <w:szCs w:val="20"/>
        </w:rPr>
        <w:t xml:space="preserve"> (</w:t>
      </w:r>
      <w:r w:rsidRPr="00402590">
        <w:rPr>
          <w:rFonts w:ascii="Arial" w:hAnsi="Arial" w:cs="Arial"/>
          <w:color w:val="002060"/>
          <w:sz w:val="20"/>
          <w:szCs w:val="20"/>
        </w:rPr>
        <w:t>Gràfic 3.</w:t>
      </w:r>
      <w:r>
        <w:rPr>
          <w:rFonts w:ascii="Arial" w:hAnsi="Arial" w:cs="Arial"/>
          <w:color w:val="002060"/>
          <w:sz w:val="20"/>
          <w:szCs w:val="20"/>
        </w:rPr>
        <w:t>6)</w:t>
      </w:r>
      <w:r w:rsidR="00AB0349" w:rsidRPr="00402590">
        <w:rPr>
          <w:rFonts w:ascii="Arial" w:hAnsi="Arial" w:cs="Arial"/>
          <w:color w:val="002060"/>
          <w:sz w:val="20"/>
          <w:szCs w:val="20"/>
        </w:rPr>
        <w:t>.</w:t>
      </w:r>
    </w:p>
    <w:p w:rsidR="006A00F7" w:rsidRPr="00402590" w:rsidRDefault="006A00F7" w:rsidP="006A00F7">
      <w:pPr>
        <w:pStyle w:val="Prrafodelista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</w:tblGrid>
      <w:tr w:rsidR="00402590" w:rsidRPr="00AB0349" w:rsidTr="00AB0349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var. 19/15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402590" w:rsidRPr="00AB0349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4765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31,37%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6260</w:t>
            </w:r>
          </w:p>
        </w:tc>
      </w:tr>
      <w:tr w:rsidR="00402590" w:rsidRPr="00AB0349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1602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50,12%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2405</w:t>
            </w:r>
          </w:p>
        </w:tc>
      </w:tr>
      <w:tr w:rsidR="00402590" w:rsidRPr="00AB0349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947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10,98%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1051</w:t>
            </w:r>
          </w:p>
        </w:tc>
      </w:tr>
      <w:tr w:rsidR="00402590" w:rsidRPr="00AB0349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283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46,29%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414</w:t>
            </w:r>
          </w:p>
        </w:tc>
      </w:tr>
      <w:tr w:rsidR="00402590" w:rsidRPr="00AB0349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749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10,55%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828</w:t>
            </w:r>
          </w:p>
        </w:tc>
      </w:tr>
      <w:tr w:rsidR="00402590" w:rsidRPr="00AB0349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222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39,64%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color w:val="002060"/>
              </w:rPr>
            </w:pPr>
            <w:r w:rsidRPr="00AB0349">
              <w:rPr>
                <w:rFonts w:ascii="Calibri" w:hAnsi="Calibri"/>
                <w:color w:val="002060"/>
              </w:rPr>
              <w:t>310</w:t>
            </w:r>
          </w:p>
        </w:tc>
      </w:tr>
      <w:tr w:rsidR="00402590" w:rsidRPr="00AB0349" w:rsidTr="00AB0349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B0349" w:rsidRPr="00AB0349" w:rsidRDefault="00AB0349" w:rsidP="00AB0349">
            <w:pPr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1428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31,51%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B0349" w:rsidRPr="00AB0349" w:rsidRDefault="00AB0349" w:rsidP="00AB034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AB0349">
              <w:rPr>
                <w:rFonts w:ascii="Calibri" w:hAnsi="Calibri"/>
                <w:b/>
                <w:bCs/>
                <w:color w:val="002060"/>
              </w:rPr>
              <w:t>1878</w:t>
            </w:r>
          </w:p>
        </w:tc>
      </w:tr>
    </w:tbl>
    <w:p w:rsidR="00AB0349" w:rsidRPr="00402590" w:rsidRDefault="00AB0349" w:rsidP="006A00F7">
      <w:pPr>
        <w:pStyle w:val="Prrafodelista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402590" w:rsidRDefault="0045058B" w:rsidP="006A00F7">
      <w:pPr>
        <w:pStyle w:val="Prrafodelista"/>
        <w:ind w:left="0"/>
        <w:jc w:val="both"/>
        <w:rPr>
          <w:rFonts w:ascii="Arial" w:hAnsi="Arial" w:cs="Arial"/>
          <w:noProof/>
          <w:color w:val="002060"/>
          <w:sz w:val="20"/>
          <w:szCs w:val="20"/>
        </w:rPr>
      </w:pPr>
      <w:r>
        <w:rPr>
          <w:rFonts w:ascii="Arial" w:hAnsi="Arial" w:cs="Arial"/>
          <w:noProof/>
          <w:color w:val="002060"/>
          <w:sz w:val="20"/>
          <w:szCs w:val="20"/>
        </w:rPr>
        <w:t xml:space="preserve">3.6. </w:t>
      </w:r>
      <w:r w:rsidR="00402590" w:rsidRPr="00402590">
        <w:rPr>
          <w:rFonts w:ascii="Arial" w:hAnsi="Arial" w:cs="Arial"/>
          <w:noProof/>
          <w:color w:val="002060"/>
          <w:sz w:val="20"/>
          <w:szCs w:val="20"/>
        </w:rPr>
        <w:t xml:space="preserve">Resultats d’explotació d’empreses del sector de Salut Animal en milions de </w:t>
      </w:r>
      <w:r>
        <w:rPr>
          <w:rFonts w:ascii="Arial" w:hAnsi="Arial" w:cs="Arial"/>
          <w:noProof/>
          <w:color w:val="002060"/>
          <w:sz w:val="20"/>
          <w:szCs w:val="20"/>
        </w:rPr>
        <w:t>dòlars (</w:t>
      </w:r>
      <w:r w:rsidRPr="00402590">
        <w:rPr>
          <w:rFonts w:ascii="Arial" w:hAnsi="Arial" w:cs="Arial"/>
          <w:noProof/>
          <w:color w:val="002060"/>
          <w:sz w:val="20"/>
          <w:szCs w:val="20"/>
        </w:rPr>
        <w:t>Gràfic 3.</w:t>
      </w:r>
      <w:r>
        <w:rPr>
          <w:rFonts w:ascii="Arial" w:hAnsi="Arial" w:cs="Arial"/>
          <w:noProof/>
          <w:color w:val="002060"/>
          <w:sz w:val="20"/>
          <w:szCs w:val="20"/>
        </w:rPr>
        <w:t>7)</w:t>
      </w:r>
      <w:r w:rsidR="00402590">
        <w:rPr>
          <w:rFonts w:ascii="Arial" w:hAnsi="Arial" w:cs="Arial"/>
          <w:noProof/>
          <w:color w:val="002060"/>
          <w:sz w:val="20"/>
          <w:szCs w:val="20"/>
        </w:rPr>
        <w:t>.</w:t>
      </w:r>
    </w:p>
    <w:p w:rsidR="00402590" w:rsidRDefault="00402590" w:rsidP="006A00F7">
      <w:pPr>
        <w:pStyle w:val="Prrafodelista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00"/>
        <w:gridCol w:w="1300"/>
        <w:gridCol w:w="1300"/>
        <w:gridCol w:w="1300"/>
        <w:gridCol w:w="1300"/>
      </w:tblGrid>
      <w:tr w:rsidR="00402590" w:rsidTr="00402590">
        <w:trPr>
          <w:trHeight w:val="3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402590" w:rsidTr="00402590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1578</w:t>
            </w:r>
          </w:p>
        </w:tc>
      </w:tr>
      <w:tr w:rsidR="00402590" w:rsidTr="00402590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553</w:t>
            </w:r>
          </w:p>
        </w:tc>
      </w:tr>
      <w:tr w:rsidR="00402590" w:rsidTr="00402590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87</w:t>
            </w:r>
          </w:p>
        </w:tc>
      </w:tr>
      <w:tr w:rsidR="00402590" w:rsidTr="00402590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68</w:t>
            </w:r>
          </w:p>
        </w:tc>
      </w:tr>
      <w:tr w:rsidR="00402590" w:rsidTr="00402590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83</w:t>
            </w:r>
          </w:p>
        </w:tc>
      </w:tr>
      <w:tr w:rsidR="00402590" w:rsidTr="00402590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53</w:t>
            </w:r>
          </w:p>
        </w:tc>
      </w:tr>
      <w:tr w:rsidR="00402590" w:rsidTr="00402590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Default="00402590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Default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404</w:t>
            </w:r>
          </w:p>
        </w:tc>
      </w:tr>
    </w:tbl>
    <w:p w:rsidR="00402590" w:rsidRDefault="00402590" w:rsidP="006A00F7">
      <w:pPr>
        <w:pStyle w:val="Prrafodelista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402590" w:rsidRDefault="0045058B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3.7.</w:t>
      </w:r>
      <w:r w:rsidR="00402590" w:rsidRPr="00402590">
        <w:rPr>
          <w:rFonts w:ascii="Arial" w:hAnsi="Arial" w:cs="Arial"/>
          <w:color w:val="002060"/>
          <w:sz w:val="20"/>
          <w:szCs w:val="20"/>
        </w:rPr>
        <w:t xml:space="preserve"> Percentatge horitzontal dels resultats sectorials d’explotació</w:t>
      </w:r>
      <w:r>
        <w:rPr>
          <w:rFonts w:ascii="Arial" w:hAnsi="Arial" w:cs="Arial"/>
          <w:color w:val="002060"/>
          <w:sz w:val="20"/>
          <w:szCs w:val="20"/>
        </w:rPr>
        <w:t xml:space="preserve"> (</w:t>
      </w:r>
      <w:r w:rsidRPr="00402590">
        <w:rPr>
          <w:rFonts w:ascii="Arial" w:hAnsi="Arial" w:cs="Arial"/>
          <w:color w:val="002060"/>
          <w:sz w:val="20"/>
          <w:szCs w:val="20"/>
        </w:rPr>
        <w:t>Gràfic 3.</w:t>
      </w:r>
      <w:r>
        <w:rPr>
          <w:rFonts w:ascii="Arial" w:hAnsi="Arial" w:cs="Arial"/>
          <w:color w:val="002060"/>
          <w:sz w:val="20"/>
          <w:szCs w:val="20"/>
        </w:rPr>
        <w:t>8).</w:t>
      </w:r>
    </w:p>
    <w:p w:rsidR="00402590" w:rsidRDefault="00402590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300"/>
        <w:gridCol w:w="1300"/>
        <w:gridCol w:w="1300"/>
      </w:tblGrid>
      <w:tr w:rsidR="00402590" w:rsidRPr="00402590" w:rsidTr="00402590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16/15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17/16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18/17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19/18</w:t>
            </w:r>
          </w:p>
        </w:tc>
      </w:tr>
      <w:tr w:rsidR="00402590" w:rsidRPr="00402590" w:rsidTr="00402590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152,26%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27,12%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9,93%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6,33%</w:t>
            </w:r>
          </w:p>
        </w:tc>
      </w:tr>
      <w:tr w:rsidR="00402590" w:rsidRPr="00402590" w:rsidTr="00402590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16,67%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18,00%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18,89%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12,63%</w:t>
            </w:r>
          </w:p>
        </w:tc>
      </w:tr>
      <w:tr w:rsidR="00402590" w:rsidRPr="00402590" w:rsidTr="00402590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247,06%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-23,73%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6,67%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81,25%</w:t>
            </w:r>
          </w:p>
        </w:tc>
      </w:tr>
      <w:tr w:rsidR="00402590" w:rsidRPr="00402590" w:rsidTr="00402590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5,66%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16,07%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7,69%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-2,86%</w:t>
            </w:r>
          </w:p>
        </w:tc>
      </w:tr>
      <w:tr w:rsidR="00402590" w:rsidRPr="00402590" w:rsidTr="00402590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-2,27%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13,95%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1,02%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-16,16%</w:t>
            </w:r>
          </w:p>
        </w:tc>
      </w:tr>
      <w:tr w:rsidR="00402590" w:rsidRPr="00402590" w:rsidTr="00402590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-4,88%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25,64%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-2,04%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color w:val="002060"/>
              </w:rPr>
            </w:pPr>
            <w:r w:rsidRPr="00402590">
              <w:rPr>
                <w:rFonts w:ascii="Calibri" w:hAnsi="Calibri"/>
                <w:color w:val="002060"/>
              </w:rPr>
              <w:t>10,42%</w:t>
            </w:r>
          </w:p>
        </w:tc>
      </w:tr>
      <w:tr w:rsidR="00402590" w:rsidRPr="00402590" w:rsidTr="00402590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Pr="00402590" w:rsidRDefault="00402590" w:rsidP="00402590">
            <w:pPr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79,57%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22,28%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10,89%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02590" w:rsidRPr="00402590" w:rsidRDefault="00402590" w:rsidP="00402590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402590">
              <w:rPr>
                <w:rFonts w:ascii="Calibri" w:hAnsi="Calibri"/>
                <w:b/>
                <w:bCs/>
                <w:color w:val="002060"/>
              </w:rPr>
              <w:t>8,13%</w:t>
            </w:r>
          </w:p>
        </w:tc>
      </w:tr>
    </w:tbl>
    <w:p w:rsidR="00402590" w:rsidRDefault="00402590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A13F99" w:rsidRPr="00A13F99" w:rsidRDefault="0045058B" w:rsidP="00A13F99">
      <w:pPr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 xml:space="preserve">3.8. </w:t>
      </w:r>
      <w:r w:rsidR="00A13F99" w:rsidRPr="00A13F99">
        <w:rPr>
          <w:rFonts w:ascii="Arial" w:hAnsi="Arial" w:cs="Arial"/>
          <w:color w:val="000361"/>
          <w:sz w:val="20"/>
          <w:szCs w:val="20"/>
        </w:rPr>
        <w:t>Ràtio de liquiditat sectorial pels exercicis 2015-2019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A13F99">
        <w:rPr>
          <w:rFonts w:ascii="Arial" w:hAnsi="Arial" w:cs="Arial"/>
          <w:color w:val="000361"/>
          <w:sz w:val="20"/>
          <w:szCs w:val="20"/>
        </w:rPr>
        <w:t>Gràfic 3.</w:t>
      </w:r>
      <w:r>
        <w:rPr>
          <w:rFonts w:ascii="Arial" w:hAnsi="Arial" w:cs="Arial"/>
          <w:color w:val="000361"/>
          <w:sz w:val="20"/>
          <w:szCs w:val="20"/>
        </w:rPr>
        <w:t>9)</w:t>
      </w:r>
      <w:r w:rsidR="00A13F99">
        <w:rPr>
          <w:rFonts w:ascii="Arial" w:hAnsi="Arial" w:cs="Arial"/>
          <w:color w:val="000361"/>
          <w:sz w:val="20"/>
          <w:szCs w:val="20"/>
        </w:rPr>
        <w:t xml:space="preserve">. </w:t>
      </w:r>
    </w:p>
    <w:p w:rsidR="00A13F99" w:rsidRDefault="00A13F9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  <w:gridCol w:w="1300"/>
        <w:gridCol w:w="1300"/>
        <w:gridCol w:w="1300"/>
        <w:gridCol w:w="1300"/>
      </w:tblGrid>
      <w:tr w:rsidR="00A13F99" w:rsidTr="00A13F99">
        <w:trPr>
          <w:trHeight w:val="3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A13F99" w:rsidTr="00A13F99">
        <w:trPr>
          <w:trHeight w:val="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1,67</w:t>
            </w:r>
          </w:p>
        </w:tc>
      </w:tr>
      <w:tr w:rsidR="00A13F99" w:rsidTr="00A13F99">
        <w:trPr>
          <w:trHeight w:val="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0,5</w:t>
            </w:r>
          </w:p>
        </w:tc>
      </w:tr>
      <w:tr w:rsidR="00A13F99" w:rsidTr="00A13F99">
        <w:trPr>
          <w:trHeight w:val="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0,66</w:t>
            </w:r>
          </w:p>
        </w:tc>
      </w:tr>
      <w:tr w:rsidR="00A13F99" w:rsidTr="00A13F99">
        <w:trPr>
          <w:trHeight w:val="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9,58</w:t>
            </w:r>
          </w:p>
        </w:tc>
      </w:tr>
      <w:tr w:rsidR="00A13F99" w:rsidTr="00A13F99">
        <w:trPr>
          <w:trHeight w:val="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1,74</w:t>
            </w:r>
          </w:p>
        </w:tc>
      </w:tr>
      <w:tr w:rsidR="00A13F99" w:rsidTr="00A13F99">
        <w:trPr>
          <w:trHeight w:val="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1,53</w:t>
            </w:r>
          </w:p>
        </w:tc>
      </w:tr>
      <w:tr w:rsidR="00A13F99" w:rsidTr="00A13F99">
        <w:trPr>
          <w:trHeight w:val="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3F99" w:rsidRDefault="00A13F9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Mitjana sectorial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3F99" w:rsidRDefault="00A13F9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1,22</w:t>
            </w:r>
          </w:p>
        </w:tc>
      </w:tr>
    </w:tbl>
    <w:p w:rsidR="00A13F99" w:rsidRPr="00A13F99" w:rsidRDefault="00A13F99" w:rsidP="00A13F99">
      <w:pPr>
        <w:jc w:val="both"/>
        <w:rPr>
          <w:rFonts w:ascii="Arial" w:hAnsi="Arial" w:cs="Arial"/>
          <w:i/>
          <w:color w:val="000361"/>
          <w:sz w:val="20"/>
          <w:szCs w:val="20"/>
        </w:rPr>
      </w:pPr>
      <w:r w:rsidRPr="00A13F99">
        <w:rPr>
          <w:rFonts w:ascii="Arial" w:hAnsi="Arial" w:cs="Arial"/>
          <w:i/>
          <w:color w:val="000361"/>
          <w:sz w:val="20"/>
          <w:szCs w:val="20"/>
        </w:rPr>
        <w:lastRenderedPageBreak/>
        <w:t>(*) Perquè la mitjana sigui més representativa del sector s’ha exclòs Neogen d’aquest càlcul ja que obté resultats molt dispars respecte els altres.</w:t>
      </w:r>
    </w:p>
    <w:p w:rsidR="00A13F99" w:rsidRDefault="00A13F9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5830F8" w:rsidRPr="005830F8" w:rsidRDefault="0045058B" w:rsidP="005830F8">
      <w:pPr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>3.9.</w:t>
      </w:r>
      <w:r w:rsidR="005830F8" w:rsidRPr="005830F8">
        <w:rPr>
          <w:rFonts w:ascii="Arial" w:hAnsi="Arial" w:cs="Arial"/>
          <w:color w:val="000361"/>
          <w:sz w:val="20"/>
          <w:szCs w:val="20"/>
        </w:rPr>
        <w:t xml:space="preserve"> Ràtio d’endeutament del sector pels exercicis 2015-2019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5830F8">
        <w:rPr>
          <w:rFonts w:ascii="Arial" w:hAnsi="Arial" w:cs="Arial"/>
          <w:color w:val="000361"/>
          <w:sz w:val="20"/>
          <w:szCs w:val="20"/>
        </w:rPr>
        <w:t>Gràfic 3.</w:t>
      </w:r>
      <w:r>
        <w:rPr>
          <w:rFonts w:ascii="Arial" w:hAnsi="Arial" w:cs="Arial"/>
          <w:color w:val="000361"/>
          <w:sz w:val="20"/>
          <w:szCs w:val="20"/>
        </w:rPr>
        <w:t>10)</w:t>
      </w:r>
      <w:r w:rsidR="005830F8" w:rsidRPr="005830F8">
        <w:rPr>
          <w:rFonts w:ascii="Arial" w:hAnsi="Arial" w:cs="Arial"/>
          <w:color w:val="000361"/>
          <w:sz w:val="20"/>
          <w:szCs w:val="20"/>
        </w:rPr>
        <w:t xml:space="preserve">. </w:t>
      </w:r>
    </w:p>
    <w:p w:rsidR="005830F8" w:rsidRDefault="005830F8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  <w:gridCol w:w="1300"/>
      </w:tblGrid>
      <w:tr w:rsidR="005830F8" w:rsidTr="005830F8">
        <w:trPr>
          <w:trHeight w:val="3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5830F8" w:rsidTr="005830F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3,26</w:t>
            </w:r>
          </w:p>
        </w:tc>
      </w:tr>
      <w:tr w:rsidR="005830F8" w:rsidTr="005830F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-18,56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-15,18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-32,15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-171,78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9,24</w:t>
            </w:r>
          </w:p>
        </w:tc>
      </w:tr>
      <w:tr w:rsidR="005830F8" w:rsidTr="005830F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1,4</w:t>
            </w:r>
          </w:p>
        </w:tc>
      </w:tr>
      <w:tr w:rsidR="005830F8" w:rsidTr="005830F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0,09</w:t>
            </w:r>
          </w:p>
        </w:tc>
      </w:tr>
      <w:tr w:rsidR="005830F8" w:rsidTr="005830F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2,37</w:t>
            </w:r>
          </w:p>
        </w:tc>
      </w:tr>
      <w:tr w:rsidR="005830F8" w:rsidTr="005830F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0,35</w:t>
            </w:r>
          </w:p>
        </w:tc>
      </w:tr>
      <w:tr w:rsidR="005830F8" w:rsidTr="005830F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0F8" w:rsidRDefault="005830F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Mitjana sectorial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0F8" w:rsidRDefault="005830F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1,49</w:t>
            </w:r>
          </w:p>
        </w:tc>
      </w:tr>
    </w:tbl>
    <w:p w:rsidR="005830F8" w:rsidRPr="005830F8" w:rsidRDefault="005830F8" w:rsidP="005830F8">
      <w:pPr>
        <w:jc w:val="both"/>
        <w:rPr>
          <w:rFonts w:ascii="Arial" w:hAnsi="Arial" w:cs="Arial"/>
          <w:i/>
          <w:color w:val="000361"/>
          <w:sz w:val="20"/>
          <w:szCs w:val="20"/>
        </w:rPr>
      </w:pPr>
      <w:r w:rsidRPr="005830F8">
        <w:rPr>
          <w:rFonts w:ascii="Arial" w:hAnsi="Arial" w:cs="Arial"/>
          <w:i/>
          <w:color w:val="000361"/>
          <w:sz w:val="20"/>
          <w:szCs w:val="20"/>
        </w:rPr>
        <w:t>(*) Perquè la mitjana sigui més representativa del sector s’ha exclòs IDEXX</w:t>
      </w:r>
      <w:r>
        <w:rPr>
          <w:rFonts w:ascii="Arial" w:hAnsi="Arial" w:cs="Arial"/>
          <w:i/>
          <w:color w:val="000361"/>
          <w:sz w:val="20"/>
          <w:szCs w:val="20"/>
        </w:rPr>
        <w:t xml:space="preserve"> amb patrimoni negatiu</w:t>
      </w:r>
      <w:r w:rsidRPr="005830F8">
        <w:rPr>
          <w:rFonts w:ascii="Arial" w:hAnsi="Arial" w:cs="Arial"/>
          <w:i/>
          <w:color w:val="000361"/>
          <w:sz w:val="20"/>
          <w:szCs w:val="20"/>
        </w:rPr>
        <w:t xml:space="preserve"> d’aquest càlcul.</w:t>
      </w:r>
    </w:p>
    <w:p w:rsidR="005830F8" w:rsidRDefault="005830F8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8A5C74" w:rsidRPr="008A5C74" w:rsidRDefault="0045058B" w:rsidP="008A5C74">
      <w:pPr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>3.10.</w:t>
      </w:r>
      <w:r w:rsidR="008A5C74" w:rsidRPr="008A5C74">
        <w:rPr>
          <w:rFonts w:ascii="Arial" w:hAnsi="Arial" w:cs="Arial"/>
          <w:color w:val="000361"/>
          <w:sz w:val="20"/>
          <w:szCs w:val="20"/>
        </w:rPr>
        <w:t xml:space="preserve"> Ràtio fons de maniobra sectorial dels exercicis 2015-2019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8A5C74">
        <w:rPr>
          <w:rFonts w:ascii="Arial" w:hAnsi="Arial" w:cs="Arial"/>
          <w:color w:val="000361"/>
          <w:sz w:val="20"/>
          <w:szCs w:val="20"/>
        </w:rPr>
        <w:t>Gràfic 3.</w:t>
      </w:r>
      <w:r>
        <w:rPr>
          <w:rFonts w:ascii="Arial" w:hAnsi="Arial" w:cs="Arial"/>
          <w:color w:val="000361"/>
          <w:sz w:val="20"/>
          <w:szCs w:val="20"/>
        </w:rPr>
        <w:t>11)</w:t>
      </w:r>
      <w:r w:rsidR="008A5C74" w:rsidRPr="008A5C74">
        <w:rPr>
          <w:rFonts w:ascii="Arial" w:hAnsi="Arial" w:cs="Arial"/>
          <w:color w:val="000361"/>
          <w:sz w:val="20"/>
          <w:szCs w:val="20"/>
        </w:rPr>
        <w:t xml:space="preserve">. </w:t>
      </w:r>
    </w:p>
    <w:p w:rsidR="008A5C74" w:rsidRDefault="008A5C74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381"/>
        <w:gridCol w:w="1381"/>
        <w:gridCol w:w="1381"/>
        <w:gridCol w:w="1381"/>
        <w:gridCol w:w="1381"/>
      </w:tblGrid>
      <w:tr w:rsidR="008A5C74" w:rsidTr="008A5C74">
        <w:trPr>
          <w:trHeight w:val="3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8A5C74" w:rsidTr="008A5C74">
        <w:trPr>
          <w:trHeight w:val="3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2,63</w:t>
            </w:r>
          </w:p>
        </w:tc>
      </w:tr>
      <w:tr w:rsidR="008A5C74" w:rsidTr="008A5C74">
        <w:trPr>
          <w:trHeight w:val="3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0,94</w:t>
            </w:r>
          </w:p>
        </w:tc>
      </w:tr>
      <w:tr w:rsidR="008A5C74" w:rsidTr="008A5C74">
        <w:trPr>
          <w:trHeight w:val="3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1,21</w:t>
            </w:r>
          </w:p>
        </w:tc>
      </w:tr>
      <w:tr w:rsidR="008A5C74" w:rsidTr="008A5C74">
        <w:trPr>
          <w:trHeight w:val="3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8,15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11,84</w:t>
            </w:r>
          </w:p>
        </w:tc>
      </w:tr>
      <w:tr w:rsidR="008A5C74" w:rsidTr="008A5C74">
        <w:trPr>
          <w:trHeight w:val="3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3,03</w:t>
            </w:r>
          </w:p>
        </w:tc>
      </w:tr>
      <w:tr w:rsidR="008A5C74" w:rsidTr="008A5C74">
        <w:trPr>
          <w:trHeight w:val="3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2,48</w:t>
            </w:r>
          </w:p>
        </w:tc>
      </w:tr>
      <w:tr w:rsidR="008A5C74" w:rsidTr="008A5C74">
        <w:trPr>
          <w:trHeight w:val="3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A5C74" w:rsidRDefault="008A5C74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Mitjana sectorial (*)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A5C74" w:rsidRDefault="008A5C74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2,06</w:t>
            </w:r>
          </w:p>
        </w:tc>
      </w:tr>
    </w:tbl>
    <w:p w:rsidR="008A5C74" w:rsidRPr="008A5C74" w:rsidRDefault="008A5C74" w:rsidP="008A5C74">
      <w:pPr>
        <w:jc w:val="both"/>
        <w:rPr>
          <w:rFonts w:ascii="Arial" w:hAnsi="Arial" w:cs="Arial"/>
          <w:i/>
          <w:color w:val="000361"/>
          <w:sz w:val="20"/>
          <w:szCs w:val="20"/>
        </w:rPr>
      </w:pPr>
      <w:r w:rsidRPr="008A5C74">
        <w:rPr>
          <w:rFonts w:ascii="Arial" w:hAnsi="Arial" w:cs="Arial"/>
          <w:i/>
          <w:color w:val="000361"/>
          <w:sz w:val="20"/>
          <w:szCs w:val="20"/>
        </w:rPr>
        <w:t>(*) Perquè la mitjana sigui més representativa del sector s’ha exclòs Neogen d’aquest càlcul.</w:t>
      </w:r>
    </w:p>
    <w:p w:rsidR="008A5C74" w:rsidRDefault="008A5C74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872978" w:rsidRDefault="0045058B" w:rsidP="006A00F7">
      <w:pPr>
        <w:pStyle w:val="Prrafodelista"/>
        <w:ind w:left="0"/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>3.11.</w:t>
      </w:r>
      <w:r w:rsidR="00872978" w:rsidRPr="00872978">
        <w:rPr>
          <w:rFonts w:ascii="Arial" w:hAnsi="Arial" w:cs="Arial"/>
          <w:color w:val="000361"/>
          <w:sz w:val="20"/>
          <w:szCs w:val="20"/>
        </w:rPr>
        <w:t xml:space="preserve"> Patrimoni net sectorial dels exercicis 2015-2019 en milions de dòlars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872978">
        <w:rPr>
          <w:rFonts w:ascii="Arial" w:hAnsi="Arial" w:cs="Arial"/>
          <w:color w:val="000361"/>
          <w:sz w:val="20"/>
          <w:szCs w:val="20"/>
        </w:rPr>
        <w:t>Gràfic 3.1</w:t>
      </w:r>
      <w:r>
        <w:rPr>
          <w:rFonts w:ascii="Arial" w:hAnsi="Arial" w:cs="Arial"/>
          <w:color w:val="000361"/>
          <w:sz w:val="20"/>
          <w:szCs w:val="20"/>
        </w:rPr>
        <w:t>2)</w:t>
      </w:r>
      <w:r w:rsidR="00872978" w:rsidRPr="00872978">
        <w:rPr>
          <w:rFonts w:ascii="Arial" w:hAnsi="Arial" w:cs="Arial"/>
          <w:color w:val="000361"/>
          <w:sz w:val="20"/>
          <w:szCs w:val="20"/>
        </w:rPr>
        <w:t xml:space="preserve">. </w:t>
      </w:r>
    </w:p>
    <w:p w:rsidR="00872978" w:rsidRDefault="00872978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432"/>
        <w:gridCol w:w="1432"/>
        <w:gridCol w:w="1432"/>
        <w:gridCol w:w="1432"/>
        <w:gridCol w:w="1432"/>
      </w:tblGrid>
      <w:tr w:rsidR="00872978" w:rsidTr="00872978">
        <w:trPr>
          <w:trHeight w:val="31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872978" w:rsidTr="00872978">
        <w:trPr>
          <w:trHeight w:val="317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1091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2708</w:t>
            </w:r>
          </w:p>
        </w:tc>
      </w:tr>
      <w:tr w:rsidR="00872978" w:rsidTr="00872978">
        <w:trPr>
          <w:trHeight w:val="317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-108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179</w:t>
            </w:r>
          </w:p>
        </w:tc>
      </w:tr>
      <w:tr w:rsidR="00872978" w:rsidTr="00872978">
        <w:trPr>
          <w:trHeight w:val="317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552</w:t>
            </w:r>
          </w:p>
        </w:tc>
      </w:tr>
      <w:tr w:rsidR="00872978" w:rsidTr="00872978">
        <w:trPr>
          <w:trHeight w:val="317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638</w:t>
            </w:r>
          </w:p>
        </w:tc>
      </w:tr>
      <w:tr w:rsidR="00872978" w:rsidTr="00872978">
        <w:trPr>
          <w:trHeight w:val="317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216</w:t>
            </w:r>
          </w:p>
        </w:tc>
      </w:tr>
      <w:tr w:rsidR="00872978" w:rsidTr="00872978">
        <w:trPr>
          <w:trHeight w:val="317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273</w:t>
            </w:r>
          </w:p>
        </w:tc>
      </w:tr>
      <w:tr w:rsidR="00872978" w:rsidTr="00872978">
        <w:trPr>
          <w:trHeight w:val="317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2978" w:rsidRDefault="00872978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338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431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507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611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2978" w:rsidRDefault="00872978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761</w:t>
            </w:r>
          </w:p>
        </w:tc>
      </w:tr>
    </w:tbl>
    <w:p w:rsidR="006A7C09" w:rsidRDefault="006A7C0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6A7C09" w:rsidRDefault="006A7C0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6A7C09" w:rsidRDefault="0045058B" w:rsidP="006A7C09">
      <w:pPr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>3.12.</w:t>
      </w:r>
      <w:r w:rsidR="006A7C09" w:rsidRPr="006A7C09">
        <w:rPr>
          <w:rFonts w:ascii="Arial" w:hAnsi="Arial" w:cs="Arial"/>
          <w:color w:val="000361"/>
          <w:sz w:val="20"/>
          <w:szCs w:val="20"/>
        </w:rPr>
        <w:t xml:space="preserve"> Rendibilitat econòmica sectorial dels exercicis 2015-2019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6A7C09">
        <w:rPr>
          <w:rFonts w:ascii="Arial" w:hAnsi="Arial" w:cs="Arial"/>
          <w:color w:val="000361"/>
          <w:sz w:val="20"/>
          <w:szCs w:val="20"/>
        </w:rPr>
        <w:t>Gràfic 3.1</w:t>
      </w:r>
      <w:r>
        <w:rPr>
          <w:rFonts w:ascii="Arial" w:hAnsi="Arial" w:cs="Arial"/>
          <w:color w:val="000361"/>
          <w:sz w:val="20"/>
          <w:szCs w:val="20"/>
        </w:rPr>
        <w:t>3)</w:t>
      </w:r>
      <w:r w:rsidR="006A7C09" w:rsidRPr="006A7C09">
        <w:rPr>
          <w:rFonts w:ascii="Arial" w:hAnsi="Arial" w:cs="Arial"/>
          <w:color w:val="000361"/>
          <w:sz w:val="20"/>
          <w:szCs w:val="20"/>
        </w:rPr>
        <w:t xml:space="preserve">. </w:t>
      </w:r>
    </w:p>
    <w:p w:rsidR="006A7C09" w:rsidRDefault="006A7C09" w:rsidP="006A7C09">
      <w:pPr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39"/>
        <w:gridCol w:w="1461"/>
        <w:gridCol w:w="1461"/>
        <w:gridCol w:w="1461"/>
        <w:gridCol w:w="1461"/>
      </w:tblGrid>
      <w:tr w:rsidR="006A7C09" w:rsidTr="006A7C09">
        <w:trPr>
          <w:trHeight w:val="31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6A7C09" w:rsidTr="006A7C09">
        <w:trPr>
          <w:trHeight w:val="31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17,85%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14,14%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15,73%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14,73%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11,42%</w:t>
            </w:r>
          </w:p>
        </w:tc>
      </w:tr>
      <w:tr w:rsidR="006A7C09" w:rsidTr="006A7C09">
        <w:trPr>
          <w:trHeight w:val="31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20,34%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22,86%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24,11%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31,95%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30,17%</w:t>
            </w:r>
          </w:p>
        </w:tc>
      </w:tr>
      <w:tr w:rsidR="006A7C09" w:rsidTr="006A7C09">
        <w:trPr>
          <w:trHeight w:val="31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2,45%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4,87%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4,54%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5,11%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7,41%</w:t>
            </w:r>
          </w:p>
        </w:tc>
      </w:tr>
      <w:tr w:rsidR="006A7C09" w:rsidTr="006A7C09">
        <w:trPr>
          <w:trHeight w:val="31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lastRenderedPageBreak/>
              <w:t>Neogen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13,52%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12,44%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12,31%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11,33%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9,77%</w:t>
            </w:r>
          </w:p>
        </w:tc>
      </w:tr>
      <w:tr w:rsidR="006A7C09" w:rsidTr="006A7C09">
        <w:trPr>
          <w:trHeight w:val="31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17,85%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14,14%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15,73%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14,73%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11,42%</w:t>
            </w:r>
          </w:p>
        </w:tc>
      </w:tr>
      <w:tr w:rsidR="006A7C09" w:rsidTr="006A7C09">
        <w:trPr>
          <w:trHeight w:val="31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19,29%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16,22%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17,90%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15,34%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14,33%</w:t>
            </w:r>
          </w:p>
        </w:tc>
      </w:tr>
      <w:tr w:rsidR="006A7C09" w:rsidTr="006A7C09">
        <w:trPr>
          <w:trHeight w:val="31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Default="006A7C09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15,22%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14,11%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15,05%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15,53%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Default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14,09%</w:t>
            </w:r>
          </w:p>
        </w:tc>
      </w:tr>
    </w:tbl>
    <w:p w:rsidR="006A7C09" w:rsidRPr="006A7C09" w:rsidRDefault="006A7C09" w:rsidP="006A7C09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6A7C09" w:rsidRPr="006A7C09" w:rsidRDefault="006A7C0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6A7C09" w:rsidRDefault="0045058B" w:rsidP="006A7C09">
      <w:pPr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>3.13.</w:t>
      </w:r>
      <w:r w:rsidR="006A7C09" w:rsidRPr="006A7C09">
        <w:rPr>
          <w:rFonts w:ascii="Arial" w:hAnsi="Arial" w:cs="Arial"/>
          <w:color w:val="000361"/>
          <w:sz w:val="20"/>
          <w:szCs w:val="20"/>
        </w:rPr>
        <w:t xml:space="preserve"> Marge sobre vendes sectorial dels exercicis 2015-2019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6A7C09">
        <w:rPr>
          <w:rFonts w:ascii="Arial" w:hAnsi="Arial" w:cs="Arial"/>
          <w:color w:val="000361"/>
          <w:sz w:val="20"/>
          <w:szCs w:val="20"/>
        </w:rPr>
        <w:t>Gràfic 3.1</w:t>
      </w:r>
      <w:r>
        <w:rPr>
          <w:rFonts w:ascii="Arial" w:hAnsi="Arial" w:cs="Arial"/>
          <w:color w:val="000361"/>
          <w:sz w:val="20"/>
          <w:szCs w:val="20"/>
        </w:rPr>
        <w:t>4)</w:t>
      </w:r>
      <w:r w:rsidR="006A7C09" w:rsidRPr="006A7C09">
        <w:rPr>
          <w:rFonts w:ascii="Arial" w:hAnsi="Arial" w:cs="Arial"/>
          <w:color w:val="000361"/>
          <w:sz w:val="20"/>
          <w:szCs w:val="20"/>
        </w:rPr>
        <w:t xml:space="preserve">. </w:t>
      </w:r>
    </w:p>
    <w:p w:rsidR="006A7C09" w:rsidRDefault="006A7C09" w:rsidP="006A7C09">
      <w:pPr>
        <w:jc w:val="both"/>
        <w:rPr>
          <w:rFonts w:ascii="Arial" w:hAnsi="Arial" w:cs="Arial"/>
          <w:color w:val="000361"/>
          <w:sz w:val="20"/>
          <w:szCs w:val="20"/>
        </w:rPr>
      </w:pPr>
    </w:p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449"/>
        <w:gridCol w:w="1449"/>
        <w:gridCol w:w="1449"/>
        <w:gridCol w:w="1449"/>
        <w:gridCol w:w="1449"/>
      </w:tblGrid>
      <w:tr w:rsidR="006A7C09" w:rsidRPr="006A7C09" w:rsidTr="006A7C09">
        <w:trPr>
          <w:trHeight w:val="25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6A7C09" w:rsidRPr="006A7C09" w:rsidTr="006A7C09">
        <w:trPr>
          <w:trHeight w:val="258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0,25</w:t>
            </w:r>
          </w:p>
        </w:tc>
      </w:tr>
      <w:tr w:rsidR="006A7C09" w:rsidRPr="006A7C09" w:rsidTr="006A7C09">
        <w:trPr>
          <w:trHeight w:val="258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0,23</w:t>
            </w:r>
          </w:p>
        </w:tc>
      </w:tr>
      <w:tr w:rsidR="006A7C09" w:rsidRPr="006A7C09" w:rsidTr="006A7C09">
        <w:trPr>
          <w:trHeight w:val="258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0,10</w:t>
            </w:r>
          </w:p>
        </w:tc>
      </w:tr>
      <w:tr w:rsidR="006A7C09" w:rsidRPr="006A7C09" w:rsidTr="006A7C09">
        <w:trPr>
          <w:trHeight w:val="258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0,16</w:t>
            </w:r>
          </w:p>
        </w:tc>
      </w:tr>
      <w:tr w:rsidR="006A7C09" w:rsidRPr="006A7C09" w:rsidTr="006A7C09">
        <w:trPr>
          <w:trHeight w:val="258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0,10</w:t>
            </w:r>
          </w:p>
        </w:tc>
      </w:tr>
      <w:tr w:rsidR="006A7C09" w:rsidRPr="006A7C09" w:rsidTr="006A7C09">
        <w:trPr>
          <w:trHeight w:val="258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0,17</w:t>
            </w:r>
          </w:p>
        </w:tc>
      </w:tr>
      <w:tr w:rsidR="006A7C09" w:rsidRPr="006A7C09" w:rsidTr="006A7C09">
        <w:trPr>
          <w:trHeight w:val="258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0,17</w:t>
            </w:r>
          </w:p>
        </w:tc>
      </w:tr>
    </w:tbl>
    <w:p w:rsidR="006A7C09" w:rsidRPr="006A7C09" w:rsidRDefault="006A7C09" w:rsidP="006A7C09">
      <w:pPr>
        <w:jc w:val="both"/>
        <w:rPr>
          <w:rFonts w:ascii="Arial" w:hAnsi="Arial" w:cs="Arial"/>
          <w:color w:val="000361"/>
          <w:sz w:val="20"/>
          <w:szCs w:val="20"/>
        </w:rPr>
      </w:pPr>
    </w:p>
    <w:p w:rsidR="006A7C09" w:rsidRPr="006A7C09" w:rsidRDefault="006A7C0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6A7C09" w:rsidRPr="006A7C09" w:rsidRDefault="0045058B" w:rsidP="006A7C09">
      <w:pPr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>3.14.</w:t>
      </w:r>
      <w:r w:rsidR="006A7C09" w:rsidRPr="006A7C09">
        <w:rPr>
          <w:rFonts w:ascii="Arial" w:hAnsi="Arial" w:cs="Arial"/>
          <w:color w:val="000361"/>
          <w:sz w:val="20"/>
          <w:szCs w:val="20"/>
        </w:rPr>
        <w:t xml:space="preserve"> Rotació de l’actiu sectorial dels exercicis 2015-2019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6A7C09">
        <w:rPr>
          <w:rFonts w:ascii="Arial" w:hAnsi="Arial" w:cs="Arial"/>
          <w:color w:val="000361"/>
          <w:sz w:val="20"/>
          <w:szCs w:val="20"/>
        </w:rPr>
        <w:t>Gràfic 3.1</w:t>
      </w:r>
      <w:r>
        <w:rPr>
          <w:rFonts w:ascii="Arial" w:hAnsi="Arial" w:cs="Arial"/>
          <w:color w:val="000361"/>
          <w:sz w:val="20"/>
          <w:szCs w:val="20"/>
        </w:rPr>
        <w:t>5)</w:t>
      </w:r>
      <w:r w:rsidR="006A7C09" w:rsidRPr="006A7C09">
        <w:rPr>
          <w:rFonts w:ascii="Arial" w:hAnsi="Arial" w:cs="Arial"/>
          <w:color w:val="000361"/>
          <w:sz w:val="20"/>
          <w:szCs w:val="20"/>
        </w:rPr>
        <w:t xml:space="preserve">. </w:t>
      </w:r>
    </w:p>
    <w:p w:rsidR="006A7C09" w:rsidRDefault="006A7C0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57"/>
        <w:gridCol w:w="1457"/>
        <w:gridCol w:w="1457"/>
        <w:gridCol w:w="1457"/>
        <w:gridCol w:w="1457"/>
      </w:tblGrid>
      <w:tr w:rsidR="006A7C09" w:rsidRPr="006A7C09" w:rsidTr="006A7C09">
        <w:trPr>
          <w:trHeight w:val="29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6A7C09" w:rsidRPr="006A7C09" w:rsidTr="006A7C09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0,54</w:t>
            </w:r>
          </w:p>
        </w:tc>
      </w:tr>
      <w:tr w:rsidR="006A7C09" w:rsidRPr="006A7C09" w:rsidTr="006A7C09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1,31</w:t>
            </w:r>
          </w:p>
        </w:tc>
      </w:tr>
      <w:tr w:rsidR="006A7C09" w:rsidRPr="006A7C09" w:rsidTr="006A7C09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0,71</w:t>
            </w:r>
          </w:p>
        </w:tc>
      </w:tr>
      <w:tr w:rsidR="006A7C09" w:rsidRPr="006A7C09" w:rsidTr="006A7C09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0,59</w:t>
            </w:r>
          </w:p>
        </w:tc>
      </w:tr>
      <w:tr w:rsidR="006A7C09" w:rsidRPr="006A7C09" w:rsidTr="006A7C09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1,14</w:t>
            </w:r>
          </w:p>
        </w:tc>
      </w:tr>
      <w:tr w:rsidR="006A7C09" w:rsidRPr="006A7C09" w:rsidTr="006A7C09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1,01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color w:val="002060"/>
              </w:rPr>
            </w:pPr>
            <w:r w:rsidRPr="006A7C09">
              <w:rPr>
                <w:rFonts w:ascii="Calibri" w:hAnsi="Calibri"/>
                <w:color w:val="002060"/>
              </w:rPr>
              <w:t>0,84</w:t>
            </w:r>
          </w:p>
        </w:tc>
      </w:tr>
      <w:tr w:rsidR="006A7C09" w:rsidRPr="006A7C09" w:rsidTr="006A7C09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Mitjana sectorial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C09" w:rsidRPr="006A7C09" w:rsidRDefault="006A7C09" w:rsidP="006A7C09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 w:rsidRPr="006A7C09">
              <w:rPr>
                <w:rFonts w:ascii="Calibri" w:hAnsi="Calibri"/>
                <w:b/>
                <w:bCs/>
                <w:color w:val="002060"/>
              </w:rPr>
              <w:t>0,86</w:t>
            </w:r>
          </w:p>
        </w:tc>
      </w:tr>
    </w:tbl>
    <w:p w:rsidR="006A7C09" w:rsidRDefault="006A7C09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7D771F" w:rsidRDefault="007D771F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7D771F" w:rsidRPr="007D771F" w:rsidRDefault="0045058B" w:rsidP="007D771F">
      <w:pPr>
        <w:jc w:val="both"/>
        <w:rPr>
          <w:rFonts w:ascii="Arial" w:hAnsi="Arial" w:cs="Arial"/>
          <w:color w:val="000361"/>
          <w:sz w:val="20"/>
          <w:szCs w:val="20"/>
        </w:rPr>
      </w:pPr>
      <w:r>
        <w:rPr>
          <w:rFonts w:ascii="Arial" w:hAnsi="Arial" w:cs="Arial"/>
          <w:color w:val="000361"/>
          <w:sz w:val="20"/>
          <w:szCs w:val="20"/>
        </w:rPr>
        <w:t>3.15.</w:t>
      </w:r>
      <w:r w:rsidR="007D771F" w:rsidRPr="007D771F">
        <w:rPr>
          <w:rFonts w:ascii="Arial" w:hAnsi="Arial" w:cs="Arial"/>
          <w:color w:val="000361"/>
          <w:sz w:val="20"/>
          <w:szCs w:val="20"/>
        </w:rPr>
        <w:t xml:space="preserve"> Rendibilitat financera sectorial dels exercicis 2015-2019</w:t>
      </w:r>
      <w:r>
        <w:rPr>
          <w:rFonts w:ascii="Arial" w:hAnsi="Arial" w:cs="Arial"/>
          <w:color w:val="000361"/>
          <w:sz w:val="20"/>
          <w:szCs w:val="20"/>
        </w:rPr>
        <w:t xml:space="preserve"> (</w:t>
      </w:r>
      <w:r w:rsidRPr="007D771F">
        <w:rPr>
          <w:rFonts w:ascii="Arial" w:hAnsi="Arial" w:cs="Arial"/>
          <w:color w:val="000361"/>
          <w:sz w:val="20"/>
          <w:szCs w:val="20"/>
        </w:rPr>
        <w:t>Gràfic 3.1</w:t>
      </w:r>
      <w:r>
        <w:rPr>
          <w:rFonts w:ascii="Arial" w:hAnsi="Arial" w:cs="Arial"/>
          <w:color w:val="000361"/>
          <w:sz w:val="20"/>
          <w:szCs w:val="20"/>
        </w:rPr>
        <w:t>6)</w:t>
      </w:r>
      <w:r w:rsidR="007D771F" w:rsidRPr="007D771F">
        <w:rPr>
          <w:rFonts w:ascii="Arial" w:hAnsi="Arial" w:cs="Arial"/>
          <w:color w:val="000361"/>
          <w:sz w:val="20"/>
          <w:szCs w:val="20"/>
        </w:rPr>
        <w:t>.</w:t>
      </w:r>
    </w:p>
    <w:p w:rsidR="007D771F" w:rsidRDefault="007D771F" w:rsidP="006A00F7">
      <w:pPr>
        <w:pStyle w:val="Prrafodelista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430"/>
        <w:gridCol w:w="1430"/>
        <w:gridCol w:w="1430"/>
        <w:gridCol w:w="1430"/>
        <w:gridCol w:w="1430"/>
      </w:tblGrid>
      <w:tr w:rsidR="007D771F" w:rsidTr="007D771F">
        <w:trPr>
          <w:trHeight w:val="3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2019</w:t>
            </w:r>
          </w:p>
        </w:tc>
      </w:tr>
      <w:tr w:rsidR="007D771F" w:rsidTr="007D771F">
        <w:trPr>
          <w:trHeight w:val="3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Zoetis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31,07%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54,77%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48,38%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65,35%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55,39%</w:t>
            </w:r>
          </w:p>
        </w:tc>
      </w:tr>
      <w:tr w:rsidR="007D771F" w:rsidTr="007D771F">
        <w:trPr>
          <w:trHeight w:val="3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IDEXX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-228,57%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-205,56%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-478,18%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-4188,89%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239,11%</w:t>
            </w:r>
          </w:p>
        </w:tc>
      </w:tr>
      <w:tr w:rsidR="007D771F" w:rsidTr="007D771F">
        <w:trPr>
          <w:trHeight w:val="3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Virbac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2,70%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6,72%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6,05%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6,25%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11,41%</w:t>
            </w:r>
          </w:p>
        </w:tc>
      </w:tr>
      <w:tr w:rsidR="007D771F" w:rsidTr="007D771F">
        <w:trPr>
          <w:trHeight w:val="3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Neogen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9,69%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9,16%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9,32%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11,25%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9,40%</w:t>
            </w:r>
          </w:p>
        </w:tc>
      </w:tr>
      <w:tr w:rsidR="007D771F" w:rsidTr="007D771F">
        <w:trPr>
          <w:trHeight w:val="3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Phibro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200,00%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92,22%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43,05%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35,14%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25,00%</w:t>
            </w:r>
          </w:p>
        </w:tc>
      </w:tr>
      <w:tr w:rsidR="007D771F" w:rsidTr="007D771F">
        <w:trPr>
          <w:trHeight w:val="3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Hipra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22,66%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17,99%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17,99%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16,52%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16,43%</w:t>
            </w:r>
          </w:p>
        </w:tc>
      </w:tr>
      <w:tr w:rsidR="007D771F" w:rsidTr="007D771F">
        <w:trPr>
          <w:trHeight w:val="3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D771F" w:rsidRDefault="007D771F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Mitjana sectorial (*)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53,22%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36,17%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24,96%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26,90%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D771F" w:rsidRDefault="007D771F">
            <w:pPr>
              <w:jc w:val="right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23,53%</w:t>
            </w:r>
          </w:p>
        </w:tc>
      </w:tr>
    </w:tbl>
    <w:p w:rsidR="007D771F" w:rsidRPr="007D771F" w:rsidRDefault="007D771F" w:rsidP="006A00F7">
      <w:pPr>
        <w:pStyle w:val="Prrafodelista"/>
        <w:ind w:left="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7D771F">
        <w:rPr>
          <w:rFonts w:ascii="Arial" w:hAnsi="Arial" w:cs="Arial"/>
          <w:i/>
          <w:color w:val="000361"/>
          <w:sz w:val="20"/>
          <w:szCs w:val="20"/>
        </w:rPr>
        <w:t>(*) No s’ha tingut en compte l’empresa IDEXX pel càlcul de la mitjana perquè distorsiona la realitat sectorial.</w:t>
      </w:r>
    </w:p>
    <w:sectPr w:rsidR="007D771F" w:rsidRPr="007D771F" w:rsidSect="003F4BB5">
      <w:headerReference w:type="default" r:id="rId14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14" w:rsidRDefault="00E50114" w:rsidP="00F447F1">
      <w:r>
        <w:separator/>
      </w:r>
    </w:p>
  </w:endnote>
  <w:endnote w:type="continuationSeparator" w:id="0">
    <w:p w:rsidR="00E50114" w:rsidRDefault="00E50114" w:rsidP="00F4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06656100"/>
      <w:docPartObj>
        <w:docPartGallery w:val="Page Numbers (Bottom of Page)"/>
        <w:docPartUnique/>
      </w:docPartObj>
    </w:sdtPr>
    <w:sdtContent>
      <w:p w:rsidR="007D6818" w:rsidRDefault="007D6818" w:rsidP="002D48F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D6818" w:rsidRDefault="007D68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18" w:rsidRDefault="007D681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55530</wp:posOffset>
              </wp:positionV>
              <wp:extent cx="5924611" cy="18604"/>
              <wp:effectExtent l="0" t="0" r="6350" b="0"/>
              <wp:wrapSquare wrapText="bothSides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84B318" id="Rectángulo 38" o:spid="_x0000_s1026" style="position:absolute;margin-left:1.45pt;margin-top:4.35pt;width:466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" fillcolor="black [3213]" stroked="f" strokeweight="1pt">
              <w10:wrap type="square"/>
            </v:rect>
          </w:pict>
        </mc:Fallback>
      </mc:AlternateContent>
    </w:r>
  </w:p>
  <w:sdt>
    <w:sdtPr>
      <w:rPr>
        <w:rStyle w:val="Nmerodepgina"/>
      </w:rPr>
      <w:id w:val="87205695"/>
      <w:docPartObj>
        <w:docPartGallery w:val="Page Numbers (Bottom of Page)"/>
        <w:docPartUnique/>
      </w:docPartObj>
    </w:sdtPr>
    <w:sdtContent>
      <w:p w:rsidR="007D6818" w:rsidRDefault="007D6818" w:rsidP="00560529">
        <w:pPr>
          <w:pStyle w:val="Piedepgina"/>
          <w:framePr w:wrap="none" w:vAnchor="text" w:hAnchor="page" w:x="5828" w:y="111"/>
          <w:rPr>
            <w:rStyle w:val="Nmerodepgina"/>
          </w:rPr>
        </w:pPr>
        <w:r w:rsidRPr="00560529">
          <w:rPr>
            <w:rStyle w:val="Nmerodepgina"/>
            <w:color w:val="002060"/>
            <w:sz w:val="20"/>
            <w:szCs w:val="20"/>
          </w:rPr>
          <w:fldChar w:fldCharType="begin"/>
        </w:r>
        <w:r w:rsidRPr="00560529">
          <w:rPr>
            <w:rStyle w:val="Nmerodepgina"/>
            <w:color w:val="002060"/>
            <w:sz w:val="20"/>
            <w:szCs w:val="20"/>
          </w:rPr>
          <w:instrText xml:space="preserve"> PAGE </w:instrText>
        </w:r>
        <w:r w:rsidRPr="00560529">
          <w:rPr>
            <w:rStyle w:val="Nmerodepgina"/>
            <w:color w:val="002060"/>
            <w:sz w:val="20"/>
            <w:szCs w:val="20"/>
          </w:rPr>
          <w:fldChar w:fldCharType="separate"/>
        </w:r>
        <w:r w:rsidRPr="00560529">
          <w:rPr>
            <w:rStyle w:val="Nmerodepgina"/>
            <w:noProof/>
            <w:color w:val="002060"/>
            <w:sz w:val="20"/>
            <w:szCs w:val="20"/>
          </w:rPr>
          <w:t>1</w:t>
        </w:r>
        <w:r w:rsidRPr="00560529">
          <w:rPr>
            <w:rStyle w:val="Nmerodepgina"/>
            <w:color w:val="002060"/>
            <w:sz w:val="20"/>
            <w:szCs w:val="20"/>
          </w:rPr>
          <w:fldChar w:fldCharType="end"/>
        </w:r>
      </w:p>
    </w:sdtContent>
  </w:sdt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3"/>
      <w:gridCol w:w="3003"/>
      <w:gridCol w:w="3004"/>
    </w:tblGrid>
    <w:tr w:rsidR="007D6818" w:rsidTr="00240440">
      <w:tc>
        <w:tcPr>
          <w:tcW w:w="3003" w:type="dxa"/>
        </w:tcPr>
        <w:p w:rsidR="007D6818" w:rsidRPr="00560529" w:rsidRDefault="007D6818">
          <w:pPr>
            <w:pStyle w:val="Piedepgina"/>
            <w:rPr>
              <w:rFonts w:ascii="Arial" w:hAnsi="Arial"/>
              <w:color w:val="002060"/>
              <w:sz w:val="16"/>
              <w:szCs w:val="16"/>
            </w:rPr>
          </w:pPr>
          <w:r w:rsidRPr="00560529">
            <w:rPr>
              <w:rFonts w:ascii="Arial" w:hAnsi="Arial"/>
              <w:color w:val="002060"/>
              <w:sz w:val="16"/>
              <w:szCs w:val="16"/>
            </w:rPr>
            <w:t>Estudis d’Economia i Empresa</w:t>
          </w:r>
        </w:p>
      </w:tc>
      <w:tc>
        <w:tcPr>
          <w:tcW w:w="3003" w:type="dxa"/>
        </w:tcPr>
        <w:p w:rsidR="007D6818" w:rsidRPr="00560529" w:rsidRDefault="007D6818" w:rsidP="00560529">
          <w:pPr>
            <w:pStyle w:val="Piedepgina"/>
            <w:jc w:val="center"/>
            <w:rPr>
              <w:rFonts w:ascii="Arial" w:hAnsi="Arial"/>
              <w:color w:val="002060"/>
              <w:sz w:val="16"/>
              <w:szCs w:val="16"/>
            </w:rPr>
          </w:pPr>
        </w:p>
      </w:tc>
      <w:tc>
        <w:tcPr>
          <w:tcW w:w="3004" w:type="dxa"/>
        </w:tcPr>
        <w:p w:rsidR="007D6818" w:rsidRDefault="007D6818" w:rsidP="00560529">
          <w:pPr>
            <w:pStyle w:val="Piedepgina"/>
            <w:jc w:val="right"/>
          </w:pPr>
          <w:r w:rsidRPr="00766B1D">
            <w:rPr>
              <w:noProof/>
            </w:rPr>
            <w:drawing>
              <wp:inline distT="0" distB="0" distL="0" distR="0" wp14:anchorId="291AFA4E" wp14:editId="4C0C551C">
                <wp:extent cx="876300" cy="2286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6818" w:rsidRDefault="007D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14" w:rsidRDefault="00E50114" w:rsidP="00F447F1">
      <w:r>
        <w:separator/>
      </w:r>
    </w:p>
  </w:footnote>
  <w:footnote w:type="continuationSeparator" w:id="0">
    <w:p w:rsidR="00E50114" w:rsidRDefault="00E50114" w:rsidP="00F4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30"/>
      <w:gridCol w:w="6600"/>
    </w:tblGrid>
    <w:tr w:rsidR="007D6818" w:rsidTr="000235DF">
      <w:tc>
        <w:tcPr>
          <w:tcW w:w="1980" w:type="dxa"/>
        </w:tcPr>
        <w:p w:rsidR="007D6818" w:rsidRDefault="007D681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084688" cy="490070"/>
                <wp:effectExtent l="0" t="0" r="0" b="571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ptura de pantalla 2021-02-08 a les 11.51.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091" cy="546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" w:type="dxa"/>
          <w:shd w:val="clear" w:color="auto" w:fill="75EDFF"/>
        </w:tcPr>
        <w:p w:rsidR="007D6818" w:rsidRDefault="007D6818">
          <w:pPr>
            <w:pStyle w:val="Encabezado"/>
          </w:pPr>
        </w:p>
      </w:tc>
      <w:tc>
        <w:tcPr>
          <w:tcW w:w="6600" w:type="dxa"/>
          <w:shd w:val="clear" w:color="auto" w:fill="75EDFF"/>
          <w:vAlign w:val="center"/>
        </w:tcPr>
        <w:p w:rsidR="007D6818" w:rsidRDefault="007D6818" w:rsidP="000235DF">
          <w:pPr>
            <w:pStyle w:val="Encabezado"/>
            <w:jc w:val="center"/>
          </w:pPr>
          <w:r w:rsidRPr="000235DF">
            <w:rPr>
              <w:color w:val="0070C0"/>
            </w:rPr>
            <w:t>Grau en Administració i Direcció d’Empreses</w:t>
          </w:r>
        </w:p>
      </w:tc>
    </w:tr>
  </w:tbl>
  <w:p w:rsidR="007D6818" w:rsidRDefault="007D68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0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6"/>
    </w:tblGrid>
    <w:tr w:rsidR="007D6818" w:rsidTr="008C0D51">
      <w:trPr>
        <w:trHeight w:val="300"/>
      </w:trPr>
      <w:tc>
        <w:tcPr>
          <w:tcW w:w="14066" w:type="dxa"/>
          <w:shd w:val="clear" w:color="auto" w:fill="auto"/>
        </w:tcPr>
        <w:p w:rsidR="007D6818" w:rsidRPr="007702F7" w:rsidRDefault="007D6818" w:rsidP="007702F7">
          <w:pPr>
            <w:pStyle w:val="Encabezado"/>
            <w:rPr>
              <w:color w:val="002060"/>
              <w:sz w:val="22"/>
              <w:szCs w:val="22"/>
            </w:rPr>
          </w:pPr>
          <w:r w:rsidRPr="007702F7">
            <w:rPr>
              <w:color w:val="002060"/>
              <w:sz w:val="22"/>
              <w:szCs w:val="22"/>
            </w:rPr>
            <w:t xml:space="preserve">Laboratoris </w:t>
          </w:r>
          <w:r>
            <w:rPr>
              <w:color w:val="002060"/>
              <w:sz w:val="22"/>
              <w:szCs w:val="22"/>
            </w:rPr>
            <w:t>HIPRA</w:t>
          </w:r>
          <w:r w:rsidRPr="007702F7">
            <w:rPr>
              <w:color w:val="002060"/>
              <w:sz w:val="22"/>
              <w:szCs w:val="22"/>
            </w:rPr>
            <w:t xml:space="preserve"> – </w:t>
          </w:r>
          <w:r>
            <w:rPr>
              <w:color w:val="002060"/>
              <w:sz w:val="22"/>
              <w:szCs w:val="22"/>
            </w:rPr>
            <w:t>Quina estratègia ha seguit per esdevenir una empresa rellevant en el seu sector?</w:t>
          </w:r>
        </w:p>
      </w:tc>
    </w:tr>
  </w:tbl>
  <w:p w:rsidR="007D6818" w:rsidRDefault="007D681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245ECD" wp14:editId="2055B7A4">
              <wp:simplePos x="0" y="0"/>
              <wp:positionH relativeFrom="column">
                <wp:posOffset>0</wp:posOffset>
              </wp:positionH>
              <wp:positionV relativeFrom="paragraph">
                <wp:posOffset>80930</wp:posOffset>
              </wp:positionV>
              <wp:extent cx="5924611" cy="18604"/>
              <wp:effectExtent l="0" t="0" r="6350" b="0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95DED" id="Rectángulo 14" o:spid="_x0000_s1026" style="position:absolute;margin-left:0;margin-top:6.35pt;width:466.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" fillcolor="black [3213]" stroked="f" strokeweight="1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BA9"/>
    <w:multiLevelType w:val="hybridMultilevel"/>
    <w:tmpl w:val="2932A8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7B9"/>
    <w:multiLevelType w:val="multilevel"/>
    <w:tmpl w:val="47562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E21"/>
    <w:multiLevelType w:val="hybridMultilevel"/>
    <w:tmpl w:val="61D82D18"/>
    <w:lvl w:ilvl="0" w:tplc="42FE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9D"/>
    <w:multiLevelType w:val="hybridMultilevel"/>
    <w:tmpl w:val="50EE1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06A5"/>
    <w:multiLevelType w:val="multilevel"/>
    <w:tmpl w:val="2C08AB8C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32E53"/>
    <w:multiLevelType w:val="hybridMultilevel"/>
    <w:tmpl w:val="AD6C91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50185"/>
    <w:multiLevelType w:val="hybridMultilevel"/>
    <w:tmpl w:val="D2CEA3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1FC"/>
    <w:multiLevelType w:val="hybridMultilevel"/>
    <w:tmpl w:val="910E50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E1850"/>
    <w:multiLevelType w:val="multilevel"/>
    <w:tmpl w:val="545EF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A07FDF"/>
    <w:multiLevelType w:val="hybridMultilevel"/>
    <w:tmpl w:val="2A6CD5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465FB"/>
    <w:multiLevelType w:val="hybridMultilevel"/>
    <w:tmpl w:val="83A60C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3272"/>
    <w:multiLevelType w:val="hybridMultilevel"/>
    <w:tmpl w:val="5FD4E6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27F8"/>
    <w:multiLevelType w:val="hybridMultilevel"/>
    <w:tmpl w:val="FD2E6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0DFC"/>
    <w:multiLevelType w:val="multilevel"/>
    <w:tmpl w:val="2A94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F70F3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D6AE9"/>
    <w:multiLevelType w:val="hybridMultilevel"/>
    <w:tmpl w:val="6C243F56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3B3817AD"/>
    <w:multiLevelType w:val="hybridMultilevel"/>
    <w:tmpl w:val="A36A94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1FD568C"/>
    <w:multiLevelType w:val="hybridMultilevel"/>
    <w:tmpl w:val="61D82D18"/>
    <w:lvl w:ilvl="0" w:tplc="42FE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10AC"/>
    <w:multiLevelType w:val="hybridMultilevel"/>
    <w:tmpl w:val="90A0F1D2"/>
    <w:lvl w:ilvl="0" w:tplc="AA760E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25D6"/>
    <w:multiLevelType w:val="hybridMultilevel"/>
    <w:tmpl w:val="028285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2E99"/>
    <w:multiLevelType w:val="hybridMultilevel"/>
    <w:tmpl w:val="4C72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51573"/>
    <w:multiLevelType w:val="hybridMultilevel"/>
    <w:tmpl w:val="36DC0248"/>
    <w:lvl w:ilvl="0" w:tplc="AA760E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582E2DCD"/>
    <w:multiLevelType w:val="hybridMultilevel"/>
    <w:tmpl w:val="9DB6E1F4"/>
    <w:lvl w:ilvl="0" w:tplc="AA760E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70295"/>
    <w:multiLevelType w:val="hybridMultilevel"/>
    <w:tmpl w:val="56CE84DA"/>
    <w:lvl w:ilvl="0" w:tplc="AA760E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C54C4"/>
    <w:multiLevelType w:val="multilevel"/>
    <w:tmpl w:val="675CB1E2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77C5DDF"/>
    <w:multiLevelType w:val="hybridMultilevel"/>
    <w:tmpl w:val="48FEC0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47E65"/>
    <w:multiLevelType w:val="hybridMultilevel"/>
    <w:tmpl w:val="5FD4E6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D0A71"/>
    <w:multiLevelType w:val="hybridMultilevel"/>
    <w:tmpl w:val="A6FA3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804E6"/>
    <w:multiLevelType w:val="hybridMultilevel"/>
    <w:tmpl w:val="505E8E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F3F9A"/>
    <w:multiLevelType w:val="multilevel"/>
    <w:tmpl w:val="2524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A7A6D74"/>
    <w:multiLevelType w:val="hybridMultilevel"/>
    <w:tmpl w:val="0444F9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30"/>
  </w:num>
  <w:num w:numId="5">
    <w:abstractNumId w:val="15"/>
  </w:num>
  <w:num w:numId="6">
    <w:abstractNumId w:val="17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23"/>
  </w:num>
  <w:num w:numId="13">
    <w:abstractNumId w:val="21"/>
  </w:num>
  <w:num w:numId="14">
    <w:abstractNumId w:val="22"/>
  </w:num>
  <w:num w:numId="15">
    <w:abstractNumId w:val="14"/>
  </w:num>
  <w:num w:numId="16">
    <w:abstractNumId w:val="1"/>
  </w:num>
  <w:num w:numId="17">
    <w:abstractNumId w:val="29"/>
  </w:num>
  <w:num w:numId="18">
    <w:abstractNumId w:val="16"/>
  </w:num>
  <w:num w:numId="19">
    <w:abstractNumId w:val="24"/>
  </w:num>
  <w:num w:numId="20">
    <w:abstractNumId w:val="19"/>
  </w:num>
  <w:num w:numId="21">
    <w:abstractNumId w:val="25"/>
  </w:num>
  <w:num w:numId="22">
    <w:abstractNumId w:val="9"/>
  </w:num>
  <w:num w:numId="23">
    <w:abstractNumId w:val="6"/>
  </w:num>
  <w:num w:numId="24">
    <w:abstractNumId w:val="5"/>
  </w:num>
  <w:num w:numId="25">
    <w:abstractNumId w:val="7"/>
  </w:num>
  <w:num w:numId="26">
    <w:abstractNumId w:val="28"/>
  </w:num>
  <w:num w:numId="27">
    <w:abstractNumId w:val="0"/>
  </w:num>
  <w:num w:numId="28">
    <w:abstractNumId w:val="12"/>
  </w:num>
  <w:num w:numId="29">
    <w:abstractNumId w:val="27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s-ES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F1"/>
    <w:rsid w:val="00002C89"/>
    <w:rsid w:val="0000752D"/>
    <w:rsid w:val="0001192D"/>
    <w:rsid w:val="00012830"/>
    <w:rsid w:val="000235DF"/>
    <w:rsid w:val="000307CD"/>
    <w:rsid w:val="0003346A"/>
    <w:rsid w:val="000408AB"/>
    <w:rsid w:val="00044CE3"/>
    <w:rsid w:val="00046226"/>
    <w:rsid w:val="00053B00"/>
    <w:rsid w:val="0005795F"/>
    <w:rsid w:val="000657E1"/>
    <w:rsid w:val="000827D7"/>
    <w:rsid w:val="000B020B"/>
    <w:rsid w:val="000B6235"/>
    <w:rsid w:val="000C0FB4"/>
    <w:rsid w:val="000D1623"/>
    <w:rsid w:val="000E210F"/>
    <w:rsid w:val="000E3BB6"/>
    <w:rsid w:val="000E3EAD"/>
    <w:rsid w:val="000E772F"/>
    <w:rsid w:val="000E7E63"/>
    <w:rsid w:val="000E7F62"/>
    <w:rsid w:val="00106DD6"/>
    <w:rsid w:val="001100A3"/>
    <w:rsid w:val="00115572"/>
    <w:rsid w:val="00125DA6"/>
    <w:rsid w:val="00130F93"/>
    <w:rsid w:val="00134CAC"/>
    <w:rsid w:val="00137AAE"/>
    <w:rsid w:val="0014139C"/>
    <w:rsid w:val="00147204"/>
    <w:rsid w:val="00152CA2"/>
    <w:rsid w:val="0015309C"/>
    <w:rsid w:val="0016404C"/>
    <w:rsid w:val="00167F5E"/>
    <w:rsid w:val="0017266E"/>
    <w:rsid w:val="00172FD6"/>
    <w:rsid w:val="00175818"/>
    <w:rsid w:val="00175AF5"/>
    <w:rsid w:val="00190CAD"/>
    <w:rsid w:val="00191033"/>
    <w:rsid w:val="001B47CC"/>
    <w:rsid w:val="001B66E0"/>
    <w:rsid w:val="001D0493"/>
    <w:rsid w:val="001F65F0"/>
    <w:rsid w:val="00205A56"/>
    <w:rsid w:val="00206E25"/>
    <w:rsid w:val="00206F35"/>
    <w:rsid w:val="002138BD"/>
    <w:rsid w:val="0022110D"/>
    <w:rsid w:val="00230A76"/>
    <w:rsid w:val="0023233E"/>
    <w:rsid w:val="00237FC0"/>
    <w:rsid w:val="00240440"/>
    <w:rsid w:val="00243D42"/>
    <w:rsid w:val="0024426C"/>
    <w:rsid w:val="00246CE6"/>
    <w:rsid w:val="002470BB"/>
    <w:rsid w:val="00247311"/>
    <w:rsid w:val="00256CC5"/>
    <w:rsid w:val="002672D1"/>
    <w:rsid w:val="002675A2"/>
    <w:rsid w:val="00273B85"/>
    <w:rsid w:val="00280AD6"/>
    <w:rsid w:val="00281860"/>
    <w:rsid w:val="00287570"/>
    <w:rsid w:val="00293279"/>
    <w:rsid w:val="002A0E45"/>
    <w:rsid w:val="002D48FA"/>
    <w:rsid w:val="002E1D9D"/>
    <w:rsid w:val="002E23E1"/>
    <w:rsid w:val="002E2D4F"/>
    <w:rsid w:val="002F053A"/>
    <w:rsid w:val="003016FD"/>
    <w:rsid w:val="00302B6C"/>
    <w:rsid w:val="00304C0B"/>
    <w:rsid w:val="00305057"/>
    <w:rsid w:val="00312422"/>
    <w:rsid w:val="00313686"/>
    <w:rsid w:val="00322D79"/>
    <w:rsid w:val="003261BA"/>
    <w:rsid w:val="00327378"/>
    <w:rsid w:val="0033050E"/>
    <w:rsid w:val="00337DEC"/>
    <w:rsid w:val="003436E4"/>
    <w:rsid w:val="00343852"/>
    <w:rsid w:val="00343DB0"/>
    <w:rsid w:val="00357294"/>
    <w:rsid w:val="0036649F"/>
    <w:rsid w:val="00370938"/>
    <w:rsid w:val="00374CA4"/>
    <w:rsid w:val="003801C8"/>
    <w:rsid w:val="003828A4"/>
    <w:rsid w:val="0038705A"/>
    <w:rsid w:val="00396522"/>
    <w:rsid w:val="003A20C9"/>
    <w:rsid w:val="003A7D70"/>
    <w:rsid w:val="003B5BA9"/>
    <w:rsid w:val="003C4E3D"/>
    <w:rsid w:val="003C60AC"/>
    <w:rsid w:val="003D222A"/>
    <w:rsid w:val="003D3E70"/>
    <w:rsid w:val="003E0C0E"/>
    <w:rsid w:val="003E294F"/>
    <w:rsid w:val="003E6705"/>
    <w:rsid w:val="003F4BB5"/>
    <w:rsid w:val="003F64F7"/>
    <w:rsid w:val="0040185D"/>
    <w:rsid w:val="00402590"/>
    <w:rsid w:val="004046BF"/>
    <w:rsid w:val="004105C5"/>
    <w:rsid w:val="00414146"/>
    <w:rsid w:val="00420CAB"/>
    <w:rsid w:val="004273B5"/>
    <w:rsid w:val="0043484B"/>
    <w:rsid w:val="004414F4"/>
    <w:rsid w:val="004434C0"/>
    <w:rsid w:val="0045058B"/>
    <w:rsid w:val="00453F2C"/>
    <w:rsid w:val="004616AF"/>
    <w:rsid w:val="00465372"/>
    <w:rsid w:val="0046684E"/>
    <w:rsid w:val="00476A48"/>
    <w:rsid w:val="00492999"/>
    <w:rsid w:val="004A3045"/>
    <w:rsid w:val="004A5B6A"/>
    <w:rsid w:val="004A69AE"/>
    <w:rsid w:val="004A6DBB"/>
    <w:rsid w:val="004B1709"/>
    <w:rsid w:val="004B19A2"/>
    <w:rsid w:val="004B1C42"/>
    <w:rsid w:val="004B1EE5"/>
    <w:rsid w:val="004B3A78"/>
    <w:rsid w:val="004C3C1B"/>
    <w:rsid w:val="004D7A9A"/>
    <w:rsid w:val="004E038A"/>
    <w:rsid w:val="004E1D7C"/>
    <w:rsid w:val="004E638A"/>
    <w:rsid w:val="004F1DEE"/>
    <w:rsid w:val="004F20DE"/>
    <w:rsid w:val="004F6D7B"/>
    <w:rsid w:val="00501799"/>
    <w:rsid w:val="00516913"/>
    <w:rsid w:val="00522C9C"/>
    <w:rsid w:val="00523845"/>
    <w:rsid w:val="005276A0"/>
    <w:rsid w:val="00534B9F"/>
    <w:rsid w:val="00536838"/>
    <w:rsid w:val="005423F8"/>
    <w:rsid w:val="00542654"/>
    <w:rsid w:val="00542E0E"/>
    <w:rsid w:val="00547B67"/>
    <w:rsid w:val="005515B6"/>
    <w:rsid w:val="00554C18"/>
    <w:rsid w:val="00560529"/>
    <w:rsid w:val="0056159E"/>
    <w:rsid w:val="00564D90"/>
    <w:rsid w:val="0056565C"/>
    <w:rsid w:val="005722CD"/>
    <w:rsid w:val="00573AF8"/>
    <w:rsid w:val="00580255"/>
    <w:rsid w:val="00581483"/>
    <w:rsid w:val="005830F8"/>
    <w:rsid w:val="00586FCE"/>
    <w:rsid w:val="00597C66"/>
    <w:rsid w:val="005A3C89"/>
    <w:rsid w:val="005B11DD"/>
    <w:rsid w:val="005B13D5"/>
    <w:rsid w:val="005B4F30"/>
    <w:rsid w:val="005B648B"/>
    <w:rsid w:val="005C2987"/>
    <w:rsid w:val="005C57B8"/>
    <w:rsid w:val="005C7E06"/>
    <w:rsid w:val="005D559E"/>
    <w:rsid w:val="005E2448"/>
    <w:rsid w:val="005E5C1F"/>
    <w:rsid w:val="005F098A"/>
    <w:rsid w:val="005F180C"/>
    <w:rsid w:val="005F79DA"/>
    <w:rsid w:val="006053E1"/>
    <w:rsid w:val="00620DC7"/>
    <w:rsid w:val="00621339"/>
    <w:rsid w:val="00631CA2"/>
    <w:rsid w:val="0064196D"/>
    <w:rsid w:val="0064332A"/>
    <w:rsid w:val="006462C5"/>
    <w:rsid w:val="0065142B"/>
    <w:rsid w:val="00655428"/>
    <w:rsid w:val="00670EFF"/>
    <w:rsid w:val="00685960"/>
    <w:rsid w:val="00692809"/>
    <w:rsid w:val="006931EA"/>
    <w:rsid w:val="006973D2"/>
    <w:rsid w:val="006A00F7"/>
    <w:rsid w:val="006A3DE0"/>
    <w:rsid w:val="006A6F4A"/>
    <w:rsid w:val="006A7C09"/>
    <w:rsid w:val="006B6394"/>
    <w:rsid w:val="006C18CE"/>
    <w:rsid w:val="006C4B65"/>
    <w:rsid w:val="006C704B"/>
    <w:rsid w:val="006D7511"/>
    <w:rsid w:val="006E1155"/>
    <w:rsid w:val="006E5BBD"/>
    <w:rsid w:val="006E5C3E"/>
    <w:rsid w:val="006E6195"/>
    <w:rsid w:val="006F12B5"/>
    <w:rsid w:val="006F7E2D"/>
    <w:rsid w:val="006F7F16"/>
    <w:rsid w:val="00703D58"/>
    <w:rsid w:val="00704BC6"/>
    <w:rsid w:val="00706475"/>
    <w:rsid w:val="00720283"/>
    <w:rsid w:val="00723DE5"/>
    <w:rsid w:val="007279FE"/>
    <w:rsid w:val="00746390"/>
    <w:rsid w:val="00755CE2"/>
    <w:rsid w:val="00761221"/>
    <w:rsid w:val="00761E29"/>
    <w:rsid w:val="007620E9"/>
    <w:rsid w:val="00766B1D"/>
    <w:rsid w:val="007702F7"/>
    <w:rsid w:val="007719F6"/>
    <w:rsid w:val="00773897"/>
    <w:rsid w:val="00774B7A"/>
    <w:rsid w:val="00775233"/>
    <w:rsid w:val="0077742A"/>
    <w:rsid w:val="00784A7C"/>
    <w:rsid w:val="00790822"/>
    <w:rsid w:val="0079655B"/>
    <w:rsid w:val="007A1116"/>
    <w:rsid w:val="007B15B1"/>
    <w:rsid w:val="007B17BE"/>
    <w:rsid w:val="007B43BD"/>
    <w:rsid w:val="007D176F"/>
    <w:rsid w:val="007D5CDA"/>
    <w:rsid w:val="007D6818"/>
    <w:rsid w:val="007D771F"/>
    <w:rsid w:val="007E1320"/>
    <w:rsid w:val="007F1985"/>
    <w:rsid w:val="00805CF6"/>
    <w:rsid w:val="00816D70"/>
    <w:rsid w:val="00817FEA"/>
    <w:rsid w:val="0082209C"/>
    <w:rsid w:val="00826E7D"/>
    <w:rsid w:val="00833537"/>
    <w:rsid w:val="00836306"/>
    <w:rsid w:val="00840080"/>
    <w:rsid w:val="008509A0"/>
    <w:rsid w:val="00851530"/>
    <w:rsid w:val="008703AD"/>
    <w:rsid w:val="00872978"/>
    <w:rsid w:val="00873831"/>
    <w:rsid w:val="008754F9"/>
    <w:rsid w:val="0087680A"/>
    <w:rsid w:val="0087751E"/>
    <w:rsid w:val="00885C71"/>
    <w:rsid w:val="008901E5"/>
    <w:rsid w:val="008A15BB"/>
    <w:rsid w:val="008A39DD"/>
    <w:rsid w:val="008A5C74"/>
    <w:rsid w:val="008B34AF"/>
    <w:rsid w:val="008C0D51"/>
    <w:rsid w:val="008C3849"/>
    <w:rsid w:val="008C583E"/>
    <w:rsid w:val="008C7956"/>
    <w:rsid w:val="008C7C36"/>
    <w:rsid w:val="008D1240"/>
    <w:rsid w:val="008E02F6"/>
    <w:rsid w:val="008E181C"/>
    <w:rsid w:val="008E6902"/>
    <w:rsid w:val="0090238C"/>
    <w:rsid w:val="009029DC"/>
    <w:rsid w:val="00914378"/>
    <w:rsid w:val="0092159C"/>
    <w:rsid w:val="009276A2"/>
    <w:rsid w:val="0093149A"/>
    <w:rsid w:val="00932286"/>
    <w:rsid w:val="00937A94"/>
    <w:rsid w:val="00942740"/>
    <w:rsid w:val="00942F89"/>
    <w:rsid w:val="00944D23"/>
    <w:rsid w:val="00954FDF"/>
    <w:rsid w:val="009613B9"/>
    <w:rsid w:val="00980727"/>
    <w:rsid w:val="00980A75"/>
    <w:rsid w:val="009822A1"/>
    <w:rsid w:val="009833E3"/>
    <w:rsid w:val="00986781"/>
    <w:rsid w:val="00986E62"/>
    <w:rsid w:val="00997350"/>
    <w:rsid w:val="009A0474"/>
    <w:rsid w:val="009B0D73"/>
    <w:rsid w:val="009B77CD"/>
    <w:rsid w:val="009C5319"/>
    <w:rsid w:val="009D15FF"/>
    <w:rsid w:val="009D388F"/>
    <w:rsid w:val="009D4518"/>
    <w:rsid w:val="009D742D"/>
    <w:rsid w:val="009E39A8"/>
    <w:rsid w:val="009E4683"/>
    <w:rsid w:val="009F0315"/>
    <w:rsid w:val="009F1FC3"/>
    <w:rsid w:val="00A010D7"/>
    <w:rsid w:val="00A0125C"/>
    <w:rsid w:val="00A01550"/>
    <w:rsid w:val="00A02D3A"/>
    <w:rsid w:val="00A0431A"/>
    <w:rsid w:val="00A062C4"/>
    <w:rsid w:val="00A10F95"/>
    <w:rsid w:val="00A13F99"/>
    <w:rsid w:val="00A15219"/>
    <w:rsid w:val="00A24892"/>
    <w:rsid w:val="00A2635F"/>
    <w:rsid w:val="00A31438"/>
    <w:rsid w:val="00A41721"/>
    <w:rsid w:val="00A54B6B"/>
    <w:rsid w:val="00A57CAC"/>
    <w:rsid w:val="00A66611"/>
    <w:rsid w:val="00A748BF"/>
    <w:rsid w:val="00A82660"/>
    <w:rsid w:val="00A84C5E"/>
    <w:rsid w:val="00A85941"/>
    <w:rsid w:val="00A87635"/>
    <w:rsid w:val="00A957C0"/>
    <w:rsid w:val="00AA4A17"/>
    <w:rsid w:val="00AA54AD"/>
    <w:rsid w:val="00AB0349"/>
    <w:rsid w:val="00AB05E3"/>
    <w:rsid w:val="00AB11BC"/>
    <w:rsid w:val="00AB2480"/>
    <w:rsid w:val="00AB387A"/>
    <w:rsid w:val="00AC37F7"/>
    <w:rsid w:val="00B002E6"/>
    <w:rsid w:val="00B03B1A"/>
    <w:rsid w:val="00B04FCB"/>
    <w:rsid w:val="00B07AFA"/>
    <w:rsid w:val="00B15D77"/>
    <w:rsid w:val="00B23EB2"/>
    <w:rsid w:val="00B2588E"/>
    <w:rsid w:val="00B279C4"/>
    <w:rsid w:val="00B420CA"/>
    <w:rsid w:val="00B4573E"/>
    <w:rsid w:val="00B556AB"/>
    <w:rsid w:val="00B56197"/>
    <w:rsid w:val="00B665AE"/>
    <w:rsid w:val="00B7546F"/>
    <w:rsid w:val="00B85ABC"/>
    <w:rsid w:val="00B93F01"/>
    <w:rsid w:val="00BA67AD"/>
    <w:rsid w:val="00BB113A"/>
    <w:rsid w:val="00BB226C"/>
    <w:rsid w:val="00BB40E4"/>
    <w:rsid w:val="00BC396D"/>
    <w:rsid w:val="00BC692B"/>
    <w:rsid w:val="00BD1337"/>
    <w:rsid w:val="00BD5B53"/>
    <w:rsid w:val="00BD5EB1"/>
    <w:rsid w:val="00BE040E"/>
    <w:rsid w:val="00BF594B"/>
    <w:rsid w:val="00BF5C7D"/>
    <w:rsid w:val="00C060A7"/>
    <w:rsid w:val="00C12812"/>
    <w:rsid w:val="00C13127"/>
    <w:rsid w:val="00C14651"/>
    <w:rsid w:val="00C1626F"/>
    <w:rsid w:val="00C21D90"/>
    <w:rsid w:val="00C252B0"/>
    <w:rsid w:val="00C32830"/>
    <w:rsid w:val="00C40C6E"/>
    <w:rsid w:val="00C41C26"/>
    <w:rsid w:val="00C42D62"/>
    <w:rsid w:val="00C54AC3"/>
    <w:rsid w:val="00C56195"/>
    <w:rsid w:val="00C632E4"/>
    <w:rsid w:val="00C726DF"/>
    <w:rsid w:val="00C82625"/>
    <w:rsid w:val="00CA1AFA"/>
    <w:rsid w:val="00CB3A54"/>
    <w:rsid w:val="00CC5EF7"/>
    <w:rsid w:val="00CD038D"/>
    <w:rsid w:val="00CF70AD"/>
    <w:rsid w:val="00CF7C53"/>
    <w:rsid w:val="00D03FBB"/>
    <w:rsid w:val="00D0577A"/>
    <w:rsid w:val="00D102D8"/>
    <w:rsid w:val="00D12BDE"/>
    <w:rsid w:val="00D17B03"/>
    <w:rsid w:val="00D20AB6"/>
    <w:rsid w:val="00D30269"/>
    <w:rsid w:val="00D42B25"/>
    <w:rsid w:val="00D46767"/>
    <w:rsid w:val="00D65482"/>
    <w:rsid w:val="00D734CC"/>
    <w:rsid w:val="00D75653"/>
    <w:rsid w:val="00D84830"/>
    <w:rsid w:val="00D924BE"/>
    <w:rsid w:val="00D96498"/>
    <w:rsid w:val="00D97D63"/>
    <w:rsid w:val="00D97D79"/>
    <w:rsid w:val="00DA06BA"/>
    <w:rsid w:val="00DA1F3A"/>
    <w:rsid w:val="00DA2481"/>
    <w:rsid w:val="00DA714D"/>
    <w:rsid w:val="00DB4943"/>
    <w:rsid w:val="00DB7929"/>
    <w:rsid w:val="00DC1138"/>
    <w:rsid w:val="00DD5D23"/>
    <w:rsid w:val="00DD67A6"/>
    <w:rsid w:val="00DE1291"/>
    <w:rsid w:val="00DE4C54"/>
    <w:rsid w:val="00DF4739"/>
    <w:rsid w:val="00DF620D"/>
    <w:rsid w:val="00E01C26"/>
    <w:rsid w:val="00E039B6"/>
    <w:rsid w:val="00E10060"/>
    <w:rsid w:val="00E107FF"/>
    <w:rsid w:val="00E14AE6"/>
    <w:rsid w:val="00E2763D"/>
    <w:rsid w:val="00E334F1"/>
    <w:rsid w:val="00E35A06"/>
    <w:rsid w:val="00E36026"/>
    <w:rsid w:val="00E364E5"/>
    <w:rsid w:val="00E424B6"/>
    <w:rsid w:val="00E44F4D"/>
    <w:rsid w:val="00E45480"/>
    <w:rsid w:val="00E50114"/>
    <w:rsid w:val="00E53981"/>
    <w:rsid w:val="00E55F96"/>
    <w:rsid w:val="00E5704F"/>
    <w:rsid w:val="00E60714"/>
    <w:rsid w:val="00E60ED6"/>
    <w:rsid w:val="00E67FDA"/>
    <w:rsid w:val="00E729C2"/>
    <w:rsid w:val="00E853DC"/>
    <w:rsid w:val="00E85C5D"/>
    <w:rsid w:val="00EA2E31"/>
    <w:rsid w:val="00EA3EF1"/>
    <w:rsid w:val="00EC0697"/>
    <w:rsid w:val="00EC34A1"/>
    <w:rsid w:val="00ED006F"/>
    <w:rsid w:val="00ED1745"/>
    <w:rsid w:val="00ED4A4B"/>
    <w:rsid w:val="00ED6702"/>
    <w:rsid w:val="00EE2597"/>
    <w:rsid w:val="00EE38EA"/>
    <w:rsid w:val="00EE3D45"/>
    <w:rsid w:val="00EE4D58"/>
    <w:rsid w:val="00EE682F"/>
    <w:rsid w:val="00EF1EC8"/>
    <w:rsid w:val="00EF37AD"/>
    <w:rsid w:val="00F01CEB"/>
    <w:rsid w:val="00F1276D"/>
    <w:rsid w:val="00F279CF"/>
    <w:rsid w:val="00F3207E"/>
    <w:rsid w:val="00F37162"/>
    <w:rsid w:val="00F42B32"/>
    <w:rsid w:val="00F447F1"/>
    <w:rsid w:val="00F557AB"/>
    <w:rsid w:val="00F55E81"/>
    <w:rsid w:val="00F6493A"/>
    <w:rsid w:val="00F659B5"/>
    <w:rsid w:val="00F6734A"/>
    <w:rsid w:val="00F7210C"/>
    <w:rsid w:val="00F72B4C"/>
    <w:rsid w:val="00F72FE4"/>
    <w:rsid w:val="00F76812"/>
    <w:rsid w:val="00F76A1B"/>
    <w:rsid w:val="00FA481A"/>
    <w:rsid w:val="00FA4CE4"/>
    <w:rsid w:val="00FA6320"/>
    <w:rsid w:val="00FC6057"/>
    <w:rsid w:val="00FC60F3"/>
    <w:rsid w:val="00FD3ADF"/>
    <w:rsid w:val="00FE00DD"/>
    <w:rsid w:val="00FE1AE0"/>
    <w:rsid w:val="00FE3856"/>
    <w:rsid w:val="00FE6FD8"/>
    <w:rsid w:val="00FF406F"/>
    <w:rsid w:val="00FF513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6129"/>
  <w15:chartTrackingRefBased/>
  <w15:docId w15:val="{C3B216AE-E8B1-EA44-A79F-7B33075E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830"/>
    <w:rPr>
      <w:rFonts w:ascii="Times New Roman" w:eastAsia="Times New Roman" w:hAnsi="Times New Roman" w:cs="Times New Roman"/>
      <w:lang w:val="ca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3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3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7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47F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447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7F1"/>
    <w:rPr>
      <w:lang w:val="ca-ES"/>
    </w:rPr>
  </w:style>
  <w:style w:type="table" w:styleId="Tablaconcuadrcula">
    <w:name w:val="Table Grid"/>
    <w:basedOn w:val="Tablanormal"/>
    <w:uiPriority w:val="39"/>
    <w:rsid w:val="00F4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38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43852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560529"/>
  </w:style>
  <w:style w:type="paragraph" w:styleId="Prrafodelista">
    <w:name w:val="List Paragraph"/>
    <w:basedOn w:val="Normal"/>
    <w:uiPriority w:val="34"/>
    <w:qFormat/>
    <w:rsid w:val="0028757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2489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3B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3B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02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02E6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B002E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1DE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1DEE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4F1DE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3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ostamont@uoc.ed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97012-994F-5940-AB27-CBAEE2C9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3360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casastorner@gmail.com</dc:creator>
  <cp:keywords/>
  <dc:description/>
  <cp:lastModifiedBy>casastorner@gmail.com</cp:lastModifiedBy>
  <cp:revision>10</cp:revision>
  <cp:lastPrinted>2021-05-29T14:48:00Z</cp:lastPrinted>
  <dcterms:created xsi:type="dcterms:W3CDTF">2021-04-30T14:41:00Z</dcterms:created>
  <dcterms:modified xsi:type="dcterms:W3CDTF">2021-05-29T15:01:00Z</dcterms:modified>
</cp:coreProperties>
</file>