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15E" w:rsidRPr="009311CA" w:rsidRDefault="0053015E" w:rsidP="0053015E">
      <w:pPr>
        <w:jc w:val="both"/>
        <w:rPr>
          <w:b/>
          <w:lang w:val="ca-ES"/>
        </w:rPr>
      </w:pPr>
    </w:p>
    <w:p w:rsidR="0053015E" w:rsidRPr="007E74B0" w:rsidRDefault="0053015E" w:rsidP="0053015E">
      <w:pPr>
        <w:jc w:val="both"/>
        <w:rPr>
          <w:lang w:val="ca-ES"/>
        </w:rPr>
      </w:pPr>
    </w:p>
    <w:p w:rsidR="0053015E" w:rsidRPr="007E74B0" w:rsidRDefault="0053015E" w:rsidP="0053015E">
      <w:pPr>
        <w:jc w:val="both"/>
        <w:rPr>
          <w:lang w:val="ca-ES"/>
        </w:rPr>
      </w:pPr>
    </w:p>
    <w:p w:rsidR="0053015E" w:rsidRPr="007E74B0" w:rsidRDefault="0053015E" w:rsidP="0053015E">
      <w:pPr>
        <w:jc w:val="center"/>
        <w:rPr>
          <w:lang w:val="ca-ES"/>
        </w:rPr>
      </w:pPr>
    </w:p>
    <w:p w:rsidR="0053015E" w:rsidRPr="007E74B0" w:rsidRDefault="0053015E" w:rsidP="0053015E">
      <w:pPr>
        <w:jc w:val="both"/>
        <w:rPr>
          <w:lang w:val="ca-ES"/>
        </w:rPr>
      </w:pPr>
    </w:p>
    <w:p w:rsidR="0053015E" w:rsidRPr="007E74B0" w:rsidRDefault="00001250" w:rsidP="0053015E">
      <w:pPr>
        <w:jc w:val="both"/>
        <w:rPr>
          <w:color w:val="1F497D"/>
          <w:sz w:val="56"/>
          <w:szCs w:val="56"/>
          <w:lang w:val="ca-ES"/>
        </w:rPr>
      </w:pPr>
      <w:r>
        <w:rPr>
          <w:rFonts w:ascii="Arial" w:hAnsi="Arial" w:cs="Arial"/>
          <w:color w:val="1F497D"/>
          <w:sz w:val="56"/>
          <w:szCs w:val="56"/>
          <w:lang w:val="ca-ES"/>
        </w:rPr>
        <w:t xml:space="preserve">IMPACTO DEL BREXIT EN LAS EMPRESAS </w:t>
      </w:r>
      <w:r w:rsidR="009B03EF">
        <w:rPr>
          <w:rFonts w:ascii="Arial" w:hAnsi="Arial" w:cs="Arial"/>
          <w:color w:val="1F497D"/>
          <w:sz w:val="56"/>
          <w:szCs w:val="56"/>
          <w:lang w:val="ca-ES"/>
        </w:rPr>
        <w:t xml:space="preserve">DEL REINO UNIDO </w:t>
      </w:r>
      <w:r>
        <w:rPr>
          <w:rFonts w:ascii="Arial" w:hAnsi="Arial" w:cs="Arial"/>
          <w:color w:val="1F497D"/>
          <w:sz w:val="56"/>
          <w:szCs w:val="56"/>
          <w:lang w:val="ca-ES"/>
        </w:rPr>
        <w:t>Y SUS SUCURSALES EN LA UE</w:t>
      </w:r>
    </w:p>
    <w:p w:rsidR="0053015E" w:rsidRPr="007E74B0" w:rsidRDefault="0053015E" w:rsidP="0053015E">
      <w:pPr>
        <w:pStyle w:val="Encabezado"/>
        <w:jc w:val="both"/>
        <w:rPr>
          <w:rFonts w:ascii="Arial" w:hAnsi="Arial"/>
          <w:color w:val="1F497D"/>
          <w:sz w:val="32"/>
          <w:szCs w:val="32"/>
          <w:lang w:val="ca-ES"/>
        </w:rPr>
      </w:pPr>
    </w:p>
    <w:p w:rsidR="0053015E" w:rsidRPr="007E74B0" w:rsidRDefault="0053015E" w:rsidP="0053015E">
      <w:pPr>
        <w:pStyle w:val="Encabezado"/>
        <w:jc w:val="both"/>
        <w:rPr>
          <w:rFonts w:ascii="Arial" w:hAnsi="Arial"/>
          <w:color w:val="1F497D"/>
          <w:sz w:val="32"/>
          <w:szCs w:val="32"/>
          <w:lang w:val="ca-ES"/>
        </w:rPr>
      </w:pPr>
    </w:p>
    <w:p w:rsidR="00001250" w:rsidRDefault="00001250" w:rsidP="0053015E">
      <w:pPr>
        <w:tabs>
          <w:tab w:val="left" w:pos="227"/>
          <w:tab w:val="left" w:pos="567"/>
          <w:tab w:val="left" w:leader="dot" w:pos="8335"/>
          <w:tab w:val="left" w:leader="dot" w:pos="8505"/>
          <w:tab w:val="right" w:pos="8618"/>
          <w:tab w:val="left" w:pos="8789"/>
          <w:tab w:val="left" w:leader="dot" w:pos="9072"/>
          <w:tab w:val="right" w:pos="9639"/>
        </w:tabs>
        <w:jc w:val="both"/>
        <w:rPr>
          <w:rFonts w:ascii="Arial" w:hAnsi="Arial" w:cs="Arial"/>
          <w:color w:val="1F497D"/>
          <w:sz w:val="28"/>
          <w:szCs w:val="28"/>
          <w:lang w:val="ca-ES"/>
        </w:rPr>
      </w:pPr>
      <w:r w:rsidRPr="009A3F14">
        <w:rPr>
          <w:rFonts w:ascii="Arial" w:hAnsi="Arial" w:cs="Arial"/>
          <w:color w:val="1F497D"/>
          <w:sz w:val="28"/>
          <w:szCs w:val="28"/>
          <w:lang w:val="ca-ES"/>
        </w:rPr>
        <w:fldChar w:fldCharType="begin">
          <w:ffData>
            <w:name w:val="Texto3"/>
            <w:enabled/>
            <w:calcOnExit w:val="0"/>
            <w:textInput>
              <w:default w:val="Francesc Castillo i Muns"/>
            </w:textInput>
          </w:ffData>
        </w:fldChar>
      </w:r>
      <w:bookmarkStart w:id="0" w:name="Texto3"/>
      <w:r w:rsidRPr="009A3F14">
        <w:rPr>
          <w:rFonts w:ascii="Arial" w:hAnsi="Arial" w:cs="Arial"/>
          <w:color w:val="1F497D"/>
          <w:sz w:val="28"/>
          <w:szCs w:val="28"/>
          <w:lang w:val="ca-ES"/>
        </w:rPr>
        <w:instrText xml:space="preserve"> FORMTEXT </w:instrText>
      </w:r>
      <w:r w:rsidRPr="009A3F14">
        <w:rPr>
          <w:rFonts w:ascii="Arial" w:hAnsi="Arial" w:cs="Arial"/>
          <w:color w:val="1F497D"/>
          <w:sz w:val="28"/>
          <w:szCs w:val="28"/>
          <w:lang w:val="ca-ES"/>
        </w:rPr>
      </w:r>
      <w:r w:rsidRPr="009A3F14">
        <w:rPr>
          <w:rFonts w:ascii="Arial" w:hAnsi="Arial" w:cs="Arial"/>
          <w:color w:val="1F497D"/>
          <w:sz w:val="28"/>
          <w:szCs w:val="28"/>
          <w:lang w:val="ca-ES"/>
        </w:rPr>
        <w:fldChar w:fldCharType="separate"/>
      </w:r>
      <w:r w:rsidRPr="009A3F14">
        <w:rPr>
          <w:rFonts w:ascii="Arial" w:hAnsi="Arial" w:cs="Arial"/>
          <w:noProof/>
          <w:color w:val="1F497D"/>
          <w:sz w:val="28"/>
          <w:szCs w:val="28"/>
          <w:lang w:val="ca-ES"/>
        </w:rPr>
        <w:t>Francesc Castillo i Muns</w:t>
      </w:r>
      <w:r w:rsidRPr="009A3F14">
        <w:rPr>
          <w:rFonts w:ascii="Arial" w:hAnsi="Arial" w:cs="Arial"/>
          <w:color w:val="1F497D"/>
          <w:sz w:val="28"/>
          <w:szCs w:val="28"/>
          <w:lang w:val="ca-ES"/>
        </w:rPr>
        <w:fldChar w:fldCharType="end"/>
      </w:r>
      <w:bookmarkEnd w:id="0"/>
      <w:r w:rsidR="0053015E" w:rsidRPr="007E74B0">
        <w:rPr>
          <w:rFonts w:ascii="Arial" w:hAnsi="Arial" w:cs="Arial"/>
          <w:color w:val="1F497D"/>
          <w:sz w:val="28"/>
          <w:szCs w:val="28"/>
          <w:lang w:val="ca-ES"/>
        </w:rPr>
        <w:t xml:space="preserve"> </w:t>
      </w:r>
    </w:p>
    <w:p w:rsidR="00001250" w:rsidRDefault="009A3F14" w:rsidP="0053015E">
      <w:pPr>
        <w:tabs>
          <w:tab w:val="left" w:pos="227"/>
          <w:tab w:val="left" w:pos="567"/>
          <w:tab w:val="left" w:leader="dot" w:pos="8335"/>
          <w:tab w:val="left" w:leader="dot" w:pos="8505"/>
          <w:tab w:val="right" w:pos="8618"/>
          <w:tab w:val="left" w:pos="8789"/>
          <w:tab w:val="left" w:leader="dot" w:pos="9072"/>
          <w:tab w:val="right" w:pos="9639"/>
        </w:tabs>
        <w:jc w:val="both"/>
        <w:rPr>
          <w:rFonts w:ascii="Arial" w:hAnsi="Arial" w:cs="Arial"/>
          <w:sz w:val="28"/>
          <w:lang w:val="ca-ES"/>
        </w:rPr>
      </w:pPr>
      <w:r>
        <w:rPr>
          <w:rFonts w:ascii="Arial" w:hAnsi="Arial" w:cs="Arial"/>
          <w:sz w:val="28"/>
          <w:lang w:val="ca-ES"/>
        </w:rPr>
        <w:t>(</w:t>
      </w:r>
      <w:r w:rsidR="00001250">
        <w:rPr>
          <w:rFonts w:ascii="Arial" w:hAnsi="Arial" w:cs="Arial"/>
          <w:sz w:val="28"/>
          <w:lang w:val="ca-ES"/>
        </w:rPr>
        <w:t>fcastillom@uoc.edu</w:t>
      </w:r>
      <w:r>
        <w:rPr>
          <w:rFonts w:ascii="Arial" w:hAnsi="Arial" w:cs="Arial"/>
          <w:sz w:val="28"/>
          <w:lang w:val="ca-ES"/>
        </w:rPr>
        <w:t>)</w:t>
      </w:r>
    </w:p>
    <w:p w:rsidR="0053015E" w:rsidRPr="007E74B0" w:rsidRDefault="0053015E" w:rsidP="0053015E">
      <w:pPr>
        <w:tabs>
          <w:tab w:val="left" w:pos="227"/>
          <w:tab w:val="left" w:pos="567"/>
          <w:tab w:val="left" w:leader="dot" w:pos="8335"/>
          <w:tab w:val="left" w:leader="dot" w:pos="8505"/>
          <w:tab w:val="right" w:pos="8618"/>
          <w:tab w:val="left" w:pos="8789"/>
          <w:tab w:val="left" w:leader="dot" w:pos="9072"/>
          <w:tab w:val="right" w:pos="9639"/>
        </w:tabs>
        <w:jc w:val="both"/>
        <w:rPr>
          <w:rFonts w:ascii="Arial" w:hAnsi="Arial" w:cs="Arial"/>
          <w:color w:val="1F497D"/>
          <w:sz w:val="28"/>
          <w:szCs w:val="28"/>
          <w:lang w:val="ca-ES"/>
        </w:rPr>
      </w:pPr>
      <w:r>
        <w:rPr>
          <w:rFonts w:ascii="Arial" w:hAnsi="Arial" w:cs="Arial"/>
          <w:sz w:val="28"/>
          <w:lang w:val="ca-ES"/>
        </w:rPr>
        <w:t>Data</w:t>
      </w:r>
      <w:r w:rsidR="00001250">
        <w:rPr>
          <w:rFonts w:ascii="Arial" w:hAnsi="Arial" w:cs="Arial"/>
          <w:sz w:val="28"/>
          <w:lang w:val="ca-ES"/>
        </w:rPr>
        <w:t xml:space="preserve"> :</w:t>
      </w:r>
      <w:r w:rsidR="00DF0000">
        <w:rPr>
          <w:rFonts w:ascii="Arial" w:hAnsi="Arial" w:cs="Arial"/>
          <w:sz w:val="28"/>
          <w:lang w:val="ca-ES"/>
        </w:rPr>
        <w:t>1</w:t>
      </w:r>
      <w:r w:rsidR="00001250">
        <w:rPr>
          <w:rFonts w:ascii="Arial" w:hAnsi="Arial" w:cs="Arial"/>
          <w:sz w:val="28"/>
          <w:lang w:val="ca-ES"/>
        </w:rPr>
        <w:t>8/12/2017</w:t>
      </w:r>
    </w:p>
    <w:p w:rsidR="0053015E" w:rsidRPr="007E74B0" w:rsidRDefault="0053015E" w:rsidP="0053015E">
      <w:pPr>
        <w:jc w:val="both"/>
        <w:rPr>
          <w:rFonts w:ascii="Arial" w:hAnsi="Arial" w:cs="Arial"/>
          <w:sz w:val="24"/>
          <w:szCs w:val="24"/>
          <w:lang w:val="ca-ES"/>
        </w:rPr>
      </w:pPr>
    </w:p>
    <w:p w:rsidR="0053015E" w:rsidRDefault="0053015E" w:rsidP="0053015E">
      <w:pPr>
        <w:jc w:val="both"/>
        <w:rPr>
          <w:rFonts w:ascii="Arial" w:hAnsi="Arial" w:cs="Arial"/>
          <w:sz w:val="24"/>
          <w:szCs w:val="24"/>
          <w:lang w:val="ca-ES"/>
        </w:rPr>
      </w:pPr>
    </w:p>
    <w:p w:rsidR="0053015E" w:rsidRPr="007E74B0" w:rsidRDefault="0053015E" w:rsidP="0053015E">
      <w:pPr>
        <w:jc w:val="both"/>
        <w:rPr>
          <w:rFonts w:ascii="Arial" w:hAnsi="Arial" w:cs="Arial"/>
          <w:sz w:val="24"/>
          <w:szCs w:val="24"/>
          <w:lang w:val="ca-ES"/>
        </w:rPr>
      </w:pPr>
    </w:p>
    <w:p w:rsidR="0053015E" w:rsidRPr="007E74B0" w:rsidRDefault="0053015E" w:rsidP="0053015E">
      <w:pPr>
        <w:jc w:val="both"/>
        <w:rPr>
          <w:rFonts w:ascii="Arial" w:hAnsi="Arial" w:cs="Arial"/>
          <w:sz w:val="24"/>
          <w:szCs w:val="24"/>
          <w:lang w:val="ca-ES"/>
        </w:rPr>
      </w:pPr>
    </w:p>
    <w:p w:rsidR="0053015E" w:rsidRPr="007E74B0" w:rsidRDefault="0053015E" w:rsidP="0053015E">
      <w:pPr>
        <w:jc w:val="both"/>
        <w:rPr>
          <w:rFonts w:ascii="Arial" w:hAnsi="Arial" w:cs="Arial"/>
          <w:b/>
          <w:sz w:val="24"/>
          <w:szCs w:val="24"/>
          <w:lang w:val="ca-ES"/>
        </w:rPr>
      </w:pPr>
      <w:r>
        <w:rPr>
          <w:rFonts w:ascii="Arial" w:hAnsi="Arial" w:cs="Arial"/>
          <w:b/>
          <w:sz w:val="24"/>
          <w:szCs w:val="24"/>
          <w:lang w:val="ca-ES"/>
        </w:rPr>
        <w:t>Activitat de Recerca</w:t>
      </w:r>
      <w:r w:rsidRPr="007E74B0">
        <w:rPr>
          <w:rFonts w:ascii="Arial" w:hAnsi="Arial" w:cs="Arial"/>
          <w:b/>
          <w:sz w:val="24"/>
          <w:szCs w:val="24"/>
          <w:lang w:val="ca-ES"/>
        </w:rPr>
        <w:t xml:space="preserve"> </w:t>
      </w:r>
    </w:p>
    <w:p w:rsidR="0053015E" w:rsidRDefault="0053015E" w:rsidP="0053015E">
      <w:pPr>
        <w:tabs>
          <w:tab w:val="left" w:pos="9000"/>
        </w:tabs>
        <w:autoSpaceDE w:val="0"/>
        <w:autoSpaceDN w:val="0"/>
        <w:adjustRightInd w:val="0"/>
        <w:ind w:left="1080" w:right="70" w:hanging="1080"/>
        <w:jc w:val="both"/>
        <w:rPr>
          <w:rFonts w:ascii="Arial" w:hAnsi="Arial"/>
          <w:b/>
          <w:bCs/>
          <w:sz w:val="24"/>
          <w:szCs w:val="24"/>
          <w:lang w:val="ca-ES"/>
        </w:rPr>
      </w:pPr>
      <w:r>
        <w:rPr>
          <w:rFonts w:ascii="Arial" w:hAnsi="Arial"/>
          <w:b/>
          <w:bCs/>
          <w:sz w:val="24"/>
          <w:szCs w:val="24"/>
          <w:lang w:val="ca-ES"/>
        </w:rPr>
        <w:t>Treball Final de Grau</w:t>
      </w:r>
    </w:p>
    <w:p w:rsidR="0053015E" w:rsidRDefault="0053015E" w:rsidP="0053015E">
      <w:pPr>
        <w:tabs>
          <w:tab w:val="left" w:pos="9000"/>
        </w:tabs>
        <w:autoSpaceDE w:val="0"/>
        <w:autoSpaceDN w:val="0"/>
        <w:adjustRightInd w:val="0"/>
        <w:ind w:left="1080" w:right="70" w:hanging="1080"/>
        <w:jc w:val="both"/>
        <w:rPr>
          <w:rFonts w:ascii="Arial" w:hAnsi="Arial"/>
          <w:b/>
          <w:bCs/>
          <w:color w:val="0000FF"/>
          <w:sz w:val="24"/>
          <w:szCs w:val="24"/>
          <w:lang w:val="ca-ES"/>
        </w:rPr>
      </w:pPr>
      <w:r>
        <w:rPr>
          <w:rFonts w:ascii="Arial" w:hAnsi="Arial"/>
          <w:b/>
          <w:bCs/>
          <w:sz w:val="24"/>
          <w:szCs w:val="24"/>
          <w:lang w:val="ca-ES"/>
        </w:rPr>
        <w:t xml:space="preserve">Curs </w:t>
      </w:r>
      <w:r w:rsidR="00001250">
        <w:rPr>
          <w:rFonts w:ascii="Arial" w:hAnsi="Arial"/>
          <w:b/>
          <w:bCs/>
          <w:sz w:val="24"/>
          <w:szCs w:val="24"/>
          <w:lang w:val="ca-ES"/>
        </w:rPr>
        <w:t>2017</w:t>
      </w:r>
      <w:r>
        <w:rPr>
          <w:rFonts w:ascii="Arial" w:hAnsi="Arial"/>
          <w:b/>
          <w:bCs/>
          <w:sz w:val="24"/>
          <w:szCs w:val="24"/>
          <w:lang w:val="ca-ES"/>
        </w:rPr>
        <w:t xml:space="preserve"> (</w:t>
      </w:r>
      <w:r w:rsidR="00001250">
        <w:rPr>
          <w:rFonts w:ascii="Arial" w:hAnsi="Arial"/>
          <w:b/>
          <w:bCs/>
          <w:sz w:val="24"/>
          <w:szCs w:val="24"/>
          <w:lang w:val="ca-ES"/>
        </w:rPr>
        <w:t xml:space="preserve">2n </w:t>
      </w:r>
      <w:r>
        <w:rPr>
          <w:rFonts w:ascii="Arial" w:hAnsi="Arial"/>
          <w:b/>
          <w:bCs/>
          <w:sz w:val="24"/>
          <w:szCs w:val="24"/>
          <w:lang w:val="ca-ES"/>
        </w:rPr>
        <w:t>semestre)</w:t>
      </w:r>
    </w:p>
    <w:p w:rsidR="0053015E" w:rsidRPr="007E74B0" w:rsidRDefault="0053015E" w:rsidP="005E5761">
      <w:pPr>
        <w:tabs>
          <w:tab w:val="left" w:pos="9000"/>
        </w:tabs>
        <w:autoSpaceDE w:val="0"/>
        <w:autoSpaceDN w:val="0"/>
        <w:adjustRightInd w:val="0"/>
        <w:ind w:left="1080" w:right="70" w:hanging="1080"/>
        <w:jc w:val="both"/>
        <w:rPr>
          <w:rFonts w:ascii="Arial" w:hAnsi="Arial"/>
          <w:bCs/>
          <w:i/>
          <w:iCs/>
          <w:color w:val="999999"/>
          <w:sz w:val="20"/>
          <w:szCs w:val="20"/>
          <w:lang w:val="ca-ES"/>
        </w:rPr>
      </w:pPr>
      <w:r w:rsidRPr="007E74B0">
        <w:rPr>
          <w:sz w:val="24"/>
          <w:szCs w:val="24"/>
          <w:lang w:val="ca-ES"/>
        </w:rPr>
        <w:br w:type="page"/>
      </w:r>
      <w:r w:rsidR="005E5761" w:rsidRPr="007E74B0">
        <w:rPr>
          <w:rFonts w:ascii="Arial" w:hAnsi="Arial"/>
          <w:bCs/>
          <w:i/>
          <w:iCs/>
          <w:color w:val="999999"/>
          <w:sz w:val="20"/>
          <w:szCs w:val="20"/>
          <w:lang w:val="ca-ES"/>
        </w:rPr>
        <w:lastRenderedPageBreak/>
        <w:t xml:space="preserve"> </w:t>
      </w:r>
    </w:p>
    <w:p w:rsidR="0053015E" w:rsidRPr="007E74B0" w:rsidRDefault="0053015E" w:rsidP="0053015E">
      <w:pPr>
        <w:autoSpaceDE w:val="0"/>
        <w:autoSpaceDN w:val="0"/>
        <w:adjustRightInd w:val="0"/>
        <w:ind w:right="70"/>
        <w:jc w:val="center"/>
        <w:rPr>
          <w:rFonts w:ascii="Arial" w:hAnsi="Arial"/>
          <w:i/>
          <w:iCs/>
          <w:color w:val="999999"/>
          <w:lang w:val="ca-ES"/>
        </w:rPr>
      </w:pPr>
    </w:p>
    <w:p w:rsidR="0009241F" w:rsidRPr="007E74B0" w:rsidRDefault="0053015E" w:rsidP="0009241F">
      <w:pPr>
        <w:autoSpaceDE w:val="0"/>
        <w:autoSpaceDN w:val="0"/>
        <w:adjustRightInd w:val="0"/>
        <w:ind w:right="70"/>
        <w:jc w:val="both"/>
        <w:rPr>
          <w:rFonts w:ascii="Arial" w:hAnsi="Arial" w:cs="Arial"/>
          <w:lang w:val="ca-ES"/>
        </w:rPr>
      </w:pPr>
      <w:r w:rsidRPr="007E74B0">
        <w:rPr>
          <w:rFonts w:ascii="Arial" w:hAnsi="Arial"/>
          <w:i/>
          <w:iCs/>
          <w:color w:val="999999"/>
          <w:lang w:val="ca-ES"/>
        </w:rPr>
        <w:br w:type="page"/>
      </w:r>
    </w:p>
    <w:sdt>
      <w:sdtPr>
        <w:rPr>
          <w:rFonts w:ascii="Calibri" w:eastAsia="Times New Roman" w:hAnsi="Calibri" w:cs="Times New Roman"/>
          <w:b w:val="0"/>
          <w:bCs w:val="0"/>
          <w:color w:val="auto"/>
          <w:sz w:val="22"/>
          <w:szCs w:val="22"/>
          <w:lang w:val="es-ES" w:eastAsia="en-US" w:bidi="en-US"/>
        </w:rPr>
        <w:id w:val="1452663818"/>
        <w:docPartObj>
          <w:docPartGallery w:val="Table of Contents"/>
          <w:docPartUnique/>
        </w:docPartObj>
      </w:sdtPr>
      <w:sdtContent>
        <w:p w:rsidR="004F2222" w:rsidRPr="00F5344A" w:rsidRDefault="0009241F" w:rsidP="00F5344A">
          <w:pPr>
            <w:pStyle w:val="TtuloTDC"/>
            <w:rPr>
              <w:b w:val="0"/>
              <w:lang w:val="es-ES_tradnl"/>
            </w:rPr>
          </w:pPr>
          <w:r w:rsidRPr="00F5344A">
            <w:rPr>
              <w:b w:val="0"/>
              <w:lang w:val="es-ES"/>
            </w:rPr>
            <w:t>INDICE</w:t>
          </w:r>
        </w:p>
        <w:p w:rsidR="00F5344A" w:rsidRPr="00F5344A" w:rsidRDefault="004F2222" w:rsidP="00F5344A">
          <w:pPr>
            <w:pStyle w:val="TDC1"/>
            <w:tabs>
              <w:tab w:val="right" w:leader="dot" w:pos="9062"/>
            </w:tabs>
            <w:jc w:val="right"/>
            <w:rPr>
              <w:rFonts w:asciiTheme="minorHAnsi" w:eastAsiaTheme="minorEastAsia" w:hAnsiTheme="minorHAnsi" w:cstheme="minorBidi"/>
              <w:noProof/>
              <w:lang w:val="es-ES" w:eastAsia="es-ES" w:bidi="ar-SA"/>
            </w:rPr>
          </w:pPr>
          <w:r w:rsidRPr="00F5344A">
            <w:fldChar w:fldCharType="begin"/>
          </w:r>
          <w:r w:rsidRPr="00F5344A">
            <w:rPr>
              <w:lang w:val="es-ES_tradnl"/>
            </w:rPr>
            <w:instrText xml:space="preserve"> TOC \o "1-3" \h \z \u </w:instrText>
          </w:r>
          <w:r w:rsidRPr="00F5344A">
            <w:fldChar w:fldCharType="separate"/>
          </w:r>
          <w:hyperlink w:anchor="_Toc501316216" w:history="1">
            <w:r w:rsidR="00F5344A" w:rsidRPr="00F5344A">
              <w:rPr>
                <w:rStyle w:val="Hipervnculo"/>
                <w:rFonts w:ascii="Arial" w:hAnsi="Arial" w:cs="Arial"/>
                <w:noProof/>
                <w:lang w:val="ca-ES"/>
              </w:rPr>
              <w:t xml:space="preserve">Resumen </w:t>
            </w:r>
            <w:r w:rsidR="00F5344A" w:rsidRPr="00F5344A">
              <w:rPr>
                <w:rStyle w:val="Hipervnculo"/>
                <w:rFonts w:ascii="Arial" w:hAnsi="Arial" w:cs="Arial"/>
                <w:noProof/>
                <w:lang w:val="es-419"/>
              </w:rPr>
              <w:t>Ejecutivo</w:t>
            </w:r>
            <w:r w:rsidR="00F5344A" w:rsidRPr="00F5344A">
              <w:rPr>
                <w:noProof/>
                <w:webHidden/>
              </w:rPr>
              <w:tab/>
            </w:r>
            <w:r w:rsidR="00F5344A" w:rsidRPr="00F5344A">
              <w:rPr>
                <w:noProof/>
                <w:webHidden/>
              </w:rPr>
              <w:fldChar w:fldCharType="begin"/>
            </w:r>
            <w:r w:rsidR="00F5344A" w:rsidRPr="00F5344A">
              <w:rPr>
                <w:noProof/>
                <w:webHidden/>
              </w:rPr>
              <w:instrText xml:space="preserve"> PAGEREF _Toc501316216 \h </w:instrText>
            </w:r>
            <w:r w:rsidR="00F5344A" w:rsidRPr="00F5344A">
              <w:rPr>
                <w:noProof/>
                <w:webHidden/>
              </w:rPr>
            </w:r>
            <w:r w:rsidR="00F5344A" w:rsidRPr="00F5344A">
              <w:rPr>
                <w:noProof/>
                <w:webHidden/>
              </w:rPr>
              <w:fldChar w:fldCharType="separate"/>
            </w:r>
            <w:r w:rsidR="00F5344A" w:rsidRPr="00F5344A">
              <w:rPr>
                <w:noProof/>
                <w:webHidden/>
              </w:rPr>
              <w:t>5</w:t>
            </w:r>
            <w:r w:rsidR="00F5344A" w:rsidRPr="00F5344A">
              <w:rPr>
                <w:noProof/>
                <w:webHidden/>
              </w:rPr>
              <w:fldChar w:fldCharType="end"/>
            </w:r>
          </w:hyperlink>
        </w:p>
        <w:p w:rsidR="00F5344A" w:rsidRPr="00F5344A" w:rsidRDefault="007E5B23" w:rsidP="00F5344A">
          <w:pPr>
            <w:pStyle w:val="TDC1"/>
            <w:tabs>
              <w:tab w:val="right" w:leader="dot" w:pos="9062"/>
            </w:tabs>
            <w:jc w:val="right"/>
            <w:rPr>
              <w:rFonts w:asciiTheme="minorHAnsi" w:eastAsiaTheme="minorEastAsia" w:hAnsiTheme="minorHAnsi" w:cstheme="minorBidi"/>
              <w:noProof/>
              <w:lang w:val="es-ES" w:eastAsia="es-ES" w:bidi="ar-SA"/>
            </w:rPr>
          </w:pPr>
          <w:hyperlink w:anchor="_Toc501316217" w:history="1">
            <w:r w:rsidR="00F5344A" w:rsidRPr="00F5344A">
              <w:rPr>
                <w:rStyle w:val="Hipervnculo"/>
                <w:rFonts w:ascii="Arial" w:hAnsi="Arial" w:cs="Arial"/>
                <w:noProof/>
                <w:lang w:val="es-ES"/>
              </w:rPr>
              <w:t>INTRODUCCIÓN</w:t>
            </w:r>
            <w:r w:rsidR="00F5344A" w:rsidRPr="00F5344A">
              <w:rPr>
                <w:noProof/>
                <w:webHidden/>
              </w:rPr>
              <w:tab/>
            </w:r>
            <w:r w:rsidR="00F5344A" w:rsidRPr="00F5344A">
              <w:rPr>
                <w:noProof/>
                <w:webHidden/>
              </w:rPr>
              <w:fldChar w:fldCharType="begin"/>
            </w:r>
            <w:r w:rsidR="00F5344A" w:rsidRPr="00F5344A">
              <w:rPr>
                <w:noProof/>
                <w:webHidden/>
              </w:rPr>
              <w:instrText xml:space="preserve"> PAGEREF _Toc501316217 \h </w:instrText>
            </w:r>
            <w:r w:rsidR="00F5344A" w:rsidRPr="00F5344A">
              <w:rPr>
                <w:noProof/>
                <w:webHidden/>
              </w:rPr>
            </w:r>
            <w:r w:rsidR="00F5344A" w:rsidRPr="00F5344A">
              <w:rPr>
                <w:noProof/>
                <w:webHidden/>
              </w:rPr>
              <w:fldChar w:fldCharType="separate"/>
            </w:r>
            <w:r w:rsidR="00F5344A" w:rsidRPr="00F5344A">
              <w:rPr>
                <w:noProof/>
                <w:webHidden/>
              </w:rPr>
              <w:t>6</w:t>
            </w:r>
            <w:r w:rsidR="00F5344A" w:rsidRPr="00F5344A">
              <w:rPr>
                <w:noProof/>
                <w:webHidden/>
              </w:rPr>
              <w:fldChar w:fldCharType="end"/>
            </w:r>
          </w:hyperlink>
        </w:p>
        <w:p w:rsidR="00F5344A" w:rsidRPr="00F5344A" w:rsidRDefault="007E5B23" w:rsidP="00F5344A">
          <w:pPr>
            <w:pStyle w:val="TDC1"/>
            <w:tabs>
              <w:tab w:val="right" w:leader="dot" w:pos="9062"/>
            </w:tabs>
            <w:jc w:val="right"/>
            <w:rPr>
              <w:rFonts w:asciiTheme="minorHAnsi" w:eastAsiaTheme="minorEastAsia" w:hAnsiTheme="minorHAnsi" w:cstheme="minorBidi"/>
              <w:noProof/>
              <w:lang w:val="es-ES" w:eastAsia="es-ES" w:bidi="ar-SA"/>
            </w:rPr>
          </w:pPr>
          <w:hyperlink w:anchor="_Toc501316218" w:history="1">
            <w:r w:rsidR="00F5344A" w:rsidRPr="00F5344A">
              <w:rPr>
                <w:rStyle w:val="Hipervnculo"/>
                <w:rFonts w:ascii="Arial" w:hAnsi="Arial" w:cs="Arial"/>
                <w:noProof/>
                <w:lang w:val="es-ES"/>
              </w:rPr>
              <w:t>Justificación</w:t>
            </w:r>
            <w:r w:rsidR="00F5344A" w:rsidRPr="00F5344A">
              <w:rPr>
                <w:noProof/>
                <w:webHidden/>
              </w:rPr>
              <w:tab/>
            </w:r>
            <w:r w:rsidR="00F5344A" w:rsidRPr="00F5344A">
              <w:rPr>
                <w:noProof/>
                <w:webHidden/>
              </w:rPr>
              <w:fldChar w:fldCharType="begin"/>
            </w:r>
            <w:r w:rsidR="00F5344A" w:rsidRPr="00F5344A">
              <w:rPr>
                <w:noProof/>
                <w:webHidden/>
              </w:rPr>
              <w:instrText xml:space="preserve"> PAGEREF _Toc501316218 \h </w:instrText>
            </w:r>
            <w:r w:rsidR="00F5344A" w:rsidRPr="00F5344A">
              <w:rPr>
                <w:noProof/>
                <w:webHidden/>
              </w:rPr>
            </w:r>
            <w:r w:rsidR="00F5344A" w:rsidRPr="00F5344A">
              <w:rPr>
                <w:noProof/>
                <w:webHidden/>
              </w:rPr>
              <w:fldChar w:fldCharType="separate"/>
            </w:r>
            <w:r w:rsidR="00F5344A" w:rsidRPr="00F5344A">
              <w:rPr>
                <w:noProof/>
                <w:webHidden/>
              </w:rPr>
              <w:t>6</w:t>
            </w:r>
            <w:r w:rsidR="00F5344A" w:rsidRPr="00F5344A">
              <w:rPr>
                <w:noProof/>
                <w:webHidden/>
              </w:rPr>
              <w:fldChar w:fldCharType="end"/>
            </w:r>
          </w:hyperlink>
        </w:p>
        <w:p w:rsidR="00F5344A" w:rsidRPr="00F5344A" w:rsidRDefault="007E5B23" w:rsidP="00F5344A">
          <w:pPr>
            <w:pStyle w:val="TDC1"/>
            <w:tabs>
              <w:tab w:val="right" w:leader="dot" w:pos="9062"/>
            </w:tabs>
            <w:jc w:val="right"/>
            <w:rPr>
              <w:rFonts w:asciiTheme="minorHAnsi" w:eastAsiaTheme="minorEastAsia" w:hAnsiTheme="minorHAnsi" w:cstheme="minorBidi"/>
              <w:noProof/>
              <w:lang w:val="es-ES" w:eastAsia="es-ES" w:bidi="ar-SA"/>
            </w:rPr>
          </w:pPr>
          <w:hyperlink w:anchor="_Toc501316219" w:history="1">
            <w:r w:rsidR="00F5344A" w:rsidRPr="00F5344A">
              <w:rPr>
                <w:rStyle w:val="Hipervnculo"/>
                <w:rFonts w:ascii="Arial" w:hAnsi="Arial" w:cs="Arial"/>
                <w:noProof/>
                <w:lang w:val="es-ES"/>
              </w:rPr>
              <w:t>Objetivo y Alcance</w:t>
            </w:r>
            <w:r w:rsidR="00F5344A" w:rsidRPr="00F5344A">
              <w:rPr>
                <w:noProof/>
                <w:webHidden/>
              </w:rPr>
              <w:tab/>
            </w:r>
            <w:r w:rsidR="00F5344A" w:rsidRPr="00F5344A">
              <w:rPr>
                <w:noProof/>
                <w:webHidden/>
              </w:rPr>
              <w:fldChar w:fldCharType="begin"/>
            </w:r>
            <w:r w:rsidR="00F5344A" w:rsidRPr="00F5344A">
              <w:rPr>
                <w:noProof/>
                <w:webHidden/>
              </w:rPr>
              <w:instrText xml:space="preserve"> PAGEREF _Toc501316219 \h </w:instrText>
            </w:r>
            <w:r w:rsidR="00F5344A" w:rsidRPr="00F5344A">
              <w:rPr>
                <w:noProof/>
                <w:webHidden/>
              </w:rPr>
            </w:r>
            <w:r w:rsidR="00F5344A" w:rsidRPr="00F5344A">
              <w:rPr>
                <w:noProof/>
                <w:webHidden/>
              </w:rPr>
              <w:fldChar w:fldCharType="separate"/>
            </w:r>
            <w:r w:rsidR="00F5344A" w:rsidRPr="00F5344A">
              <w:rPr>
                <w:noProof/>
                <w:webHidden/>
              </w:rPr>
              <w:t>7</w:t>
            </w:r>
            <w:r w:rsidR="00F5344A" w:rsidRPr="00F5344A">
              <w:rPr>
                <w:noProof/>
                <w:webHidden/>
              </w:rPr>
              <w:fldChar w:fldCharType="end"/>
            </w:r>
          </w:hyperlink>
        </w:p>
        <w:p w:rsidR="00F5344A" w:rsidRPr="00F5344A" w:rsidRDefault="007E5B23" w:rsidP="00F5344A">
          <w:pPr>
            <w:pStyle w:val="TDC1"/>
            <w:tabs>
              <w:tab w:val="left" w:pos="440"/>
              <w:tab w:val="right" w:leader="dot" w:pos="9062"/>
            </w:tabs>
            <w:jc w:val="right"/>
            <w:rPr>
              <w:rFonts w:asciiTheme="minorHAnsi" w:eastAsiaTheme="minorEastAsia" w:hAnsiTheme="minorHAnsi" w:cstheme="minorBidi"/>
              <w:noProof/>
              <w:lang w:val="es-ES" w:eastAsia="es-ES" w:bidi="ar-SA"/>
            </w:rPr>
          </w:pPr>
          <w:hyperlink w:anchor="_Toc501316220" w:history="1">
            <w:r w:rsidR="00F5344A" w:rsidRPr="00F5344A">
              <w:rPr>
                <w:rStyle w:val="Hipervnculo"/>
                <w:rFonts w:ascii="Arial" w:hAnsi="Arial" w:cs="Arial"/>
                <w:noProof/>
                <w:lang w:val="ca-ES"/>
              </w:rPr>
              <w:t>1.</w:t>
            </w:r>
            <w:r w:rsidR="00F5344A" w:rsidRPr="00F5344A">
              <w:rPr>
                <w:rFonts w:asciiTheme="minorHAnsi" w:eastAsiaTheme="minorEastAsia" w:hAnsiTheme="minorHAnsi" w:cstheme="minorBidi"/>
                <w:noProof/>
                <w:lang w:val="es-ES" w:eastAsia="es-ES" w:bidi="ar-SA"/>
              </w:rPr>
              <w:tab/>
            </w:r>
            <w:r w:rsidR="00F5344A" w:rsidRPr="00F5344A">
              <w:rPr>
                <w:rStyle w:val="Hipervnculo"/>
                <w:rFonts w:ascii="Arial" w:hAnsi="Arial" w:cs="Arial"/>
                <w:noProof/>
                <w:lang w:val="ca-ES"/>
              </w:rPr>
              <w:t>MARCO ECONOMICO Y LEGAL</w:t>
            </w:r>
            <w:r w:rsidR="00F5344A" w:rsidRPr="00F5344A">
              <w:rPr>
                <w:noProof/>
                <w:webHidden/>
              </w:rPr>
              <w:tab/>
            </w:r>
            <w:r w:rsidR="00F5344A" w:rsidRPr="00F5344A">
              <w:rPr>
                <w:noProof/>
                <w:webHidden/>
              </w:rPr>
              <w:fldChar w:fldCharType="begin"/>
            </w:r>
            <w:r w:rsidR="00F5344A" w:rsidRPr="00F5344A">
              <w:rPr>
                <w:noProof/>
                <w:webHidden/>
              </w:rPr>
              <w:instrText xml:space="preserve"> PAGEREF _Toc501316220 \h </w:instrText>
            </w:r>
            <w:r w:rsidR="00F5344A" w:rsidRPr="00F5344A">
              <w:rPr>
                <w:noProof/>
                <w:webHidden/>
              </w:rPr>
            </w:r>
            <w:r w:rsidR="00F5344A" w:rsidRPr="00F5344A">
              <w:rPr>
                <w:noProof/>
                <w:webHidden/>
              </w:rPr>
              <w:fldChar w:fldCharType="separate"/>
            </w:r>
            <w:r w:rsidR="00F5344A" w:rsidRPr="00F5344A">
              <w:rPr>
                <w:noProof/>
                <w:webHidden/>
              </w:rPr>
              <w:t>7</w:t>
            </w:r>
            <w:r w:rsidR="00F5344A" w:rsidRPr="00F5344A">
              <w:rPr>
                <w:noProof/>
                <w:webHidden/>
              </w:rPr>
              <w:fldChar w:fldCharType="end"/>
            </w:r>
          </w:hyperlink>
        </w:p>
        <w:p w:rsidR="00F5344A" w:rsidRPr="00F5344A" w:rsidRDefault="007E5B23" w:rsidP="00F5344A">
          <w:pPr>
            <w:pStyle w:val="TDC2"/>
            <w:jc w:val="right"/>
            <w:rPr>
              <w:rFonts w:asciiTheme="minorHAnsi" w:eastAsiaTheme="minorEastAsia" w:hAnsiTheme="minorHAnsi" w:cstheme="minorBidi"/>
              <w:lang w:eastAsia="es-ES" w:bidi="ar-SA"/>
            </w:rPr>
          </w:pPr>
          <w:hyperlink w:anchor="_Toc501316221" w:history="1">
            <w:r w:rsidR="00F5344A" w:rsidRPr="00F5344A">
              <w:rPr>
                <w:rStyle w:val="Hipervnculo"/>
              </w:rPr>
              <w:t>1.1.</w:t>
            </w:r>
            <w:r w:rsidR="00F5344A" w:rsidRPr="00F5344A">
              <w:rPr>
                <w:rFonts w:asciiTheme="minorHAnsi" w:eastAsiaTheme="minorEastAsia" w:hAnsiTheme="minorHAnsi" w:cstheme="minorBidi"/>
                <w:lang w:eastAsia="es-ES" w:bidi="ar-SA"/>
              </w:rPr>
              <w:tab/>
            </w:r>
            <w:r w:rsidR="00F5344A" w:rsidRPr="00F5344A">
              <w:rPr>
                <w:rStyle w:val="Hipervnculo"/>
              </w:rPr>
              <w:t>Contexto Económico</w:t>
            </w:r>
            <w:r w:rsidR="00F5344A" w:rsidRPr="00F5344A">
              <w:rPr>
                <w:webHidden/>
              </w:rPr>
              <w:tab/>
            </w:r>
            <w:r w:rsidR="00F5344A" w:rsidRPr="00F5344A">
              <w:rPr>
                <w:webHidden/>
              </w:rPr>
              <w:fldChar w:fldCharType="begin"/>
            </w:r>
            <w:r w:rsidR="00F5344A" w:rsidRPr="00F5344A">
              <w:rPr>
                <w:webHidden/>
              </w:rPr>
              <w:instrText xml:space="preserve"> PAGEREF _Toc501316221 \h </w:instrText>
            </w:r>
            <w:r w:rsidR="00F5344A" w:rsidRPr="00F5344A">
              <w:rPr>
                <w:webHidden/>
              </w:rPr>
            </w:r>
            <w:r w:rsidR="00F5344A" w:rsidRPr="00F5344A">
              <w:rPr>
                <w:webHidden/>
              </w:rPr>
              <w:fldChar w:fldCharType="separate"/>
            </w:r>
            <w:r w:rsidR="00F5344A" w:rsidRPr="00F5344A">
              <w:rPr>
                <w:webHidden/>
              </w:rPr>
              <w:t>9</w:t>
            </w:r>
            <w:r w:rsidR="00F5344A" w:rsidRPr="00F5344A">
              <w:rPr>
                <w:webHidden/>
              </w:rPr>
              <w:fldChar w:fldCharType="end"/>
            </w:r>
          </w:hyperlink>
        </w:p>
        <w:p w:rsidR="00F5344A" w:rsidRPr="00F5344A" w:rsidRDefault="007E5B23" w:rsidP="00F5344A">
          <w:pPr>
            <w:pStyle w:val="TDC1"/>
            <w:tabs>
              <w:tab w:val="left" w:pos="440"/>
              <w:tab w:val="right" w:leader="dot" w:pos="9062"/>
            </w:tabs>
            <w:jc w:val="right"/>
            <w:rPr>
              <w:rFonts w:asciiTheme="minorHAnsi" w:eastAsiaTheme="minorEastAsia" w:hAnsiTheme="minorHAnsi" w:cstheme="minorBidi"/>
              <w:noProof/>
              <w:lang w:val="es-ES" w:eastAsia="es-ES" w:bidi="ar-SA"/>
            </w:rPr>
          </w:pPr>
          <w:hyperlink w:anchor="_Toc501316222" w:history="1">
            <w:r w:rsidR="00F5344A" w:rsidRPr="00F5344A">
              <w:rPr>
                <w:rStyle w:val="Hipervnculo"/>
                <w:rFonts w:ascii="Arial" w:hAnsi="Arial" w:cs="Arial"/>
                <w:noProof/>
                <w:lang w:val="ca-ES"/>
              </w:rPr>
              <w:t>2.</w:t>
            </w:r>
            <w:r w:rsidR="00F5344A" w:rsidRPr="00F5344A">
              <w:rPr>
                <w:rFonts w:asciiTheme="minorHAnsi" w:eastAsiaTheme="minorEastAsia" w:hAnsiTheme="minorHAnsi" w:cstheme="minorBidi"/>
                <w:noProof/>
                <w:lang w:val="es-ES" w:eastAsia="es-ES" w:bidi="ar-SA"/>
              </w:rPr>
              <w:tab/>
            </w:r>
            <w:r w:rsidR="00F5344A" w:rsidRPr="00F5344A">
              <w:rPr>
                <w:rStyle w:val="Hipervnculo"/>
                <w:rFonts w:ascii="Arial" w:hAnsi="Arial" w:cs="Arial"/>
                <w:bCs/>
                <w:noProof/>
                <w:lang w:val="ca-ES"/>
              </w:rPr>
              <w:t>IMPLICACIONES DEL BREXIT PARA LAS EMPRESAS</w:t>
            </w:r>
            <w:r w:rsidR="00F5344A" w:rsidRPr="00F5344A">
              <w:rPr>
                <w:noProof/>
                <w:webHidden/>
              </w:rPr>
              <w:tab/>
            </w:r>
            <w:r w:rsidR="00F5344A" w:rsidRPr="00F5344A">
              <w:rPr>
                <w:noProof/>
                <w:webHidden/>
              </w:rPr>
              <w:fldChar w:fldCharType="begin"/>
            </w:r>
            <w:r w:rsidR="00F5344A" w:rsidRPr="00F5344A">
              <w:rPr>
                <w:noProof/>
                <w:webHidden/>
              </w:rPr>
              <w:instrText xml:space="preserve"> PAGEREF _Toc501316222 \h </w:instrText>
            </w:r>
            <w:r w:rsidR="00F5344A" w:rsidRPr="00F5344A">
              <w:rPr>
                <w:noProof/>
                <w:webHidden/>
              </w:rPr>
            </w:r>
            <w:r w:rsidR="00F5344A" w:rsidRPr="00F5344A">
              <w:rPr>
                <w:noProof/>
                <w:webHidden/>
              </w:rPr>
              <w:fldChar w:fldCharType="separate"/>
            </w:r>
            <w:r w:rsidR="00F5344A" w:rsidRPr="00F5344A">
              <w:rPr>
                <w:noProof/>
                <w:webHidden/>
              </w:rPr>
              <w:t>10</w:t>
            </w:r>
            <w:r w:rsidR="00F5344A" w:rsidRPr="00F5344A">
              <w:rPr>
                <w:noProof/>
                <w:webHidden/>
              </w:rPr>
              <w:fldChar w:fldCharType="end"/>
            </w:r>
          </w:hyperlink>
        </w:p>
        <w:p w:rsidR="00F5344A" w:rsidRPr="00F5344A" w:rsidRDefault="007E5B23" w:rsidP="00F5344A">
          <w:pPr>
            <w:pStyle w:val="TDC2"/>
            <w:jc w:val="right"/>
            <w:rPr>
              <w:rFonts w:asciiTheme="minorHAnsi" w:eastAsiaTheme="minorEastAsia" w:hAnsiTheme="minorHAnsi" w:cstheme="minorBidi"/>
              <w:lang w:eastAsia="es-ES" w:bidi="ar-SA"/>
            </w:rPr>
          </w:pPr>
          <w:hyperlink w:anchor="_Toc501316223" w:history="1">
            <w:r w:rsidR="00F5344A" w:rsidRPr="00F5344A">
              <w:rPr>
                <w:rStyle w:val="Hipervnculo"/>
              </w:rPr>
              <w:t>2.1.</w:t>
            </w:r>
            <w:r w:rsidR="00F5344A" w:rsidRPr="00F5344A">
              <w:rPr>
                <w:rFonts w:asciiTheme="minorHAnsi" w:eastAsiaTheme="minorEastAsia" w:hAnsiTheme="minorHAnsi" w:cstheme="minorBidi"/>
                <w:lang w:eastAsia="es-ES" w:bidi="ar-SA"/>
              </w:rPr>
              <w:tab/>
            </w:r>
            <w:r w:rsidR="00F5344A" w:rsidRPr="00F5344A">
              <w:rPr>
                <w:rStyle w:val="Hipervnculo"/>
                <w:bCs/>
              </w:rPr>
              <w:t>Actos Jurídicos relacionados con el Brexit</w:t>
            </w:r>
            <w:r w:rsidR="00F5344A" w:rsidRPr="00F5344A">
              <w:rPr>
                <w:webHidden/>
              </w:rPr>
              <w:tab/>
            </w:r>
            <w:r w:rsidR="00F5344A" w:rsidRPr="00F5344A">
              <w:rPr>
                <w:webHidden/>
              </w:rPr>
              <w:fldChar w:fldCharType="begin"/>
            </w:r>
            <w:r w:rsidR="00F5344A" w:rsidRPr="00F5344A">
              <w:rPr>
                <w:webHidden/>
              </w:rPr>
              <w:instrText xml:space="preserve"> PAGEREF _Toc501316223 \h </w:instrText>
            </w:r>
            <w:r w:rsidR="00F5344A" w:rsidRPr="00F5344A">
              <w:rPr>
                <w:webHidden/>
              </w:rPr>
            </w:r>
            <w:r w:rsidR="00F5344A" w:rsidRPr="00F5344A">
              <w:rPr>
                <w:webHidden/>
              </w:rPr>
              <w:fldChar w:fldCharType="separate"/>
            </w:r>
            <w:r w:rsidR="00F5344A" w:rsidRPr="00F5344A">
              <w:rPr>
                <w:webHidden/>
              </w:rPr>
              <w:t>11</w:t>
            </w:r>
            <w:r w:rsidR="00F5344A" w:rsidRPr="00F5344A">
              <w:rPr>
                <w:webHidden/>
              </w:rPr>
              <w:fldChar w:fldCharType="end"/>
            </w:r>
          </w:hyperlink>
        </w:p>
        <w:p w:rsidR="00F5344A" w:rsidRPr="00F5344A" w:rsidRDefault="007E5B23" w:rsidP="00F5344A">
          <w:pPr>
            <w:pStyle w:val="TDC2"/>
            <w:jc w:val="right"/>
            <w:rPr>
              <w:rFonts w:asciiTheme="minorHAnsi" w:eastAsiaTheme="minorEastAsia" w:hAnsiTheme="minorHAnsi" w:cstheme="minorBidi"/>
              <w:lang w:eastAsia="es-ES" w:bidi="ar-SA"/>
            </w:rPr>
          </w:pPr>
          <w:hyperlink w:anchor="_Toc501316224" w:history="1">
            <w:r w:rsidR="00F5344A" w:rsidRPr="00F5344A">
              <w:rPr>
                <w:rStyle w:val="Hipervnculo"/>
              </w:rPr>
              <w:t>2.2.</w:t>
            </w:r>
            <w:r w:rsidR="00F5344A" w:rsidRPr="00F5344A">
              <w:rPr>
                <w:rFonts w:asciiTheme="minorHAnsi" w:eastAsiaTheme="minorEastAsia" w:hAnsiTheme="minorHAnsi" w:cstheme="minorBidi"/>
                <w:lang w:eastAsia="es-ES" w:bidi="ar-SA"/>
              </w:rPr>
              <w:tab/>
            </w:r>
            <w:r w:rsidR="00F5344A" w:rsidRPr="00F5344A">
              <w:rPr>
                <w:rStyle w:val="Hipervnculo"/>
                <w:bCs/>
              </w:rPr>
              <w:t>Movimiento de mercancías</w:t>
            </w:r>
            <w:r w:rsidR="00F5344A" w:rsidRPr="00F5344A">
              <w:rPr>
                <w:webHidden/>
              </w:rPr>
              <w:tab/>
            </w:r>
            <w:r w:rsidR="00F5344A" w:rsidRPr="00F5344A">
              <w:rPr>
                <w:webHidden/>
              </w:rPr>
              <w:fldChar w:fldCharType="begin"/>
            </w:r>
            <w:r w:rsidR="00F5344A" w:rsidRPr="00F5344A">
              <w:rPr>
                <w:webHidden/>
              </w:rPr>
              <w:instrText xml:space="preserve"> PAGEREF _Toc501316224 \h </w:instrText>
            </w:r>
            <w:r w:rsidR="00F5344A" w:rsidRPr="00F5344A">
              <w:rPr>
                <w:webHidden/>
              </w:rPr>
            </w:r>
            <w:r w:rsidR="00F5344A" w:rsidRPr="00F5344A">
              <w:rPr>
                <w:webHidden/>
              </w:rPr>
              <w:fldChar w:fldCharType="separate"/>
            </w:r>
            <w:r w:rsidR="00F5344A" w:rsidRPr="00F5344A">
              <w:rPr>
                <w:webHidden/>
              </w:rPr>
              <w:t>12</w:t>
            </w:r>
            <w:r w:rsidR="00F5344A" w:rsidRPr="00F5344A">
              <w:rPr>
                <w:webHidden/>
              </w:rPr>
              <w:fldChar w:fldCharType="end"/>
            </w:r>
          </w:hyperlink>
        </w:p>
        <w:p w:rsidR="00F5344A" w:rsidRPr="00F5344A" w:rsidRDefault="007E5B23" w:rsidP="00F5344A">
          <w:pPr>
            <w:pStyle w:val="TDC2"/>
            <w:jc w:val="right"/>
            <w:rPr>
              <w:rFonts w:asciiTheme="minorHAnsi" w:eastAsiaTheme="minorEastAsia" w:hAnsiTheme="minorHAnsi" w:cstheme="minorBidi"/>
              <w:lang w:eastAsia="es-ES" w:bidi="ar-SA"/>
            </w:rPr>
          </w:pPr>
          <w:hyperlink w:anchor="_Toc501316225" w:history="1">
            <w:r w:rsidR="00F5344A" w:rsidRPr="00F5344A">
              <w:rPr>
                <w:rStyle w:val="Hipervnculo"/>
                <w:lang w:val="ca-ES"/>
              </w:rPr>
              <w:t>2.3.</w:t>
            </w:r>
            <w:r w:rsidR="00F5344A" w:rsidRPr="00F5344A">
              <w:rPr>
                <w:rFonts w:asciiTheme="minorHAnsi" w:eastAsiaTheme="minorEastAsia" w:hAnsiTheme="minorHAnsi" w:cstheme="minorBidi"/>
                <w:lang w:eastAsia="es-ES" w:bidi="ar-SA"/>
              </w:rPr>
              <w:tab/>
            </w:r>
            <w:r w:rsidR="00F5344A" w:rsidRPr="00F5344A">
              <w:rPr>
                <w:rStyle w:val="Hipervnculo"/>
                <w:bCs/>
                <w:lang w:val="ca-ES"/>
              </w:rPr>
              <w:t>Impacto Fiscal</w:t>
            </w:r>
            <w:r w:rsidR="00F5344A" w:rsidRPr="00F5344A">
              <w:rPr>
                <w:webHidden/>
              </w:rPr>
              <w:tab/>
            </w:r>
            <w:r w:rsidR="00F5344A" w:rsidRPr="00F5344A">
              <w:rPr>
                <w:webHidden/>
              </w:rPr>
              <w:fldChar w:fldCharType="begin"/>
            </w:r>
            <w:r w:rsidR="00F5344A" w:rsidRPr="00F5344A">
              <w:rPr>
                <w:webHidden/>
              </w:rPr>
              <w:instrText xml:space="preserve"> PAGEREF _Toc501316225 \h </w:instrText>
            </w:r>
            <w:r w:rsidR="00F5344A" w:rsidRPr="00F5344A">
              <w:rPr>
                <w:webHidden/>
              </w:rPr>
            </w:r>
            <w:r w:rsidR="00F5344A" w:rsidRPr="00F5344A">
              <w:rPr>
                <w:webHidden/>
              </w:rPr>
              <w:fldChar w:fldCharType="separate"/>
            </w:r>
            <w:r w:rsidR="00F5344A" w:rsidRPr="00F5344A">
              <w:rPr>
                <w:webHidden/>
              </w:rPr>
              <w:t>13</w:t>
            </w:r>
            <w:r w:rsidR="00F5344A" w:rsidRPr="00F5344A">
              <w:rPr>
                <w:webHidden/>
              </w:rPr>
              <w:fldChar w:fldCharType="end"/>
            </w:r>
          </w:hyperlink>
        </w:p>
        <w:p w:rsidR="00F5344A" w:rsidRPr="00F5344A" w:rsidRDefault="007E5B23" w:rsidP="00F5344A">
          <w:pPr>
            <w:pStyle w:val="TDC2"/>
            <w:jc w:val="right"/>
            <w:rPr>
              <w:rFonts w:asciiTheme="minorHAnsi" w:eastAsiaTheme="minorEastAsia" w:hAnsiTheme="minorHAnsi" w:cstheme="minorBidi"/>
              <w:lang w:eastAsia="es-ES" w:bidi="ar-SA"/>
            </w:rPr>
          </w:pPr>
          <w:hyperlink w:anchor="_Toc501316226" w:history="1">
            <w:r w:rsidR="00F5344A" w:rsidRPr="00F5344A">
              <w:rPr>
                <w:rStyle w:val="Hipervnculo"/>
                <w:bCs/>
              </w:rPr>
              <w:t>2.4.</w:t>
            </w:r>
            <w:r w:rsidR="00F5344A" w:rsidRPr="00F5344A">
              <w:rPr>
                <w:rFonts w:asciiTheme="minorHAnsi" w:eastAsiaTheme="minorEastAsia" w:hAnsiTheme="minorHAnsi" w:cstheme="minorBidi"/>
                <w:lang w:eastAsia="es-ES" w:bidi="ar-SA"/>
              </w:rPr>
              <w:tab/>
            </w:r>
            <w:r w:rsidR="00F5344A" w:rsidRPr="00F5344A">
              <w:rPr>
                <w:rStyle w:val="Hipervnculo"/>
                <w:bCs/>
              </w:rPr>
              <w:t>Libertad de movimiento de los Trabajadores y Personas</w:t>
            </w:r>
            <w:r w:rsidR="00F5344A" w:rsidRPr="00F5344A">
              <w:rPr>
                <w:webHidden/>
              </w:rPr>
              <w:tab/>
            </w:r>
            <w:r w:rsidR="00F5344A" w:rsidRPr="00F5344A">
              <w:rPr>
                <w:webHidden/>
              </w:rPr>
              <w:fldChar w:fldCharType="begin"/>
            </w:r>
            <w:r w:rsidR="00F5344A" w:rsidRPr="00F5344A">
              <w:rPr>
                <w:webHidden/>
              </w:rPr>
              <w:instrText xml:space="preserve"> PAGEREF _Toc501316226 \h </w:instrText>
            </w:r>
            <w:r w:rsidR="00F5344A" w:rsidRPr="00F5344A">
              <w:rPr>
                <w:webHidden/>
              </w:rPr>
            </w:r>
            <w:r w:rsidR="00F5344A" w:rsidRPr="00F5344A">
              <w:rPr>
                <w:webHidden/>
              </w:rPr>
              <w:fldChar w:fldCharType="separate"/>
            </w:r>
            <w:r w:rsidR="00F5344A" w:rsidRPr="00F5344A">
              <w:rPr>
                <w:webHidden/>
              </w:rPr>
              <w:t>15</w:t>
            </w:r>
            <w:r w:rsidR="00F5344A" w:rsidRPr="00F5344A">
              <w:rPr>
                <w:webHidden/>
              </w:rPr>
              <w:fldChar w:fldCharType="end"/>
            </w:r>
          </w:hyperlink>
        </w:p>
        <w:p w:rsidR="00F5344A" w:rsidRPr="00F5344A" w:rsidRDefault="007E5B23" w:rsidP="00F5344A">
          <w:pPr>
            <w:pStyle w:val="TDC2"/>
            <w:jc w:val="right"/>
            <w:rPr>
              <w:rFonts w:asciiTheme="minorHAnsi" w:eastAsiaTheme="minorEastAsia" w:hAnsiTheme="minorHAnsi" w:cstheme="minorBidi"/>
              <w:lang w:eastAsia="es-ES" w:bidi="ar-SA"/>
            </w:rPr>
          </w:pPr>
          <w:hyperlink w:anchor="_Toc501316227" w:history="1">
            <w:r w:rsidR="00F5344A" w:rsidRPr="00F5344A">
              <w:rPr>
                <w:rStyle w:val="Hipervnculo"/>
                <w:bCs/>
              </w:rPr>
              <w:t>2.5.</w:t>
            </w:r>
            <w:r w:rsidR="00F5344A" w:rsidRPr="00F5344A">
              <w:rPr>
                <w:rFonts w:asciiTheme="minorHAnsi" w:eastAsiaTheme="minorEastAsia" w:hAnsiTheme="minorHAnsi" w:cstheme="minorBidi"/>
                <w:lang w:eastAsia="es-ES" w:bidi="ar-SA"/>
              </w:rPr>
              <w:tab/>
            </w:r>
            <w:r w:rsidR="00F5344A" w:rsidRPr="00F5344A">
              <w:rPr>
                <w:rStyle w:val="Hipervnculo"/>
                <w:bCs/>
              </w:rPr>
              <w:t>Derecho de Establecimiento y Libertad de Servicios</w:t>
            </w:r>
            <w:r w:rsidR="00F5344A" w:rsidRPr="00F5344A">
              <w:rPr>
                <w:webHidden/>
              </w:rPr>
              <w:tab/>
            </w:r>
            <w:r w:rsidR="00F5344A" w:rsidRPr="00F5344A">
              <w:rPr>
                <w:webHidden/>
              </w:rPr>
              <w:fldChar w:fldCharType="begin"/>
            </w:r>
            <w:r w:rsidR="00F5344A" w:rsidRPr="00F5344A">
              <w:rPr>
                <w:webHidden/>
              </w:rPr>
              <w:instrText xml:space="preserve"> PAGEREF _Toc501316227 \h </w:instrText>
            </w:r>
            <w:r w:rsidR="00F5344A" w:rsidRPr="00F5344A">
              <w:rPr>
                <w:webHidden/>
              </w:rPr>
            </w:r>
            <w:r w:rsidR="00F5344A" w:rsidRPr="00F5344A">
              <w:rPr>
                <w:webHidden/>
              </w:rPr>
              <w:fldChar w:fldCharType="separate"/>
            </w:r>
            <w:r w:rsidR="00F5344A" w:rsidRPr="00F5344A">
              <w:rPr>
                <w:webHidden/>
              </w:rPr>
              <w:t>16</w:t>
            </w:r>
            <w:r w:rsidR="00F5344A" w:rsidRPr="00F5344A">
              <w:rPr>
                <w:webHidden/>
              </w:rPr>
              <w:fldChar w:fldCharType="end"/>
            </w:r>
          </w:hyperlink>
        </w:p>
        <w:p w:rsidR="00F5344A" w:rsidRPr="00F5344A" w:rsidRDefault="007E5B23" w:rsidP="00F5344A">
          <w:pPr>
            <w:pStyle w:val="TDC2"/>
            <w:jc w:val="right"/>
            <w:rPr>
              <w:rFonts w:asciiTheme="minorHAnsi" w:eastAsiaTheme="minorEastAsia" w:hAnsiTheme="minorHAnsi" w:cstheme="minorBidi"/>
              <w:lang w:eastAsia="es-ES" w:bidi="ar-SA"/>
            </w:rPr>
          </w:pPr>
          <w:hyperlink w:anchor="_Toc501316228" w:history="1">
            <w:r w:rsidR="00F5344A" w:rsidRPr="00F5344A">
              <w:rPr>
                <w:rStyle w:val="Hipervnculo"/>
                <w:bCs/>
              </w:rPr>
              <w:t>2.6.</w:t>
            </w:r>
            <w:r w:rsidR="00F5344A" w:rsidRPr="00F5344A">
              <w:rPr>
                <w:rFonts w:asciiTheme="minorHAnsi" w:eastAsiaTheme="minorEastAsia" w:hAnsiTheme="minorHAnsi" w:cstheme="minorBidi"/>
                <w:lang w:eastAsia="es-ES" w:bidi="ar-SA"/>
              </w:rPr>
              <w:tab/>
            </w:r>
            <w:r w:rsidR="00F5344A" w:rsidRPr="00F5344A">
              <w:rPr>
                <w:rStyle w:val="Hipervnculo"/>
                <w:bCs/>
              </w:rPr>
              <w:t>Leyes de la competencia</w:t>
            </w:r>
            <w:r w:rsidR="00F5344A" w:rsidRPr="00F5344A">
              <w:rPr>
                <w:webHidden/>
              </w:rPr>
              <w:tab/>
            </w:r>
            <w:r w:rsidR="00F5344A" w:rsidRPr="00F5344A">
              <w:rPr>
                <w:webHidden/>
              </w:rPr>
              <w:fldChar w:fldCharType="begin"/>
            </w:r>
            <w:r w:rsidR="00F5344A" w:rsidRPr="00F5344A">
              <w:rPr>
                <w:webHidden/>
              </w:rPr>
              <w:instrText xml:space="preserve"> PAGEREF _Toc501316228 \h </w:instrText>
            </w:r>
            <w:r w:rsidR="00F5344A" w:rsidRPr="00F5344A">
              <w:rPr>
                <w:webHidden/>
              </w:rPr>
            </w:r>
            <w:r w:rsidR="00F5344A" w:rsidRPr="00F5344A">
              <w:rPr>
                <w:webHidden/>
              </w:rPr>
              <w:fldChar w:fldCharType="separate"/>
            </w:r>
            <w:r w:rsidR="00F5344A" w:rsidRPr="00F5344A">
              <w:rPr>
                <w:webHidden/>
              </w:rPr>
              <w:t>17</w:t>
            </w:r>
            <w:r w:rsidR="00F5344A" w:rsidRPr="00F5344A">
              <w:rPr>
                <w:webHidden/>
              </w:rPr>
              <w:fldChar w:fldCharType="end"/>
            </w:r>
          </w:hyperlink>
        </w:p>
        <w:p w:rsidR="00F5344A" w:rsidRPr="00F5344A" w:rsidRDefault="007E5B23" w:rsidP="00F5344A">
          <w:pPr>
            <w:pStyle w:val="TDC2"/>
            <w:jc w:val="right"/>
            <w:rPr>
              <w:rFonts w:asciiTheme="minorHAnsi" w:eastAsiaTheme="minorEastAsia" w:hAnsiTheme="minorHAnsi" w:cstheme="minorBidi"/>
              <w:lang w:eastAsia="es-ES" w:bidi="ar-SA"/>
            </w:rPr>
          </w:pPr>
          <w:hyperlink w:anchor="_Toc501316229" w:history="1">
            <w:r w:rsidR="00F5344A" w:rsidRPr="00F5344A">
              <w:rPr>
                <w:rStyle w:val="Hipervnculo"/>
                <w:bCs/>
              </w:rPr>
              <w:t>2.7.</w:t>
            </w:r>
            <w:r w:rsidR="00F5344A" w:rsidRPr="00F5344A">
              <w:rPr>
                <w:rFonts w:asciiTheme="minorHAnsi" w:eastAsiaTheme="minorEastAsia" w:hAnsiTheme="minorHAnsi" w:cstheme="minorBidi"/>
                <w:lang w:eastAsia="es-ES" w:bidi="ar-SA"/>
              </w:rPr>
              <w:tab/>
            </w:r>
            <w:r w:rsidR="00F5344A" w:rsidRPr="00F5344A">
              <w:rPr>
                <w:rStyle w:val="Hipervnculo"/>
                <w:bCs/>
              </w:rPr>
              <w:t>Propiedad Intelectual</w:t>
            </w:r>
            <w:r w:rsidR="00F5344A" w:rsidRPr="00F5344A">
              <w:rPr>
                <w:webHidden/>
              </w:rPr>
              <w:tab/>
            </w:r>
            <w:r w:rsidR="00F5344A" w:rsidRPr="00F5344A">
              <w:rPr>
                <w:webHidden/>
              </w:rPr>
              <w:fldChar w:fldCharType="begin"/>
            </w:r>
            <w:r w:rsidR="00F5344A" w:rsidRPr="00F5344A">
              <w:rPr>
                <w:webHidden/>
              </w:rPr>
              <w:instrText xml:space="preserve"> PAGEREF _Toc501316229 \h </w:instrText>
            </w:r>
            <w:r w:rsidR="00F5344A" w:rsidRPr="00F5344A">
              <w:rPr>
                <w:webHidden/>
              </w:rPr>
            </w:r>
            <w:r w:rsidR="00F5344A" w:rsidRPr="00F5344A">
              <w:rPr>
                <w:webHidden/>
              </w:rPr>
              <w:fldChar w:fldCharType="separate"/>
            </w:r>
            <w:r w:rsidR="00F5344A" w:rsidRPr="00F5344A">
              <w:rPr>
                <w:webHidden/>
              </w:rPr>
              <w:t>17</w:t>
            </w:r>
            <w:r w:rsidR="00F5344A" w:rsidRPr="00F5344A">
              <w:rPr>
                <w:webHidden/>
              </w:rPr>
              <w:fldChar w:fldCharType="end"/>
            </w:r>
          </w:hyperlink>
        </w:p>
        <w:p w:rsidR="00F5344A" w:rsidRPr="00F5344A" w:rsidRDefault="007E5B23" w:rsidP="00F5344A">
          <w:pPr>
            <w:pStyle w:val="TDC1"/>
            <w:tabs>
              <w:tab w:val="left" w:pos="440"/>
              <w:tab w:val="right" w:leader="dot" w:pos="9062"/>
            </w:tabs>
            <w:jc w:val="right"/>
            <w:rPr>
              <w:rFonts w:asciiTheme="minorHAnsi" w:eastAsiaTheme="minorEastAsia" w:hAnsiTheme="minorHAnsi" w:cstheme="minorBidi"/>
              <w:noProof/>
              <w:lang w:val="es-ES" w:eastAsia="es-ES" w:bidi="ar-SA"/>
            </w:rPr>
          </w:pPr>
          <w:hyperlink w:anchor="_Toc501316230" w:history="1">
            <w:r w:rsidR="00F5344A" w:rsidRPr="00F5344A">
              <w:rPr>
                <w:rStyle w:val="Hipervnculo"/>
                <w:rFonts w:ascii="Arial" w:hAnsi="Arial" w:cs="Arial"/>
                <w:bCs/>
                <w:noProof/>
                <w:lang w:val="ca-ES"/>
              </w:rPr>
              <w:t>3.</w:t>
            </w:r>
            <w:r w:rsidR="00F5344A" w:rsidRPr="00F5344A">
              <w:rPr>
                <w:rFonts w:asciiTheme="minorHAnsi" w:eastAsiaTheme="minorEastAsia" w:hAnsiTheme="minorHAnsi" w:cstheme="minorBidi"/>
                <w:noProof/>
                <w:lang w:val="es-ES" w:eastAsia="es-ES" w:bidi="ar-SA"/>
              </w:rPr>
              <w:tab/>
            </w:r>
            <w:r w:rsidR="00F5344A" w:rsidRPr="00F5344A">
              <w:rPr>
                <w:rStyle w:val="Hipervnculo"/>
                <w:rFonts w:ascii="Arial" w:hAnsi="Arial" w:cs="Arial"/>
                <w:bCs/>
                <w:noProof/>
                <w:lang w:val="ca-ES"/>
              </w:rPr>
              <w:t>ESCENARIOS E IMPLICACIONES</w:t>
            </w:r>
            <w:r w:rsidR="00F5344A" w:rsidRPr="00F5344A">
              <w:rPr>
                <w:noProof/>
                <w:webHidden/>
              </w:rPr>
              <w:tab/>
            </w:r>
            <w:r w:rsidR="00F5344A" w:rsidRPr="00F5344A">
              <w:rPr>
                <w:noProof/>
                <w:webHidden/>
              </w:rPr>
              <w:fldChar w:fldCharType="begin"/>
            </w:r>
            <w:r w:rsidR="00F5344A" w:rsidRPr="00F5344A">
              <w:rPr>
                <w:noProof/>
                <w:webHidden/>
              </w:rPr>
              <w:instrText xml:space="preserve"> PAGEREF _Toc501316230 \h </w:instrText>
            </w:r>
            <w:r w:rsidR="00F5344A" w:rsidRPr="00F5344A">
              <w:rPr>
                <w:noProof/>
                <w:webHidden/>
              </w:rPr>
            </w:r>
            <w:r w:rsidR="00F5344A" w:rsidRPr="00F5344A">
              <w:rPr>
                <w:noProof/>
                <w:webHidden/>
              </w:rPr>
              <w:fldChar w:fldCharType="separate"/>
            </w:r>
            <w:r w:rsidR="00F5344A" w:rsidRPr="00F5344A">
              <w:rPr>
                <w:noProof/>
                <w:webHidden/>
              </w:rPr>
              <w:t>17</w:t>
            </w:r>
            <w:r w:rsidR="00F5344A" w:rsidRPr="00F5344A">
              <w:rPr>
                <w:noProof/>
                <w:webHidden/>
              </w:rPr>
              <w:fldChar w:fldCharType="end"/>
            </w:r>
          </w:hyperlink>
        </w:p>
        <w:p w:rsidR="00F5344A" w:rsidRPr="00F5344A" w:rsidRDefault="007E5B23" w:rsidP="00F5344A">
          <w:pPr>
            <w:pStyle w:val="TDC2"/>
            <w:jc w:val="right"/>
            <w:rPr>
              <w:rFonts w:asciiTheme="minorHAnsi" w:eastAsiaTheme="minorEastAsia" w:hAnsiTheme="minorHAnsi" w:cstheme="minorBidi"/>
              <w:lang w:eastAsia="es-ES" w:bidi="ar-SA"/>
            </w:rPr>
          </w:pPr>
          <w:hyperlink w:anchor="_Toc501316231" w:history="1">
            <w:r w:rsidR="00F5344A" w:rsidRPr="00F5344A">
              <w:rPr>
                <w:rStyle w:val="Hipervnculo"/>
              </w:rPr>
              <w:t>3.1.</w:t>
            </w:r>
            <w:r w:rsidR="00F5344A" w:rsidRPr="00F5344A">
              <w:rPr>
                <w:rFonts w:asciiTheme="minorHAnsi" w:eastAsiaTheme="minorEastAsia" w:hAnsiTheme="minorHAnsi" w:cstheme="minorBidi"/>
                <w:lang w:eastAsia="es-ES" w:bidi="ar-SA"/>
              </w:rPr>
              <w:tab/>
            </w:r>
            <w:r w:rsidR="00F5344A" w:rsidRPr="00F5344A">
              <w:rPr>
                <w:rStyle w:val="Hipervnculo"/>
              </w:rPr>
              <w:t xml:space="preserve">EEA Asociación Económica Europea. Modelo Noruego. [Brexit </w:t>
            </w:r>
            <w:r w:rsidR="00F5344A" w:rsidRPr="00F5344A">
              <w:rPr>
                <w:rStyle w:val="Hipervnculo"/>
                <w:lang w:val="en-BZ"/>
              </w:rPr>
              <w:t>Soft</w:t>
            </w:r>
            <w:r w:rsidR="00F5344A" w:rsidRPr="00F5344A">
              <w:rPr>
                <w:rStyle w:val="Hipervnculo"/>
              </w:rPr>
              <w:t>]</w:t>
            </w:r>
            <w:r w:rsidR="00F5344A" w:rsidRPr="00F5344A">
              <w:rPr>
                <w:webHidden/>
              </w:rPr>
              <w:tab/>
            </w:r>
            <w:r w:rsidR="00F5344A" w:rsidRPr="00F5344A">
              <w:rPr>
                <w:webHidden/>
              </w:rPr>
              <w:fldChar w:fldCharType="begin"/>
            </w:r>
            <w:r w:rsidR="00F5344A" w:rsidRPr="00F5344A">
              <w:rPr>
                <w:webHidden/>
              </w:rPr>
              <w:instrText xml:space="preserve"> PAGEREF _Toc501316231 \h </w:instrText>
            </w:r>
            <w:r w:rsidR="00F5344A" w:rsidRPr="00F5344A">
              <w:rPr>
                <w:webHidden/>
              </w:rPr>
            </w:r>
            <w:r w:rsidR="00F5344A" w:rsidRPr="00F5344A">
              <w:rPr>
                <w:webHidden/>
              </w:rPr>
              <w:fldChar w:fldCharType="separate"/>
            </w:r>
            <w:r w:rsidR="00F5344A" w:rsidRPr="00F5344A">
              <w:rPr>
                <w:webHidden/>
              </w:rPr>
              <w:t>18</w:t>
            </w:r>
            <w:r w:rsidR="00F5344A" w:rsidRPr="00F5344A">
              <w:rPr>
                <w:webHidden/>
              </w:rPr>
              <w:fldChar w:fldCharType="end"/>
            </w:r>
          </w:hyperlink>
        </w:p>
        <w:p w:rsidR="00F5344A" w:rsidRPr="00F5344A" w:rsidRDefault="007E5B23" w:rsidP="00F5344A">
          <w:pPr>
            <w:pStyle w:val="TDC2"/>
            <w:jc w:val="right"/>
            <w:rPr>
              <w:rFonts w:asciiTheme="minorHAnsi" w:eastAsiaTheme="minorEastAsia" w:hAnsiTheme="minorHAnsi" w:cstheme="minorBidi"/>
              <w:lang w:eastAsia="es-ES" w:bidi="ar-SA"/>
            </w:rPr>
          </w:pPr>
          <w:hyperlink w:anchor="_Toc501316232" w:history="1">
            <w:r w:rsidR="00F5344A" w:rsidRPr="00F5344A">
              <w:rPr>
                <w:rStyle w:val="Hipervnculo"/>
                <w:bCs/>
              </w:rPr>
              <w:t>3.2.</w:t>
            </w:r>
            <w:r w:rsidR="00F5344A" w:rsidRPr="00F5344A">
              <w:rPr>
                <w:rFonts w:asciiTheme="minorHAnsi" w:eastAsiaTheme="minorEastAsia" w:hAnsiTheme="minorHAnsi" w:cstheme="minorBidi"/>
                <w:lang w:eastAsia="es-ES" w:bidi="ar-SA"/>
              </w:rPr>
              <w:tab/>
            </w:r>
            <w:r w:rsidR="00F5344A" w:rsidRPr="00F5344A">
              <w:rPr>
                <w:rStyle w:val="Hipervnculo"/>
                <w:bCs/>
              </w:rPr>
              <w:t>Modelo suizo</w:t>
            </w:r>
            <w:r w:rsidR="00F5344A" w:rsidRPr="00F5344A">
              <w:rPr>
                <w:webHidden/>
              </w:rPr>
              <w:tab/>
            </w:r>
            <w:r w:rsidR="00F5344A" w:rsidRPr="00F5344A">
              <w:rPr>
                <w:webHidden/>
              </w:rPr>
              <w:fldChar w:fldCharType="begin"/>
            </w:r>
            <w:r w:rsidR="00F5344A" w:rsidRPr="00F5344A">
              <w:rPr>
                <w:webHidden/>
              </w:rPr>
              <w:instrText xml:space="preserve"> PAGEREF _Toc501316232 \h </w:instrText>
            </w:r>
            <w:r w:rsidR="00F5344A" w:rsidRPr="00F5344A">
              <w:rPr>
                <w:webHidden/>
              </w:rPr>
            </w:r>
            <w:r w:rsidR="00F5344A" w:rsidRPr="00F5344A">
              <w:rPr>
                <w:webHidden/>
              </w:rPr>
              <w:fldChar w:fldCharType="separate"/>
            </w:r>
            <w:r w:rsidR="00F5344A" w:rsidRPr="00F5344A">
              <w:rPr>
                <w:webHidden/>
              </w:rPr>
              <w:t>19</w:t>
            </w:r>
            <w:r w:rsidR="00F5344A" w:rsidRPr="00F5344A">
              <w:rPr>
                <w:webHidden/>
              </w:rPr>
              <w:fldChar w:fldCharType="end"/>
            </w:r>
          </w:hyperlink>
        </w:p>
        <w:p w:rsidR="00F5344A" w:rsidRPr="00F5344A" w:rsidRDefault="007E5B23" w:rsidP="00F5344A">
          <w:pPr>
            <w:pStyle w:val="TDC2"/>
            <w:jc w:val="right"/>
            <w:rPr>
              <w:rFonts w:asciiTheme="minorHAnsi" w:eastAsiaTheme="minorEastAsia" w:hAnsiTheme="minorHAnsi" w:cstheme="minorBidi"/>
              <w:lang w:eastAsia="es-ES" w:bidi="ar-SA"/>
            </w:rPr>
          </w:pPr>
          <w:hyperlink w:anchor="_Toc501316233" w:history="1">
            <w:r w:rsidR="00F5344A" w:rsidRPr="00F5344A">
              <w:rPr>
                <w:rStyle w:val="Hipervnculo"/>
                <w:bCs/>
              </w:rPr>
              <w:t>3.3.</w:t>
            </w:r>
            <w:r w:rsidR="00F5344A" w:rsidRPr="00F5344A">
              <w:rPr>
                <w:rFonts w:asciiTheme="minorHAnsi" w:eastAsiaTheme="minorEastAsia" w:hAnsiTheme="minorHAnsi" w:cstheme="minorBidi"/>
                <w:lang w:eastAsia="es-ES" w:bidi="ar-SA"/>
              </w:rPr>
              <w:tab/>
            </w:r>
            <w:r w:rsidR="00F5344A" w:rsidRPr="00F5344A">
              <w:rPr>
                <w:rStyle w:val="Hipervnculo"/>
                <w:bCs/>
              </w:rPr>
              <w:t>Modelo Exhaustivo de Acuerdo de Libre Comercio (Modelo Canadá)</w:t>
            </w:r>
            <w:r w:rsidR="00F5344A" w:rsidRPr="00F5344A">
              <w:rPr>
                <w:webHidden/>
              </w:rPr>
              <w:tab/>
            </w:r>
            <w:r w:rsidR="00F5344A" w:rsidRPr="00F5344A">
              <w:rPr>
                <w:webHidden/>
              </w:rPr>
              <w:fldChar w:fldCharType="begin"/>
            </w:r>
            <w:r w:rsidR="00F5344A" w:rsidRPr="00F5344A">
              <w:rPr>
                <w:webHidden/>
              </w:rPr>
              <w:instrText xml:space="preserve"> PAGEREF _Toc501316233 \h </w:instrText>
            </w:r>
            <w:r w:rsidR="00F5344A" w:rsidRPr="00F5344A">
              <w:rPr>
                <w:webHidden/>
              </w:rPr>
            </w:r>
            <w:r w:rsidR="00F5344A" w:rsidRPr="00F5344A">
              <w:rPr>
                <w:webHidden/>
              </w:rPr>
              <w:fldChar w:fldCharType="separate"/>
            </w:r>
            <w:r w:rsidR="00F5344A" w:rsidRPr="00F5344A">
              <w:rPr>
                <w:webHidden/>
              </w:rPr>
              <w:t>20</w:t>
            </w:r>
            <w:r w:rsidR="00F5344A" w:rsidRPr="00F5344A">
              <w:rPr>
                <w:webHidden/>
              </w:rPr>
              <w:fldChar w:fldCharType="end"/>
            </w:r>
          </w:hyperlink>
        </w:p>
        <w:p w:rsidR="00F5344A" w:rsidRPr="00F5344A" w:rsidRDefault="007E5B23" w:rsidP="00F5344A">
          <w:pPr>
            <w:pStyle w:val="TDC2"/>
            <w:jc w:val="right"/>
            <w:rPr>
              <w:rFonts w:asciiTheme="minorHAnsi" w:eastAsiaTheme="minorEastAsia" w:hAnsiTheme="minorHAnsi" w:cstheme="minorBidi"/>
              <w:lang w:eastAsia="es-ES" w:bidi="ar-SA"/>
            </w:rPr>
          </w:pPr>
          <w:hyperlink w:anchor="_Toc501316234" w:history="1">
            <w:r w:rsidR="00F5344A" w:rsidRPr="00F5344A">
              <w:rPr>
                <w:rStyle w:val="Hipervnculo"/>
                <w:bCs/>
              </w:rPr>
              <w:t>3.4.</w:t>
            </w:r>
            <w:r w:rsidR="00F5344A" w:rsidRPr="00F5344A">
              <w:rPr>
                <w:rFonts w:asciiTheme="minorHAnsi" w:eastAsiaTheme="minorEastAsia" w:hAnsiTheme="minorHAnsi" w:cstheme="minorBidi"/>
                <w:lang w:eastAsia="es-ES" w:bidi="ar-SA"/>
              </w:rPr>
              <w:tab/>
            </w:r>
            <w:r w:rsidR="00F5344A" w:rsidRPr="00F5344A">
              <w:rPr>
                <w:rStyle w:val="Hipervnculo"/>
                <w:bCs/>
              </w:rPr>
              <w:t>Acuerdo Profundo y Exhaustivo de Libre Comercio (DCFTA)</w:t>
            </w:r>
            <w:r w:rsidR="00F5344A" w:rsidRPr="00F5344A">
              <w:rPr>
                <w:webHidden/>
              </w:rPr>
              <w:tab/>
            </w:r>
            <w:r w:rsidR="00F5344A" w:rsidRPr="00F5344A">
              <w:rPr>
                <w:webHidden/>
              </w:rPr>
              <w:fldChar w:fldCharType="begin"/>
            </w:r>
            <w:r w:rsidR="00F5344A" w:rsidRPr="00F5344A">
              <w:rPr>
                <w:webHidden/>
              </w:rPr>
              <w:instrText xml:space="preserve"> PAGEREF _Toc501316234 \h </w:instrText>
            </w:r>
            <w:r w:rsidR="00F5344A" w:rsidRPr="00F5344A">
              <w:rPr>
                <w:webHidden/>
              </w:rPr>
            </w:r>
            <w:r w:rsidR="00F5344A" w:rsidRPr="00F5344A">
              <w:rPr>
                <w:webHidden/>
              </w:rPr>
              <w:fldChar w:fldCharType="separate"/>
            </w:r>
            <w:r w:rsidR="00F5344A" w:rsidRPr="00F5344A">
              <w:rPr>
                <w:webHidden/>
              </w:rPr>
              <w:t>20</w:t>
            </w:r>
            <w:r w:rsidR="00F5344A" w:rsidRPr="00F5344A">
              <w:rPr>
                <w:webHidden/>
              </w:rPr>
              <w:fldChar w:fldCharType="end"/>
            </w:r>
          </w:hyperlink>
        </w:p>
        <w:p w:rsidR="00F5344A" w:rsidRPr="00F5344A" w:rsidRDefault="007E5B23" w:rsidP="00F5344A">
          <w:pPr>
            <w:pStyle w:val="TDC2"/>
            <w:jc w:val="right"/>
            <w:rPr>
              <w:rFonts w:asciiTheme="minorHAnsi" w:eastAsiaTheme="minorEastAsia" w:hAnsiTheme="minorHAnsi" w:cstheme="minorBidi"/>
              <w:lang w:eastAsia="es-ES" w:bidi="ar-SA"/>
            </w:rPr>
          </w:pPr>
          <w:hyperlink w:anchor="_Toc501316235" w:history="1">
            <w:r w:rsidR="00F5344A" w:rsidRPr="00F5344A">
              <w:rPr>
                <w:rStyle w:val="Hipervnculo"/>
                <w:bCs/>
                <w:lang w:val="en-GB"/>
              </w:rPr>
              <w:t>3.5.</w:t>
            </w:r>
            <w:r w:rsidR="00F5344A" w:rsidRPr="00F5344A">
              <w:rPr>
                <w:rFonts w:asciiTheme="minorHAnsi" w:eastAsiaTheme="minorEastAsia" w:hAnsiTheme="minorHAnsi" w:cstheme="minorBidi"/>
                <w:lang w:eastAsia="es-ES" w:bidi="ar-SA"/>
              </w:rPr>
              <w:tab/>
            </w:r>
            <w:r w:rsidR="00F5344A" w:rsidRPr="00F5344A">
              <w:rPr>
                <w:rStyle w:val="Hipervnculo"/>
                <w:bCs/>
                <w:lang w:val="en-GB"/>
              </w:rPr>
              <w:t xml:space="preserve">OMC – Brexit </w:t>
            </w:r>
            <w:r w:rsidR="00F5344A" w:rsidRPr="00F5344A">
              <w:rPr>
                <w:rStyle w:val="Hipervnculo"/>
                <w:bCs/>
              </w:rPr>
              <w:t>Duro</w:t>
            </w:r>
            <w:r w:rsidR="00F5344A" w:rsidRPr="00F5344A">
              <w:rPr>
                <w:rStyle w:val="Hipervnculo"/>
                <w:bCs/>
                <w:lang w:val="en-GB"/>
              </w:rPr>
              <w:t>.</w:t>
            </w:r>
            <w:r w:rsidR="00F5344A" w:rsidRPr="00F5344A">
              <w:rPr>
                <w:webHidden/>
              </w:rPr>
              <w:tab/>
            </w:r>
            <w:r w:rsidR="00F5344A" w:rsidRPr="00F5344A">
              <w:rPr>
                <w:webHidden/>
              </w:rPr>
              <w:fldChar w:fldCharType="begin"/>
            </w:r>
            <w:r w:rsidR="00F5344A" w:rsidRPr="00F5344A">
              <w:rPr>
                <w:webHidden/>
              </w:rPr>
              <w:instrText xml:space="preserve"> PAGEREF _Toc501316235 \h </w:instrText>
            </w:r>
            <w:r w:rsidR="00F5344A" w:rsidRPr="00F5344A">
              <w:rPr>
                <w:webHidden/>
              </w:rPr>
            </w:r>
            <w:r w:rsidR="00F5344A" w:rsidRPr="00F5344A">
              <w:rPr>
                <w:webHidden/>
              </w:rPr>
              <w:fldChar w:fldCharType="separate"/>
            </w:r>
            <w:r w:rsidR="00F5344A" w:rsidRPr="00F5344A">
              <w:rPr>
                <w:webHidden/>
              </w:rPr>
              <w:t>21</w:t>
            </w:r>
            <w:r w:rsidR="00F5344A" w:rsidRPr="00F5344A">
              <w:rPr>
                <w:webHidden/>
              </w:rPr>
              <w:fldChar w:fldCharType="end"/>
            </w:r>
          </w:hyperlink>
        </w:p>
        <w:p w:rsidR="00F5344A" w:rsidRPr="00F5344A" w:rsidRDefault="007E5B23" w:rsidP="00F5344A">
          <w:pPr>
            <w:pStyle w:val="TDC2"/>
            <w:jc w:val="right"/>
            <w:rPr>
              <w:rFonts w:asciiTheme="minorHAnsi" w:eastAsiaTheme="minorEastAsia" w:hAnsiTheme="minorHAnsi" w:cstheme="minorBidi"/>
              <w:lang w:eastAsia="es-ES" w:bidi="ar-SA"/>
            </w:rPr>
          </w:pPr>
          <w:hyperlink w:anchor="_Toc501316236" w:history="1">
            <w:r w:rsidR="00F5344A" w:rsidRPr="00F5344A">
              <w:rPr>
                <w:rStyle w:val="Hipervnculo"/>
                <w:bCs/>
                <w:lang w:val="es-ES_tradnl"/>
              </w:rPr>
              <w:t>3.6.</w:t>
            </w:r>
            <w:r w:rsidR="00F5344A" w:rsidRPr="00F5344A">
              <w:rPr>
                <w:rFonts w:asciiTheme="minorHAnsi" w:eastAsiaTheme="minorEastAsia" w:hAnsiTheme="minorHAnsi" w:cstheme="minorBidi"/>
                <w:lang w:eastAsia="es-ES" w:bidi="ar-SA"/>
              </w:rPr>
              <w:tab/>
            </w:r>
            <w:r w:rsidR="00F5344A" w:rsidRPr="00F5344A">
              <w:rPr>
                <w:rStyle w:val="Hipervnculo"/>
                <w:bCs/>
                <w:lang w:val="es-ES_tradnl"/>
              </w:rPr>
              <w:t>Datos empíricos:</w:t>
            </w:r>
            <w:r w:rsidR="00F5344A" w:rsidRPr="00F5344A">
              <w:rPr>
                <w:webHidden/>
              </w:rPr>
              <w:tab/>
            </w:r>
            <w:r w:rsidR="00F5344A" w:rsidRPr="00F5344A">
              <w:rPr>
                <w:webHidden/>
              </w:rPr>
              <w:fldChar w:fldCharType="begin"/>
            </w:r>
            <w:r w:rsidR="00F5344A" w:rsidRPr="00F5344A">
              <w:rPr>
                <w:webHidden/>
              </w:rPr>
              <w:instrText xml:space="preserve"> PAGEREF _Toc501316236 \h </w:instrText>
            </w:r>
            <w:r w:rsidR="00F5344A" w:rsidRPr="00F5344A">
              <w:rPr>
                <w:webHidden/>
              </w:rPr>
            </w:r>
            <w:r w:rsidR="00F5344A" w:rsidRPr="00F5344A">
              <w:rPr>
                <w:webHidden/>
              </w:rPr>
              <w:fldChar w:fldCharType="separate"/>
            </w:r>
            <w:r w:rsidR="00F5344A" w:rsidRPr="00F5344A">
              <w:rPr>
                <w:webHidden/>
              </w:rPr>
              <w:t>21</w:t>
            </w:r>
            <w:r w:rsidR="00F5344A" w:rsidRPr="00F5344A">
              <w:rPr>
                <w:webHidden/>
              </w:rPr>
              <w:fldChar w:fldCharType="end"/>
            </w:r>
          </w:hyperlink>
        </w:p>
        <w:p w:rsidR="00F5344A" w:rsidRPr="00F5344A" w:rsidRDefault="007E5B23" w:rsidP="00F5344A">
          <w:pPr>
            <w:pStyle w:val="TDC1"/>
            <w:tabs>
              <w:tab w:val="right" w:leader="dot" w:pos="9062"/>
            </w:tabs>
            <w:jc w:val="right"/>
            <w:rPr>
              <w:rFonts w:asciiTheme="minorHAnsi" w:eastAsiaTheme="minorEastAsia" w:hAnsiTheme="minorHAnsi" w:cstheme="minorBidi"/>
              <w:noProof/>
              <w:lang w:val="es-ES" w:eastAsia="es-ES" w:bidi="ar-SA"/>
            </w:rPr>
          </w:pPr>
          <w:hyperlink w:anchor="_Toc501316237" w:history="1">
            <w:r w:rsidR="00F5344A" w:rsidRPr="00F5344A">
              <w:rPr>
                <w:rStyle w:val="Hipervnculo"/>
                <w:rFonts w:ascii="Arial" w:hAnsi="Arial" w:cs="Arial"/>
                <w:noProof/>
                <w:lang w:val="ca-ES"/>
              </w:rPr>
              <w:t>IMPLICACIONES ETICAS Y SOCIALS</w:t>
            </w:r>
            <w:r w:rsidR="00F5344A" w:rsidRPr="00F5344A">
              <w:rPr>
                <w:noProof/>
                <w:webHidden/>
              </w:rPr>
              <w:tab/>
            </w:r>
            <w:r w:rsidR="00F5344A" w:rsidRPr="00F5344A">
              <w:rPr>
                <w:noProof/>
                <w:webHidden/>
              </w:rPr>
              <w:fldChar w:fldCharType="begin"/>
            </w:r>
            <w:r w:rsidR="00F5344A" w:rsidRPr="00F5344A">
              <w:rPr>
                <w:noProof/>
                <w:webHidden/>
              </w:rPr>
              <w:instrText xml:space="preserve"> PAGEREF _Toc501316237 \h </w:instrText>
            </w:r>
            <w:r w:rsidR="00F5344A" w:rsidRPr="00F5344A">
              <w:rPr>
                <w:noProof/>
                <w:webHidden/>
              </w:rPr>
            </w:r>
            <w:r w:rsidR="00F5344A" w:rsidRPr="00F5344A">
              <w:rPr>
                <w:noProof/>
                <w:webHidden/>
              </w:rPr>
              <w:fldChar w:fldCharType="separate"/>
            </w:r>
            <w:r w:rsidR="00F5344A" w:rsidRPr="00F5344A">
              <w:rPr>
                <w:noProof/>
                <w:webHidden/>
              </w:rPr>
              <w:t>22</w:t>
            </w:r>
            <w:r w:rsidR="00F5344A" w:rsidRPr="00F5344A">
              <w:rPr>
                <w:noProof/>
                <w:webHidden/>
              </w:rPr>
              <w:fldChar w:fldCharType="end"/>
            </w:r>
          </w:hyperlink>
        </w:p>
        <w:p w:rsidR="00F5344A" w:rsidRPr="00F5344A" w:rsidRDefault="007E5B23" w:rsidP="00F5344A">
          <w:pPr>
            <w:pStyle w:val="TDC1"/>
            <w:tabs>
              <w:tab w:val="right" w:leader="dot" w:pos="9062"/>
            </w:tabs>
            <w:jc w:val="right"/>
            <w:rPr>
              <w:rFonts w:asciiTheme="minorHAnsi" w:eastAsiaTheme="minorEastAsia" w:hAnsiTheme="minorHAnsi" w:cstheme="minorBidi"/>
              <w:noProof/>
              <w:lang w:val="es-ES" w:eastAsia="es-ES" w:bidi="ar-SA"/>
            </w:rPr>
          </w:pPr>
          <w:hyperlink w:anchor="_Toc501316238" w:history="1">
            <w:r w:rsidR="00F5344A" w:rsidRPr="00F5344A">
              <w:rPr>
                <w:rStyle w:val="Hipervnculo"/>
                <w:rFonts w:ascii="Arial" w:hAnsi="Arial" w:cs="Arial"/>
                <w:noProof/>
                <w:lang w:val="ca-ES"/>
              </w:rPr>
              <w:t>CONCLUSIONES</w:t>
            </w:r>
            <w:r w:rsidR="00F5344A" w:rsidRPr="00F5344A">
              <w:rPr>
                <w:noProof/>
                <w:webHidden/>
              </w:rPr>
              <w:tab/>
            </w:r>
            <w:r w:rsidR="00F5344A" w:rsidRPr="00F5344A">
              <w:rPr>
                <w:noProof/>
                <w:webHidden/>
              </w:rPr>
              <w:fldChar w:fldCharType="begin"/>
            </w:r>
            <w:r w:rsidR="00F5344A" w:rsidRPr="00F5344A">
              <w:rPr>
                <w:noProof/>
                <w:webHidden/>
              </w:rPr>
              <w:instrText xml:space="preserve"> PAGEREF _Toc501316238 \h </w:instrText>
            </w:r>
            <w:r w:rsidR="00F5344A" w:rsidRPr="00F5344A">
              <w:rPr>
                <w:noProof/>
                <w:webHidden/>
              </w:rPr>
            </w:r>
            <w:r w:rsidR="00F5344A" w:rsidRPr="00F5344A">
              <w:rPr>
                <w:noProof/>
                <w:webHidden/>
              </w:rPr>
              <w:fldChar w:fldCharType="separate"/>
            </w:r>
            <w:r w:rsidR="00F5344A" w:rsidRPr="00F5344A">
              <w:rPr>
                <w:noProof/>
                <w:webHidden/>
              </w:rPr>
              <w:t>23</w:t>
            </w:r>
            <w:r w:rsidR="00F5344A" w:rsidRPr="00F5344A">
              <w:rPr>
                <w:noProof/>
                <w:webHidden/>
              </w:rPr>
              <w:fldChar w:fldCharType="end"/>
            </w:r>
          </w:hyperlink>
        </w:p>
        <w:p w:rsidR="00F5344A" w:rsidRPr="00F5344A" w:rsidRDefault="007E5B23" w:rsidP="00F5344A">
          <w:pPr>
            <w:pStyle w:val="TDC1"/>
            <w:tabs>
              <w:tab w:val="right" w:leader="dot" w:pos="9062"/>
            </w:tabs>
            <w:jc w:val="right"/>
            <w:rPr>
              <w:rFonts w:asciiTheme="minorHAnsi" w:eastAsiaTheme="minorEastAsia" w:hAnsiTheme="minorHAnsi" w:cstheme="minorBidi"/>
              <w:noProof/>
              <w:lang w:val="es-ES" w:eastAsia="es-ES" w:bidi="ar-SA"/>
            </w:rPr>
          </w:pPr>
          <w:hyperlink w:anchor="_Toc501316239" w:history="1">
            <w:r w:rsidR="00F5344A" w:rsidRPr="00F5344A">
              <w:rPr>
                <w:rStyle w:val="Hipervnculo"/>
                <w:rFonts w:ascii="Arial" w:hAnsi="Arial" w:cs="Arial"/>
                <w:noProof/>
                <w:lang w:val="ca-ES"/>
              </w:rPr>
              <w:t>VALORACIÓN</w:t>
            </w:r>
            <w:r w:rsidR="00F5344A" w:rsidRPr="00F5344A">
              <w:rPr>
                <w:noProof/>
                <w:webHidden/>
              </w:rPr>
              <w:tab/>
            </w:r>
            <w:r w:rsidR="00F5344A" w:rsidRPr="00F5344A">
              <w:rPr>
                <w:noProof/>
                <w:webHidden/>
              </w:rPr>
              <w:fldChar w:fldCharType="begin"/>
            </w:r>
            <w:r w:rsidR="00F5344A" w:rsidRPr="00F5344A">
              <w:rPr>
                <w:noProof/>
                <w:webHidden/>
              </w:rPr>
              <w:instrText xml:space="preserve"> PAGEREF _Toc501316239 \h </w:instrText>
            </w:r>
            <w:r w:rsidR="00F5344A" w:rsidRPr="00F5344A">
              <w:rPr>
                <w:noProof/>
                <w:webHidden/>
              </w:rPr>
            </w:r>
            <w:r w:rsidR="00F5344A" w:rsidRPr="00F5344A">
              <w:rPr>
                <w:noProof/>
                <w:webHidden/>
              </w:rPr>
              <w:fldChar w:fldCharType="separate"/>
            </w:r>
            <w:r w:rsidR="00F5344A" w:rsidRPr="00F5344A">
              <w:rPr>
                <w:noProof/>
                <w:webHidden/>
              </w:rPr>
              <w:t>23</w:t>
            </w:r>
            <w:r w:rsidR="00F5344A" w:rsidRPr="00F5344A">
              <w:rPr>
                <w:noProof/>
                <w:webHidden/>
              </w:rPr>
              <w:fldChar w:fldCharType="end"/>
            </w:r>
          </w:hyperlink>
        </w:p>
        <w:p w:rsidR="00F5344A" w:rsidRPr="00F5344A" w:rsidRDefault="007E5B23" w:rsidP="00F5344A">
          <w:pPr>
            <w:pStyle w:val="TDC1"/>
            <w:tabs>
              <w:tab w:val="right" w:leader="dot" w:pos="9062"/>
            </w:tabs>
            <w:jc w:val="right"/>
            <w:rPr>
              <w:rFonts w:asciiTheme="minorHAnsi" w:eastAsiaTheme="minorEastAsia" w:hAnsiTheme="minorHAnsi" w:cstheme="minorBidi"/>
              <w:noProof/>
              <w:lang w:val="es-ES" w:eastAsia="es-ES" w:bidi="ar-SA"/>
            </w:rPr>
          </w:pPr>
          <w:hyperlink w:anchor="_Toc501316240" w:history="1">
            <w:r w:rsidR="00F5344A" w:rsidRPr="00F5344A">
              <w:rPr>
                <w:rStyle w:val="Hipervnculo"/>
                <w:rFonts w:ascii="Arial" w:hAnsi="Arial" w:cs="Arial"/>
                <w:noProof/>
                <w:lang w:val="ca-ES"/>
              </w:rPr>
              <w:t>REFERÈNCIES BIBLIOGRÀFIQUES</w:t>
            </w:r>
            <w:r w:rsidR="00F5344A" w:rsidRPr="00F5344A">
              <w:rPr>
                <w:noProof/>
                <w:webHidden/>
              </w:rPr>
              <w:tab/>
            </w:r>
            <w:r w:rsidR="00F5344A" w:rsidRPr="00F5344A">
              <w:rPr>
                <w:noProof/>
                <w:webHidden/>
              </w:rPr>
              <w:fldChar w:fldCharType="begin"/>
            </w:r>
            <w:r w:rsidR="00F5344A" w:rsidRPr="00F5344A">
              <w:rPr>
                <w:noProof/>
                <w:webHidden/>
              </w:rPr>
              <w:instrText xml:space="preserve"> PAGEREF _Toc501316240 \h </w:instrText>
            </w:r>
            <w:r w:rsidR="00F5344A" w:rsidRPr="00F5344A">
              <w:rPr>
                <w:noProof/>
                <w:webHidden/>
              </w:rPr>
            </w:r>
            <w:r w:rsidR="00F5344A" w:rsidRPr="00F5344A">
              <w:rPr>
                <w:noProof/>
                <w:webHidden/>
              </w:rPr>
              <w:fldChar w:fldCharType="separate"/>
            </w:r>
            <w:r w:rsidR="00F5344A" w:rsidRPr="00F5344A">
              <w:rPr>
                <w:noProof/>
                <w:webHidden/>
              </w:rPr>
              <w:t>24</w:t>
            </w:r>
            <w:r w:rsidR="00F5344A" w:rsidRPr="00F5344A">
              <w:rPr>
                <w:noProof/>
                <w:webHidden/>
              </w:rPr>
              <w:fldChar w:fldCharType="end"/>
            </w:r>
          </w:hyperlink>
        </w:p>
        <w:p w:rsidR="004F2222" w:rsidRPr="009311CA" w:rsidRDefault="004F2222" w:rsidP="00F5344A">
          <w:pPr>
            <w:jc w:val="right"/>
            <w:rPr>
              <w:lang w:val="es-ES_tradnl"/>
            </w:rPr>
          </w:pPr>
          <w:r w:rsidRPr="00F5344A">
            <w:rPr>
              <w:bCs/>
              <w:lang w:val="es-ES"/>
            </w:rPr>
            <w:fldChar w:fldCharType="end"/>
          </w:r>
        </w:p>
      </w:sdtContent>
    </w:sdt>
    <w:p w:rsidR="0053015E" w:rsidRPr="009311CA" w:rsidRDefault="0053015E" w:rsidP="0053015E">
      <w:pPr>
        <w:ind w:left="1260" w:right="1146"/>
        <w:jc w:val="both"/>
        <w:rPr>
          <w:rFonts w:ascii="Arial" w:hAnsi="Arial"/>
          <w:lang w:val="es-ES_tradnl"/>
        </w:rPr>
      </w:pPr>
    </w:p>
    <w:p w:rsidR="0053015E" w:rsidRPr="009311CA" w:rsidRDefault="0053015E" w:rsidP="0053015E">
      <w:pPr>
        <w:autoSpaceDE w:val="0"/>
        <w:autoSpaceDN w:val="0"/>
        <w:adjustRightInd w:val="0"/>
        <w:ind w:right="70"/>
        <w:jc w:val="both"/>
        <w:rPr>
          <w:rFonts w:ascii="Arial" w:hAnsi="Arial"/>
          <w:lang w:val="ca-ES"/>
        </w:rPr>
      </w:pPr>
    </w:p>
    <w:p w:rsidR="0053015E" w:rsidRPr="009311CA" w:rsidRDefault="0053015E" w:rsidP="0053015E">
      <w:pPr>
        <w:autoSpaceDE w:val="0"/>
        <w:autoSpaceDN w:val="0"/>
        <w:adjustRightInd w:val="0"/>
        <w:ind w:right="70"/>
        <w:jc w:val="both"/>
        <w:rPr>
          <w:rFonts w:ascii="Arial" w:hAnsi="Arial"/>
          <w:lang w:val="ca-ES"/>
        </w:rPr>
      </w:pPr>
    </w:p>
    <w:p w:rsidR="0053015E" w:rsidRPr="009311CA" w:rsidRDefault="0053015E" w:rsidP="0053015E">
      <w:pPr>
        <w:autoSpaceDE w:val="0"/>
        <w:autoSpaceDN w:val="0"/>
        <w:adjustRightInd w:val="0"/>
        <w:ind w:right="70"/>
        <w:jc w:val="both"/>
        <w:rPr>
          <w:rFonts w:ascii="Arial" w:hAnsi="Arial"/>
          <w:lang w:val="ca-ES"/>
        </w:rPr>
      </w:pPr>
    </w:p>
    <w:p w:rsidR="0053015E" w:rsidRPr="007E74B0" w:rsidRDefault="0053015E" w:rsidP="0053015E">
      <w:pPr>
        <w:autoSpaceDE w:val="0"/>
        <w:autoSpaceDN w:val="0"/>
        <w:adjustRightInd w:val="0"/>
        <w:ind w:right="70"/>
        <w:jc w:val="both"/>
        <w:rPr>
          <w:rFonts w:ascii="Arial" w:hAnsi="Arial"/>
          <w:lang w:val="ca-ES"/>
        </w:rPr>
      </w:pPr>
    </w:p>
    <w:p w:rsidR="0053015E" w:rsidRPr="007E74B0" w:rsidRDefault="0053015E" w:rsidP="0053015E">
      <w:pPr>
        <w:autoSpaceDE w:val="0"/>
        <w:autoSpaceDN w:val="0"/>
        <w:adjustRightInd w:val="0"/>
        <w:ind w:right="70"/>
        <w:jc w:val="both"/>
        <w:rPr>
          <w:rFonts w:ascii="Arial" w:hAnsi="Arial"/>
          <w:lang w:val="ca-ES"/>
        </w:rPr>
      </w:pPr>
    </w:p>
    <w:p w:rsidR="0053015E" w:rsidRPr="007E74B0" w:rsidRDefault="0053015E" w:rsidP="0053015E">
      <w:pPr>
        <w:autoSpaceDE w:val="0"/>
        <w:autoSpaceDN w:val="0"/>
        <w:adjustRightInd w:val="0"/>
        <w:ind w:right="70"/>
        <w:jc w:val="both"/>
        <w:rPr>
          <w:rFonts w:ascii="Arial" w:hAnsi="Arial"/>
          <w:lang w:val="ca-ES"/>
        </w:rPr>
      </w:pPr>
    </w:p>
    <w:p w:rsidR="0053015E" w:rsidRPr="007E74B0" w:rsidRDefault="0053015E" w:rsidP="0053015E">
      <w:pPr>
        <w:autoSpaceDE w:val="0"/>
        <w:autoSpaceDN w:val="0"/>
        <w:adjustRightInd w:val="0"/>
        <w:ind w:right="70"/>
        <w:jc w:val="both"/>
        <w:rPr>
          <w:rFonts w:ascii="Arial" w:hAnsi="Arial"/>
          <w:lang w:val="ca-ES"/>
        </w:rPr>
      </w:pPr>
    </w:p>
    <w:p w:rsidR="0053015E" w:rsidRPr="007E74B0" w:rsidRDefault="0053015E" w:rsidP="0053015E">
      <w:pPr>
        <w:autoSpaceDE w:val="0"/>
        <w:autoSpaceDN w:val="0"/>
        <w:adjustRightInd w:val="0"/>
        <w:ind w:right="70"/>
        <w:jc w:val="both"/>
        <w:rPr>
          <w:rFonts w:ascii="Arial" w:hAnsi="Arial"/>
          <w:lang w:val="ca-ES"/>
        </w:rPr>
      </w:pPr>
    </w:p>
    <w:p w:rsidR="0053015E" w:rsidRPr="007E74B0" w:rsidRDefault="0053015E" w:rsidP="0053015E">
      <w:pPr>
        <w:autoSpaceDE w:val="0"/>
        <w:autoSpaceDN w:val="0"/>
        <w:adjustRightInd w:val="0"/>
        <w:ind w:right="70"/>
        <w:jc w:val="both"/>
        <w:rPr>
          <w:rFonts w:ascii="Arial" w:hAnsi="Arial"/>
          <w:lang w:val="ca-ES"/>
        </w:rPr>
      </w:pPr>
    </w:p>
    <w:p w:rsidR="0053015E" w:rsidRPr="007E74B0" w:rsidRDefault="0053015E" w:rsidP="0053015E">
      <w:pPr>
        <w:autoSpaceDE w:val="0"/>
        <w:autoSpaceDN w:val="0"/>
        <w:adjustRightInd w:val="0"/>
        <w:ind w:right="70"/>
        <w:jc w:val="both"/>
        <w:rPr>
          <w:rFonts w:ascii="Arial" w:hAnsi="Arial" w:cs="Arial"/>
          <w:b/>
          <w:bCs/>
          <w:sz w:val="28"/>
          <w:szCs w:val="28"/>
          <w:lang w:val="ca-ES"/>
        </w:rPr>
      </w:pPr>
      <w:r w:rsidRPr="007E74B0">
        <w:rPr>
          <w:rFonts w:ascii="Arial" w:hAnsi="Arial"/>
          <w:lang w:val="ca-ES"/>
        </w:rPr>
        <w:br w:type="page"/>
      </w:r>
      <w:r w:rsidR="00A20A6F">
        <w:rPr>
          <w:rFonts w:ascii="Arial" w:hAnsi="Arial" w:cs="Arial"/>
          <w:b/>
          <w:bCs/>
          <w:sz w:val="28"/>
          <w:szCs w:val="28"/>
          <w:lang w:val="ca-ES"/>
        </w:rPr>
        <w:lastRenderedPageBreak/>
        <w:t>IMPACTO DEL BREXIT EN LA EMPRESAS DEL REINO UNIDO Y SUS SUCURSALES EN LA UE</w:t>
      </w:r>
    </w:p>
    <w:p w:rsidR="0053015E" w:rsidRPr="007E74B0" w:rsidRDefault="00A20A6F" w:rsidP="0053015E">
      <w:pPr>
        <w:tabs>
          <w:tab w:val="left" w:pos="227"/>
          <w:tab w:val="left" w:pos="567"/>
          <w:tab w:val="left" w:leader="dot" w:pos="8335"/>
          <w:tab w:val="left" w:leader="dot" w:pos="8505"/>
          <w:tab w:val="right" w:pos="8618"/>
          <w:tab w:val="left" w:pos="8789"/>
          <w:tab w:val="left" w:leader="dot" w:pos="9072"/>
          <w:tab w:val="right" w:pos="9639"/>
        </w:tabs>
        <w:jc w:val="both"/>
        <w:rPr>
          <w:rFonts w:ascii="Arial" w:hAnsi="Arial" w:cs="Arial"/>
          <w:lang w:val="ca-ES"/>
        </w:rPr>
      </w:pPr>
      <w:r>
        <w:rPr>
          <w:rFonts w:ascii="Arial" w:hAnsi="Arial" w:cs="Arial"/>
          <w:lang w:val="ca-ES"/>
        </w:rPr>
        <w:t>Francesc Castillo i Mun</w:t>
      </w:r>
      <w:r w:rsidR="00FA597C">
        <w:rPr>
          <w:rFonts w:ascii="Arial" w:hAnsi="Arial" w:cs="Arial"/>
          <w:lang w:val="ca-ES"/>
        </w:rPr>
        <w:t>s</w:t>
      </w:r>
      <w:r w:rsidR="007C7070">
        <w:rPr>
          <w:rStyle w:val="Refdenotaalpie"/>
          <w:rFonts w:ascii="Arial" w:hAnsi="Arial" w:cs="Arial"/>
          <w:lang w:val="ca-ES"/>
        </w:rPr>
        <w:footnoteReference w:id="1"/>
      </w:r>
      <w:r>
        <w:rPr>
          <w:rFonts w:ascii="Arial" w:hAnsi="Arial" w:cs="Arial"/>
          <w:lang w:val="ca-ES"/>
        </w:rPr>
        <w:t xml:space="preserve"> ( fcastillom@uoc.edu)</w:t>
      </w:r>
    </w:p>
    <w:p w:rsidR="0053015E" w:rsidRPr="00AE65F7" w:rsidRDefault="0053015E" w:rsidP="0009241F">
      <w:pPr>
        <w:pStyle w:val="Ttulo1"/>
        <w:rPr>
          <w:rFonts w:ascii="Arial" w:hAnsi="Arial" w:cs="Arial"/>
          <w:bCs w:val="0"/>
          <w:sz w:val="24"/>
          <w:szCs w:val="24"/>
          <w:lang w:val="ca-ES"/>
        </w:rPr>
      </w:pPr>
      <w:bookmarkStart w:id="1" w:name="_Toc501316216"/>
      <w:r w:rsidRPr="00AE65F7">
        <w:rPr>
          <w:rFonts w:ascii="Arial" w:hAnsi="Arial" w:cs="Arial"/>
          <w:bCs w:val="0"/>
          <w:sz w:val="24"/>
          <w:szCs w:val="24"/>
          <w:lang w:val="ca-ES"/>
        </w:rPr>
        <w:t>Resum</w:t>
      </w:r>
      <w:r w:rsidR="00FA597C" w:rsidRPr="00AE65F7">
        <w:rPr>
          <w:rFonts w:ascii="Arial" w:hAnsi="Arial" w:cs="Arial"/>
          <w:bCs w:val="0"/>
          <w:sz w:val="24"/>
          <w:szCs w:val="24"/>
          <w:lang w:val="ca-ES"/>
        </w:rPr>
        <w:t>en</w:t>
      </w:r>
      <w:r w:rsidRPr="00AE65F7">
        <w:rPr>
          <w:rFonts w:ascii="Arial" w:hAnsi="Arial" w:cs="Arial"/>
          <w:bCs w:val="0"/>
          <w:sz w:val="24"/>
          <w:szCs w:val="24"/>
          <w:lang w:val="ca-ES"/>
        </w:rPr>
        <w:t xml:space="preserve"> </w:t>
      </w:r>
      <w:r w:rsidR="00FA597C" w:rsidRPr="002671F1">
        <w:rPr>
          <w:rFonts w:ascii="Arial" w:hAnsi="Arial" w:cs="Arial"/>
          <w:bCs w:val="0"/>
          <w:sz w:val="24"/>
          <w:szCs w:val="24"/>
          <w:lang w:val="es-419"/>
        </w:rPr>
        <w:t>Ejecutivo</w:t>
      </w:r>
      <w:bookmarkEnd w:id="1"/>
    </w:p>
    <w:p w:rsidR="006207FC" w:rsidRDefault="006207FC" w:rsidP="0053015E">
      <w:pPr>
        <w:spacing w:after="0" w:line="240" w:lineRule="auto"/>
        <w:jc w:val="both"/>
        <w:rPr>
          <w:rFonts w:ascii="Arial" w:hAnsi="Arial" w:cs="Arial"/>
          <w:i/>
          <w:color w:val="FF0000"/>
          <w:sz w:val="12"/>
          <w:szCs w:val="20"/>
          <w:lang w:val="ca-ES"/>
        </w:rPr>
      </w:pPr>
    </w:p>
    <w:p w:rsidR="006207FC" w:rsidRDefault="006207FC" w:rsidP="0053015E">
      <w:pPr>
        <w:spacing w:after="0" w:line="240" w:lineRule="auto"/>
        <w:jc w:val="both"/>
        <w:rPr>
          <w:rFonts w:ascii="Arial" w:hAnsi="Arial" w:cs="Arial"/>
          <w:i/>
          <w:color w:val="FF0000"/>
          <w:sz w:val="12"/>
          <w:szCs w:val="20"/>
          <w:lang w:val="ca-ES"/>
        </w:rPr>
      </w:pPr>
    </w:p>
    <w:p w:rsidR="006207FC" w:rsidRPr="004D6DE3" w:rsidRDefault="00FA597C" w:rsidP="006207FC">
      <w:pPr>
        <w:spacing w:after="0" w:line="240" w:lineRule="auto"/>
        <w:ind w:right="70"/>
        <w:jc w:val="both"/>
        <w:rPr>
          <w:rFonts w:ascii="Arial" w:hAnsi="Arial" w:cs="Arial"/>
          <w:sz w:val="20"/>
          <w:szCs w:val="20"/>
          <w:lang w:val="es-ES"/>
        </w:rPr>
      </w:pPr>
      <w:r w:rsidRPr="004D6DE3">
        <w:rPr>
          <w:rFonts w:ascii="Arial" w:hAnsi="Arial" w:cs="Arial"/>
          <w:sz w:val="20"/>
          <w:szCs w:val="20"/>
          <w:lang w:val="es-ES"/>
        </w:rPr>
        <w:t xml:space="preserve">Del análisis de </w:t>
      </w:r>
      <w:r w:rsidR="002671F1" w:rsidRPr="004D6DE3">
        <w:rPr>
          <w:rFonts w:ascii="Arial" w:hAnsi="Arial" w:cs="Arial"/>
          <w:sz w:val="20"/>
          <w:szCs w:val="20"/>
          <w:lang w:val="es-ES"/>
        </w:rPr>
        <w:t>todas las diferentes fuentes informativas disponibles</w:t>
      </w:r>
      <w:r w:rsidRPr="004D6DE3">
        <w:rPr>
          <w:rFonts w:ascii="Arial" w:hAnsi="Arial" w:cs="Arial"/>
          <w:sz w:val="20"/>
          <w:szCs w:val="20"/>
          <w:lang w:val="es-ES"/>
        </w:rPr>
        <w:t xml:space="preserve">, </w:t>
      </w:r>
      <w:r w:rsidR="003E467F">
        <w:rPr>
          <w:rFonts w:ascii="Arial" w:hAnsi="Arial" w:cs="Arial"/>
          <w:sz w:val="20"/>
          <w:szCs w:val="20"/>
          <w:lang w:val="es-ES"/>
        </w:rPr>
        <w:t xml:space="preserve">web </w:t>
      </w:r>
      <w:r w:rsidRPr="004D6DE3">
        <w:rPr>
          <w:rFonts w:ascii="Arial" w:hAnsi="Arial" w:cs="Arial"/>
          <w:sz w:val="20"/>
          <w:szCs w:val="20"/>
          <w:lang w:val="es-ES"/>
        </w:rPr>
        <w:t xml:space="preserve">Gobierno del Reino </w:t>
      </w:r>
      <w:r w:rsidR="00887DFC" w:rsidRPr="004D6DE3">
        <w:rPr>
          <w:rFonts w:ascii="Arial" w:hAnsi="Arial" w:cs="Arial"/>
          <w:sz w:val="20"/>
          <w:szCs w:val="20"/>
          <w:lang w:val="es-ES"/>
        </w:rPr>
        <w:t>Unido</w:t>
      </w:r>
      <w:r w:rsidR="00B13352">
        <w:rPr>
          <w:rFonts w:ascii="Arial" w:hAnsi="Arial" w:cs="Arial"/>
          <w:sz w:val="20"/>
          <w:szCs w:val="20"/>
          <w:lang w:val="es-ES"/>
        </w:rPr>
        <w:t xml:space="preserve"> (UK)</w:t>
      </w:r>
      <w:r w:rsidR="00887DFC" w:rsidRPr="004D6DE3">
        <w:rPr>
          <w:rFonts w:ascii="Arial" w:hAnsi="Arial" w:cs="Arial"/>
          <w:sz w:val="20"/>
          <w:szCs w:val="20"/>
          <w:lang w:val="es-ES"/>
        </w:rPr>
        <w:t xml:space="preserve">, </w:t>
      </w:r>
      <w:r w:rsidR="00887DFC">
        <w:rPr>
          <w:rFonts w:ascii="Arial" w:hAnsi="Arial" w:cs="Arial"/>
          <w:sz w:val="20"/>
          <w:szCs w:val="20"/>
          <w:lang w:val="es-ES"/>
        </w:rPr>
        <w:t>web</w:t>
      </w:r>
      <w:r w:rsidR="003E467F">
        <w:rPr>
          <w:rFonts w:ascii="Arial" w:hAnsi="Arial" w:cs="Arial"/>
          <w:sz w:val="20"/>
          <w:szCs w:val="20"/>
          <w:lang w:val="es-ES"/>
        </w:rPr>
        <w:t xml:space="preserve"> organismos de la </w:t>
      </w:r>
      <w:r w:rsidRPr="004D6DE3">
        <w:rPr>
          <w:rFonts w:ascii="Arial" w:hAnsi="Arial" w:cs="Arial"/>
          <w:sz w:val="20"/>
          <w:szCs w:val="20"/>
          <w:lang w:val="es-ES"/>
        </w:rPr>
        <w:t>Unión Europea</w:t>
      </w:r>
      <w:r w:rsidR="00B13352">
        <w:rPr>
          <w:rFonts w:ascii="Arial" w:hAnsi="Arial" w:cs="Arial"/>
          <w:sz w:val="20"/>
          <w:szCs w:val="20"/>
          <w:lang w:val="es-ES"/>
        </w:rPr>
        <w:t>(UE)</w:t>
      </w:r>
      <w:r w:rsidRPr="004D6DE3">
        <w:rPr>
          <w:rFonts w:ascii="Arial" w:hAnsi="Arial" w:cs="Arial"/>
          <w:sz w:val="20"/>
          <w:szCs w:val="20"/>
          <w:lang w:val="es-ES"/>
        </w:rPr>
        <w:t xml:space="preserve">, </w:t>
      </w:r>
      <w:r w:rsidR="007C7070" w:rsidRPr="004D6DE3">
        <w:rPr>
          <w:rFonts w:ascii="Arial" w:hAnsi="Arial" w:cs="Arial"/>
          <w:sz w:val="20"/>
          <w:szCs w:val="20"/>
          <w:lang w:val="es-ES"/>
        </w:rPr>
        <w:t>se desprende que</w:t>
      </w:r>
      <w:r w:rsidR="006207FC" w:rsidRPr="004D6DE3">
        <w:rPr>
          <w:rFonts w:ascii="Arial" w:hAnsi="Arial" w:cs="Arial"/>
          <w:sz w:val="20"/>
          <w:szCs w:val="20"/>
          <w:lang w:val="es-ES"/>
        </w:rPr>
        <w:t xml:space="preserve"> el poder político en UK no ha calibrado correctamente el </w:t>
      </w:r>
      <w:r w:rsidR="007C7070" w:rsidRPr="004D6DE3">
        <w:rPr>
          <w:rFonts w:ascii="Arial" w:hAnsi="Arial" w:cs="Arial"/>
          <w:sz w:val="20"/>
          <w:szCs w:val="20"/>
          <w:lang w:val="es-ES"/>
        </w:rPr>
        <w:t xml:space="preserve">impacto de la salida de la Mercado </w:t>
      </w:r>
      <w:r w:rsidR="004D6DE3" w:rsidRPr="004D6DE3">
        <w:rPr>
          <w:rFonts w:ascii="Arial" w:hAnsi="Arial" w:cs="Arial"/>
          <w:sz w:val="20"/>
          <w:szCs w:val="20"/>
          <w:lang w:val="es-ES"/>
        </w:rPr>
        <w:t>Único</w:t>
      </w:r>
      <w:r w:rsidR="007C7070" w:rsidRPr="004D6DE3">
        <w:rPr>
          <w:rFonts w:ascii="Arial" w:hAnsi="Arial" w:cs="Arial"/>
          <w:sz w:val="20"/>
          <w:szCs w:val="20"/>
          <w:lang w:val="es-ES"/>
        </w:rPr>
        <w:t xml:space="preserve"> </w:t>
      </w:r>
      <w:r w:rsidR="002671F1" w:rsidRPr="004D6DE3">
        <w:rPr>
          <w:rFonts w:ascii="Arial" w:hAnsi="Arial" w:cs="Arial"/>
          <w:sz w:val="20"/>
          <w:szCs w:val="20"/>
          <w:lang w:val="es-ES"/>
        </w:rPr>
        <w:t>Europeo y</w:t>
      </w:r>
      <w:r w:rsidR="006207FC" w:rsidRPr="004D6DE3">
        <w:rPr>
          <w:rFonts w:ascii="Arial" w:hAnsi="Arial" w:cs="Arial"/>
          <w:sz w:val="20"/>
          <w:szCs w:val="20"/>
          <w:lang w:val="es-ES"/>
        </w:rPr>
        <w:t xml:space="preserve"> que no existe</w:t>
      </w:r>
      <w:r w:rsidR="009A3F14">
        <w:rPr>
          <w:rFonts w:ascii="Arial" w:hAnsi="Arial" w:cs="Arial"/>
          <w:sz w:val="20"/>
          <w:szCs w:val="20"/>
          <w:lang w:val="es-ES"/>
        </w:rPr>
        <w:t xml:space="preserve"> (</w:t>
      </w:r>
      <w:r w:rsidR="00D019B8">
        <w:rPr>
          <w:rFonts w:ascii="Arial" w:hAnsi="Arial" w:cs="Arial"/>
          <w:sz w:val="20"/>
          <w:szCs w:val="20"/>
          <w:lang w:val="es-ES"/>
        </w:rPr>
        <w:t>ni se prevé a corto plazo)</w:t>
      </w:r>
      <w:r w:rsidR="006207FC" w:rsidRPr="004D6DE3">
        <w:rPr>
          <w:rFonts w:ascii="Arial" w:hAnsi="Arial" w:cs="Arial"/>
          <w:sz w:val="20"/>
          <w:szCs w:val="20"/>
          <w:lang w:val="es-ES"/>
        </w:rPr>
        <w:t xml:space="preserve"> una </w:t>
      </w:r>
      <w:r w:rsidR="007C7070" w:rsidRPr="004D6DE3">
        <w:rPr>
          <w:rFonts w:ascii="Arial" w:hAnsi="Arial" w:cs="Arial"/>
          <w:sz w:val="20"/>
          <w:szCs w:val="20"/>
          <w:lang w:val="es-ES"/>
        </w:rPr>
        <w:t xml:space="preserve">alternativa </w:t>
      </w:r>
      <w:r w:rsidR="006207FC" w:rsidRPr="004D6DE3">
        <w:rPr>
          <w:rFonts w:ascii="Arial" w:hAnsi="Arial" w:cs="Arial"/>
          <w:sz w:val="20"/>
          <w:szCs w:val="20"/>
          <w:lang w:val="es-ES"/>
        </w:rPr>
        <w:t xml:space="preserve">mejor a la </w:t>
      </w:r>
      <w:r w:rsidR="007C7070" w:rsidRPr="004D6DE3">
        <w:rPr>
          <w:rFonts w:ascii="Arial" w:hAnsi="Arial" w:cs="Arial"/>
          <w:sz w:val="20"/>
          <w:szCs w:val="20"/>
          <w:lang w:val="es-ES"/>
        </w:rPr>
        <w:t xml:space="preserve">permanencia dentro de la Unión. </w:t>
      </w:r>
      <w:r w:rsidR="00FA218D">
        <w:rPr>
          <w:rFonts w:ascii="Arial" w:hAnsi="Arial" w:cs="Arial"/>
          <w:sz w:val="20"/>
          <w:szCs w:val="20"/>
          <w:lang w:val="es-ES"/>
        </w:rPr>
        <w:t xml:space="preserve">Se </w:t>
      </w:r>
      <w:r w:rsidR="0011722B">
        <w:rPr>
          <w:rFonts w:ascii="Arial" w:hAnsi="Arial" w:cs="Arial"/>
          <w:sz w:val="20"/>
          <w:szCs w:val="20"/>
          <w:lang w:val="es-ES"/>
        </w:rPr>
        <w:t xml:space="preserve">analizan </w:t>
      </w:r>
      <w:r w:rsidR="00A341AA">
        <w:rPr>
          <w:rFonts w:ascii="Arial" w:hAnsi="Arial" w:cs="Arial"/>
          <w:sz w:val="20"/>
          <w:szCs w:val="20"/>
          <w:lang w:val="es-ES"/>
        </w:rPr>
        <w:t>en este proyecto,</w:t>
      </w:r>
      <w:r w:rsidR="00FA218D">
        <w:rPr>
          <w:rFonts w:ascii="Arial" w:hAnsi="Arial" w:cs="Arial"/>
          <w:sz w:val="20"/>
          <w:szCs w:val="20"/>
          <w:lang w:val="es-ES"/>
        </w:rPr>
        <w:t xml:space="preserve"> </w:t>
      </w:r>
      <w:r w:rsidR="00B66563">
        <w:rPr>
          <w:rFonts w:ascii="Arial" w:hAnsi="Arial" w:cs="Arial"/>
          <w:sz w:val="20"/>
          <w:szCs w:val="20"/>
          <w:lang w:val="es-ES"/>
        </w:rPr>
        <w:t xml:space="preserve">las </w:t>
      </w:r>
      <w:r w:rsidR="00B66563" w:rsidRPr="004D6DE3">
        <w:rPr>
          <w:rFonts w:ascii="Arial" w:hAnsi="Arial" w:cs="Arial"/>
          <w:sz w:val="20"/>
          <w:szCs w:val="20"/>
          <w:lang w:val="es-ES"/>
        </w:rPr>
        <w:t>implicacion</w:t>
      </w:r>
      <w:r w:rsidR="00B66563">
        <w:rPr>
          <w:rFonts w:ascii="Arial" w:hAnsi="Arial" w:cs="Arial"/>
          <w:sz w:val="20"/>
          <w:szCs w:val="20"/>
          <w:lang w:val="es-ES"/>
        </w:rPr>
        <w:t>es</w:t>
      </w:r>
      <w:r w:rsidR="007C7070" w:rsidRPr="004D6DE3">
        <w:rPr>
          <w:rFonts w:ascii="Arial" w:hAnsi="Arial" w:cs="Arial"/>
          <w:sz w:val="20"/>
          <w:szCs w:val="20"/>
          <w:lang w:val="es-ES"/>
        </w:rPr>
        <w:t xml:space="preserve"> </w:t>
      </w:r>
      <w:r w:rsidR="00B66563">
        <w:rPr>
          <w:rFonts w:ascii="Arial" w:hAnsi="Arial" w:cs="Arial"/>
          <w:sz w:val="20"/>
          <w:szCs w:val="20"/>
          <w:lang w:val="es-ES"/>
        </w:rPr>
        <w:t xml:space="preserve">que los diferentes escenarios pueden acarrear </w:t>
      </w:r>
      <w:r w:rsidR="00887DFC">
        <w:rPr>
          <w:rFonts w:ascii="Arial" w:hAnsi="Arial" w:cs="Arial"/>
          <w:sz w:val="20"/>
          <w:szCs w:val="20"/>
          <w:lang w:val="es-ES"/>
        </w:rPr>
        <w:t xml:space="preserve">a </w:t>
      </w:r>
      <w:r w:rsidR="00887DFC" w:rsidRPr="004D6DE3">
        <w:rPr>
          <w:rFonts w:ascii="Arial" w:hAnsi="Arial" w:cs="Arial"/>
          <w:sz w:val="20"/>
          <w:szCs w:val="20"/>
          <w:lang w:val="es-ES"/>
        </w:rPr>
        <w:t>las</w:t>
      </w:r>
      <w:r w:rsidR="007C7070" w:rsidRPr="004D6DE3">
        <w:rPr>
          <w:rFonts w:ascii="Arial" w:hAnsi="Arial" w:cs="Arial"/>
          <w:sz w:val="20"/>
          <w:szCs w:val="20"/>
          <w:lang w:val="es-ES"/>
        </w:rPr>
        <w:t xml:space="preserve"> empresas dentro </w:t>
      </w:r>
      <w:r w:rsidR="006207FC" w:rsidRPr="004D6DE3">
        <w:rPr>
          <w:rFonts w:ascii="Arial" w:hAnsi="Arial" w:cs="Arial"/>
          <w:sz w:val="20"/>
          <w:szCs w:val="20"/>
          <w:lang w:val="es-ES"/>
        </w:rPr>
        <w:t xml:space="preserve">Reino Unido </w:t>
      </w:r>
      <w:r w:rsidR="007C7070" w:rsidRPr="004D6DE3">
        <w:rPr>
          <w:rFonts w:ascii="Arial" w:hAnsi="Arial" w:cs="Arial"/>
          <w:sz w:val="20"/>
          <w:szCs w:val="20"/>
          <w:lang w:val="es-ES"/>
        </w:rPr>
        <w:t xml:space="preserve">y en la UE </w:t>
      </w:r>
      <w:r w:rsidR="00B13352">
        <w:rPr>
          <w:rFonts w:ascii="Arial" w:hAnsi="Arial" w:cs="Arial"/>
          <w:sz w:val="20"/>
          <w:szCs w:val="20"/>
          <w:lang w:val="es-ES"/>
        </w:rPr>
        <w:t>con especial mención a los riesgos</w:t>
      </w:r>
      <w:r w:rsidR="009B03EF" w:rsidRPr="004D6DE3">
        <w:rPr>
          <w:rFonts w:ascii="Arial" w:hAnsi="Arial" w:cs="Arial"/>
          <w:sz w:val="20"/>
          <w:szCs w:val="20"/>
          <w:lang w:val="es-ES"/>
        </w:rPr>
        <w:t xml:space="preserve"> </w:t>
      </w:r>
      <w:r w:rsidR="009B03EF">
        <w:rPr>
          <w:rFonts w:ascii="Arial" w:hAnsi="Arial" w:cs="Arial"/>
          <w:sz w:val="20"/>
          <w:szCs w:val="20"/>
          <w:lang w:val="es-ES"/>
        </w:rPr>
        <w:t>potenciales</w:t>
      </w:r>
      <w:r w:rsidR="00046248">
        <w:rPr>
          <w:rFonts w:ascii="Arial" w:hAnsi="Arial" w:cs="Arial"/>
          <w:sz w:val="20"/>
          <w:szCs w:val="20"/>
          <w:lang w:val="es-ES"/>
        </w:rPr>
        <w:t xml:space="preserve"> sobre </w:t>
      </w:r>
      <w:r w:rsidR="004D6DE3" w:rsidRPr="004D6DE3">
        <w:rPr>
          <w:rFonts w:ascii="Arial" w:hAnsi="Arial" w:cs="Arial"/>
          <w:sz w:val="20"/>
          <w:szCs w:val="20"/>
          <w:lang w:val="es-ES"/>
        </w:rPr>
        <w:t>la cadena de suministro</w:t>
      </w:r>
      <w:r w:rsidR="00A341AA">
        <w:rPr>
          <w:rFonts w:ascii="Arial" w:hAnsi="Arial" w:cs="Arial"/>
          <w:sz w:val="20"/>
          <w:szCs w:val="20"/>
          <w:lang w:val="es-ES"/>
        </w:rPr>
        <w:t>,</w:t>
      </w:r>
      <w:r w:rsidR="00046248">
        <w:rPr>
          <w:rFonts w:ascii="Arial" w:hAnsi="Arial" w:cs="Arial"/>
          <w:sz w:val="20"/>
          <w:szCs w:val="20"/>
          <w:lang w:val="es-ES"/>
        </w:rPr>
        <w:t xml:space="preserve"> dad</w:t>
      </w:r>
      <w:r w:rsidR="00A341AA">
        <w:rPr>
          <w:rFonts w:ascii="Arial" w:hAnsi="Arial" w:cs="Arial"/>
          <w:sz w:val="20"/>
          <w:szCs w:val="20"/>
          <w:lang w:val="es-ES"/>
        </w:rPr>
        <w:t>a</w:t>
      </w:r>
      <w:r w:rsidR="00046248">
        <w:rPr>
          <w:rFonts w:ascii="Arial" w:hAnsi="Arial" w:cs="Arial"/>
          <w:sz w:val="20"/>
          <w:szCs w:val="20"/>
          <w:lang w:val="es-ES"/>
        </w:rPr>
        <w:t xml:space="preserve"> la mayor complejidad </w:t>
      </w:r>
      <w:r w:rsidR="009B03EF">
        <w:rPr>
          <w:rFonts w:ascii="Arial" w:hAnsi="Arial" w:cs="Arial"/>
          <w:sz w:val="20"/>
          <w:szCs w:val="20"/>
          <w:lang w:val="es-ES"/>
        </w:rPr>
        <w:t xml:space="preserve">en </w:t>
      </w:r>
      <w:r w:rsidR="009B03EF" w:rsidRPr="004D6DE3">
        <w:rPr>
          <w:rFonts w:ascii="Arial" w:hAnsi="Arial" w:cs="Arial"/>
          <w:sz w:val="20"/>
          <w:szCs w:val="20"/>
          <w:lang w:val="es-ES"/>
        </w:rPr>
        <w:t>los</w:t>
      </w:r>
      <w:r w:rsidR="004D6DE3" w:rsidRPr="004D6DE3">
        <w:rPr>
          <w:rFonts w:ascii="Arial" w:hAnsi="Arial" w:cs="Arial"/>
          <w:sz w:val="20"/>
          <w:szCs w:val="20"/>
          <w:lang w:val="es-ES"/>
        </w:rPr>
        <w:t xml:space="preserve"> procesos aduaneros</w:t>
      </w:r>
      <w:r w:rsidR="00A341AA">
        <w:rPr>
          <w:rFonts w:ascii="Arial" w:hAnsi="Arial" w:cs="Arial"/>
          <w:sz w:val="20"/>
          <w:szCs w:val="20"/>
          <w:lang w:val="es-ES"/>
        </w:rPr>
        <w:t xml:space="preserve"> en</w:t>
      </w:r>
      <w:r w:rsidR="002434AB">
        <w:rPr>
          <w:rFonts w:ascii="Arial" w:hAnsi="Arial" w:cs="Arial"/>
          <w:sz w:val="20"/>
          <w:szCs w:val="20"/>
          <w:lang w:val="es-ES"/>
        </w:rPr>
        <w:t>tre</w:t>
      </w:r>
      <w:r w:rsidR="00A341AA">
        <w:rPr>
          <w:rFonts w:ascii="Arial" w:hAnsi="Arial" w:cs="Arial"/>
          <w:sz w:val="20"/>
          <w:szCs w:val="20"/>
          <w:lang w:val="es-ES"/>
        </w:rPr>
        <w:t xml:space="preserve"> otros aspectos</w:t>
      </w:r>
      <w:r w:rsidR="00046248">
        <w:rPr>
          <w:rFonts w:ascii="Arial" w:hAnsi="Arial" w:cs="Arial"/>
          <w:sz w:val="20"/>
          <w:szCs w:val="20"/>
          <w:lang w:val="es-ES"/>
        </w:rPr>
        <w:t xml:space="preserve">. A </w:t>
      </w:r>
      <w:r w:rsidR="004D6DE3" w:rsidRPr="004D6DE3">
        <w:rPr>
          <w:rFonts w:ascii="Arial" w:hAnsi="Arial" w:cs="Arial"/>
          <w:sz w:val="20"/>
          <w:szCs w:val="20"/>
          <w:lang w:val="es-ES"/>
        </w:rPr>
        <w:t xml:space="preserve">16 meses del terremoto </w:t>
      </w:r>
      <w:r w:rsidR="00B66563" w:rsidRPr="004D6DE3">
        <w:rPr>
          <w:rFonts w:ascii="Arial" w:hAnsi="Arial" w:cs="Arial"/>
          <w:sz w:val="20"/>
          <w:szCs w:val="20"/>
          <w:lang w:val="es-ES"/>
        </w:rPr>
        <w:t xml:space="preserve">económico </w:t>
      </w:r>
      <w:r w:rsidR="00B66563">
        <w:rPr>
          <w:rFonts w:ascii="Arial" w:hAnsi="Arial" w:cs="Arial"/>
          <w:sz w:val="20"/>
          <w:szCs w:val="20"/>
          <w:lang w:val="es-ES"/>
        </w:rPr>
        <w:t xml:space="preserve">y </w:t>
      </w:r>
      <w:r w:rsidR="00213283">
        <w:rPr>
          <w:rFonts w:ascii="Arial" w:hAnsi="Arial" w:cs="Arial"/>
          <w:sz w:val="20"/>
          <w:szCs w:val="20"/>
          <w:lang w:val="es-ES"/>
        </w:rPr>
        <w:t xml:space="preserve">legal </w:t>
      </w:r>
      <w:r w:rsidR="004D6DE3" w:rsidRPr="004D6DE3">
        <w:rPr>
          <w:rFonts w:ascii="Arial" w:hAnsi="Arial" w:cs="Arial"/>
          <w:sz w:val="20"/>
          <w:szCs w:val="20"/>
          <w:lang w:val="es-ES"/>
        </w:rPr>
        <w:t>en la Unión Europea</w:t>
      </w:r>
      <w:r w:rsidR="00046248">
        <w:rPr>
          <w:rFonts w:ascii="Arial" w:hAnsi="Arial" w:cs="Arial"/>
          <w:sz w:val="20"/>
          <w:szCs w:val="20"/>
          <w:lang w:val="es-ES"/>
        </w:rPr>
        <w:t xml:space="preserve">, </w:t>
      </w:r>
      <w:r w:rsidR="0098278A">
        <w:rPr>
          <w:rFonts w:ascii="Arial" w:hAnsi="Arial" w:cs="Arial"/>
          <w:sz w:val="20"/>
          <w:szCs w:val="20"/>
          <w:lang w:val="es-ES"/>
        </w:rPr>
        <w:t xml:space="preserve">dependerá </w:t>
      </w:r>
      <w:r w:rsidR="0098278A" w:rsidRPr="004D6DE3">
        <w:rPr>
          <w:rFonts w:ascii="Arial" w:hAnsi="Arial" w:cs="Arial"/>
          <w:sz w:val="20"/>
          <w:szCs w:val="20"/>
          <w:lang w:val="es-ES"/>
        </w:rPr>
        <w:t>de</w:t>
      </w:r>
      <w:r w:rsidR="004D6DE3" w:rsidRPr="004D6DE3">
        <w:rPr>
          <w:rFonts w:ascii="Arial" w:hAnsi="Arial" w:cs="Arial"/>
          <w:sz w:val="20"/>
          <w:szCs w:val="20"/>
          <w:lang w:val="es-ES"/>
        </w:rPr>
        <w:t xml:space="preserve"> los negociadores</w:t>
      </w:r>
      <w:r w:rsidR="002434AB">
        <w:rPr>
          <w:rFonts w:ascii="Arial" w:hAnsi="Arial" w:cs="Arial"/>
          <w:sz w:val="20"/>
          <w:szCs w:val="20"/>
          <w:lang w:val="es-ES"/>
        </w:rPr>
        <w:t xml:space="preserve"> </w:t>
      </w:r>
      <w:r w:rsidR="002434AB" w:rsidRPr="004D6DE3">
        <w:rPr>
          <w:rFonts w:ascii="Arial" w:hAnsi="Arial" w:cs="Arial"/>
          <w:sz w:val="20"/>
          <w:szCs w:val="20"/>
          <w:lang w:val="es-ES"/>
        </w:rPr>
        <w:t>el</w:t>
      </w:r>
      <w:r w:rsidR="00B13352">
        <w:rPr>
          <w:rFonts w:ascii="Arial" w:hAnsi="Arial" w:cs="Arial"/>
          <w:sz w:val="20"/>
          <w:szCs w:val="20"/>
          <w:lang w:val="es-ES"/>
        </w:rPr>
        <w:t xml:space="preserve"> </w:t>
      </w:r>
      <w:r w:rsidR="00A341AA">
        <w:rPr>
          <w:rFonts w:ascii="Arial" w:hAnsi="Arial" w:cs="Arial"/>
          <w:sz w:val="20"/>
          <w:szCs w:val="20"/>
          <w:lang w:val="es-ES"/>
        </w:rPr>
        <w:t>impact</w:t>
      </w:r>
      <w:r w:rsidR="00B13352">
        <w:rPr>
          <w:rFonts w:ascii="Arial" w:hAnsi="Arial" w:cs="Arial"/>
          <w:sz w:val="20"/>
          <w:szCs w:val="20"/>
          <w:lang w:val="es-ES"/>
        </w:rPr>
        <w:t>o sea</w:t>
      </w:r>
      <w:r w:rsidR="00A341AA">
        <w:rPr>
          <w:rFonts w:ascii="Arial" w:hAnsi="Arial" w:cs="Arial"/>
          <w:sz w:val="20"/>
          <w:szCs w:val="20"/>
          <w:lang w:val="es-ES"/>
        </w:rPr>
        <w:t xml:space="preserve"> en mayor o menor medida</w:t>
      </w:r>
      <w:r w:rsidR="00B66563">
        <w:rPr>
          <w:rFonts w:ascii="Arial" w:hAnsi="Arial" w:cs="Arial"/>
          <w:sz w:val="20"/>
          <w:szCs w:val="20"/>
          <w:lang w:val="es-ES"/>
        </w:rPr>
        <w:t>.</w:t>
      </w:r>
      <w:r w:rsidR="006207FC" w:rsidRPr="004D6DE3">
        <w:rPr>
          <w:rFonts w:ascii="Arial" w:hAnsi="Arial" w:cs="Arial"/>
          <w:sz w:val="20"/>
          <w:szCs w:val="20"/>
          <w:lang w:val="es-ES"/>
        </w:rPr>
        <w:t xml:space="preserve"> </w:t>
      </w:r>
      <w:r w:rsidR="004D6DE3" w:rsidRPr="004D6DE3">
        <w:rPr>
          <w:rFonts w:ascii="Arial" w:hAnsi="Arial" w:cs="Arial"/>
          <w:sz w:val="20"/>
          <w:szCs w:val="20"/>
          <w:lang w:val="es-ES"/>
        </w:rPr>
        <w:t xml:space="preserve">De </w:t>
      </w:r>
      <w:r w:rsidR="00046248">
        <w:rPr>
          <w:rFonts w:ascii="Arial" w:hAnsi="Arial" w:cs="Arial"/>
          <w:sz w:val="20"/>
          <w:szCs w:val="20"/>
          <w:lang w:val="es-ES"/>
        </w:rPr>
        <w:t xml:space="preserve">la </w:t>
      </w:r>
      <w:r w:rsidR="002671F1" w:rsidRPr="004D6DE3">
        <w:rPr>
          <w:rFonts w:ascii="Arial" w:hAnsi="Arial" w:cs="Arial"/>
          <w:sz w:val="20"/>
          <w:szCs w:val="20"/>
          <w:lang w:val="es-ES"/>
        </w:rPr>
        <w:t>decisión política</w:t>
      </w:r>
      <w:r w:rsidR="006207FC" w:rsidRPr="004D6DE3">
        <w:rPr>
          <w:rFonts w:ascii="Arial" w:hAnsi="Arial" w:cs="Arial"/>
          <w:sz w:val="20"/>
          <w:szCs w:val="20"/>
          <w:lang w:val="es-ES"/>
        </w:rPr>
        <w:t>, basada</w:t>
      </w:r>
      <w:r w:rsidR="004D6DE3" w:rsidRPr="004D6DE3">
        <w:rPr>
          <w:rFonts w:ascii="Arial" w:hAnsi="Arial" w:cs="Arial"/>
          <w:sz w:val="20"/>
          <w:szCs w:val="20"/>
          <w:lang w:val="es-ES"/>
        </w:rPr>
        <w:t xml:space="preserve"> </w:t>
      </w:r>
      <w:r w:rsidR="009311CA">
        <w:rPr>
          <w:rFonts w:ascii="Arial" w:hAnsi="Arial" w:cs="Arial"/>
          <w:sz w:val="20"/>
          <w:szCs w:val="20"/>
          <w:lang w:val="es-ES"/>
        </w:rPr>
        <w:t xml:space="preserve">en </w:t>
      </w:r>
      <w:r w:rsidR="004D6DE3" w:rsidRPr="004D6DE3">
        <w:rPr>
          <w:rFonts w:ascii="Arial" w:hAnsi="Arial" w:cs="Arial"/>
          <w:sz w:val="20"/>
          <w:szCs w:val="20"/>
          <w:lang w:val="es-ES"/>
        </w:rPr>
        <w:t xml:space="preserve">una consulta democrática sesgada en que la oposición </w:t>
      </w:r>
      <w:r w:rsidR="004E04F5">
        <w:rPr>
          <w:rFonts w:ascii="Arial" w:hAnsi="Arial" w:cs="Arial"/>
          <w:sz w:val="20"/>
          <w:szCs w:val="20"/>
          <w:lang w:val="es-ES"/>
        </w:rPr>
        <w:t>a</w:t>
      </w:r>
      <w:r w:rsidR="006207FC" w:rsidRPr="004D6DE3">
        <w:rPr>
          <w:rFonts w:ascii="Arial" w:hAnsi="Arial" w:cs="Arial"/>
          <w:sz w:val="20"/>
          <w:szCs w:val="20"/>
          <w:lang w:val="es-ES"/>
        </w:rPr>
        <w:t xml:space="preserve"> la inmigración</w:t>
      </w:r>
      <w:r w:rsidR="004E04F5">
        <w:rPr>
          <w:rFonts w:ascii="Arial" w:hAnsi="Arial" w:cs="Arial"/>
          <w:sz w:val="20"/>
          <w:szCs w:val="20"/>
          <w:lang w:val="es-ES"/>
        </w:rPr>
        <w:t xml:space="preserve"> y el populismo</w:t>
      </w:r>
      <w:r w:rsidR="006207FC" w:rsidRPr="004D6DE3">
        <w:rPr>
          <w:rFonts w:ascii="Arial" w:hAnsi="Arial" w:cs="Arial"/>
          <w:sz w:val="20"/>
          <w:szCs w:val="20"/>
          <w:lang w:val="es-ES"/>
        </w:rPr>
        <w:t>,</w:t>
      </w:r>
      <w:r w:rsidR="004D6DE3" w:rsidRPr="004D6DE3">
        <w:rPr>
          <w:rFonts w:ascii="Arial" w:hAnsi="Arial" w:cs="Arial"/>
          <w:sz w:val="20"/>
          <w:szCs w:val="20"/>
          <w:lang w:val="es-ES"/>
        </w:rPr>
        <w:t xml:space="preserve"> ha</w:t>
      </w:r>
      <w:r w:rsidR="009311CA">
        <w:rPr>
          <w:rFonts w:ascii="Arial" w:hAnsi="Arial" w:cs="Arial"/>
          <w:sz w:val="20"/>
          <w:szCs w:val="20"/>
          <w:lang w:val="es-ES"/>
        </w:rPr>
        <w:t xml:space="preserve"> </w:t>
      </w:r>
      <w:r w:rsidR="00D019B8" w:rsidRPr="004D6DE3">
        <w:rPr>
          <w:rFonts w:ascii="Arial" w:hAnsi="Arial" w:cs="Arial"/>
          <w:sz w:val="20"/>
          <w:szCs w:val="20"/>
          <w:lang w:val="es-ES"/>
        </w:rPr>
        <w:t>resultado</w:t>
      </w:r>
      <w:r w:rsidR="004D6DE3" w:rsidRPr="004D6DE3">
        <w:rPr>
          <w:rFonts w:ascii="Arial" w:hAnsi="Arial" w:cs="Arial"/>
          <w:sz w:val="20"/>
          <w:szCs w:val="20"/>
          <w:lang w:val="es-ES"/>
        </w:rPr>
        <w:t xml:space="preserve"> la salida</w:t>
      </w:r>
      <w:r w:rsidR="006207FC" w:rsidRPr="004D6DE3">
        <w:rPr>
          <w:rFonts w:ascii="Arial" w:hAnsi="Arial" w:cs="Arial"/>
          <w:sz w:val="20"/>
          <w:szCs w:val="20"/>
          <w:lang w:val="es-ES"/>
        </w:rPr>
        <w:t xml:space="preserve"> de un estado miembro de la </w:t>
      </w:r>
      <w:r w:rsidR="002671F1" w:rsidRPr="004D6DE3">
        <w:rPr>
          <w:rFonts w:ascii="Arial" w:hAnsi="Arial" w:cs="Arial"/>
          <w:sz w:val="20"/>
          <w:szCs w:val="20"/>
          <w:lang w:val="es-ES"/>
        </w:rPr>
        <w:t>UE, creando</w:t>
      </w:r>
      <w:r w:rsidR="006207FC" w:rsidRPr="004D6DE3">
        <w:rPr>
          <w:rFonts w:ascii="Arial" w:hAnsi="Arial" w:cs="Arial"/>
          <w:sz w:val="20"/>
          <w:szCs w:val="20"/>
          <w:lang w:val="es-ES"/>
        </w:rPr>
        <w:t xml:space="preserve"> un marco de </w:t>
      </w:r>
      <w:r w:rsidR="00B66563" w:rsidRPr="004D6DE3">
        <w:rPr>
          <w:rFonts w:ascii="Arial" w:hAnsi="Arial" w:cs="Arial"/>
          <w:sz w:val="20"/>
          <w:szCs w:val="20"/>
          <w:lang w:val="es-ES"/>
        </w:rPr>
        <w:t>incertidumbre</w:t>
      </w:r>
      <w:r w:rsidR="00B66563">
        <w:rPr>
          <w:rFonts w:ascii="Arial" w:hAnsi="Arial" w:cs="Arial"/>
          <w:sz w:val="20"/>
          <w:szCs w:val="20"/>
          <w:lang w:val="es-ES"/>
        </w:rPr>
        <w:t xml:space="preserve">, la modificación del </w:t>
      </w:r>
      <w:r w:rsidR="007C7070" w:rsidRPr="004D6DE3">
        <w:rPr>
          <w:rFonts w:ascii="Arial" w:hAnsi="Arial" w:cs="Arial"/>
          <w:sz w:val="20"/>
          <w:szCs w:val="20"/>
          <w:lang w:val="es-ES"/>
        </w:rPr>
        <w:t xml:space="preserve"> marco </w:t>
      </w:r>
      <w:r w:rsidR="006207FC" w:rsidRPr="004D6DE3">
        <w:rPr>
          <w:rFonts w:ascii="Arial" w:hAnsi="Arial" w:cs="Arial"/>
          <w:sz w:val="20"/>
          <w:szCs w:val="20"/>
          <w:lang w:val="es-ES"/>
        </w:rPr>
        <w:t xml:space="preserve">legal </w:t>
      </w:r>
      <w:r w:rsidR="00046248">
        <w:rPr>
          <w:rFonts w:ascii="Arial" w:hAnsi="Arial" w:cs="Arial"/>
          <w:sz w:val="20"/>
          <w:szCs w:val="20"/>
          <w:lang w:val="es-ES"/>
        </w:rPr>
        <w:t xml:space="preserve">de Comercio internacional </w:t>
      </w:r>
      <w:r w:rsidR="006207FC" w:rsidRPr="004D6DE3">
        <w:rPr>
          <w:rFonts w:ascii="Arial" w:hAnsi="Arial" w:cs="Arial"/>
          <w:sz w:val="20"/>
          <w:szCs w:val="20"/>
          <w:lang w:val="es-ES"/>
        </w:rPr>
        <w:t>y obliga</w:t>
      </w:r>
      <w:r w:rsidR="007C7070" w:rsidRPr="004D6DE3">
        <w:rPr>
          <w:rFonts w:ascii="Arial" w:hAnsi="Arial" w:cs="Arial"/>
          <w:sz w:val="20"/>
          <w:szCs w:val="20"/>
          <w:lang w:val="es-ES"/>
        </w:rPr>
        <w:t>ra</w:t>
      </w:r>
      <w:r w:rsidR="006207FC" w:rsidRPr="004D6DE3">
        <w:rPr>
          <w:rFonts w:ascii="Arial" w:hAnsi="Arial" w:cs="Arial"/>
          <w:sz w:val="20"/>
          <w:szCs w:val="20"/>
          <w:lang w:val="es-ES"/>
        </w:rPr>
        <w:t xml:space="preserve"> a las empresas </w:t>
      </w:r>
      <w:r w:rsidR="00B66563">
        <w:rPr>
          <w:rFonts w:ascii="Arial" w:hAnsi="Arial" w:cs="Arial"/>
          <w:sz w:val="20"/>
          <w:szCs w:val="20"/>
          <w:lang w:val="es-ES"/>
        </w:rPr>
        <w:t xml:space="preserve">a </w:t>
      </w:r>
      <w:r w:rsidR="006207FC" w:rsidRPr="004D6DE3">
        <w:rPr>
          <w:rFonts w:ascii="Arial" w:hAnsi="Arial" w:cs="Arial"/>
          <w:sz w:val="20"/>
          <w:szCs w:val="20"/>
          <w:lang w:val="es-ES"/>
        </w:rPr>
        <w:t>revisar</w:t>
      </w:r>
      <w:r w:rsidR="007C7070" w:rsidRPr="004D6DE3">
        <w:rPr>
          <w:rFonts w:ascii="Arial" w:hAnsi="Arial" w:cs="Arial"/>
          <w:sz w:val="20"/>
          <w:szCs w:val="20"/>
          <w:lang w:val="es-ES"/>
        </w:rPr>
        <w:t xml:space="preserve"> </w:t>
      </w:r>
      <w:r w:rsidR="00AC0504">
        <w:rPr>
          <w:rFonts w:ascii="Arial" w:hAnsi="Arial" w:cs="Arial"/>
          <w:sz w:val="20"/>
          <w:szCs w:val="20"/>
          <w:lang w:val="es-ES"/>
        </w:rPr>
        <w:t xml:space="preserve">los </w:t>
      </w:r>
      <w:r w:rsidR="007C7070" w:rsidRPr="004D6DE3">
        <w:rPr>
          <w:rFonts w:ascii="Arial" w:hAnsi="Arial" w:cs="Arial"/>
          <w:sz w:val="20"/>
          <w:szCs w:val="20"/>
          <w:lang w:val="es-ES"/>
        </w:rPr>
        <w:t>procesos de la Cadena de Suministro (</w:t>
      </w:r>
      <w:r w:rsidR="007C7070" w:rsidRPr="004E04F5">
        <w:rPr>
          <w:rFonts w:ascii="Arial" w:hAnsi="Arial" w:cs="Arial"/>
          <w:i/>
          <w:sz w:val="20"/>
          <w:szCs w:val="20"/>
          <w:lang w:val="es-ES"/>
        </w:rPr>
        <w:t>Supply Chain</w:t>
      </w:r>
      <w:r w:rsidR="007C7070" w:rsidRPr="004D6DE3">
        <w:rPr>
          <w:rFonts w:ascii="Arial" w:hAnsi="Arial" w:cs="Arial"/>
          <w:sz w:val="20"/>
          <w:szCs w:val="20"/>
          <w:lang w:val="es-ES"/>
        </w:rPr>
        <w:t xml:space="preserve">) </w:t>
      </w:r>
      <w:r w:rsidR="002671F1" w:rsidRPr="004D6DE3">
        <w:rPr>
          <w:rFonts w:ascii="Arial" w:hAnsi="Arial" w:cs="Arial"/>
          <w:sz w:val="20"/>
          <w:szCs w:val="20"/>
          <w:lang w:val="es-ES"/>
        </w:rPr>
        <w:t>así</w:t>
      </w:r>
      <w:r w:rsidR="007C7070" w:rsidRPr="004D6DE3">
        <w:rPr>
          <w:rFonts w:ascii="Arial" w:hAnsi="Arial" w:cs="Arial"/>
          <w:sz w:val="20"/>
          <w:szCs w:val="20"/>
          <w:lang w:val="es-ES"/>
        </w:rPr>
        <w:t xml:space="preserve"> </w:t>
      </w:r>
      <w:r w:rsidR="002671F1" w:rsidRPr="004D6DE3">
        <w:rPr>
          <w:rFonts w:ascii="Arial" w:hAnsi="Arial" w:cs="Arial"/>
          <w:sz w:val="20"/>
          <w:szCs w:val="20"/>
          <w:lang w:val="es-ES"/>
        </w:rPr>
        <w:t>como las</w:t>
      </w:r>
      <w:r w:rsidR="006207FC" w:rsidRPr="004D6DE3">
        <w:rPr>
          <w:rFonts w:ascii="Arial" w:hAnsi="Arial" w:cs="Arial"/>
          <w:sz w:val="20"/>
          <w:szCs w:val="20"/>
          <w:lang w:val="es-ES"/>
        </w:rPr>
        <w:t xml:space="preserve"> estrategias de negocio</w:t>
      </w:r>
      <w:r w:rsidR="00635B82">
        <w:rPr>
          <w:rFonts w:ascii="Arial" w:hAnsi="Arial" w:cs="Arial"/>
          <w:sz w:val="20"/>
          <w:szCs w:val="20"/>
          <w:lang w:val="es-ES"/>
        </w:rPr>
        <w:t xml:space="preserve">, </w:t>
      </w:r>
      <w:r w:rsidR="00B66563">
        <w:rPr>
          <w:rFonts w:ascii="Arial" w:hAnsi="Arial" w:cs="Arial"/>
          <w:sz w:val="20"/>
          <w:szCs w:val="20"/>
          <w:lang w:val="es-ES"/>
        </w:rPr>
        <w:t xml:space="preserve">particularmente afectados los </w:t>
      </w:r>
      <w:r w:rsidR="00635B82">
        <w:rPr>
          <w:rFonts w:ascii="Arial" w:hAnsi="Arial" w:cs="Arial"/>
          <w:sz w:val="20"/>
          <w:szCs w:val="20"/>
          <w:lang w:val="es-ES"/>
        </w:rPr>
        <w:t xml:space="preserve">departamentos de Impuestos y </w:t>
      </w:r>
      <w:r w:rsidR="00213283">
        <w:rPr>
          <w:rFonts w:ascii="Arial" w:hAnsi="Arial" w:cs="Arial"/>
          <w:sz w:val="20"/>
          <w:szCs w:val="20"/>
          <w:lang w:val="es-ES"/>
        </w:rPr>
        <w:t>Exportación</w:t>
      </w:r>
      <w:r w:rsidR="00635B82">
        <w:rPr>
          <w:rFonts w:ascii="Arial" w:hAnsi="Arial" w:cs="Arial"/>
          <w:sz w:val="20"/>
          <w:szCs w:val="20"/>
          <w:lang w:val="es-ES"/>
        </w:rPr>
        <w:t xml:space="preserve"> </w:t>
      </w:r>
      <w:r w:rsidR="00B66563">
        <w:rPr>
          <w:rFonts w:ascii="Arial" w:hAnsi="Arial" w:cs="Arial"/>
          <w:sz w:val="20"/>
          <w:szCs w:val="20"/>
          <w:lang w:val="es-ES"/>
        </w:rPr>
        <w:t xml:space="preserve">que </w:t>
      </w:r>
      <w:r w:rsidR="00635B82">
        <w:rPr>
          <w:rFonts w:ascii="Arial" w:hAnsi="Arial" w:cs="Arial"/>
          <w:sz w:val="20"/>
          <w:szCs w:val="20"/>
          <w:lang w:val="es-ES"/>
        </w:rPr>
        <w:t>deberán reforzarse o contratar otros servicios</w:t>
      </w:r>
      <w:r w:rsidR="006207FC" w:rsidRPr="004D6DE3">
        <w:rPr>
          <w:rFonts w:ascii="Arial" w:hAnsi="Arial" w:cs="Arial"/>
          <w:sz w:val="20"/>
          <w:szCs w:val="20"/>
          <w:lang w:val="es-ES"/>
        </w:rPr>
        <w:t>.</w:t>
      </w:r>
    </w:p>
    <w:p w:rsidR="006207FC" w:rsidRPr="004D6DE3" w:rsidRDefault="006207FC" w:rsidP="006207FC">
      <w:pPr>
        <w:spacing w:after="0" w:line="240" w:lineRule="auto"/>
        <w:ind w:right="70"/>
        <w:jc w:val="both"/>
        <w:rPr>
          <w:rFonts w:ascii="Arial" w:hAnsi="Arial" w:cs="Arial"/>
          <w:sz w:val="20"/>
          <w:szCs w:val="20"/>
          <w:lang w:val="es-ES"/>
        </w:rPr>
      </w:pPr>
      <w:r w:rsidRPr="004D6DE3">
        <w:rPr>
          <w:rFonts w:ascii="Arial" w:hAnsi="Arial" w:cs="Arial"/>
          <w:sz w:val="20"/>
          <w:szCs w:val="20"/>
          <w:lang w:val="es-ES"/>
        </w:rPr>
        <w:t xml:space="preserve">El presente trabajo intenta analizar el posible impacto legal que las empresas del Reino </w:t>
      </w:r>
      <w:r w:rsidR="00D019B8" w:rsidRPr="004D6DE3">
        <w:rPr>
          <w:rFonts w:ascii="Arial" w:hAnsi="Arial" w:cs="Arial"/>
          <w:sz w:val="20"/>
          <w:szCs w:val="20"/>
          <w:lang w:val="es-ES"/>
        </w:rPr>
        <w:t xml:space="preserve">Unido </w:t>
      </w:r>
      <w:r w:rsidR="00D019B8">
        <w:rPr>
          <w:rFonts w:ascii="Arial" w:hAnsi="Arial" w:cs="Arial"/>
          <w:sz w:val="20"/>
          <w:szCs w:val="20"/>
          <w:lang w:val="es-ES"/>
        </w:rPr>
        <w:t>y</w:t>
      </w:r>
      <w:r w:rsidR="00AC0504">
        <w:rPr>
          <w:rFonts w:ascii="Arial" w:hAnsi="Arial" w:cs="Arial"/>
          <w:sz w:val="20"/>
          <w:szCs w:val="20"/>
          <w:lang w:val="es-ES"/>
        </w:rPr>
        <w:t xml:space="preserve"> </w:t>
      </w:r>
      <w:r w:rsidR="00D019B8">
        <w:rPr>
          <w:rFonts w:ascii="Arial" w:hAnsi="Arial" w:cs="Arial"/>
          <w:sz w:val="20"/>
          <w:szCs w:val="20"/>
          <w:lang w:val="es-ES"/>
        </w:rPr>
        <w:t xml:space="preserve">sus </w:t>
      </w:r>
      <w:r w:rsidR="00D019B8" w:rsidRPr="004D6DE3">
        <w:rPr>
          <w:rFonts w:ascii="Arial" w:hAnsi="Arial" w:cs="Arial"/>
          <w:sz w:val="20"/>
          <w:szCs w:val="20"/>
          <w:lang w:val="es-ES"/>
        </w:rPr>
        <w:t>filiales</w:t>
      </w:r>
      <w:r w:rsidRPr="004D6DE3">
        <w:rPr>
          <w:rFonts w:ascii="Arial" w:hAnsi="Arial" w:cs="Arial"/>
          <w:sz w:val="20"/>
          <w:szCs w:val="20"/>
          <w:lang w:val="es-ES"/>
        </w:rPr>
        <w:t xml:space="preserve"> en la Unión europea</w:t>
      </w:r>
      <w:r w:rsidR="00B66563">
        <w:rPr>
          <w:rFonts w:ascii="Arial" w:hAnsi="Arial" w:cs="Arial"/>
          <w:sz w:val="20"/>
          <w:szCs w:val="20"/>
          <w:lang w:val="es-ES"/>
        </w:rPr>
        <w:t xml:space="preserve"> deberán soportar</w:t>
      </w:r>
      <w:r w:rsidRPr="004D6DE3">
        <w:rPr>
          <w:rFonts w:ascii="Arial" w:hAnsi="Arial" w:cs="Arial"/>
          <w:sz w:val="20"/>
          <w:szCs w:val="20"/>
          <w:lang w:val="es-ES"/>
        </w:rPr>
        <w:t>.</w:t>
      </w:r>
      <w:r w:rsidR="004D6DE3" w:rsidRPr="004D6DE3">
        <w:rPr>
          <w:rFonts w:ascii="Arial" w:hAnsi="Arial" w:cs="Arial"/>
          <w:sz w:val="20"/>
          <w:szCs w:val="20"/>
          <w:lang w:val="es-ES"/>
        </w:rPr>
        <w:t xml:space="preserve"> A la vez es una reflexión interna sobre las áreas de </w:t>
      </w:r>
      <w:r w:rsidR="002671F1" w:rsidRPr="004D6DE3">
        <w:rPr>
          <w:rFonts w:ascii="Arial" w:hAnsi="Arial" w:cs="Arial"/>
          <w:sz w:val="20"/>
          <w:szCs w:val="20"/>
          <w:lang w:val="es-ES"/>
        </w:rPr>
        <w:t>atención</w:t>
      </w:r>
      <w:r w:rsidR="004D6DE3" w:rsidRPr="004D6DE3">
        <w:rPr>
          <w:rFonts w:ascii="Arial" w:hAnsi="Arial" w:cs="Arial"/>
          <w:sz w:val="20"/>
          <w:szCs w:val="20"/>
          <w:lang w:val="es-ES"/>
        </w:rPr>
        <w:t xml:space="preserve"> en una empresa </w:t>
      </w:r>
      <w:r w:rsidR="002671F1" w:rsidRPr="004D6DE3">
        <w:rPr>
          <w:rFonts w:ascii="Arial" w:hAnsi="Arial" w:cs="Arial"/>
          <w:sz w:val="20"/>
          <w:szCs w:val="20"/>
          <w:lang w:val="es-ES"/>
        </w:rPr>
        <w:t>inglesa</w:t>
      </w:r>
      <w:r w:rsidR="004D6DE3" w:rsidRPr="004D6DE3">
        <w:rPr>
          <w:rFonts w:ascii="Arial" w:hAnsi="Arial" w:cs="Arial"/>
          <w:sz w:val="20"/>
          <w:szCs w:val="20"/>
          <w:lang w:val="es-ES"/>
        </w:rPr>
        <w:t xml:space="preserve"> química.</w:t>
      </w:r>
    </w:p>
    <w:p w:rsidR="004D6DE3" w:rsidRPr="00FA218D" w:rsidRDefault="004D6DE3" w:rsidP="006207FC">
      <w:pPr>
        <w:spacing w:after="0" w:line="240" w:lineRule="auto"/>
        <w:ind w:right="70"/>
        <w:jc w:val="both"/>
        <w:rPr>
          <w:rFonts w:ascii="Arial" w:hAnsi="Arial" w:cs="Arial"/>
          <w:i/>
          <w:sz w:val="20"/>
          <w:szCs w:val="20"/>
          <w:lang w:val="es-ES"/>
        </w:rPr>
      </w:pPr>
    </w:p>
    <w:p w:rsidR="00D019B8" w:rsidRPr="00FA218D" w:rsidRDefault="00FA218D" w:rsidP="006207FC">
      <w:pPr>
        <w:spacing w:after="0" w:line="240" w:lineRule="auto"/>
        <w:ind w:right="70"/>
        <w:jc w:val="both"/>
        <w:rPr>
          <w:rFonts w:ascii="Arial" w:hAnsi="Arial" w:cs="Arial"/>
          <w:i/>
          <w:sz w:val="20"/>
          <w:szCs w:val="20"/>
          <w:lang w:val="en-AU"/>
        </w:rPr>
      </w:pPr>
      <w:r w:rsidRPr="00FA218D">
        <w:rPr>
          <w:rFonts w:ascii="Arial" w:hAnsi="Arial" w:cs="Arial"/>
          <w:i/>
          <w:sz w:val="20"/>
          <w:szCs w:val="20"/>
          <w:lang w:val="en-AU"/>
        </w:rPr>
        <w:t>Executive Summary</w:t>
      </w:r>
    </w:p>
    <w:p w:rsidR="00FA218D" w:rsidRPr="00B003C2" w:rsidRDefault="00FA218D" w:rsidP="006207FC">
      <w:pPr>
        <w:spacing w:after="0" w:line="240" w:lineRule="auto"/>
        <w:ind w:right="70"/>
        <w:jc w:val="both"/>
        <w:rPr>
          <w:rFonts w:ascii="Arial" w:hAnsi="Arial" w:cs="Arial"/>
          <w:i/>
          <w:sz w:val="20"/>
          <w:szCs w:val="20"/>
        </w:rPr>
      </w:pPr>
    </w:p>
    <w:p w:rsidR="00D019B8" w:rsidRDefault="00D019B8" w:rsidP="006207FC">
      <w:pPr>
        <w:spacing w:after="0" w:line="240" w:lineRule="auto"/>
        <w:ind w:right="70"/>
        <w:jc w:val="both"/>
        <w:rPr>
          <w:rFonts w:ascii="Arial" w:hAnsi="Arial" w:cs="Arial"/>
          <w:i/>
          <w:sz w:val="20"/>
          <w:szCs w:val="20"/>
        </w:rPr>
      </w:pPr>
      <w:r w:rsidRPr="006B153E">
        <w:rPr>
          <w:rFonts w:ascii="Arial" w:hAnsi="Arial" w:cs="Arial"/>
          <w:i/>
          <w:sz w:val="20"/>
          <w:szCs w:val="20"/>
        </w:rPr>
        <w:t>From</w:t>
      </w:r>
      <w:r w:rsidR="00887DFC">
        <w:rPr>
          <w:rFonts w:ascii="Arial" w:hAnsi="Arial" w:cs="Arial"/>
          <w:i/>
          <w:sz w:val="20"/>
          <w:szCs w:val="20"/>
        </w:rPr>
        <w:t xml:space="preserve"> the analysis of</w:t>
      </w:r>
      <w:r w:rsidRPr="006B153E">
        <w:rPr>
          <w:rFonts w:ascii="Arial" w:hAnsi="Arial" w:cs="Arial"/>
          <w:i/>
          <w:sz w:val="20"/>
          <w:szCs w:val="20"/>
        </w:rPr>
        <w:t xml:space="preserve"> all </w:t>
      </w:r>
      <w:r w:rsidR="00887DFC">
        <w:rPr>
          <w:rFonts w:ascii="Arial" w:hAnsi="Arial" w:cs="Arial"/>
          <w:i/>
          <w:sz w:val="20"/>
          <w:szCs w:val="20"/>
        </w:rPr>
        <w:t xml:space="preserve">different </w:t>
      </w:r>
      <w:r w:rsidRPr="006B153E">
        <w:rPr>
          <w:rFonts w:ascii="Arial" w:hAnsi="Arial" w:cs="Arial"/>
          <w:i/>
          <w:sz w:val="20"/>
          <w:szCs w:val="20"/>
        </w:rPr>
        <w:t>sources available, UK Government</w:t>
      </w:r>
      <w:r w:rsidR="003E467F">
        <w:rPr>
          <w:rFonts w:ascii="Arial" w:hAnsi="Arial" w:cs="Arial"/>
          <w:i/>
          <w:sz w:val="20"/>
          <w:szCs w:val="20"/>
        </w:rPr>
        <w:t xml:space="preserve"> website</w:t>
      </w:r>
      <w:r w:rsidRPr="006B153E">
        <w:rPr>
          <w:rFonts w:ascii="Arial" w:hAnsi="Arial" w:cs="Arial"/>
          <w:i/>
          <w:sz w:val="20"/>
          <w:szCs w:val="20"/>
        </w:rPr>
        <w:t>, European Union</w:t>
      </w:r>
      <w:r w:rsidR="003E467F">
        <w:rPr>
          <w:rFonts w:ascii="Arial" w:hAnsi="Arial" w:cs="Arial"/>
          <w:i/>
          <w:sz w:val="20"/>
          <w:szCs w:val="20"/>
        </w:rPr>
        <w:t xml:space="preserve"> websites</w:t>
      </w:r>
      <w:r w:rsidRPr="006B153E">
        <w:rPr>
          <w:rFonts w:ascii="Arial" w:hAnsi="Arial" w:cs="Arial"/>
          <w:i/>
          <w:sz w:val="20"/>
          <w:szCs w:val="20"/>
        </w:rPr>
        <w:t>,</w:t>
      </w:r>
      <w:r w:rsidR="003E467F">
        <w:rPr>
          <w:rFonts w:ascii="Arial" w:hAnsi="Arial" w:cs="Arial"/>
          <w:i/>
          <w:sz w:val="20"/>
          <w:szCs w:val="20"/>
        </w:rPr>
        <w:t xml:space="preserve"> </w:t>
      </w:r>
      <w:r w:rsidRPr="006B153E">
        <w:rPr>
          <w:rFonts w:ascii="Arial" w:hAnsi="Arial" w:cs="Arial"/>
          <w:i/>
          <w:sz w:val="20"/>
          <w:szCs w:val="20"/>
        </w:rPr>
        <w:t xml:space="preserve">it can be deducted that the political power in UK </w:t>
      </w:r>
      <w:r w:rsidR="009B03EF">
        <w:rPr>
          <w:rFonts w:ascii="Arial" w:hAnsi="Arial" w:cs="Arial"/>
          <w:i/>
          <w:sz w:val="20"/>
          <w:szCs w:val="20"/>
        </w:rPr>
        <w:t>has</w:t>
      </w:r>
      <w:r w:rsidR="0011722B">
        <w:rPr>
          <w:rFonts w:ascii="Arial" w:hAnsi="Arial" w:cs="Arial"/>
          <w:i/>
          <w:sz w:val="20"/>
          <w:szCs w:val="20"/>
        </w:rPr>
        <w:t xml:space="preserve"> overlooked</w:t>
      </w:r>
      <w:r w:rsidRPr="006B153E">
        <w:rPr>
          <w:rFonts w:ascii="Arial" w:hAnsi="Arial" w:cs="Arial"/>
          <w:i/>
          <w:sz w:val="20"/>
          <w:szCs w:val="20"/>
        </w:rPr>
        <w:t xml:space="preserve"> the implication</w:t>
      </w:r>
      <w:r w:rsidR="000821E3">
        <w:rPr>
          <w:rFonts w:ascii="Arial" w:hAnsi="Arial" w:cs="Arial"/>
          <w:i/>
          <w:sz w:val="20"/>
          <w:szCs w:val="20"/>
        </w:rPr>
        <w:t>s</w:t>
      </w:r>
      <w:r w:rsidRPr="006B153E">
        <w:rPr>
          <w:rFonts w:ascii="Arial" w:hAnsi="Arial" w:cs="Arial"/>
          <w:i/>
          <w:sz w:val="20"/>
          <w:szCs w:val="20"/>
        </w:rPr>
        <w:t xml:space="preserve"> of the exit from </w:t>
      </w:r>
      <w:r w:rsidR="000821E3">
        <w:rPr>
          <w:rFonts w:ascii="Arial" w:hAnsi="Arial" w:cs="Arial"/>
          <w:i/>
          <w:sz w:val="20"/>
          <w:szCs w:val="20"/>
        </w:rPr>
        <w:t xml:space="preserve">the EU </w:t>
      </w:r>
      <w:r w:rsidRPr="006B153E">
        <w:rPr>
          <w:rFonts w:ascii="Arial" w:hAnsi="Arial" w:cs="Arial"/>
          <w:i/>
          <w:sz w:val="20"/>
          <w:szCs w:val="20"/>
        </w:rPr>
        <w:t>Single Market and there is no (at lea</w:t>
      </w:r>
      <w:r w:rsidR="006B153E">
        <w:rPr>
          <w:rFonts w:ascii="Arial" w:hAnsi="Arial" w:cs="Arial"/>
          <w:i/>
          <w:sz w:val="20"/>
          <w:szCs w:val="20"/>
        </w:rPr>
        <w:t>s</w:t>
      </w:r>
      <w:r w:rsidRPr="006B153E">
        <w:rPr>
          <w:rFonts w:ascii="Arial" w:hAnsi="Arial" w:cs="Arial"/>
          <w:i/>
          <w:sz w:val="20"/>
          <w:szCs w:val="20"/>
        </w:rPr>
        <w:t>t know</w:t>
      </w:r>
      <w:r w:rsidR="006B153E">
        <w:rPr>
          <w:rFonts w:ascii="Arial" w:hAnsi="Arial" w:cs="Arial"/>
          <w:i/>
          <w:sz w:val="20"/>
          <w:szCs w:val="20"/>
        </w:rPr>
        <w:t>n</w:t>
      </w:r>
      <w:r w:rsidRPr="006B153E">
        <w:rPr>
          <w:rFonts w:ascii="Arial" w:hAnsi="Arial" w:cs="Arial"/>
          <w:i/>
          <w:sz w:val="20"/>
          <w:szCs w:val="20"/>
        </w:rPr>
        <w:t xml:space="preserve"> today and </w:t>
      </w:r>
      <w:r w:rsidR="00635B82">
        <w:rPr>
          <w:rFonts w:ascii="Arial" w:hAnsi="Arial" w:cs="Arial"/>
          <w:i/>
          <w:sz w:val="20"/>
          <w:szCs w:val="20"/>
        </w:rPr>
        <w:t>at</w:t>
      </w:r>
      <w:r w:rsidRPr="006B153E">
        <w:rPr>
          <w:rFonts w:ascii="Arial" w:hAnsi="Arial" w:cs="Arial"/>
          <w:i/>
          <w:sz w:val="20"/>
          <w:szCs w:val="20"/>
        </w:rPr>
        <w:t xml:space="preserve"> short </w:t>
      </w:r>
      <w:r w:rsidR="009B03EF" w:rsidRPr="006B153E">
        <w:rPr>
          <w:rFonts w:ascii="Arial" w:hAnsi="Arial" w:cs="Arial"/>
          <w:i/>
          <w:sz w:val="20"/>
          <w:szCs w:val="20"/>
        </w:rPr>
        <w:t>term)</w:t>
      </w:r>
      <w:r w:rsidR="009B03EF">
        <w:rPr>
          <w:rFonts w:ascii="Arial" w:hAnsi="Arial" w:cs="Arial"/>
          <w:i/>
          <w:sz w:val="20"/>
          <w:szCs w:val="20"/>
        </w:rPr>
        <w:t xml:space="preserve"> </w:t>
      </w:r>
      <w:r w:rsidR="009B03EF" w:rsidRPr="006B153E">
        <w:rPr>
          <w:rFonts w:ascii="Arial" w:hAnsi="Arial" w:cs="Arial"/>
          <w:i/>
          <w:sz w:val="20"/>
          <w:szCs w:val="20"/>
        </w:rPr>
        <w:t>better</w:t>
      </w:r>
      <w:r w:rsidRPr="006B153E">
        <w:rPr>
          <w:rFonts w:ascii="Arial" w:hAnsi="Arial" w:cs="Arial"/>
          <w:i/>
          <w:sz w:val="20"/>
          <w:szCs w:val="20"/>
        </w:rPr>
        <w:t xml:space="preserve"> option to status quo. The implications on the UK companies and in the </w:t>
      </w:r>
      <w:r w:rsidR="009B03EF" w:rsidRPr="006B153E">
        <w:rPr>
          <w:rFonts w:ascii="Arial" w:hAnsi="Arial" w:cs="Arial"/>
          <w:i/>
          <w:sz w:val="20"/>
          <w:szCs w:val="20"/>
        </w:rPr>
        <w:t>UE,</w:t>
      </w:r>
      <w:r w:rsidRPr="006B153E">
        <w:rPr>
          <w:rFonts w:ascii="Arial" w:hAnsi="Arial" w:cs="Arial"/>
          <w:i/>
          <w:sz w:val="20"/>
          <w:szCs w:val="20"/>
        </w:rPr>
        <w:t xml:space="preserve"> </w:t>
      </w:r>
      <w:r w:rsidR="000821E3">
        <w:rPr>
          <w:rFonts w:ascii="Arial" w:hAnsi="Arial" w:cs="Arial"/>
          <w:i/>
          <w:sz w:val="20"/>
          <w:szCs w:val="20"/>
        </w:rPr>
        <w:t xml:space="preserve">are </w:t>
      </w:r>
      <w:r w:rsidR="009B03EF">
        <w:rPr>
          <w:rFonts w:ascii="Arial" w:hAnsi="Arial" w:cs="Arial"/>
          <w:i/>
          <w:sz w:val="20"/>
          <w:szCs w:val="20"/>
        </w:rPr>
        <w:t xml:space="preserve">analyzed </w:t>
      </w:r>
      <w:r w:rsidR="009B03EF" w:rsidRPr="006B153E">
        <w:rPr>
          <w:rFonts w:ascii="Arial" w:hAnsi="Arial" w:cs="Arial"/>
          <w:i/>
          <w:sz w:val="20"/>
          <w:szCs w:val="20"/>
        </w:rPr>
        <w:t>in</w:t>
      </w:r>
      <w:r w:rsidRPr="006B153E">
        <w:rPr>
          <w:rFonts w:ascii="Arial" w:hAnsi="Arial" w:cs="Arial"/>
          <w:i/>
          <w:sz w:val="20"/>
          <w:szCs w:val="20"/>
        </w:rPr>
        <w:t xml:space="preserve"> term</w:t>
      </w:r>
      <w:r w:rsidR="0011722B">
        <w:rPr>
          <w:rFonts w:ascii="Arial" w:hAnsi="Arial" w:cs="Arial"/>
          <w:i/>
          <w:sz w:val="20"/>
          <w:szCs w:val="20"/>
        </w:rPr>
        <w:t>s</w:t>
      </w:r>
      <w:r w:rsidRPr="006B153E">
        <w:rPr>
          <w:rFonts w:ascii="Arial" w:hAnsi="Arial" w:cs="Arial"/>
          <w:i/>
          <w:sz w:val="20"/>
          <w:szCs w:val="20"/>
        </w:rPr>
        <w:t xml:space="preserve"> of </w:t>
      </w:r>
      <w:r w:rsidR="000821E3">
        <w:rPr>
          <w:rFonts w:ascii="Arial" w:hAnsi="Arial" w:cs="Arial"/>
          <w:i/>
          <w:sz w:val="20"/>
          <w:szCs w:val="20"/>
        </w:rPr>
        <w:t xml:space="preserve">potential </w:t>
      </w:r>
      <w:r w:rsidR="009D27BE" w:rsidRPr="006B153E">
        <w:rPr>
          <w:rFonts w:ascii="Arial" w:hAnsi="Arial" w:cs="Arial"/>
          <w:i/>
          <w:sz w:val="20"/>
          <w:szCs w:val="20"/>
        </w:rPr>
        <w:t xml:space="preserve">risk </w:t>
      </w:r>
      <w:r w:rsidR="009D27BE">
        <w:rPr>
          <w:rFonts w:ascii="Arial" w:hAnsi="Arial" w:cs="Arial"/>
          <w:i/>
          <w:sz w:val="20"/>
          <w:szCs w:val="20"/>
        </w:rPr>
        <w:t>for</w:t>
      </w:r>
      <w:r w:rsidR="00B13352">
        <w:rPr>
          <w:rFonts w:ascii="Arial" w:hAnsi="Arial" w:cs="Arial"/>
          <w:i/>
          <w:sz w:val="20"/>
          <w:szCs w:val="20"/>
        </w:rPr>
        <w:t xml:space="preserve"> </w:t>
      </w:r>
      <w:r w:rsidR="009B03EF" w:rsidRPr="006B153E">
        <w:rPr>
          <w:rFonts w:ascii="Arial" w:hAnsi="Arial" w:cs="Arial"/>
          <w:i/>
          <w:sz w:val="20"/>
          <w:szCs w:val="20"/>
        </w:rPr>
        <w:t>the</w:t>
      </w:r>
      <w:r w:rsidRPr="006B153E">
        <w:rPr>
          <w:rFonts w:ascii="Arial" w:hAnsi="Arial" w:cs="Arial"/>
          <w:i/>
          <w:sz w:val="20"/>
          <w:szCs w:val="20"/>
        </w:rPr>
        <w:t xml:space="preserve"> supply chain</w:t>
      </w:r>
      <w:r w:rsidR="00BB0D6A" w:rsidRPr="006B153E">
        <w:rPr>
          <w:rFonts w:ascii="Arial" w:hAnsi="Arial" w:cs="Arial"/>
          <w:i/>
          <w:sz w:val="20"/>
          <w:szCs w:val="20"/>
        </w:rPr>
        <w:t xml:space="preserve"> due to</w:t>
      </w:r>
      <w:r w:rsidR="000821E3">
        <w:rPr>
          <w:rFonts w:ascii="Arial" w:hAnsi="Arial" w:cs="Arial"/>
          <w:i/>
          <w:sz w:val="20"/>
          <w:szCs w:val="20"/>
        </w:rPr>
        <w:t xml:space="preserve"> the bigg</w:t>
      </w:r>
      <w:r w:rsidR="00B13352">
        <w:rPr>
          <w:rFonts w:ascii="Arial" w:hAnsi="Arial" w:cs="Arial"/>
          <w:i/>
          <w:sz w:val="20"/>
          <w:szCs w:val="20"/>
        </w:rPr>
        <w:t>er</w:t>
      </w:r>
      <w:r w:rsidR="000821E3">
        <w:rPr>
          <w:rFonts w:ascii="Arial" w:hAnsi="Arial" w:cs="Arial"/>
          <w:i/>
          <w:sz w:val="20"/>
          <w:szCs w:val="20"/>
        </w:rPr>
        <w:t xml:space="preserve"> complexity in</w:t>
      </w:r>
      <w:r w:rsidR="00BB0D6A" w:rsidRPr="006B153E">
        <w:rPr>
          <w:rFonts w:ascii="Arial" w:hAnsi="Arial" w:cs="Arial"/>
          <w:i/>
          <w:sz w:val="20"/>
          <w:szCs w:val="20"/>
        </w:rPr>
        <w:t xml:space="preserve"> customs formalities</w:t>
      </w:r>
      <w:r w:rsidR="0011722B">
        <w:rPr>
          <w:rFonts w:ascii="Arial" w:hAnsi="Arial" w:cs="Arial"/>
          <w:i/>
          <w:sz w:val="20"/>
          <w:szCs w:val="20"/>
        </w:rPr>
        <w:t xml:space="preserve"> between others</w:t>
      </w:r>
      <w:r w:rsidR="000821E3">
        <w:rPr>
          <w:rFonts w:ascii="Arial" w:hAnsi="Arial" w:cs="Arial"/>
          <w:i/>
          <w:sz w:val="20"/>
          <w:szCs w:val="20"/>
        </w:rPr>
        <w:t xml:space="preserve">. </w:t>
      </w:r>
      <w:r w:rsidR="0011722B">
        <w:rPr>
          <w:rFonts w:ascii="Arial" w:hAnsi="Arial" w:cs="Arial"/>
          <w:i/>
          <w:sz w:val="20"/>
          <w:szCs w:val="20"/>
        </w:rPr>
        <w:t xml:space="preserve">At </w:t>
      </w:r>
      <w:r w:rsidR="00213283">
        <w:rPr>
          <w:rFonts w:ascii="Arial" w:hAnsi="Arial" w:cs="Arial"/>
          <w:i/>
          <w:sz w:val="20"/>
          <w:szCs w:val="20"/>
        </w:rPr>
        <w:t xml:space="preserve">16 </w:t>
      </w:r>
      <w:r w:rsidR="004E07EB">
        <w:rPr>
          <w:rFonts w:ascii="Arial" w:hAnsi="Arial" w:cs="Arial"/>
          <w:i/>
          <w:sz w:val="20"/>
          <w:szCs w:val="20"/>
        </w:rPr>
        <w:t>months</w:t>
      </w:r>
      <w:r w:rsidR="00213283">
        <w:rPr>
          <w:rFonts w:ascii="Arial" w:hAnsi="Arial" w:cs="Arial"/>
          <w:i/>
          <w:sz w:val="20"/>
          <w:szCs w:val="20"/>
        </w:rPr>
        <w:t xml:space="preserve"> </w:t>
      </w:r>
      <w:r w:rsidR="0011722B">
        <w:rPr>
          <w:rFonts w:ascii="Arial" w:hAnsi="Arial" w:cs="Arial"/>
          <w:i/>
          <w:sz w:val="20"/>
          <w:szCs w:val="20"/>
        </w:rPr>
        <w:t>from an</w:t>
      </w:r>
      <w:r w:rsidR="00213283">
        <w:rPr>
          <w:rFonts w:ascii="Arial" w:hAnsi="Arial" w:cs="Arial"/>
          <w:i/>
          <w:sz w:val="20"/>
          <w:szCs w:val="20"/>
        </w:rPr>
        <w:t xml:space="preserve"> economical and </w:t>
      </w:r>
      <w:r w:rsidR="004E07EB">
        <w:rPr>
          <w:rFonts w:ascii="Arial" w:hAnsi="Arial" w:cs="Arial"/>
          <w:i/>
          <w:sz w:val="20"/>
          <w:szCs w:val="20"/>
        </w:rPr>
        <w:t xml:space="preserve">legal </w:t>
      </w:r>
      <w:r w:rsidR="00213283">
        <w:rPr>
          <w:rFonts w:ascii="Arial" w:hAnsi="Arial" w:cs="Arial"/>
          <w:i/>
          <w:sz w:val="20"/>
          <w:szCs w:val="20"/>
        </w:rPr>
        <w:t xml:space="preserve">earthquake in the Union, </w:t>
      </w:r>
      <w:r w:rsidR="000821E3">
        <w:rPr>
          <w:rFonts w:ascii="Arial" w:hAnsi="Arial" w:cs="Arial"/>
          <w:i/>
          <w:sz w:val="20"/>
          <w:szCs w:val="20"/>
        </w:rPr>
        <w:t xml:space="preserve">will </w:t>
      </w:r>
      <w:r w:rsidR="009B03EF">
        <w:rPr>
          <w:rFonts w:ascii="Arial" w:hAnsi="Arial" w:cs="Arial"/>
          <w:i/>
          <w:sz w:val="20"/>
          <w:szCs w:val="20"/>
        </w:rPr>
        <w:t>be negotiator</w:t>
      </w:r>
      <w:r w:rsidR="00400BC8">
        <w:rPr>
          <w:rFonts w:ascii="Arial" w:hAnsi="Arial" w:cs="Arial"/>
          <w:i/>
          <w:sz w:val="20"/>
          <w:szCs w:val="20"/>
        </w:rPr>
        <w:t>’</w:t>
      </w:r>
      <w:r w:rsidR="009B03EF">
        <w:rPr>
          <w:rFonts w:ascii="Arial" w:hAnsi="Arial" w:cs="Arial"/>
          <w:i/>
          <w:sz w:val="20"/>
          <w:szCs w:val="20"/>
        </w:rPr>
        <w:t>s</w:t>
      </w:r>
      <w:r w:rsidR="000821E3">
        <w:rPr>
          <w:rFonts w:ascii="Arial" w:hAnsi="Arial" w:cs="Arial"/>
          <w:i/>
          <w:sz w:val="20"/>
          <w:szCs w:val="20"/>
        </w:rPr>
        <w:t xml:space="preserve"> role to </w:t>
      </w:r>
      <w:r w:rsidR="009B03EF">
        <w:rPr>
          <w:rFonts w:ascii="Arial" w:hAnsi="Arial" w:cs="Arial"/>
          <w:i/>
          <w:sz w:val="20"/>
          <w:szCs w:val="20"/>
        </w:rPr>
        <w:t>mitigate the</w:t>
      </w:r>
      <w:r w:rsidR="00213283">
        <w:rPr>
          <w:rFonts w:ascii="Arial" w:hAnsi="Arial" w:cs="Arial"/>
          <w:i/>
          <w:sz w:val="20"/>
          <w:szCs w:val="20"/>
        </w:rPr>
        <w:t xml:space="preserve"> effect</w:t>
      </w:r>
      <w:r w:rsidR="000821E3">
        <w:rPr>
          <w:rFonts w:ascii="Arial" w:hAnsi="Arial" w:cs="Arial"/>
          <w:i/>
          <w:sz w:val="20"/>
          <w:szCs w:val="20"/>
        </w:rPr>
        <w:t>s</w:t>
      </w:r>
      <w:r w:rsidR="00213283">
        <w:rPr>
          <w:rFonts w:ascii="Arial" w:hAnsi="Arial" w:cs="Arial"/>
          <w:i/>
          <w:sz w:val="20"/>
          <w:szCs w:val="20"/>
        </w:rPr>
        <w:t xml:space="preserve">. </w:t>
      </w:r>
      <w:r w:rsidR="00C4274E">
        <w:rPr>
          <w:rFonts w:ascii="Arial" w:hAnsi="Arial" w:cs="Arial"/>
          <w:i/>
          <w:sz w:val="20"/>
          <w:szCs w:val="20"/>
        </w:rPr>
        <w:t>The</w:t>
      </w:r>
      <w:r w:rsidR="00213283">
        <w:rPr>
          <w:rFonts w:ascii="Arial" w:hAnsi="Arial" w:cs="Arial"/>
          <w:i/>
          <w:sz w:val="20"/>
          <w:szCs w:val="20"/>
        </w:rPr>
        <w:t xml:space="preserve"> political decision, based on a democratic referendum but </w:t>
      </w:r>
      <w:r w:rsidR="004E07EB">
        <w:rPr>
          <w:rFonts w:ascii="Arial" w:hAnsi="Arial" w:cs="Arial"/>
          <w:i/>
          <w:sz w:val="20"/>
          <w:szCs w:val="20"/>
        </w:rPr>
        <w:t>biased</w:t>
      </w:r>
      <w:r w:rsidR="00400BC8">
        <w:rPr>
          <w:rFonts w:ascii="Arial" w:hAnsi="Arial" w:cs="Arial"/>
          <w:i/>
          <w:sz w:val="20"/>
          <w:szCs w:val="20"/>
        </w:rPr>
        <w:t>,</w:t>
      </w:r>
      <w:r w:rsidR="00213283">
        <w:rPr>
          <w:rFonts w:ascii="Arial" w:hAnsi="Arial" w:cs="Arial"/>
          <w:i/>
          <w:sz w:val="20"/>
          <w:szCs w:val="20"/>
        </w:rPr>
        <w:t xml:space="preserve"> w</w:t>
      </w:r>
      <w:r w:rsidR="00400BC8">
        <w:rPr>
          <w:rFonts w:ascii="Arial" w:hAnsi="Arial" w:cs="Arial"/>
          <w:i/>
          <w:sz w:val="20"/>
          <w:szCs w:val="20"/>
        </w:rPr>
        <w:t>h</w:t>
      </w:r>
      <w:r w:rsidR="00213283">
        <w:rPr>
          <w:rFonts w:ascii="Arial" w:hAnsi="Arial" w:cs="Arial"/>
          <w:i/>
          <w:sz w:val="20"/>
          <w:szCs w:val="20"/>
        </w:rPr>
        <w:t xml:space="preserve">ere the use of </w:t>
      </w:r>
      <w:r w:rsidR="004E07EB">
        <w:rPr>
          <w:rFonts w:ascii="Arial" w:hAnsi="Arial" w:cs="Arial"/>
          <w:i/>
          <w:sz w:val="20"/>
          <w:szCs w:val="20"/>
        </w:rPr>
        <w:t>immigration</w:t>
      </w:r>
      <w:r w:rsidR="00213283">
        <w:rPr>
          <w:rFonts w:ascii="Arial" w:hAnsi="Arial" w:cs="Arial"/>
          <w:i/>
          <w:sz w:val="20"/>
          <w:szCs w:val="20"/>
        </w:rPr>
        <w:t xml:space="preserve"> and </w:t>
      </w:r>
      <w:r w:rsidR="004E07EB">
        <w:rPr>
          <w:rFonts w:ascii="Arial" w:hAnsi="Arial" w:cs="Arial"/>
          <w:i/>
          <w:sz w:val="20"/>
          <w:szCs w:val="20"/>
        </w:rPr>
        <w:t>populism</w:t>
      </w:r>
      <w:r w:rsidR="00213283">
        <w:rPr>
          <w:rFonts w:ascii="Arial" w:hAnsi="Arial" w:cs="Arial"/>
          <w:i/>
          <w:sz w:val="20"/>
          <w:szCs w:val="20"/>
        </w:rPr>
        <w:t xml:space="preserve"> by</w:t>
      </w:r>
      <w:r w:rsidR="002B7AF8">
        <w:rPr>
          <w:rFonts w:ascii="Arial" w:hAnsi="Arial" w:cs="Arial"/>
          <w:i/>
          <w:sz w:val="20"/>
          <w:szCs w:val="20"/>
        </w:rPr>
        <w:t xml:space="preserve"> the</w:t>
      </w:r>
      <w:r w:rsidR="00213283">
        <w:rPr>
          <w:rFonts w:ascii="Arial" w:hAnsi="Arial" w:cs="Arial"/>
          <w:i/>
          <w:sz w:val="20"/>
          <w:szCs w:val="20"/>
        </w:rPr>
        <w:t xml:space="preserve"> opposition</w:t>
      </w:r>
      <w:r w:rsidR="002B7AF8">
        <w:rPr>
          <w:rFonts w:ascii="Arial" w:hAnsi="Arial" w:cs="Arial"/>
          <w:i/>
          <w:sz w:val="20"/>
          <w:szCs w:val="20"/>
        </w:rPr>
        <w:t xml:space="preserve"> party had resulted in the </w:t>
      </w:r>
      <w:r w:rsidR="0011722B">
        <w:rPr>
          <w:rFonts w:ascii="Arial" w:hAnsi="Arial" w:cs="Arial"/>
          <w:i/>
          <w:sz w:val="20"/>
          <w:szCs w:val="20"/>
        </w:rPr>
        <w:t>exit</w:t>
      </w:r>
      <w:r w:rsidR="002B7AF8">
        <w:rPr>
          <w:rFonts w:ascii="Arial" w:hAnsi="Arial" w:cs="Arial"/>
          <w:i/>
          <w:sz w:val="20"/>
          <w:szCs w:val="20"/>
        </w:rPr>
        <w:t xml:space="preserve"> from UE of </w:t>
      </w:r>
      <w:r w:rsidR="003E467F">
        <w:rPr>
          <w:rFonts w:ascii="Arial" w:hAnsi="Arial" w:cs="Arial"/>
          <w:i/>
          <w:sz w:val="20"/>
          <w:szCs w:val="20"/>
        </w:rPr>
        <w:t>an</w:t>
      </w:r>
      <w:r w:rsidR="002B7AF8">
        <w:rPr>
          <w:rFonts w:ascii="Arial" w:hAnsi="Arial" w:cs="Arial"/>
          <w:i/>
          <w:sz w:val="20"/>
          <w:szCs w:val="20"/>
        </w:rPr>
        <w:t xml:space="preserve"> important member, generating </w:t>
      </w:r>
      <w:r w:rsidR="003E467F">
        <w:rPr>
          <w:rFonts w:ascii="Arial" w:hAnsi="Arial" w:cs="Arial"/>
          <w:i/>
          <w:sz w:val="20"/>
          <w:szCs w:val="20"/>
        </w:rPr>
        <w:t>an</w:t>
      </w:r>
      <w:r w:rsidR="002B7AF8">
        <w:rPr>
          <w:rFonts w:ascii="Arial" w:hAnsi="Arial" w:cs="Arial"/>
          <w:i/>
          <w:sz w:val="20"/>
          <w:szCs w:val="20"/>
        </w:rPr>
        <w:t xml:space="preserve"> uncertainty</w:t>
      </w:r>
      <w:r w:rsidR="004E07EB">
        <w:rPr>
          <w:rFonts w:ascii="Arial" w:hAnsi="Arial" w:cs="Arial"/>
          <w:i/>
          <w:sz w:val="20"/>
          <w:szCs w:val="20"/>
        </w:rPr>
        <w:t xml:space="preserve">, </w:t>
      </w:r>
      <w:r w:rsidR="00C4274E">
        <w:rPr>
          <w:rFonts w:ascii="Arial" w:hAnsi="Arial" w:cs="Arial"/>
          <w:i/>
          <w:sz w:val="20"/>
          <w:szCs w:val="20"/>
        </w:rPr>
        <w:t xml:space="preserve">the change on </w:t>
      </w:r>
      <w:r w:rsidR="004E07EB">
        <w:rPr>
          <w:rFonts w:ascii="Arial" w:hAnsi="Arial" w:cs="Arial"/>
          <w:i/>
          <w:sz w:val="20"/>
          <w:szCs w:val="20"/>
        </w:rPr>
        <w:t>the legal frame</w:t>
      </w:r>
      <w:r w:rsidR="00C4274E">
        <w:rPr>
          <w:rFonts w:ascii="Arial" w:hAnsi="Arial" w:cs="Arial"/>
          <w:i/>
          <w:sz w:val="20"/>
          <w:szCs w:val="20"/>
        </w:rPr>
        <w:t xml:space="preserve"> of International </w:t>
      </w:r>
      <w:r w:rsidR="009B03EF">
        <w:rPr>
          <w:rFonts w:ascii="Arial" w:hAnsi="Arial" w:cs="Arial"/>
          <w:i/>
          <w:sz w:val="20"/>
          <w:szCs w:val="20"/>
        </w:rPr>
        <w:t>Trade and</w:t>
      </w:r>
      <w:r w:rsidR="00C4274E">
        <w:rPr>
          <w:rFonts w:ascii="Arial" w:hAnsi="Arial" w:cs="Arial"/>
          <w:i/>
          <w:sz w:val="20"/>
          <w:szCs w:val="20"/>
        </w:rPr>
        <w:t xml:space="preserve"> </w:t>
      </w:r>
      <w:r w:rsidR="009B03EF">
        <w:rPr>
          <w:rFonts w:ascii="Arial" w:hAnsi="Arial" w:cs="Arial"/>
          <w:i/>
          <w:sz w:val="20"/>
          <w:szCs w:val="20"/>
        </w:rPr>
        <w:t>force companies</w:t>
      </w:r>
      <w:r w:rsidR="004E07EB">
        <w:rPr>
          <w:rFonts w:ascii="Arial" w:hAnsi="Arial" w:cs="Arial"/>
          <w:i/>
          <w:sz w:val="20"/>
          <w:szCs w:val="20"/>
        </w:rPr>
        <w:t xml:space="preserve"> to review Supply Chain processes and business strategies, in particular Tax department and Export department will be</w:t>
      </w:r>
      <w:r w:rsidR="00C4274E">
        <w:rPr>
          <w:rFonts w:ascii="Arial" w:hAnsi="Arial" w:cs="Arial"/>
          <w:i/>
          <w:sz w:val="20"/>
          <w:szCs w:val="20"/>
        </w:rPr>
        <w:t xml:space="preserve"> affected and should </w:t>
      </w:r>
      <w:r w:rsidR="009B03EF">
        <w:rPr>
          <w:rFonts w:ascii="Arial" w:hAnsi="Arial" w:cs="Arial"/>
          <w:i/>
          <w:sz w:val="20"/>
          <w:szCs w:val="20"/>
        </w:rPr>
        <w:t>be resourced</w:t>
      </w:r>
      <w:r w:rsidR="004E07EB">
        <w:rPr>
          <w:rFonts w:ascii="Arial" w:hAnsi="Arial" w:cs="Arial"/>
          <w:i/>
          <w:sz w:val="20"/>
          <w:szCs w:val="20"/>
        </w:rPr>
        <w:t xml:space="preserve"> and increase budged to externalize the work load.</w:t>
      </w:r>
    </w:p>
    <w:p w:rsidR="004E07EB" w:rsidRPr="006B153E" w:rsidRDefault="004E07EB" w:rsidP="006207FC">
      <w:pPr>
        <w:spacing w:after="0" w:line="240" w:lineRule="auto"/>
        <w:ind w:right="70"/>
        <w:jc w:val="both"/>
        <w:rPr>
          <w:rFonts w:ascii="Arial" w:hAnsi="Arial" w:cs="Arial"/>
          <w:i/>
          <w:sz w:val="20"/>
          <w:szCs w:val="20"/>
        </w:rPr>
      </w:pPr>
      <w:r>
        <w:rPr>
          <w:rFonts w:ascii="Arial" w:hAnsi="Arial" w:cs="Arial"/>
          <w:i/>
          <w:sz w:val="20"/>
          <w:szCs w:val="20"/>
        </w:rPr>
        <w:t xml:space="preserve">This report intends to analyze the potential legal impact that United </w:t>
      </w:r>
      <w:r w:rsidR="00FA218D">
        <w:rPr>
          <w:rFonts w:ascii="Arial" w:hAnsi="Arial" w:cs="Arial"/>
          <w:i/>
          <w:sz w:val="20"/>
          <w:szCs w:val="20"/>
        </w:rPr>
        <w:t>Kingdom</w:t>
      </w:r>
      <w:r>
        <w:rPr>
          <w:rFonts w:ascii="Arial" w:hAnsi="Arial" w:cs="Arial"/>
          <w:i/>
          <w:sz w:val="20"/>
          <w:szCs w:val="20"/>
        </w:rPr>
        <w:t xml:space="preserve"> companies need to accommodate and subsidiaries as well. In particular is a</w:t>
      </w:r>
      <w:r w:rsidR="00FA218D">
        <w:rPr>
          <w:rFonts w:ascii="Arial" w:hAnsi="Arial" w:cs="Arial"/>
          <w:i/>
          <w:sz w:val="20"/>
          <w:szCs w:val="20"/>
        </w:rPr>
        <w:t>n</w:t>
      </w:r>
      <w:r>
        <w:rPr>
          <w:rFonts w:ascii="Arial" w:hAnsi="Arial" w:cs="Arial"/>
          <w:i/>
          <w:sz w:val="20"/>
          <w:szCs w:val="20"/>
        </w:rPr>
        <w:t xml:space="preserve"> internal</w:t>
      </w:r>
      <w:r w:rsidR="00FA218D">
        <w:rPr>
          <w:rFonts w:ascii="Arial" w:hAnsi="Arial" w:cs="Arial"/>
          <w:i/>
          <w:sz w:val="20"/>
          <w:szCs w:val="20"/>
        </w:rPr>
        <w:t xml:space="preserve"> review on</w:t>
      </w:r>
      <w:r>
        <w:rPr>
          <w:rFonts w:ascii="Arial" w:hAnsi="Arial" w:cs="Arial"/>
          <w:i/>
          <w:sz w:val="20"/>
          <w:szCs w:val="20"/>
        </w:rPr>
        <w:t xml:space="preserve"> areas of attention for</w:t>
      </w:r>
      <w:r w:rsidR="002D16C5">
        <w:rPr>
          <w:rFonts w:ascii="Arial" w:hAnsi="Arial" w:cs="Arial"/>
          <w:i/>
          <w:sz w:val="20"/>
          <w:szCs w:val="20"/>
        </w:rPr>
        <w:t xml:space="preserve"> </w:t>
      </w:r>
      <w:r>
        <w:rPr>
          <w:rFonts w:ascii="Arial" w:hAnsi="Arial" w:cs="Arial"/>
          <w:i/>
          <w:sz w:val="20"/>
          <w:szCs w:val="20"/>
        </w:rPr>
        <w:t>a</w:t>
      </w:r>
      <w:r w:rsidR="002D16C5">
        <w:rPr>
          <w:rFonts w:ascii="Arial" w:hAnsi="Arial" w:cs="Arial"/>
          <w:i/>
          <w:sz w:val="20"/>
          <w:szCs w:val="20"/>
        </w:rPr>
        <w:t>n English</w:t>
      </w:r>
      <w:r>
        <w:rPr>
          <w:rFonts w:ascii="Arial" w:hAnsi="Arial" w:cs="Arial"/>
          <w:i/>
          <w:sz w:val="20"/>
          <w:szCs w:val="20"/>
        </w:rPr>
        <w:t xml:space="preserve"> Chemical Company.</w:t>
      </w:r>
    </w:p>
    <w:p w:rsidR="00D019B8" w:rsidRPr="00D019B8" w:rsidRDefault="00D019B8" w:rsidP="006207FC">
      <w:pPr>
        <w:spacing w:after="0" w:line="240" w:lineRule="auto"/>
        <w:ind w:right="70"/>
        <w:jc w:val="both"/>
        <w:rPr>
          <w:rFonts w:ascii="Arial" w:hAnsi="Arial" w:cs="Arial"/>
          <w:sz w:val="20"/>
          <w:szCs w:val="20"/>
        </w:rPr>
      </w:pPr>
    </w:p>
    <w:p w:rsidR="00D019B8" w:rsidRPr="00D019B8" w:rsidRDefault="00D019B8" w:rsidP="006207FC">
      <w:pPr>
        <w:spacing w:after="0" w:line="240" w:lineRule="auto"/>
        <w:ind w:right="70"/>
        <w:jc w:val="both"/>
        <w:rPr>
          <w:rFonts w:ascii="Arial" w:hAnsi="Arial" w:cs="Arial"/>
          <w:sz w:val="20"/>
          <w:szCs w:val="20"/>
        </w:rPr>
      </w:pPr>
    </w:p>
    <w:p w:rsidR="00FA218D" w:rsidRDefault="004D6DE3" w:rsidP="006207FC">
      <w:pPr>
        <w:spacing w:after="0" w:line="240" w:lineRule="auto"/>
        <w:ind w:right="70"/>
        <w:jc w:val="both"/>
        <w:rPr>
          <w:rFonts w:ascii="Arial" w:hAnsi="Arial" w:cs="Arial"/>
          <w:szCs w:val="20"/>
          <w:lang w:val="es-ES"/>
        </w:rPr>
      </w:pPr>
      <w:r w:rsidRPr="00AC0504">
        <w:rPr>
          <w:rFonts w:ascii="Arial" w:hAnsi="Arial" w:cs="Arial"/>
          <w:b/>
          <w:szCs w:val="20"/>
          <w:lang w:val="es-ES"/>
        </w:rPr>
        <w:t>Pa</w:t>
      </w:r>
      <w:r w:rsidR="002671F1" w:rsidRPr="00AC0504">
        <w:rPr>
          <w:rFonts w:ascii="Arial" w:hAnsi="Arial" w:cs="Arial"/>
          <w:b/>
          <w:szCs w:val="20"/>
          <w:lang w:val="es-ES"/>
        </w:rPr>
        <w:t>labras Clave</w:t>
      </w:r>
      <w:r w:rsidRPr="00AC0504">
        <w:rPr>
          <w:rFonts w:ascii="Arial" w:hAnsi="Arial" w:cs="Arial"/>
          <w:szCs w:val="20"/>
          <w:lang w:val="es-ES"/>
        </w:rPr>
        <w:t xml:space="preserve">: </w:t>
      </w:r>
    </w:p>
    <w:p w:rsidR="004D6DE3" w:rsidRPr="00AC0504" w:rsidRDefault="004D6DE3" w:rsidP="006207FC">
      <w:pPr>
        <w:spacing w:after="0" w:line="240" w:lineRule="auto"/>
        <w:ind w:right="70"/>
        <w:jc w:val="both"/>
        <w:rPr>
          <w:rFonts w:ascii="Arial" w:hAnsi="Arial" w:cs="Arial"/>
          <w:szCs w:val="20"/>
          <w:lang w:val="es-ES"/>
        </w:rPr>
      </w:pPr>
      <w:r w:rsidRPr="00AC0504">
        <w:rPr>
          <w:rFonts w:ascii="Arial" w:hAnsi="Arial" w:cs="Arial"/>
          <w:i/>
          <w:szCs w:val="20"/>
          <w:lang w:val="es-ES"/>
        </w:rPr>
        <w:t>Brexit</w:t>
      </w:r>
      <w:r w:rsidR="004E04F5" w:rsidRPr="00AC0504">
        <w:rPr>
          <w:rFonts w:ascii="Arial" w:hAnsi="Arial" w:cs="Arial"/>
          <w:i/>
          <w:szCs w:val="20"/>
          <w:lang w:val="es-ES"/>
        </w:rPr>
        <w:t xml:space="preserve"> </w:t>
      </w:r>
      <w:r w:rsidR="003E467F" w:rsidRPr="002434AB">
        <w:rPr>
          <w:rFonts w:ascii="Arial" w:hAnsi="Arial" w:cs="Arial"/>
          <w:i/>
          <w:szCs w:val="20"/>
          <w:lang w:val="en-BZ"/>
        </w:rPr>
        <w:t>Hard</w:t>
      </w:r>
      <w:r w:rsidR="004E04F5" w:rsidRPr="00AC0504">
        <w:rPr>
          <w:rFonts w:ascii="Arial" w:hAnsi="Arial" w:cs="Arial"/>
          <w:i/>
          <w:szCs w:val="20"/>
          <w:lang w:val="es-ES"/>
        </w:rPr>
        <w:t xml:space="preserve">, </w:t>
      </w:r>
      <w:r w:rsidR="004E04F5" w:rsidRPr="002434AB">
        <w:rPr>
          <w:rFonts w:ascii="Arial" w:hAnsi="Arial" w:cs="Arial"/>
          <w:i/>
          <w:szCs w:val="20"/>
        </w:rPr>
        <w:t>Soft</w:t>
      </w:r>
      <w:r w:rsidRPr="00AC0504">
        <w:rPr>
          <w:rFonts w:ascii="Arial" w:hAnsi="Arial" w:cs="Arial"/>
          <w:i/>
          <w:szCs w:val="20"/>
          <w:lang w:val="es-ES"/>
        </w:rPr>
        <w:t>,</w:t>
      </w:r>
      <w:r w:rsidRPr="00AC0504">
        <w:rPr>
          <w:rFonts w:ascii="Arial" w:hAnsi="Arial" w:cs="Arial"/>
          <w:szCs w:val="20"/>
          <w:lang w:val="es-ES"/>
        </w:rPr>
        <w:t xml:space="preserve"> </w:t>
      </w:r>
      <w:r w:rsidRPr="00B003C2">
        <w:rPr>
          <w:rFonts w:ascii="Arial" w:hAnsi="Arial" w:cs="Arial"/>
          <w:i/>
          <w:szCs w:val="20"/>
          <w:lang w:val="es-ES"/>
        </w:rPr>
        <w:t>Supply</w:t>
      </w:r>
      <w:r w:rsidRPr="00AC0504">
        <w:rPr>
          <w:rFonts w:ascii="Arial" w:hAnsi="Arial" w:cs="Arial"/>
          <w:i/>
          <w:szCs w:val="20"/>
          <w:lang w:val="es-ES"/>
        </w:rPr>
        <w:t xml:space="preserve"> </w:t>
      </w:r>
      <w:r w:rsidR="002671F1" w:rsidRPr="00B003C2">
        <w:rPr>
          <w:rFonts w:ascii="Arial" w:hAnsi="Arial" w:cs="Arial"/>
          <w:i/>
          <w:szCs w:val="20"/>
          <w:lang w:val="es-ES"/>
        </w:rPr>
        <w:t>C</w:t>
      </w:r>
      <w:r w:rsidRPr="00B003C2">
        <w:rPr>
          <w:rFonts w:ascii="Arial" w:hAnsi="Arial" w:cs="Arial"/>
          <w:i/>
          <w:szCs w:val="20"/>
          <w:lang w:val="es-ES"/>
        </w:rPr>
        <w:t>hain</w:t>
      </w:r>
      <w:r w:rsidRPr="00AC0504">
        <w:rPr>
          <w:rFonts w:ascii="Arial" w:hAnsi="Arial" w:cs="Arial"/>
          <w:szCs w:val="20"/>
          <w:lang w:val="es-ES"/>
        </w:rPr>
        <w:t>, Libertad de movimiento de mercancías, personas, capitales, servicios</w:t>
      </w:r>
      <w:r w:rsidR="00245FFB" w:rsidRPr="00AC0504">
        <w:rPr>
          <w:rFonts w:ascii="Arial" w:hAnsi="Arial" w:cs="Arial"/>
          <w:szCs w:val="20"/>
          <w:lang w:val="es-ES"/>
        </w:rPr>
        <w:t>,</w:t>
      </w:r>
      <w:r w:rsidRPr="00AC0504">
        <w:rPr>
          <w:rFonts w:ascii="Arial" w:hAnsi="Arial" w:cs="Arial"/>
          <w:szCs w:val="20"/>
          <w:lang w:val="es-ES"/>
        </w:rPr>
        <w:t xml:space="preserve"> </w:t>
      </w:r>
      <w:r w:rsidR="009311CA" w:rsidRPr="00AC0504">
        <w:rPr>
          <w:rFonts w:ascii="Arial" w:hAnsi="Arial" w:cs="Arial"/>
          <w:szCs w:val="20"/>
          <w:lang w:val="es-ES"/>
        </w:rPr>
        <w:t>OMC</w:t>
      </w:r>
      <w:r w:rsidRPr="00AC0504">
        <w:rPr>
          <w:rFonts w:ascii="Arial" w:hAnsi="Arial" w:cs="Arial"/>
          <w:szCs w:val="20"/>
          <w:lang w:val="es-ES"/>
        </w:rPr>
        <w:t xml:space="preserve">, EFTA, CETA, </w:t>
      </w:r>
      <w:r w:rsidR="0020422B" w:rsidRPr="00AC0504">
        <w:rPr>
          <w:rFonts w:ascii="Arial" w:hAnsi="Arial" w:cs="Arial"/>
          <w:szCs w:val="20"/>
          <w:lang w:val="es-ES"/>
        </w:rPr>
        <w:t>TFUE</w:t>
      </w:r>
      <w:r w:rsidR="00245FFB" w:rsidRPr="00AC0504">
        <w:rPr>
          <w:rFonts w:ascii="Arial" w:hAnsi="Arial" w:cs="Arial"/>
          <w:szCs w:val="20"/>
          <w:lang w:val="es-ES"/>
        </w:rPr>
        <w:t>, EE</w:t>
      </w:r>
      <w:r w:rsidR="00AC0504">
        <w:rPr>
          <w:rFonts w:ascii="Arial" w:hAnsi="Arial" w:cs="Arial"/>
          <w:szCs w:val="20"/>
          <w:lang w:val="es-ES"/>
        </w:rPr>
        <w:t>A</w:t>
      </w:r>
    </w:p>
    <w:p w:rsidR="006207FC" w:rsidRPr="00AC0504" w:rsidRDefault="006207FC" w:rsidP="0053015E">
      <w:pPr>
        <w:spacing w:after="0" w:line="240" w:lineRule="auto"/>
        <w:jc w:val="both"/>
        <w:rPr>
          <w:rFonts w:ascii="Arial" w:hAnsi="Arial" w:cs="Arial"/>
          <w:i/>
          <w:sz w:val="12"/>
          <w:szCs w:val="20"/>
          <w:lang w:val="es-ES"/>
        </w:rPr>
      </w:pPr>
    </w:p>
    <w:p w:rsidR="0053015E" w:rsidRPr="0009241F" w:rsidRDefault="0053015E" w:rsidP="0009241F">
      <w:pPr>
        <w:pStyle w:val="Ttulo1"/>
        <w:rPr>
          <w:rFonts w:ascii="Arial" w:hAnsi="Arial" w:cs="Arial"/>
          <w:bCs w:val="0"/>
          <w:sz w:val="24"/>
          <w:szCs w:val="24"/>
          <w:lang w:val="ca-ES"/>
        </w:rPr>
      </w:pPr>
      <w:bookmarkStart w:id="2" w:name="_Toc501316217"/>
      <w:r w:rsidRPr="0009241F">
        <w:rPr>
          <w:rFonts w:ascii="Arial" w:hAnsi="Arial" w:cs="Arial"/>
          <w:bCs w:val="0"/>
          <w:sz w:val="24"/>
          <w:szCs w:val="24"/>
          <w:lang w:val="es-ES"/>
        </w:rPr>
        <w:lastRenderedPageBreak/>
        <w:t>INTRODUCCIÓ</w:t>
      </w:r>
      <w:r w:rsidR="00A51078" w:rsidRPr="0009241F">
        <w:rPr>
          <w:rFonts w:ascii="Arial" w:hAnsi="Arial" w:cs="Arial"/>
          <w:bCs w:val="0"/>
          <w:sz w:val="24"/>
          <w:szCs w:val="24"/>
          <w:lang w:val="es-ES"/>
        </w:rPr>
        <w:t>N</w:t>
      </w:r>
      <w:bookmarkEnd w:id="2"/>
    </w:p>
    <w:p w:rsidR="00C56A8A" w:rsidRPr="0020422B" w:rsidRDefault="00C56A8A" w:rsidP="001E555D">
      <w:pPr>
        <w:spacing w:after="0" w:line="240" w:lineRule="auto"/>
        <w:ind w:right="70"/>
        <w:jc w:val="both"/>
        <w:rPr>
          <w:rFonts w:ascii="Arial" w:hAnsi="Arial" w:cs="Arial"/>
          <w:sz w:val="20"/>
          <w:szCs w:val="20"/>
          <w:lang w:val="es-ES"/>
        </w:rPr>
      </w:pPr>
      <w:r w:rsidRPr="0020422B">
        <w:rPr>
          <w:rFonts w:ascii="Arial" w:hAnsi="Arial" w:cs="Arial"/>
          <w:sz w:val="20"/>
          <w:szCs w:val="20"/>
          <w:lang w:val="es-ES"/>
        </w:rPr>
        <w:t>El tema y su desarrollo gira</w:t>
      </w:r>
      <w:r w:rsidR="002434AB">
        <w:rPr>
          <w:rFonts w:ascii="Arial" w:hAnsi="Arial" w:cs="Arial"/>
          <w:sz w:val="20"/>
          <w:szCs w:val="20"/>
          <w:lang w:val="es-ES"/>
        </w:rPr>
        <w:t>n</w:t>
      </w:r>
      <w:r w:rsidRPr="0020422B">
        <w:rPr>
          <w:rFonts w:ascii="Arial" w:hAnsi="Arial" w:cs="Arial"/>
          <w:sz w:val="20"/>
          <w:szCs w:val="20"/>
          <w:lang w:val="es-ES"/>
        </w:rPr>
        <w:t xml:space="preserve"> </w:t>
      </w:r>
      <w:r w:rsidR="00297E55" w:rsidRPr="0020422B">
        <w:rPr>
          <w:rFonts w:ascii="Arial" w:hAnsi="Arial" w:cs="Arial"/>
          <w:sz w:val="20"/>
          <w:szCs w:val="20"/>
          <w:lang w:val="es-ES"/>
        </w:rPr>
        <w:t>alrededor</w:t>
      </w:r>
      <w:r w:rsidRPr="0020422B">
        <w:rPr>
          <w:rFonts w:ascii="Arial" w:hAnsi="Arial" w:cs="Arial"/>
          <w:sz w:val="20"/>
          <w:szCs w:val="20"/>
          <w:lang w:val="es-ES"/>
        </w:rPr>
        <w:t xml:space="preserve"> de la </w:t>
      </w:r>
      <w:r w:rsidR="00297E55" w:rsidRPr="0020422B">
        <w:rPr>
          <w:rFonts w:ascii="Arial" w:hAnsi="Arial" w:cs="Arial"/>
          <w:sz w:val="20"/>
          <w:szCs w:val="20"/>
          <w:lang w:val="es-ES"/>
        </w:rPr>
        <w:t>activación</w:t>
      </w:r>
      <w:r w:rsidRPr="0020422B">
        <w:rPr>
          <w:rFonts w:ascii="Arial" w:hAnsi="Arial" w:cs="Arial"/>
          <w:sz w:val="20"/>
          <w:szCs w:val="20"/>
          <w:lang w:val="es-ES"/>
        </w:rPr>
        <w:t xml:space="preserve"> del </w:t>
      </w:r>
      <w:r w:rsidR="00297E55" w:rsidRPr="0020422B">
        <w:rPr>
          <w:rFonts w:ascii="Arial" w:hAnsi="Arial" w:cs="Arial"/>
          <w:sz w:val="20"/>
          <w:szCs w:val="20"/>
          <w:lang w:val="es-ES"/>
        </w:rPr>
        <w:t>artículo</w:t>
      </w:r>
      <w:r w:rsidRPr="0020422B">
        <w:rPr>
          <w:rFonts w:ascii="Arial" w:hAnsi="Arial" w:cs="Arial"/>
          <w:sz w:val="20"/>
          <w:szCs w:val="20"/>
          <w:lang w:val="es-ES"/>
        </w:rPr>
        <w:t xml:space="preserve"> 50</w:t>
      </w:r>
      <w:r w:rsidR="00CF7DA3" w:rsidRPr="0020422B">
        <w:rPr>
          <w:rFonts w:ascii="Arial" w:hAnsi="Arial" w:cs="Arial"/>
          <w:sz w:val="20"/>
          <w:szCs w:val="20"/>
          <w:lang w:val="es-ES"/>
        </w:rPr>
        <w:t xml:space="preserve"> del Tratado de Funcionamiento de la Unión Europea (en </w:t>
      </w:r>
      <w:r w:rsidR="002671F1" w:rsidRPr="0020422B">
        <w:rPr>
          <w:rFonts w:ascii="Arial" w:hAnsi="Arial" w:cs="Arial"/>
          <w:sz w:val="20"/>
          <w:szCs w:val="20"/>
          <w:lang w:val="es-ES"/>
        </w:rPr>
        <w:t>adelante TFUE</w:t>
      </w:r>
      <w:r w:rsidR="00CF7DA3" w:rsidRPr="0020422B">
        <w:rPr>
          <w:rFonts w:ascii="Arial" w:hAnsi="Arial" w:cs="Arial"/>
          <w:sz w:val="20"/>
          <w:szCs w:val="20"/>
          <w:lang w:val="es-ES"/>
        </w:rPr>
        <w:t>)</w:t>
      </w:r>
      <w:r w:rsidR="00BA13CE">
        <w:rPr>
          <w:rFonts w:ascii="Arial" w:hAnsi="Arial" w:cs="Arial"/>
          <w:sz w:val="20"/>
          <w:szCs w:val="20"/>
          <w:lang w:val="es-ES"/>
        </w:rPr>
        <w:t xml:space="preserve">, Versión consolidada </w:t>
      </w:r>
      <w:r w:rsidR="009B03EF">
        <w:rPr>
          <w:rFonts w:ascii="Arial" w:hAnsi="Arial" w:cs="Arial"/>
          <w:sz w:val="20"/>
          <w:szCs w:val="20"/>
          <w:lang w:val="es-ES"/>
        </w:rPr>
        <w:t>publicado en</w:t>
      </w:r>
      <w:r w:rsidR="00BA13CE">
        <w:rPr>
          <w:rFonts w:ascii="Arial" w:hAnsi="Arial" w:cs="Arial"/>
          <w:sz w:val="20"/>
          <w:szCs w:val="20"/>
          <w:lang w:val="es-ES"/>
        </w:rPr>
        <w:t xml:space="preserve"> el DOUE Num C326, de 26 de octubre de </w:t>
      </w:r>
      <w:r w:rsidR="009B03EF">
        <w:rPr>
          <w:rFonts w:ascii="Arial" w:hAnsi="Arial" w:cs="Arial"/>
          <w:sz w:val="20"/>
          <w:szCs w:val="20"/>
          <w:lang w:val="es-ES"/>
        </w:rPr>
        <w:t xml:space="preserve">2012; </w:t>
      </w:r>
      <w:r w:rsidR="009B03EF" w:rsidRPr="0020422B">
        <w:rPr>
          <w:rFonts w:ascii="Arial" w:hAnsi="Arial" w:cs="Arial"/>
          <w:sz w:val="20"/>
          <w:szCs w:val="20"/>
          <w:lang w:val="es-ES"/>
        </w:rPr>
        <w:t>lo</w:t>
      </w:r>
      <w:r w:rsidRPr="0020422B">
        <w:rPr>
          <w:rFonts w:ascii="Arial" w:hAnsi="Arial" w:cs="Arial"/>
          <w:sz w:val="20"/>
          <w:szCs w:val="20"/>
          <w:lang w:val="es-ES"/>
        </w:rPr>
        <w:t xml:space="preserve"> </w:t>
      </w:r>
      <w:r w:rsidR="009B03EF" w:rsidRPr="0020422B">
        <w:rPr>
          <w:rFonts w:ascii="Arial" w:hAnsi="Arial" w:cs="Arial"/>
          <w:sz w:val="20"/>
          <w:szCs w:val="20"/>
          <w:lang w:val="es-ES"/>
        </w:rPr>
        <w:t>que coloquialmente</w:t>
      </w:r>
      <w:r w:rsidR="009B03EF">
        <w:rPr>
          <w:rFonts w:ascii="Arial" w:hAnsi="Arial" w:cs="Arial"/>
          <w:sz w:val="20"/>
          <w:szCs w:val="20"/>
          <w:lang w:val="es-ES"/>
        </w:rPr>
        <w:t xml:space="preserve"> </w:t>
      </w:r>
      <w:r w:rsidR="009B03EF" w:rsidRPr="0020422B">
        <w:rPr>
          <w:rFonts w:ascii="Arial" w:hAnsi="Arial" w:cs="Arial"/>
          <w:sz w:val="20"/>
          <w:szCs w:val="20"/>
          <w:lang w:val="es-ES"/>
        </w:rPr>
        <w:t>se</w:t>
      </w:r>
      <w:r w:rsidRPr="0020422B">
        <w:rPr>
          <w:rFonts w:ascii="Arial" w:hAnsi="Arial" w:cs="Arial"/>
          <w:sz w:val="20"/>
          <w:szCs w:val="20"/>
          <w:lang w:val="es-ES"/>
        </w:rPr>
        <w:t xml:space="preserve"> ha venido </w:t>
      </w:r>
      <w:r w:rsidR="007839D8">
        <w:rPr>
          <w:rFonts w:ascii="Arial" w:hAnsi="Arial" w:cs="Arial"/>
          <w:sz w:val="20"/>
          <w:szCs w:val="20"/>
          <w:lang w:val="es-ES"/>
        </w:rPr>
        <w:t xml:space="preserve">a </w:t>
      </w:r>
      <w:r w:rsidR="007839D8" w:rsidRPr="0020422B">
        <w:rPr>
          <w:rFonts w:ascii="Arial" w:hAnsi="Arial" w:cs="Arial"/>
          <w:sz w:val="20"/>
          <w:szCs w:val="20"/>
          <w:lang w:val="es-ES"/>
        </w:rPr>
        <w:t>denominar</w:t>
      </w:r>
      <w:r w:rsidRPr="0020422B">
        <w:rPr>
          <w:rFonts w:ascii="Arial" w:hAnsi="Arial" w:cs="Arial"/>
          <w:sz w:val="20"/>
          <w:szCs w:val="20"/>
          <w:lang w:val="es-ES"/>
        </w:rPr>
        <w:t xml:space="preserve"> BREXIT</w:t>
      </w:r>
      <w:r w:rsidR="0020422B">
        <w:rPr>
          <w:rFonts w:ascii="Arial" w:hAnsi="Arial" w:cs="Arial"/>
          <w:sz w:val="20"/>
          <w:szCs w:val="20"/>
          <w:lang w:val="es-ES"/>
        </w:rPr>
        <w:t xml:space="preserve"> (British </w:t>
      </w:r>
      <w:proofErr w:type="spellStart"/>
      <w:r w:rsidR="0020422B" w:rsidRPr="00B003C2">
        <w:rPr>
          <w:rFonts w:ascii="Arial" w:hAnsi="Arial" w:cs="Arial"/>
          <w:sz w:val="20"/>
          <w:szCs w:val="20"/>
          <w:lang w:val="es-ES"/>
        </w:rPr>
        <w:t>Exi</w:t>
      </w:r>
      <w:r w:rsidR="00CF7DA3" w:rsidRPr="00B003C2">
        <w:rPr>
          <w:rFonts w:ascii="Arial" w:hAnsi="Arial" w:cs="Arial"/>
          <w:sz w:val="20"/>
          <w:szCs w:val="20"/>
          <w:lang w:val="es-ES"/>
        </w:rPr>
        <w:t>t</w:t>
      </w:r>
      <w:proofErr w:type="spellEnd"/>
      <w:r w:rsidR="00CF7DA3" w:rsidRPr="0020422B">
        <w:rPr>
          <w:rFonts w:ascii="Arial" w:hAnsi="Arial" w:cs="Arial"/>
          <w:sz w:val="20"/>
          <w:szCs w:val="20"/>
          <w:lang w:val="es-ES"/>
        </w:rPr>
        <w:t>)</w:t>
      </w:r>
      <w:r w:rsidR="0020422B">
        <w:rPr>
          <w:rFonts w:ascii="Arial" w:hAnsi="Arial" w:cs="Arial"/>
          <w:sz w:val="20"/>
          <w:szCs w:val="20"/>
          <w:lang w:val="es-ES"/>
        </w:rPr>
        <w:t xml:space="preserve">. Es motivo de </w:t>
      </w:r>
      <w:r w:rsidR="009B03EF">
        <w:rPr>
          <w:rFonts w:ascii="Arial" w:hAnsi="Arial" w:cs="Arial"/>
          <w:sz w:val="20"/>
          <w:szCs w:val="20"/>
          <w:lang w:val="es-ES"/>
        </w:rPr>
        <w:t>interés</w:t>
      </w:r>
      <w:r w:rsidR="0020422B">
        <w:rPr>
          <w:rFonts w:ascii="Arial" w:hAnsi="Arial" w:cs="Arial"/>
          <w:sz w:val="20"/>
          <w:szCs w:val="20"/>
          <w:lang w:val="es-ES"/>
        </w:rPr>
        <w:t xml:space="preserve"> po</w:t>
      </w:r>
      <w:r w:rsidRPr="0020422B">
        <w:rPr>
          <w:rFonts w:ascii="Arial" w:hAnsi="Arial" w:cs="Arial"/>
          <w:sz w:val="20"/>
          <w:szCs w:val="20"/>
          <w:lang w:val="es-ES"/>
        </w:rPr>
        <w:t xml:space="preserve">r ser uno de los temas de mayor impacto y </w:t>
      </w:r>
      <w:r w:rsidR="00297E55" w:rsidRPr="0020422B">
        <w:rPr>
          <w:rFonts w:ascii="Arial" w:hAnsi="Arial" w:cs="Arial"/>
          <w:sz w:val="20"/>
          <w:szCs w:val="20"/>
          <w:lang w:val="es-ES"/>
        </w:rPr>
        <w:t>más</w:t>
      </w:r>
      <w:r w:rsidRPr="0020422B">
        <w:rPr>
          <w:rFonts w:ascii="Arial" w:hAnsi="Arial" w:cs="Arial"/>
          <w:sz w:val="20"/>
          <w:szCs w:val="20"/>
          <w:lang w:val="es-ES"/>
        </w:rPr>
        <w:t xml:space="preserve"> relevantes en </w:t>
      </w:r>
      <w:r w:rsidR="00BA13CE">
        <w:rPr>
          <w:rFonts w:ascii="Arial" w:hAnsi="Arial" w:cs="Arial"/>
          <w:sz w:val="20"/>
          <w:szCs w:val="20"/>
          <w:lang w:val="es-ES"/>
        </w:rPr>
        <w:t xml:space="preserve">el </w:t>
      </w:r>
      <w:r w:rsidR="00297E55" w:rsidRPr="0020422B">
        <w:rPr>
          <w:rFonts w:ascii="Arial" w:hAnsi="Arial" w:cs="Arial"/>
          <w:sz w:val="20"/>
          <w:szCs w:val="20"/>
          <w:lang w:val="es-ES"/>
        </w:rPr>
        <w:t>panorama socioeconómicos</w:t>
      </w:r>
      <w:r w:rsidR="00BA13CE">
        <w:rPr>
          <w:rFonts w:ascii="Arial" w:hAnsi="Arial" w:cs="Arial"/>
          <w:sz w:val="20"/>
          <w:szCs w:val="20"/>
          <w:lang w:val="es-ES"/>
        </w:rPr>
        <w:t xml:space="preserve"> y </w:t>
      </w:r>
      <w:r w:rsidR="003E467F">
        <w:rPr>
          <w:rFonts w:ascii="Arial" w:hAnsi="Arial" w:cs="Arial"/>
          <w:sz w:val="20"/>
          <w:szCs w:val="20"/>
          <w:lang w:val="es-ES"/>
        </w:rPr>
        <w:t xml:space="preserve">jurídico </w:t>
      </w:r>
      <w:r w:rsidR="003E467F" w:rsidRPr="0020422B">
        <w:rPr>
          <w:rFonts w:ascii="Arial" w:hAnsi="Arial" w:cs="Arial"/>
          <w:sz w:val="20"/>
          <w:szCs w:val="20"/>
          <w:lang w:val="es-ES"/>
        </w:rPr>
        <w:t>europeo</w:t>
      </w:r>
      <w:r w:rsidRPr="0020422B">
        <w:rPr>
          <w:rFonts w:ascii="Arial" w:hAnsi="Arial" w:cs="Arial"/>
          <w:sz w:val="20"/>
          <w:szCs w:val="20"/>
          <w:lang w:val="es-ES"/>
        </w:rPr>
        <w:t xml:space="preserve"> en la </w:t>
      </w:r>
      <w:r w:rsidR="00297E55" w:rsidRPr="0020422B">
        <w:rPr>
          <w:rFonts w:ascii="Arial" w:hAnsi="Arial" w:cs="Arial"/>
          <w:sz w:val="20"/>
          <w:szCs w:val="20"/>
          <w:lang w:val="es-ES"/>
        </w:rPr>
        <w:t>actualidad y</w:t>
      </w:r>
      <w:r w:rsidRPr="0020422B">
        <w:rPr>
          <w:rFonts w:ascii="Arial" w:hAnsi="Arial" w:cs="Arial"/>
          <w:sz w:val="20"/>
          <w:szCs w:val="20"/>
          <w:lang w:val="es-ES"/>
        </w:rPr>
        <w:t xml:space="preserve"> los efectos que en los </w:t>
      </w:r>
      <w:r w:rsidR="00297E55" w:rsidRPr="0020422B">
        <w:rPr>
          <w:rFonts w:ascii="Arial" w:hAnsi="Arial" w:cs="Arial"/>
          <w:sz w:val="20"/>
          <w:szCs w:val="20"/>
          <w:lang w:val="es-ES"/>
        </w:rPr>
        <w:t>próximos</w:t>
      </w:r>
      <w:r w:rsidRPr="0020422B">
        <w:rPr>
          <w:rFonts w:ascii="Arial" w:hAnsi="Arial" w:cs="Arial"/>
          <w:sz w:val="20"/>
          <w:szCs w:val="20"/>
          <w:lang w:val="es-ES"/>
        </w:rPr>
        <w:t xml:space="preserve"> años </w:t>
      </w:r>
      <w:r w:rsidR="00297E55" w:rsidRPr="0020422B">
        <w:rPr>
          <w:rFonts w:ascii="Arial" w:hAnsi="Arial" w:cs="Arial"/>
          <w:sz w:val="20"/>
          <w:szCs w:val="20"/>
          <w:lang w:val="es-ES"/>
        </w:rPr>
        <w:t>tendrá en</w:t>
      </w:r>
      <w:r w:rsidRPr="0020422B">
        <w:rPr>
          <w:rFonts w:ascii="Arial" w:hAnsi="Arial" w:cs="Arial"/>
          <w:sz w:val="20"/>
          <w:szCs w:val="20"/>
          <w:lang w:val="es-ES"/>
        </w:rPr>
        <w:t xml:space="preserve"> </w:t>
      </w:r>
      <w:r w:rsidR="00BA13CE">
        <w:rPr>
          <w:rFonts w:ascii="Arial" w:hAnsi="Arial" w:cs="Arial"/>
          <w:sz w:val="20"/>
          <w:szCs w:val="20"/>
          <w:lang w:val="es-ES"/>
        </w:rPr>
        <w:t xml:space="preserve">el Reino Unido, </w:t>
      </w:r>
      <w:r w:rsidR="00297E55" w:rsidRPr="0020422B">
        <w:rPr>
          <w:rFonts w:ascii="Arial" w:hAnsi="Arial" w:cs="Arial"/>
          <w:sz w:val="20"/>
          <w:szCs w:val="20"/>
          <w:lang w:val="es-ES"/>
        </w:rPr>
        <w:t>Europa</w:t>
      </w:r>
      <w:r w:rsidRPr="0020422B">
        <w:rPr>
          <w:rFonts w:ascii="Arial" w:hAnsi="Arial" w:cs="Arial"/>
          <w:sz w:val="20"/>
          <w:szCs w:val="20"/>
          <w:lang w:val="es-ES"/>
        </w:rPr>
        <w:t xml:space="preserve"> y colateralmente en el resto de mundo, habida cuenta de la </w:t>
      </w:r>
      <w:r w:rsidR="00297E55" w:rsidRPr="0020422B">
        <w:rPr>
          <w:rFonts w:ascii="Arial" w:hAnsi="Arial" w:cs="Arial"/>
          <w:sz w:val="20"/>
          <w:szCs w:val="20"/>
          <w:lang w:val="es-ES"/>
        </w:rPr>
        <w:t>globalización</w:t>
      </w:r>
      <w:r w:rsidRPr="0020422B">
        <w:rPr>
          <w:rFonts w:ascii="Arial" w:hAnsi="Arial" w:cs="Arial"/>
          <w:sz w:val="20"/>
          <w:szCs w:val="20"/>
          <w:lang w:val="es-ES"/>
        </w:rPr>
        <w:t xml:space="preserve"> de las </w:t>
      </w:r>
      <w:r w:rsidR="00297E55" w:rsidRPr="0020422B">
        <w:rPr>
          <w:rFonts w:ascii="Arial" w:hAnsi="Arial" w:cs="Arial"/>
          <w:sz w:val="20"/>
          <w:szCs w:val="20"/>
          <w:lang w:val="es-ES"/>
        </w:rPr>
        <w:t>cadenas</w:t>
      </w:r>
      <w:r w:rsidRPr="0020422B">
        <w:rPr>
          <w:rFonts w:ascii="Arial" w:hAnsi="Arial" w:cs="Arial"/>
          <w:sz w:val="20"/>
          <w:szCs w:val="20"/>
          <w:lang w:val="es-ES"/>
        </w:rPr>
        <w:t xml:space="preserve"> de suministro y los flujos de capitales.</w:t>
      </w:r>
    </w:p>
    <w:p w:rsidR="006207FC" w:rsidRPr="0020422B" w:rsidRDefault="00A20A6F" w:rsidP="001E555D">
      <w:pPr>
        <w:spacing w:after="0" w:line="240" w:lineRule="auto"/>
        <w:ind w:right="70"/>
        <w:jc w:val="both"/>
        <w:rPr>
          <w:rFonts w:ascii="Arial" w:hAnsi="Arial" w:cs="Arial"/>
          <w:sz w:val="20"/>
          <w:szCs w:val="20"/>
          <w:lang w:val="es-ES"/>
        </w:rPr>
      </w:pPr>
      <w:r w:rsidRPr="0020422B">
        <w:rPr>
          <w:rFonts w:ascii="Arial" w:hAnsi="Arial" w:cs="Arial"/>
          <w:sz w:val="20"/>
          <w:szCs w:val="20"/>
          <w:lang w:val="es-ES"/>
        </w:rPr>
        <w:t xml:space="preserve">El </w:t>
      </w:r>
      <w:r w:rsidR="00CF7DA3" w:rsidRPr="0020422B">
        <w:rPr>
          <w:rFonts w:ascii="Arial" w:hAnsi="Arial" w:cs="Arial"/>
          <w:sz w:val="20"/>
          <w:szCs w:val="20"/>
          <w:lang w:val="es-ES"/>
        </w:rPr>
        <w:t xml:space="preserve">Reino Unido </w:t>
      </w:r>
      <w:r w:rsidRPr="0020422B">
        <w:rPr>
          <w:rFonts w:ascii="Arial" w:hAnsi="Arial" w:cs="Arial"/>
          <w:sz w:val="20"/>
          <w:szCs w:val="20"/>
          <w:lang w:val="es-ES"/>
        </w:rPr>
        <w:t xml:space="preserve">ha decidido por una </w:t>
      </w:r>
      <w:r w:rsidR="00297E55" w:rsidRPr="0020422B">
        <w:rPr>
          <w:rFonts w:ascii="Arial" w:hAnsi="Arial" w:cs="Arial"/>
          <w:sz w:val="20"/>
          <w:szCs w:val="20"/>
          <w:lang w:val="es-ES"/>
        </w:rPr>
        <w:t>mayoría</w:t>
      </w:r>
      <w:r w:rsidRPr="0020422B">
        <w:rPr>
          <w:rFonts w:ascii="Arial" w:hAnsi="Arial" w:cs="Arial"/>
          <w:sz w:val="20"/>
          <w:szCs w:val="20"/>
          <w:lang w:val="es-ES"/>
        </w:rPr>
        <w:t xml:space="preserve"> </w:t>
      </w:r>
      <w:r w:rsidR="00297E55" w:rsidRPr="0020422B">
        <w:rPr>
          <w:rFonts w:ascii="Arial" w:hAnsi="Arial" w:cs="Arial"/>
          <w:sz w:val="20"/>
          <w:szCs w:val="20"/>
          <w:lang w:val="es-ES"/>
        </w:rPr>
        <w:t>democrática</w:t>
      </w:r>
      <w:r w:rsidRPr="0020422B">
        <w:rPr>
          <w:rFonts w:ascii="Arial" w:hAnsi="Arial" w:cs="Arial"/>
          <w:sz w:val="20"/>
          <w:szCs w:val="20"/>
          <w:lang w:val="es-ES"/>
        </w:rPr>
        <w:t xml:space="preserve"> desvincularse de la </w:t>
      </w:r>
      <w:r w:rsidR="00297E55" w:rsidRPr="0020422B">
        <w:rPr>
          <w:rFonts w:ascii="Arial" w:hAnsi="Arial" w:cs="Arial"/>
          <w:sz w:val="20"/>
          <w:szCs w:val="20"/>
          <w:lang w:val="es-ES"/>
        </w:rPr>
        <w:t>Unión</w:t>
      </w:r>
      <w:r w:rsidRPr="0020422B">
        <w:rPr>
          <w:rFonts w:ascii="Arial" w:hAnsi="Arial" w:cs="Arial"/>
          <w:sz w:val="20"/>
          <w:szCs w:val="20"/>
          <w:lang w:val="es-ES"/>
        </w:rPr>
        <w:t xml:space="preserve"> </w:t>
      </w:r>
      <w:r w:rsidR="002434AB">
        <w:rPr>
          <w:rFonts w:ascii="Arial" w:hAnsi="Arial" w:cs="Arial"/>
          <w:sz w:val="20"/>
          <w:szCs w:val="20"/>
          <w:lang w:val="es-ES"/>
        </w:rPr>
        <w:t>E</w:t>
      </w:r>
      <w:r w:rsidRPr="0020422B">
        <w:rPr>
          <w:rFonts w:ascii="Arial" w:hAnsi="Arial" w:cs="Arial"/>
          <w:sz w:val="20"/>
          <w:szCs w:val="20"/>
          <w:lang w:val="es-ES"/>
        </w:rPr>
        <w:t xml:space="preserve">uropea, </w:t>
      </w:r>
      <w:r w:rsidR="002671F1">
        <w:rPr>
          <w:rFonts w:ascii="Arial" w:hAnsi="Arial" w:cs="Arial"/>
          <w:sz w:val="20"/>
          <w:szCs w:val="20"/>
          <w:lang w:val="es-ES"/>
        </w:rPr>
        <w:t xml:space="preserve">activando </w:t>
      </w:r>
      <w:r w:rsidR="002671F1" w:rsidRPr="0020422B">
        <w:rPr>
          <w:rFonts w:ascii="Arial" w:hAnsi="Arial" w:cs="Arial"/>
          <w:sz w:val="20"/>
          <w:szCs w:val="20"/>
          <w:lang w:val="es-ES"/>
        </w:rPr>
        <w:t>para</w:t>
      </w:r>
      <w:r w:rsidR="001E555D">
        <w:rPr>
          <w:rFonts w:ascii="Arial" w:hAnsi="Arial" w:cs="Arial"/>
          <w:sz w:val="20"/>
          <w:szCs w:val="20"/>
          <w:lang w:val="es-ES"/>
        </w:rPr>
        <w:t xml:space="preserve"> </w:t>
      </w:r>
      <w:r w:rsidRPr="0020422B">
        <w:rPr>
          <w:rFonts w:ascii="Arial" w:hAnsi="Arial" w:cs="Arial"/>
          <w:sz w:val="20"/>
          <w:szCs w:val="20"/>
          <w:lang w:val="es-ES"/>
        </w:rPr>
        <w:t xml:space="preserve">ello el </w:t>
      </w:r>
      <w:r w:rsidR="00297E55" w:rsidRPr="0020422B">
        <w:rPr>
          <w:rFonts w:ascii="Arial" w:hAnsi="Arial" w:cs="Arial"/>
          <w:sz w:val="20"/>
          <w:szCs w:val="20"/>
          <w:lang w:val="es-ES"/>
        </w:rPr>
        <w:t>artículo</w:t>
      </w:r>
      <w:r w:rsidRPr="0020422B">
        <w:rPr>
          <w:rFonts w:ascii="Arial" w:hAnsi="Arial" w:cs="Arial"/>
          <w:sz w:val="20"/>
          <w:szCs w:val="20"/>
          <w:lang w:val="es-ES"/>
        </w:rPr>
        <w:t xml:space="preserve"> 50 del </w:t>
      </w:r>
      <w:r w:rsidR="00CF7DA3" w:rsidRPr="0020422B">
        <w:rPr>
          <w:rFonts w:ascii="Arial" w:hAnsi="Arial" w:cs="Arial"/>
          <w:sz w:val="20"/>
          <w:szCs w:val="20"/>
          <w:lang w:val="es-ES"/>
        </w:rPr>
        <w:t>TFUE</w:t>
      </w:r>
      <w:r w:rsidR="00F22922" w:rsidRPr="0020422B">
        <w:rPr>
          <w:rFonts w:ascii="Arial" w:hAnsi="Arial" w:cs="Arial"/>
          <w:sz w:val="20"/>
          <w:szCs w:val="20"/>
          <w:lang w:val="es-ES"/>
        </w:rPr>
        <w:t xml:space="preserve">, las </w:t>
      </w:r>
      <w:r w:rsidR="001E555D" w:rsidRPr="0020422B">
        <w:rPr>
          <w:rFonts w:ascii="Arial" w:hAnsi="Arial" w:cs="Arial"/>
          <w:sz w:val="20"/>
          <w:szCs w:val="20"/>
          <w:lang w:val="es-ES"/>
        </w:rPr>
        <w:t>motivaciones</w:t>
      </w:r>
      <w:r w:rsidR="001E555D">
        <w:rPr>
          <w:rFonts w:ascii="Arial" w:hAnsi="Arial" w:cs="Arial"/>
          <w:sz w:val="20"/>
          <w:szCs w:val="20"/>
          <w:lang w:val="es-ES"/>
        </w:rPr>
        <w:t xml:space="preserve"> políticas</w:t>
      </w:r>
      <w:r w:rsidR="00297E55" w:rsidRPr="0020422B">
        <w:rPr>
          <w:rFonts w:ascii="Arial" w:hAnsi="Arial" w:cs="Arial"/>
          <w:sz w:val="20"/>
          <w:szCs w:val="20"/>
          <w:lang w:val="es-ES"/>
        </w:rPr>
        <w:t xml:space="preserve"> han</w:t>
      </w:r>
      <w:r w:rsidR="00F22922" w:rsidRPr="0020422B">
        <w:rPr>
          <w:rFonts w:ascii="Arial" w:hAnsi="Arial" w:cs="Arial"/>
          <w:sz w:val="20"/>
          <w:szCs w:val="20"/>
          <w:lang w:val="es-ES"/>
        </w:rPr>
        <w:t xml:space="preserve"> pesado sobre las razones </w:t>
      </w:r>
      <w:r w:rsidR="00297E55" w:rsidRPr="0020422B">
        <w:rPr>
          <w:rFonts w:ascii="Arial" w:hAnsi="Arial" w:cs="Arial"/>
          <w:sz w:val="20"/>
          <w:szCs w:val="20"/>
          <w:lang w:val="es-ES"/>
        </w:rPr>
        <w:t>económicas</w:t>
      </w:r>
      <w:r w:rsidR="00F22922" w:rsidRPr="0020422B">
        <w:rPr>
          <w:rFonts w:ascii="Arial" w:hAnsi="Arial" w:cs="Arial"/>
          <w:sz w:val="20"/>
          <w:szCs w:val="20"/>
          <w:lang w:val="es-ES"/>
        </w:rPr>
        <w:t xml:space="preserve"> y financieras</w:t>
      </w:r>
      <w:r w:rsidR="007839D8">
        <w:rPr>
          <w:rFonts w:ascii="Arial" w:hAnsi="Arial" w:cs="Arial"/>
          <w:sz w:val="20"/>
          <w:szCs w:val="20"/>
          <w:lang w:val="es-ES"/>
        </w:rPr>
        <w:t xml:space="preserve"> </w:t>
      </w:r>
      <w:r w:rsidR="00F22922" w:rsidRPr="0020422B">
        <w:rPr>
          <w:rFonts w:ascii="Arial" w:hAnsi="Arial" w:cs="Arial"/>
          <w:sz w:val="20"/>
          <w:szCs w:val="20"/>
          <w:lang w:val="es-ES"/>
        </w:rPr>
        <w:t>objetivas</w:t>
      </w:r>
      <w:r w:rsidR="007839D8">
        <w:rPr>
          <w:rFonts w:ascii="Arial" w:hAnsi="Arial" w:cs="Arial"/>
          <w:sz w:val="20"/>
          <w:szCs w:val="20"/>
          <w:lang w:val="es-ES"/>
        </w:rPr>
        <w:t xml:space="preserve">, sustentadas en </w:t>
      </w:r>
      <w:r w:rsidR="00F22922" w:rsidRPr="0020422B">
        <w:rPr>
          <w:rFonts w:ascii="Arial" w:hAnsi="Arial" w:cs="Arial"/>
          <w:sz w:val="20"/>
          <w:szCs w:val="20"/>
          <w:lang w:val="es-ES"/>
        </w:rPr>
        <w:t>datos reales.</w:t>
      </w:r>
    </w:p>
    <w:p w:rsidR="006207FC" w:rsidRDefault="006207FC" w:rsidP="0053015E">
      <w:pPr>
        <w:spacing w:after="0" w:line="240" w:lineRule="auto"/>
        <w:ind w:right="70"/>
        <w:jc w:val="both"/>
        <w:rPr>
          <w:rFonts w:ascii="Arial" w:hAnsi="Arial" w:cs="Arial"/>
          <w:color w:val="003399"/>
          <w:sz w:val="20"/>
          <w:szCs w:val="20"/>
          <w:lang w:val="es-ES"/>
        </w:rPr>
      </w:pPr>
    </w:p>
    <w:p w:rsidR="00A20A6F" w:rsidRPr="00245FFB" w:rsidRDefault="006207FC" w:rsidP="00400BC8">
      <w:pPr>
        <w:pStyle w:val="Prrafodelista"/>
        <w:spacing w:after="0" w:line="240" w:lineRule="auto"/>
        <w:ind w:left="0"/>
        <w:jc w:val="both"/>
        <w:rPr>
          <w:rFonts w:ascii="Arial" w:hAnsi="Arial" w:cs="Arial"/>
          <w:sz w:val="20"/>
          <w:lang w:val="es-ES_tradnl"/>
        </w:rPr>
      </w:pPr>
      <w:r w:rsidRPr="00245FFB">
        <w:rPr>
          <w:rFonts w:ascii="Arial" w:hAnsi="Arial" w:cs="Arial"/>
          <w:sz w:val="20"/>
          <w:lang w:val="es-ES_tradnl"/>
        </w:rPr>
        <w:t>Este trabajo pretende hacer una aproximación desde el punto de vista jurídico</w:t>
      </w:r>
      <w:r w:rsidR="0020422B" w:rsidRPr="00245FFB">
        <w:rPr>
          <w:rFonts w:ascii="Arial" w:hAnsi="Arial" w:cs="Arial"/>
          <w:sz w:val="20"/>
          <w:lang w:val="es-ES_tradnl"/>
        </w:rPr>
        <w:t>-</w:t>
      </w:r>
      <w:r w:rsidR="002671F1" w:rsidRPr="00245FFB">
        <w:rPr>
          <w:rFonts w:ascii="Arial" w:hAnsi="Arial" w:cs="Arial"/>
          <w:sz w:val="20"/>
          <w:lang w:val="es-ES_tradnl"/>
        </w:rPr>
        <w:t>económico</w:t>
      </w:r>
      <w:r w:rsidRPr="00245FFB">
        <w:rPr>
          <w:rFonts w:ascii="Arial" w:hAnsi="Arial" w:cs="Arial"/>
          <w:sz w:val="20"/>
          <w:lang w:val="es-ES_tradnl"/>
        </w:rPr>
        <w:t xml:space="preserve"> a dicho impacto en función de los</w:t>
      </w:r>
      <w:r w:rsidR="0020422B" w:rsidRPr="00245FFB">
        <w:rPr>
          <w:rFonts w:ascii="Arial" w:hAnsi="Arial" w:cs="Arial"/>
          <w:sz w:val="20"/>
          <w:lang w:val="es-ES_tradnl"/>
        </w:rPr>
        <w:t xml:space="preserve"> posibles acuerdos que se puedan establecer, </w:t>
      </w:r>
      <w:r w:rsidR="00F22922" w:rsidRPr="00245FFB">
        <w:rPr>
          <w:rFonts w:ascii="Arial" w:hAnsi="Arial" w:cs="Arial"/>
          <w:sz w:val="20"/>
          <w:szCs w:val="20"/>
          <w:lang w:val="es-ES"/>
        </w:rPr>
        <w:t xml:space="preserve">una </w:t>
      </w:r>
      <w:r w:rsidR="00297E55" w:rsidRPr="00245FFB">
        <w:rPr>
          <w:rFonts w:ascii="Arial" w:hAnsi="Arial" w:cs="Arial"/>
          <w:sz w:val="20"/>
          <w:szCs w:val="20"/>
          <w:lang w:val="es-ES"/>
        </w:rPr>
        <w:t>aproximación</w:t>
      </w:r>
      <w:r w:rsidR="00F22922" w:rsidRPr="00245FFB">
        <w:rPr>
          <w:rFonts w:ascii="Arial" w:hAnsi="Arial" w:cs="Arial"/>
          <w:sz w:val="20"/>
          <w:szCs w:val="20"/>
          <w:lang w:val="es-ES"/>
        </w:rPr>
        <w:t xml:space="preserve"> a </w:t>
      </w:r>
      <w:r w:rsidR="00297E55" w:rsidRPr="00245FFB">
        <w:rPr>
          <w:rFonts w:ascii="Arial" w:hAnsi="Arial" w:cs="Arial"/>
          <w:sz w:val="20"/>
          <w:szCs w:val="20"/>
          <w:lang w:val="es-ES"/>
        </w:rPr>
        <w:t>los retos</w:t>
      </w:r>
      <w:r w:rsidR="00F22922" w:rsidRPr="00245FFB">
        <w:rPr>
          <w:rFonts w:ascii="Arial" w:hAnsi="Arial" w:cs="Arial"/>
          <w:sz w:val="20"/>
          <w:szCs w:val="20"/>
          <w:lang w:val="es-ES"/>
        </w:rPr>
        <w:t xml:space="preserve"> que las empresas </w:t>
      </w:r>
      <w:r w:rsidR="00297E55" w:rsidRPr="00245FFB">
        <w:rPr>
          <w:rFonts w:ascii="Arial" w:hAnsi="Arial" w:cs="Arial"/>
          <w:sz w:val="20"/>
          <w:szCs w:val="20"/>
          <w:lang w:val="es-ES"/>
        </w:rPr>
        <w:t>radicadas</w:t>
      </w:r>
      <w:r w:rsidR="00F22922" w:rsidRPr="00245FFB">
        <w:rPr>
          <w:rFonts w:ascii="Arial" w:hAnsi="Arial" w:cs="Arial"/>
          <w:sz w:val="20"/>
          <w:szCs w:val="20"/>
          <w:lang w:val="es-ES"/>
        </w:rPr>
        <w:t xml:space="preserve"> </w:t>
      </w:r>
      <w:r w:rsidR="002671F1" w:rsidRPr="00245FFB">
        <w:rPr>
          <w:rFonts w:ascii="Arial" w:hAnsi="Arial" w:cs="Arial"/>
          <w:sz w:val="20"/>
          <w:szCs w:val="20"/>
          <w:lang w:val="es-ES"/>
        </w:rPr>
        <w:t>en UK con</w:t>
      </w:r>
      <w:r w:rsidR="00F22922" w:rsidRPr="00245FFB">
        <w:rPr>
          <w:rFonts w:ascii="Arial" w:hAnsi="Arial" w:cs="Arial"/>
          <w:sz w:val="20"/>
          <w:szCs w:val="20"/>
          <w:lang w:val="es-ES"/>
        </w:rPr>
        <w:t xml:space="preserve"> </w:t>
      </w:r>
      <w:r w:rsidR="00297E55" w:rsidRPr="00245FFB">
        <w:rPr>
          <w:rFonts w:ascii="Arial" w:hAnsi="Arial" w:cs="Arial"/>
          <w:sz w:val="20"/>
          <w:szCs w:val="20"/>
          <w:lang w:val="es-ES"/>
        </w:rPr>
        <w:t>exportación</w:t>
      </w:r>
      <w:r w:rsidR="00F22922" w:rsidRPr="00245FFB">
        <w:rPr>
          <w:rFonts w:ascii="Arial" w:hAnsi="Arial" w:cs="Arial"/>
          <w:sz w:val="20"/>
          <w:szCs w:val="20"/>
          <w:lang w:val="es-ES"/>
        </w:rPr>
        <w:t xml:space="preserve"> y </w:t>
      </w:r>
      <w:r w:rsidR="00297E55" w:rsidRPr="00245FFB">
        <w:rPr>
          <w:rFonts w:ascii="Arial" w:hAnsi="Arial" w:cs="Arial"/>
          <w:sz w:val="20"/>
          <w:szCs w:val="20"/>
          <w:lang w:val="es-ES"/>
        </w:rPr>
        <w:t>fuerte</w:t>
      </w:r>
      <w:r w:rsidR="00F22922" w:rsidRPr="00245FFB">
        <w:rPr>
          <w:rFonts w:ascii="Arial" w:hAnsi="Arial" w:cs="Arial"/>
          <w:sz w:val="20"/>
          <w:szCs w:val="20"/>
          <w:lang w:val="es-ES"/>
        </w:rPr>
        <w:t xml:space="preserve"> presencia en la </w:t>
      </w:r>
      <w:r w:rsidR="00297E55" w:rsidRPr="00245FFB">
        <w:rPr>
          <w:rFonts w:ascii="Arial" w:hAnsi="Arial" w:cs="Arial"/>
          <w:sz w:val="20"/>
          <w:szCs w:val="20"/>
          <w:lang w:val="es-ES"/>
        </w:rPr>
        <w:t>Unión</w:t>
      </w:r>
      <w:r w:rsidR="00F22922" w:rsidRPr="00245FFB">
        <w:rPr>
          <w:rFonts w:ascii="Arial" w:hAnsi="Arial" w:cs="Arial"/>
          <w:sz w:val="20"/>
          <w:szCs w:val="20"/>
          <w:lang w:val="es-ES"/>
        </w:rPr>
        <w:t xml:space="preserve"> europea </w:t>
      </w:r>
      <w:r w:rsidR="00297E55" w:rsidRPr="00245FFB">
        <w:rPr>
          <w:rFonts w:ascii="Arial" w:hAnsi="Arial" w:cs="Arial"/>
          <w:sz w:val="20"/>
          <w:szCs w:val="20"/>
          <w:lang w:val="es-ES"/>
        </w:rPr>
        <w:t>tendrán</w:t>
      </w:r>
      <w:r w:rsidR="00F22922" w:rsidRPr="00245FFB">
        <w:rPr>
          <w:rFonts w:ascii="Arial" w:hAnsi="Arial" w:cs="Arial"/>
          <w:sz w:val="20"/>
          <w:szCs w:val="20"/>
          <w:lang w:val="es-ES"/>
        </w:rPr>
        <w:t xml:space="preserve"> que afrontar en </w:t>
      </w:r>
      <w:r w:rsidR="00297E55" w:rsidRPr="00245FFB">
        <w:rPr>
          <w:rFonts w:ascii="Arial" w:hAnsi="Arial" w:cs="Arial"/>
          <w:sz w:val="20"/>
          <w:szCs w:val="20"/>
          <w:lang w:val="es-ES"/>
        </w:rPr>
        <w:t>funci</w:t>
      </w:r>
      <w:r w:rsidR="007839D8">
        <w:rPr>
          <w:rFonts w:ascii="Arial" w:hAnsi="Arial" w:cs="Arial"/>
          <w:sz w:val="20"/>
          <w:szCs w:val="20"/>
          <w:lang w:val="es-ES"/>
        </w:rPr>
        <w:t>ón</w:t>
      </w:r>
      <w:r w:rsidR="00F22922" w:rsidRPr="00245FFB">
        <w:rPr>
          <w:rFonts w:ascii="Arial" w:hAnsi="Arial" w:cs="Arial"/>
          <w:sz w:val="20"/>
          <w:szCs w:val="20"/>
          <w:lang w:val="es-ES"/>
        </w:rPr>
        <w:t xml:space="preserve"> del acuerdo bilateral que se acabe </w:t>
      </w:r>
      <w:r w:rsidR="00297E55" w:rsidRPr="00245FFB">
        <w:rPr>
          <w:rFonts w:ascii="Arial" w:hAnsi="Arial" w:cs="Arial"/>
          <w:sz w:val="20"/>
          <w:szCs w:val="20"/>
          <w:lang w:val="es-ES"/>
        </w:rPr>
        <w:t>negociando</w:t>
      </w:r>
      <w:r w:rsidR="00F22922" w:rsidRPr="00245FFB">
        <w:rPr>
          <w:rFonts w:ascii="Arial" w:hAnsi="Arial" w:cs="Arial"/>
          <w:sz w:val="20"/>
          <w:szCs w:val="20"/>
          <w:lang w:val="es-ES"/>
        </w:rPr>
        <w:t xml:space="preserve"> entre la </w:t>
      </w:r>
      <w:r w:rsidR="00CF7DA3" w:rsidRPr="00245FFB">
        <w:rPr>
          <w:rFonts w:ascii="Arial" w:hAnsi="Arial" w:cs="Arial"/>
          <w:sz w:val="20"/>
          <w:szCs w:val="20"/>
          <w:lang w:val="es-ES"/>
        </w:rPr>
        <w:t>UE</w:t>
      </w:r>
      <w:r w:rsidR="00F22922" w:rsidRPr="00245FFB">
        <w:rPr>
          <w:rFonts w:ascii="Arial" w:hAnsi="Arial" w:cs="Arial"/>
          <w:sz w:val="20"/>
          <w:szCs w:val="20"/>
          <w:lang w:val="es-ES"/>
        </w:rPr>
        <w:t xml:space="preserve"> y UK. La </w:t>
      </w:r>
      <w:r w:rsidR="00297E55" w:rsidRPr="00245FFB">
        <w:rPr>
          <w:rFonts w:ascii="Arial" w:hAnsi="Arial" w:cs="Arial"/>
          <w:sz w:val="20"/>
          <w:szCs w:val="20"/>
          <w:lang w:val="es-ES"/>
        </w:rPr>
        <w:t>motivación</w:t>
      </w:r>
      <w:r w:rsidR="00F22922" w:rsidRPr="00245FFB">
        <w:rPr>
          <w:rFonts w:ascii="Arial" w:hAnsi="Arial" w:cs="Arial"/>
          <w:sz w:val="20"/>
          <w:szCs w:val="20"/>
          <w:lang w:val="es-ES"/>
        </w:rPr>
        <w:t xml:space="preserve"> personal, por el desempeño de </w:t>
      </w:r>
      <w:r w:rsidR="00297E55" w:rsidRPr="00245FFB">
        <w:rPr>
          <w:rFonts w:ascii="Arial" w:hAnsi="Arial" w:cs="Arial"/>
          <w:sz w:val="20"/>
          <w:szCs w:val="20"/>
          <w:lang w:val="es-ES"/>
        </w:rPr>
        <w:t>un papel directivo</w:t>
      </w:r>
      <w:r w:rsidR="00F22922" w:rsidRPr="00245FFB">
        <w:rPr>
          <w:rFonts w:ascii="Arial" w:hAnsi="Arial" w:cs="Arial"/>
          <w:sz w:val="20"/>
          <w:szCs w:val="20"/>
          <w:lang w:val="es-ES"/>
        </w:rPr>
        <w:t xml:space="preserve"> en la Cadena de Suministro </w:t>
      </w:r>
      <w:r w:rsidR="007839D8">
        <w:rPr>
          <w:rFonts w:ascii="Arial" w:hAnsi="Arial" w:cs="Arial"/>
          <w:sz w:val="20"/>
          <w:szCs w:val="20"/>
          <w:lang w:val="es-ES"/>
        </w:rPr>
        <w:t>(</w:t>
      </w:r>
      <w:r w:rsidR="007839D8" w:rsidRPr="007839D8">
        <w:rPr>
          <w:rFonts w:ascii="Arial" w:hAnsi="Arial" w:cs="Arial"/>
          <w:i/>
          <w:sz w:val="20"/>
          <w:szCs w:val="20"/>
          <w:lang w:val="es-ES"/>
        </w:rPr>
        <w:t xml:space="preserve">Supply </w:t>
      </w:r>
      <w:r w:rsidR="00CF7DA3" w:rsidRPr="007839D8">
        <w:rPr>
          <w:rFonts w:ascii="Arial" w:hAnsi="Arial" w:cs="Arial"/>
          <w:i/>
          <w:sz w:val="20"/>
          <w:szCs w:val="20"/>
          <w:lang w:val="es-ES"/>
        </w:rPr>
        <w:t>Chain</w:t>
      </w:r>
      <w:r w:rsidR="00F22922" w:rsidRPr="00245FFB">
        <w:rPr>
          <w:rFonts w:ascii="Arial" w:hAnsi="Arial" w:cs="Arial"/>
          <w:sz w:val="20"/>
          <w:szCs w:val="20"/>
          <w:lang w:val="es-ES"/>
        </w:rPr>
        <w:t xml:space="preserve">) en una multinacional </w:t>
      </w:r>
      <w:r w:rsidR="00297E55" w:rsidRPr="00245FFB">
        <w:rPr>
          <w:rFonts w:ascii="Arial" w:hAnsi="Arial" w:cs="Arial"/>
          <w:sz w:val="20"/>
          <w:szCs w:val="20"/>
          <w:lang w:val="es-ES"/>
        </w:rPr>
        <w:t>química</w:t>
      </w:r>
      <w:r w:rsidR="00F22922" w:rsidRPr="00245FFB">
        <w:rPr>
          <w:rFonts w:ascii="Arial" w:hAnsi="Arial" w:cs="Arial"/>
          <w:sz w:val="20"/>
          <w:szCs w:val="20"/>
          <w:lang w:val="es-ES"/>
        </w:rPr>
        <w:t xml:space="preserve"> de matriz inglesa con planta en diferentes </w:t>
      </w:r>
      <w:r w:rsidR="00297E55" w:rsidRPr="00245FFB">
        <w:rPr>
          <w:rFonts w:ascii="Arial" w:hAnsi="Arial" w:cs="Arial"/>
          <w:sz w:val="20"/>
          <w:szCs w:val="20"/>
          <w:lang w:val="es-ES"/>
        </w:rPr>
        <w:t>países</w:t>
      </w:r>
      <w:r w:rsidR="00F22922" w:rsidRPr="00245FFB">
        <w:rPr>
          <w:rFonts w:ascii="Arial" w:hAnsi="Arial" w:cs="Arial"/>
          <w:sz w:val="20"/>
          <w:szCs w:val="20"/>
          <w:lang w:val="es-ES"/>
        </w:rPr>
        <w:t xml:space="preserve"> de la </w:t>
      </w:r>
      <w:r w:rsidR="00297E55" w:rsidRPr="00245FFB">
        <w:rPr>
          <w:rFonts w:ascii="Arial" w:hAnsi="Arial" w:cs="Arial"/>
          <w:sz w:val="20"/>
          <w:szCs w:val="20"/>
          <w:lang w:val="es-ES"/>
        </w:rPr>
        <w:t>Unión</w:t>
      </w:r>
      <w:r w:rsidR="00F22922" w:rsidRPr="00245FFB">
        <w:rPr>
          <w:rFonts w:ascii="Arial" w:hAnsi="Arial" w:cs="Arial"/>
          <w:sz w:val="20"/>
          <w:szCs w:val="20"/>
          <w:lang w:val="es-ES"/>
        </w:rPr>
        <w:t>.</w:t>
      </w:r>
      <w:r w:rsidR="00C56A8A" w:rsidRPr="00245FFB">
        <w:rPr>
          <w:rFonts w:ascii="Arial" w:hAnsi="Arial" w:cs="Arial"/>
          <w:sz w:val="20"/>
          <w:szCs w:val="20"/>
          <w:lang w:val="es-ES"/>
        </w:rPr>
        <w:t xml:space="preserve"> La </w:t>
      </w:r>
      <w:r w:rsidR="00D36A43" w:rsidRPr="00245FFB">
        <w:rPr>
          <w:rFonts w:ascii="Arial" w:hAnsi="Arial" w:cs="Arial"/>
          <w:sz w:val="20"/>
          <w:szCs w:val="20"/>
          <w:lang w:val="es-ES"/>
        </w:rPr>
        <w:t>motivación</w:t>
      </w:r>
      <w:r w:rsidR="00AF68B8" w:rsidRPr="00245FFB">
        <w:rPr>
          <w:rFonts w:ascii="Arial" w:hAnsi="Arial" w:cs="Arial"/>
          <w:sz w:val="20"/>
          <w:szCs w:val="20"/>
          <w:lang w:val="es-ES"/>
        </w:rPr>
        <w:t xml:space="preserve"> de este trabajo es </w:t>
      </w:r>
      <w:r w:rsidR="00C56A8A" w:rsidRPr="00245FFB">
        <w:rPr>
          <w:rFonts w:ascii="Arial" w:hAnsi="Arial" w:cs="Arial"/>
          <w:sz w:val="20"/>
          <w:szCs w:val="20"/>
          <w:lang w:val="es-ES"/>
        </w:rPr>
        <w:t xml:space="preserve"> empezar a entender a </w:t>
      </w:r>
      <w:r w:rsidR="00297E55" w:rsidRPr="00245FFB">
        <w:rPr>
          <w:rFonts w:ascii="Arial" w:hAnsi="Arial" w:cs="Arial"/>
          <w:sz w:val="20"/>
          <w:szCs w:val="20"/>
          <w:lang w:val="es-ES"/>
        </w:rPr>
        <w:t>qué</w:t>
      </w:r>
      <w:r w:rsidR="00C56A8A" w:rsidRPr="00245FFB">
        <w:rPr>
          <w:rFonts w:ascii="Arial" w:hAnsi="Arial" w:cs="Arial"/>
          <w:sz w:val="20"/>
          <w:szCs w:val="20"/>
          <w:lang w:val="es-ES"/>
        </w:rPr>
        <w:t xml:space="preserve"> riesgos las empresas </w:t>
      </w:r>
      <w:r w:rsidR="00297E55" w:rsidRPr="00245FFB">
        <w:rPr>
          <w:rFonts w:ascii="Arial" w:hAnsi="Arial" w:cs="Arial"/>
          <w:sz w:val="20"/>
          <w:szCs w:val="20"/>
          <w:lang w:val="es-ES"/>
        </w:rPr>
        <w:t>manufactureras</w:t>
      </w:r>
      <w:r w:rsidR="00C56A8A" w:rsidRPr="00245FFB">
        <w:rPr>
          <w:rFonts w:ascii="Arial" w:hAnsi="Arial" w:cs="Arial"/>
          <w:sz w:val="20"/>
          <w:szCs w:val="20"/>
          <w:lang w:val="es-ES"/>
        </w:rPr>
        <w:t xml:space="preserve"> y en particular en la que llevo a cabo mi labor </w:t>
      </w:r>
      <w:r w:rsidR="00297E55" w:rsidRPr="00245FFB">
        <w:rPr>
          <w:rFonts w:ascii="Arial" w:hAnsi="Arial" w:cs="Arial"/>
          <w:sz w:val="20"/>
          <w:szCs w:val="20"/>
          <w:lang w:val="es-ES"/>
        </w:rPr>
        <w:t>profesional</w:t>
      </w:r>
      <w:r w:rsidR="007839D8">
        <w:rPr>
          <w:rFonts w:ascii="Arial" w:hAnsi="Arial" w:cs="Arial"/>
          <w:sz w:val="20"/>
          <w:szCs w:val="20"/>
          <w:lang w:val="es-ES"/>
        </w:rPr>
        <w:t xml:space="preserve"> se encuentran expuestas</w:t>
      </w:r>
      <w:r w:rsidR="00297E55" w:rsidRPr="00245FFB">
        <w:rPr>
          <w:rFonts w:ascii="Arial" w:hAnsi="Arial" w:cs="Arial"/>
          <w:sz w:val="20"/>
          <w:szCs w:val="20"/>
          <w:lang w:val="es-ES"/>
        </w:rPr>
        <w:t>, la dimensión de los efectos de los posibles acuerdos es muy relevante y aunque el proceso de negociación apen</w:t>
      </w:r>
      <w:r w:rsidR="007839D8">
        <w:rPr>
          <w:rFonts w:ascii="Arial" w:hAnsi="Arial" w:cs="Arial"/>
          <w:sz w:val="20"/>
          <w:szCs w:val="20"/>
          <w:lang w:val="es-ES"/>
        </w:rPr>
        <w:t>a</w:t>
      </w:r>
      <w:r w:rsidR="00297E55" w:rsidRPr="00245FFB">
        <w:rPr>
          <w:rFonts w:ascii="Arial" w:hAnsi="Arial" w:cs="Arial"/>
          <w:sz w:val="20"/>
          <w:szCs w:val="20"/>
          <w:lang w:val="es-ES"/>
        </w:rPr>
        <w:t>s ha empezado, el reloj que se activó al presentar la carta solicitando la desconexión, por parte la primera ministra</w:t>
      </w:r>
      <w:r w:rsidR="007839D8">
        <w:rPr>
          <w:rFonts w:ascii="Arial" w:hAnsi="Arial" w:cs="Arial"/>
          <w:sz w:val="20"/>
          <w:szCs w:val="20"/>
          <w:lang w:val="es-ES"/>
        </w:rPr>
        <w:t xml:space="preserve"> </w:t>
      </w:r>
      <w:r w:rsidR="002434AB">
        <w:rPr>
          <w:rFonts w:ascii="Arial" w:hAnsi="Arial" w:cs="Arial"/>
          <w:sz w:val="20"/>
          <w:szCs w:val="20"/>
          <w:lang w:val="es-ES"/>
        </w:rPr>
        <w:t>británica</w:t>
      </w:r>
      <w:r w:rsidR="007839D8">
        <w:rPr>
          <w:rFonts w:ascii="Arial" w:hAnsi="Arial" w:cs="Arial"/>
          <w:sz w:val="20"/>
          <w:szCs w:val="20"/>
          <w:lang w:val="es-ES"/>
        </w:rPr>
        <w:t xml:space="preserve">  </w:t>
      </w:r>
      <w:r w:rsidR="002434AB">
        <w:rPr>
          <w:rFonts w:ascii="Arial" w:hAnsi="Arial" w:cs="Arial"/>
          <w:sz w:val="20"/>
          <w:szCs w:val="20"/>
          <w:lang w:val="es-ES"/>
        </w:rPr>
        <w:t>Mss.</w:t>
      </w:r>
      <w:r w:rsidR="007839D8">
        <w:rPr>
          <w:rFonts w:ascii="Arial" w:hAnsi="Arial" w:cs="Arial"/>
          <w:sz w:val="20"/>
          <w:szCs w:val="20"/>
          <w:lang w:val="es-ES"/>
        </w:rPr>
        <w:t xml:space="preserve"> Teresa May, </w:t>
      </w:r>
      <w:r w:rsidR="00297E55" w:rsidRPr="00245FFB">
        <w:rPr>
          <w:rFonts w:ascii="Arial" w:hAnsi="Arial" w:cs="Arial"/>
          <w:sz w:val="20"/>
          <w:szCs w:val="20"/>
          <w:lang w:val="es-ES"/>
        </w:rPr>
        <w:t xml:space="preserve"> tiene una fecha en el 30 de marzo de 2019, dada la complejidad del tema como se verá, resulta un plazo a todas luces i</w:t>
      </w:r>
      <w:r w:rsidR="007839D8">
        <w:rPr>
          <w:rFonts w:ascii="Arial" w:hAnsi="Arial" w:cs="Arial"/>
          <w:sz w:val="20"/>
          <w:szCs w:val="20"/>
          <w:lang w:val="es-ES"/>
        </w:rPr>
        <w:t>nsuficiente.</w:t>
      </w:r>
    </w:p>
    <w:p w:rsidR="0053015E" w:rsidRPr="00245FFB" w:rsidRDefault="0053015E" w:rsidP="0009241F">
      <w:pPr>
        <w:pStyle w:val="Ttulo1"/>
        <w:rPr>
          <w:rFonts w:ascii="Arial" w:hAnsi="Arial" w:cs="Arial"/>
          <w:bCs w:val="0"/>
          <w:sz w:val="24"/>
          <w:szCs w:val="24"/>
          <w:lang w:val="ca-ES"/>
        </w:rPr>
      </w:pPr>
      <w:bookmarkStart w:id="3" w:name="_Toc501316218"/>
      <w:r w:rsidRPr="00245FFB">
        <w:rPr>
          <w:rFonts w:ascii="Arial" w:hAnsi="Arial" w:cs="Arial"/>
          <w:sz w:val="24"/>
          <w:szCs w:val="24"/>
          <w:lang w:val="es-ES"/>
        </w:rPr>
        <w:t>Justificació</w:t>
      </w:r>
      <w:r w:rsidR="00A51078" w:rsidRPr="00245FFB">
        <w:rPr>
          <w:rFonts w:ascii="Arial" w:hAnsi="Arial" w:cs="Arial"/>
          <w:sz w:val="24"/>
          <w:szCs w:val="24"/>
          <w:lang w:val="es-ES"/>
        </w:rPr>
        <w:t>n</w:t>
      </w:r>
      <w:bookmarkEnd w:id="3"/>
    </w:p>
    <w:p w:rsidR="00AF68B8" w:rsidRPr="00245FFB" w:rsidRDefault="00AF68B8" w:rsidP="00895777">
      <w:pPr>
        <w:spacing w:line="240" w:lineRule="auto"/>
        <w:jc w:val="both"/>
        <w:rPr>
          <w:rFonts w:ascii="Arial" w:hAnsi="Arial" w:cs="Arial"/>
          <w:sz w:val="20"/>
          <w:lang w:val="es-ES" w:bidi="ar-SA"/>
        </w:rPr>
      </w:pPr>
      <w:r w:rsidRPr="00245FFB">
        <w:rPr>
          <w:rFonts w:ascii="Arial" w:hAnsi="Arial" w:cs="Arial"/>
          <w:sz w:val="20"/>
          <w:lang w:val="es-ES" w:bidi="ar-SA"/>
        </w:rPr>
        <w:t xml:space="preserve">El tema de estudio es un tema de actualidad, </w:t>
      </w:r>
      <w:r w:rsidR="007750AF" w:rsidRPr="00245FFB">
        <w:rPr>
          <w:rFonts w:ascii="Arial" w:hAnsi="Arial" w:cs="Arial"/>
          <w:sz w:val="20"/>
          <w:lang w:val="es-ES" w:bidi="ar-SA"/>
        </w:rPr>
        <w:t>totalmente</w:t>
      </w:r>
      <w:r w:rsidR="006A1B84" w:rsidRPr="00245FFB">
        <w:rPr>
          <w:rFonts w:ascii="Arial" w:hAnsi="Arial" w:cs="Arial"/>
          <w:sz w:val="20"/>
          <w:lang w:val="es-ES" w:bidi="ar-SA"/>
        </w:rPr>
        <w:t xml:space="preserve"> novedoso, nunca antes </w:t>
      </w:r>
      <w:r w:rsidR="005E5761" w:rsidRPr="00245FFB">
        <w:rPr>
          <w:rFonts w:ascii="Arial" w:hAnsi="Arial" w:cs="Arial"/>
          <w:sz w:val="20"/>
          <w:lang w:val="es-ES" w:bidi="ar-SA"/>
        </w:rPr>
        <w:t xml:space="preserve">se </w:t>
      </w:r>
      <w:r w:rsidR="007750AF" w:rsidRPr="00245FFB">
        <w:rPr>
          <w:rFonts w:ascii="Arial" w:hAnsi="Arial" w:cs="Arial"/>
          <w:sz w:val="20"/>
          <w:lang w:val="es-ES" w:bidi="ar-SA"/>
        </w:rPr>
        <w:t>había</w:t>
      </w:r>
      <w:r w:rsidR="006A1B84" w:rsidRPr="00245FFB">
        <w:rPr>
          <w:rFonts w:ascii="Arial" w:hAnsi="Arial" w:cs="Arial"/>
          <w:sz w:val="20"/>
          <w:lang w:val="es-ES" w:bidi="ar-SA"/>
        </w:rPr>
        <w:t xml:space="preserve"> activado el </w:t>
      </w:r>
      <w:r w:rsidR="005E5761" w:rsidRPr="00245FFB">
        <w:rPr>
          <w:rFonts w:ascii="Arial" w:hAnsi="Arial" w:cs="Arial"/>
          <w:sz w:val="20"/>
          <w:lang w:val="es-ES" w:bidi="ar-SA"/>
        </w:rPr>
        <w:t>artículo</w:t>
      </w:r>
      <w:r w:rsidR="006A1B84" w:rsidRPr="00245FFB">
        <w:rPr>
          <w:rFonts w:ascii="Arial" w:hAnsi="Arial" w:cs="Arial"/>
          <w:sz w:val="20"/>
          <w:lang w:val="es-ES" w:bidi="ar-SA"/>
        </w:rPr>
        <w:t xml:space="preserve"> 50 del </w:t>
      </w:r>
      <w:r w:rsidR="00CF7DA3" w:rsidRPr="00245FFB">
        <w:rPr>
          <w:rFonts w:ascii="Arial" w:hAnsi="Arial" w:cs="Arial"/>
          <w:sz w:val="20"/>
          <w:lang w:val="es-ES" w:bidi="ar-SA"/>
        </w:rPr>
        <w:t>TFUE</w:t>
      </w:r>
      <w:r w:rsidR="006A1B84" w:rsidRPr="00245FFB">
        <w:rPr>
          <w:rFonts w:ascii="Arial" w:hAnsi="Arial" w:cs="Arial"/>
          <w:sz w:val="20"/>
          <w:lang w:val="es-ES" w:bidi="ar-SA"/>
        </w:rPr>
        <w:t>.</w:t>
      </w:r>
      <w:r w:rsidR="007750AF" w:rsidRPr="00245FFB">
        <w:rPr>
          <w:rFonts w:ascii="Arial" w:hAnsi="Arial" w:cs="Arial"/>
          <w:sz w:val="20"/>
          <w:lang w:val="es-ES" w:bidi="ar-SA"/>
        </w:rPr>
        <w:t xml:space="preserve"> Como se ha llegado a dicha decisión en base a determinada información y comunicación por parte de determinados partidos, en </w:t>
      </w:r>
      <w:r w:rsidR="00CF7DA3" w:rsidRPr="00245FFB">
        <w:rPr>
          <w:rFonts w:ascii="Arial" w:hAnsi="Arial" w:cs="Arial"/>
          <w:sz w:val="20"/>
          <w:lang w:val="es-ES" w:bidi="ar-SA"/>
        </w:rPr>
        <w:t>un</w:t>
      </w:r>
      <w:r w:rsidR="007750AF" w:rsidRPr="00245FFB">
        <w:rPr>
          <w:rFonts w:ascii="Arial" w:hAnsi="Arial" w:cs="Arial"/>
          <w:sz w:val="20"/>
          <w:lang w:val="es-ES" w:bidi="ar-SA"/>
        </w:rPr>
        <w:t xml:space="preserve"> momento de crisis de inmigració</w:t>
      </w:r>
      <w:r w:rsidR="0020422B" w:rsidRPr="00245FFB">
        <w:rPr>
          <w:rFonts w:ascii="Arial" w:hAnsi="Arial" w:cs="Arial"/>
          <w:sz w:val="20"/>
          <w:lang w:val="es-ES" w:bidi="ar-SA"/>
        </w:rPr>
        <w:t>n con un coste para UK elevado.</w:t>
      </w:r>
    </w:p>
    <w:p w:rsidR="006A1B84" w:rsidRPr="00245FFB" w:rsidRDefault="007750AF" w:rsidP="00895777">
      <w:pPr>
        <w:spacing w:line="240" w:lineRule="auto"/>
        <w:jc w:val="both"/>
        <w:rPr>
          <w:rFonts w:ascii="Arial" w:hAnsi="Arial" w:cs="Arial"/>
          <w:sz w:val="20"/>
          <w:lang w:val="es-ES" w:bidi="ar-SA"/>
        </w:rPr>
      </w:pPr>
      <w:r w:rsidRPr="00245FFB">
        <w:rPr>
          <w:rFonts w:ascii="Arial" w:hAnsi="Arial" w:cs="Arial"/>
          <w:sz w:val="20"/>
          <w:lang w:val="es-ES" w:bidi="ar-SA"/>
        </w:rPr>
        <w:t>El tema es relevante en tol</w:t>
      </w:r>
      <w:r w:rsidR="0020422B" w:rsidRPr="00245FFB">
        <w:rPr>
          <w:rFonts w:ascii="Arial" w:hAnsi="Arial" w:cs="Arial"/>
          <w:sz w:val="20"/>
          <w:lang w:val="es-ES" w:bidi="ar-SA"/>
        </w:rPr>
        <w:t>as las áreas, toda vez que va</w:t>
      </w:r>
      <w:r w:rsidRPr="00245FFB">
        <w:rPr>
          <w:rFonts w:ascii="Arial" w:hAnsi="Arial" w:cs="Arial"/>
          <w:sz w:val="20"/>
          <w:lang w:val="es-ES" w:bidi="ar-SA"/>
        </w:rPr>
        <w:t xml:space="preserve"> </w:t>
      </w:r>
      <w:r w:rsidR="003C5F74">
        <w:rPr>
          <w:rFonts w:ascii="Arial" w:hAnsi="Arial" w:cs="Arial"/>
          <w:sz w:val="20"/>
          <w:lang w:val="es-ES" w:bidi="ar-SA"/>
        </w:rPr>
        <w:t xml:space="preserve">a </w:t>
      </w:r>
      <w:r w:rsidR="00CF7DA3" w:rsidRPr="00245FFB">
        <w:rPr>
          <w:rFonts w:ascii="Arial" w:hAnsi="Arial" w:cs="Arial"/>
          <w:sz w:val="20"/>
          <w:lang w:val="es-ES" w:bidi="ar-SA"/>
        </w:rPr>
        <w:t>suponer</w:t>
      </w:r>
      <w:r w:rsidRPr="00245FFB">
        <w:rPr>
          <w:rFonts w:ascii="Arial" w:hAnsi="Arial" w:cs="Arial"/>
          <w:sz w:val="20"/>
          <w:lang w:val="es-ES" w:bidi="ar-SA"/>
        </w:rPr>
        <w:t xml:space="preserve"> la salida</w:t>
      </w:r>
      <w:r w:rsidR="0020422B" w:rsidRPr="00245FFB">
        <w:rPr>
          <w:rFonts w:ascii="Arial" w:hAnsi="Arial" w:cs="Arial"/>
          <w:sz w:val="20"/>
          <w:lang w:val="es-ES" w:bidi="ar-SA"/>
        </w:rPr>
        <w:t xml:space="preserve"> (parece que no hay posible marcha a tras)</w:t>
      </w:r>
      <w:r w:rsidRPr="00245FFB">
        <w:rPr>
          <w:rFonts w:ascii="Arial" w:hAnsi="Arial" w:cs="Arial"/>
          <w:sz w:val="20"/>
          <w:lang w:val="es-ES" w:bidi="ar-SA"/>
        </w:rPr>
        <w:t xml:space="preserve"> del mercado único y </w:t>
      </w:r>
      <w:r w:rsidR="00D36A43" w:rsidRPr="00245FFB">
        <w:rPr>
          <w:rFonts w:ascii="Arial" w:hAnsi="Arial" w:cs="Arial"/>
          <w:sz w:val="20"/>
          <w:lang w:val="es-ES" w:bidi="ar-SA"/>
        </w:rPr>
        <w:t>el final de las libertades de movimiento de persona</w:t>
      </w:r>
      <w:r w:rsidR="007839D8">
        <w:rPr>
          <w:rFonts w:ascii="Arial" w:hAnsi="Arial" w:cs="Arial"/>
          <w:sz w:val="20"/>
          <w:lang w:val="es-ES" w:bidi="ar-SA"/>
        </w:rPr>
        <w:t>s</w:t>
      </w:r>
      <w:r w:rsidR="00D36A43" w:rsidRPr="00245FFB">
        <w:rPr>
          <w:rFonts w:ascii="Arial" w:hAnsi="Arial" w:cs="Arial"/>
          <w:sz w:val="20"/>
          <w:lang w:val="es-ES" w:bidi="ar-SA"/>
        </w:rPr>
        <w:t xml:space="preserve">, trabajadores, mercancías, </w:t>
      </w:r>
      <w:r w:rsidR="00CF7DA3" w:rsidRPr="00245FFB">
        <w:rPr>
          <w:rFonts w:ascii="Arial" w:hAnsi="Arial" w:cs="Arial"/>
          <w:sz w:val="20"/>
          <w:lang w:val="es-ES" w:bidi="ar-SA"/>
        </w:rPr>
        <w:t>capitales</w:t>
      </w:r>
      <w:r w:rsidR="00D36A43" w:rsidRPr="00245FFB">
        <w:rPr>
          <w:rFonts w:ascii="Arial" w:hAnsi="Arial" w:cs="Arial"/>
          <w:sz w:val="20"/>
          <w:lang w:val="es-ES" w:bidi="ar-SA"/>
        </w:rPr>
        <w:t xml:space="preserve"> y </w:t>
      </w:r>
      <w:r w:rsidR="006A1B84" w:rsidRPr="00245FFB">
        <w:rPr>
          <w:rFonts w:ascii="Arial" w:hAnsi="Arial" w:cs="Arial"/>
          <w:sz w:val="20"/>
          <w:lang w:val="es-ES" w:bidi="ar-SA"/>
        </w:rPr>
        <w:t xml:space="preserve">, aunque </w:t>
      </w:r>
      <w:r w:rsidRPr="00245FFB">
        <w:rPr>
          <w:rFonts w:ascii="Arial" w:hAnsi="Arial" w:cs="Arial"/>
          <w:sz w:val="20"/>
          <w:lang w:val="es-ES" w:bidi="ar-SA"/>
        </w:rPr>
        <w:t>directamente</w:t>
      </w:r>
      <w:r w:rsidR="006A1B84" w:rsidRPr="00245FFB">
        <w:rPr>
          <w:rFonts w:ascii="Arial" w:hAnsi="Arial" w:cs="Arial"/>
          <w:sz w:val="20"/>
          <w:lang w:val="es-ES" w:bidi="ar-SA"/>
        </w:rPr>
        <w:t xml:space="preserve"> afecta a 28 </w:t>
      </w:r>
      <w:r w:rsidRPr="00245FFB">
        <w:rPr>
          <w:rFonts w:ascii="Arial" w:hAnsi="Arial" w:cs="Arial"/>
          <w:sz w:val="20"/>
          <w:lang w:val="es-ES" w:bidi="ar-SA"/>
        </w:rPr>
        <w:t>países</w:t>
      </w:r>
      <w:r w:rsidR="006A1B84" w:rsidRPr="00245FFB">
        <w:rPr>
          <w:rFonts w:ascii="Arial" w:hAnsi="Arial" w:cs="Arial"/>
          <w:sz w:val="20"/>
          <w:lang w:val="es-ES" w:bidi="ar-SA"/>
        </w:rPr>
        <w:t xml:space="preserve"> de la </w:t>
      </w:r>
      <w:r w:rsidRPr="00245FFB">
        <w:rPr>
          <w:rFonts w:ascii="Arial" w:hAnsi="Arial" w:cs="Arial"/>
          <w:sz w:val="20"/>
          <w:lang w:val="es-ES" w:bidi="ar-SA"/>
        </w:rPr>
        <w:t>Unión</w:t>
      </w:r>
      <w:r w:rsidR="006A1B84" w:rsidRPr="00245FFB">
        <w:rPr>
          <w:rFonts w:ascii="Arial" w:hAnsi="Arial" w:cs="Arial"/>
          <w:sz w:val="20"/>
          <w:lang w:val="es-ES" w:bidi="ar-SA"/>
        </w:rPr>
        <w:t xml:space="preserve"> europea</w:t>
      </w:r>
      <w:r w:rsidR="00D36A43" w:rsidRPr="00245FFB">
        <w:rPr>
          <w:rFonts w:ascii="Arial" w:hAnsi="Arial" w:cs="Arial"/>
          <w:sz w:val="20"/>
          <w:lang w:val="es-ES" w:bidi="ar-SA"/>
        </w:rPr>
        <w:t xml:space="preserve"> incluida UK,</w:t>
      </w:r>
      <w:r w:rsidR="006A1B84" w:rsidRPr="00245FFB">
        <w:rPr>
          <w:rFonts w:ascii="Arial" w:hAnsi="Arial" w:cs="Arial"/>
          <w:sz w:val="20"/>
          <w:lang w:val="es-ES" w:bidi="ar-SA"/>
        </w:rPr>
        <w:t xml:space="preserve"> </w:t>
      </w:r>
      <w:r w:rsidRPr="00245FFB">
        <w:rPr>
          <w:rFonts w:ascii="Arial" w:hAnsi="Arial" w:cs="Arial"/>
          <w:sz w:val="20"/>
          <w:lang w:val="es-ES" w:bidi="ar-SA"/>
        </w:rPr>
        <w:t>indirectamente</w:t>
      </w:r>
      <w:r w:rsidR="006A1B84" w:rsidRPr="00245FFB">
        <w:rPr>
          <w:rFonts w:ascii="Arial" w:hAnsi="Arial" w:cs="Arial"/>
          <w:sz w:val="20"/>
          <w:lang w:val="es-ES" w:bidi="ar-SA"/>
        </w:rPr>
        <w:t xml:space="preserve"> afecta a muchos otros </w:t>
      </w:r>
      <w:r w:rsidRPr="00245FFB">
        <w:rPr>
          <w:rFonts w:ascii="Arial" w:hAnsi="Arial" w:cs="Arial"/>
          <w:sz w:val="20"/>
          <w:lang w:val="es-ES" w:bidi="ar-SA"/>
        </w:rPr>
        <w:t>países</w:t>
      </w:r>
      <w:r w:rsidR="006A1B84" w:rsidRPr="00245FFB">
        <w:rPr>
          <w:rFonts w:ascii="Arial" w:hAnsi="Arial" w:cs="Arial"/>
          <w:sz w:val="20"/>
          <w:lang w:val="es-ES" w:bidi="ar-SA"/>
        </w:rPr>
        <w:t xml:space="preserve"> con los que la UE tiene acuerdos de libre comercio y </w:t>
      </w:r>
      <w:r w:rsidR="00D36A43" w:rsidRPr="00245FFB">
        <w:rPr>
          <w:rFonts w:ascii="Arial" w:hAnsi="Arial" w:cs="Arial"/>
          <w:sz w:val="20"/>
          <w:lang w:val="es-ES" w:bidi="ar-SA"/>
        </w:rPr>
        <w:t>además</w:t>
      </w:r>
      <w:r w:rsidR="006A1B84" w:rsidRPr="00245FFB">
        <w:rPr>
          <w:rFonts w:ascii="Arial" w:hAnsi="Arial" w:cs="Arial"/>
          <w:sz w:val="20"/>
          <w:lang w:val="es-ES" w:bidi="ar-SA"/>
        </w:rPr>
        <w:t xml:space="preserve"> involucra por razones de vecindad a </w:t>
      </w:r>
      <w:r w:rsidR="00D36A43" w:rsidRPr="00245FFB">
        <w:rPr>
          <w:rFonts w:ascii="Arial" w:hAnsi="Arial" w:cs="Arial"/>
          <w:sz w:val="20"/>
          <w:lang w:val="es-ES" w:bidi="ar-SA"/>
        </w:rPr>
        <w:t>I</w:t>
      </w:r>
      <w:r w:rsidRPr="00245FFB">
        <w:rPr>
          <w:rFonts w:ascii="Arial" w:hAnsi="Arial" w:cs="Arial"/>
          <w:sz w:val="20"/>
          <w:lang w:val="es-ES" w:bidi="ar-SA"/>
        </w:rPr>
        <w:t>r</w:t>
      </w:r>
      <w:r w:rsidR="00D36A43" w:rsidRPr="00245FFB">
        <w:rPr>
          <w:rFonts w:ascii="Arial" w:hAnsi="Arial" w:cs="Arial"/>
          <w:sz w:val="20"/>
          <w:lang w:val="es-ES" w:bidi="ar-SA"/>
        </w:rPr>
        <w:t>l</w:t>
      </w:r>
      <w:r w:rsidRPr="00245FFB">
        <w:rPr>
          <w:rFonts w:ascii="Arial" w:hAnsi="Arial" w:cs="Arial"/>
          <w:sz w:val="20"/>
          <w:lang w:val="es-ES" w:bidi="ar-SA"/>
        </w:rPr>
        <w:t>anda</w:t>
      </w:r>
      <w:r w:rsidR="006A1B84" w:rsidRPr="00245FFB">
        <w:rPr>
          <w:rFonts w:ascii="Arial" w:hAnsi="Arial" w:cs="Arial"/>
          <w:sz w:val="20"/>
          <w:lang w:val="es-ES" w:bidi="ar-SA"/>
        </w:rPr>
        <w:t xml:space="preserve"> y su frontera con </w:t>
      </w:r>
      <w:r w:rsidRPr="00245FFB">
        <w:rPr>
          <w:rFonts w:ascii="Arial" w:hAnsi="Arial" w:cs="Arial"/>
          <w:sz w:val="20"/>
          <w:lang w:val="es-ES" w:bidi="ar-SA"/>
        </w:rPr>
        <w:t>Irlanda</w:t>
      </w:r>
      <w:r w:rsidR="006A1B84" w:rsidRPr="00245FFB">
        <w:rPr>
          <w:rFonts w:ascii="Arial" w:hAnsi="Arial" w:cs="Arial"/>
          <w:sz w:val="20"/>
          <w:lang w:val="es-ES" w:bidi="ar-SA"/>
        </w:rPr>
        <w:t xml:space="preserve"> del Norte, Gibraltar, e internamente dentro de UK, las </w:t>
      </w:r>
      <w:r w:rsidRPr="00245FFB">
        <w:rPr>
          <w:rFonts w:ascii="Arial" w:hAnsi="Arial" w:cs="Arial"/>
          <w:sz w:val="20"/>
          <w:lang w:val="es-ES" w:bidi="ar-SA"/>
        </w:rPr>
        <w:t>posibles</w:t>
      </w:r>
      <w:r w:rsidR="006A1B84" w:rsidRPr="00245FFB">
        <w:rPr>
          <w:rFonts w:ascii="Arial" w:hAnsi="Arial" w:cs="Arial"/>
          <w:sz w:val="20"/>
          <w:lang w:val="es-ES" w:bidi="ar-SA"/>
        </w:rPr>
        <w:t xml:space="preserve"> </w:t>
      </w:r>
      <w:r w:rsidRPr="00245FFB">
        <w:rPr>
          <w:rFonts w:ascii="Arial" w:hAnsi="Arial" w:cs="Arial"/>
          <w:sz w:val="20"/>
          <w:lang w:val="es-ES" w:bidi="ar-SA"/>
        </w:rPr>
        <w:t>tensiones</w:t>
      </w:r>
      <w:r w:rsidR="006A1B84" w:rsidRPr="00245FFB">
        <w:rPr>
          <w:rFonts w:ascii="Arial" w:hAnsi="Arial" w:cs="Arial"/>
          <w:sz w:val="20"/>
          <w:lang w:val="es-ES" w:bidi="ar-SA"/>
        </w:rPr>
        <w:t xml:space="preserve"> con Escocia.</w:t>
      </w:r>
    </w:p>
    <w:p w:rsidR="006A1B84" w:rsidRPr="00245FFB" w:rsidRDefault="006A1B84" w:rsidP="00895777">
      <w:pPr>
        <w:spacing w:line="240" w:lineRule="auto"/>
        <w:jc w:val="both"/>
        <w:rPr>
          <w:rFonts w:ascii="Arial" w:hAnsi="Arial" w:cs="Arial"/>
          <w:sz w:val="20"/>
          <w:lang w:val="es-ES" w:bidi="ar-SA"/>
        </w:rPr>
      </w:pPr>
      <w:r w:rsidRPr="00245FFB">
        <w:rPr>
          <w:rFonts w:ascii="Arial" w:hAnsi="Arial" w:cs="Arial"/>
          <w:sz w:val="20"/>
          <w:lang w:val="es-ES" w:bidi="ar-SA"/>
        </w:rPr>
        <w:t xml:space="preserve">El </w:t>
      </w:r>
      <w:r w:rsidR="0020422B" w:rsidRPr="00245FFB">
        <w:rPr>
          <w:rFonts w:ascii="Arial" w:hAnsi="Arial" w:cs="Arial"/>
          <w:sz w:val="20"/>
          <w:lang w:val="es-ES" w:bidi="ar-SA"/>
        </w:rPr>
        <w:t>Reino U</w:t>
      </w:r>
      <w:r w:rsidRPr="00245FFB">
        <w:rPr>
          <w:rFonts w:ascii="Arial" w:hAnsi="Arial" w:cs="Arial"/>
          <w:sz w:val="20"/>
          <w:lang w:val="es-ES" w:bidi="ar-SA"/>
        </w:rPr>
        <w:t xml:space="preserve">nido es una potencia mundial, y la segunda en la </w:t>
      </w:r>
      <w:r w:rsidR="007750AF" w:rsidRPr="00245FFB">
        <w:rPr>
          <w:rFonts w:ascii="Arial" w:hAnsi="Arial" w:cs="Arial"/>
          <w:sz w:val="20"/>
          <w:lang w:val="es-ES" w:bidi="ar-SA"/>
        </w:rPr>
        <w:t>U</w:t>
      </w:r>
      <w:r w:rsidR="00CF7DA3" w:rsidRPr="00245FFB">
        <w:rPr>
          <w:rFonts w:ascii="Arial" w:hAnsi="Arial" w:cs="Arial"/>
          <w:sz w:val="20"/>
          <w:lang w:val="es-ES" w:bidi="ar-SA"/>
        </w:rPr>
        <w:t>E</w:t>
      </w:r>
      <w:r w:rsidRPr="00245FFB">
        <w:rPr>
          <w:rFonts w:ascii="Arial" w:hAnsi="Arial" w:cs="Arial"/>
          <w:sz w:val="20"/>
          <w:lang w:val="es-ES" w:bidi="ar-SA"/>
        </w:rPr>
        <w:t xml:space="preserve">. El impacto </w:t>
      </w:r>
      <w:r w:rsidR="007750AF" w:rsidRPr="00245FFB">
        <w:rPr>
          <w:rFonts w:ascii="Arial" w:hAnsi="Arial" w:cs="Arial"/>
          <w:sz w:val="20"/>
          <w:lang w:val="es-ES" w:bidi="ar-SA"/>
        </w:rPr>
        <w:t>político</w:t>
      </w:r>
      <w:r w:rsidRPr="00245FFB">
        <w:rPr>
          <w:rFonts w:ascii="Arial" w:hAnsi="Arial" w:cs="Arial"/>
          <w:sz w:val="20"/>
          <w:lang w:val="es-ES" w:bidi="ar-SA"/>
        </w:rPr>
        <w:t xml:space="preserve">, social, </w:t>
      </w:r>
      <w:r w:rsidR="007750AF" w:rsidRPr="00245FFB">
        <w:rPr>
          <w:rFonts w:ascii="Arial" w:hAnsi="Arial" w:cs="Arial"/>
          <w:sz w:val="20"/>
          <w:lang w:val="es-ES" w:bidi="ar-SA"/>
        </w:rPr>
        <w:t>económico es</w:t>
      </w:r>
      <w:r w:rsidR="00D36A43" w:rsidRPr="00245FFB">
        <w:rPr>
          <w:rFonts w:ascii="Arial" w:hAnsi="Arial" w:cs="Arial"/>
          <w:sz w:val="20"/>
          <w:lang w:val="es-ES" w:bidi="ar-SA"/>
        </w:rPr>
        <w:t xml:space="preserve"> muy </w:t>
      </w:r>
      <w:r w:rsidR="00A51078" w:rsidRPr="00245FFB">
        <w:rPr>
          <w:rFonts w:ascii="Arial" w:hAnsi="Arial" w:cs="Arial"/>
          <w:sz w:val="20"/>
          <w:lang w:val="es-ES" w:bidi="ar-SA"/>
        </w:rPr>
        <w:t>significativo</w:t>
      </w:r>
      <w:r w:rsidR="00D36A43" w:rsidRPr="00245FFB">
        <w:rPr>
          <w:rFonts w:ascii="Arial" w:hAnsi="Arial" w:cs="Arial"/>
          <w:sz w:val="20"/>
          <w:lang w:val="es-ES" w:bidi="ar-SA"/>
        </w:rPr>
        <w:t xml:space="preserve"> como se </w:t>
      </w:r>
      <w:r w:rsidR="002671F1" w:rsidRPr="00245FFB">
        <w:rPr>
          <w:rFonts w:ascii="Arial" w:hAnsi="Arial" w:cs="Arial"/>
          <w:sz w:val="20"/>
          <w:lang w:val="es-ES" w:bidi="ar-SA"/>
        </w:rPr>
        <w:t xml:space="preserve">expondrá </w:t>
      </w:r>
      <w:r w:rsidR="001619D6" w:rsidRPr="00245FFB">
        <w:rPr>
          <w:rFonts w:ascii="Arial" w:hAnsi="Arial" w:cs="Arial"/>
          <w:sz w:val="20"/>
          <w:lang w:val="es-ES" w:bidi="ar-SA"/>
        </w:rPr>
        <w:t>más</w:t>
      </w:r>
      <w:r w:rsidR="00A51078" w:rsidRPr="00245FFB">
        <w:rPr>
          <w:rFonts w:ascii="Arial" w:hAnsi="Arial" w:cs="Arial"/>
          <w:sz w:val="20"/>
          <w:lang w:val="es-ES" w:bidi="ar-SA"/>
        </w:rPr>
        <w:t xml:space="preserve"> adelante</w:t>
      </w:r>
      <w:r w:rsidR="00D36A43" w:rsidRPr="00245FFB">
        <w:rPr>
          <w:rFonts w:ascii="Arial" w:hAnsi="Arial" w:cs="Arial"/>
          <w:sz w:val="20"/>
          <w:lang w:val="es-ES" w:bidi="ar-SA"/>
        </w:rPr>
        <w:t>, en términos de intercambios comerciales, inversión, servicios que</w:t>
      </w:r>
      <w:r w:rsidR="00A51078" w:rsidRPr="00245FFB">
        <w:rPr>
          <w:rFonts w:ascii="Arial" w:hAnsi="Arial" w:cs="Arial"/>
          <w:sz w:val="20"/>
          <w:lang w:val="es-ES" w:bidi="ar-SA"/>
        </w:rPr>
        <w:t xml:space="preserve"> lo </w:t>
      </w:r>
      <w:r w:rsidR="001F253D" w:rsidRPr="00245FFB">
        <w:rPr>
          <w:rFonts w:ascii="Arial" w:hAnsi="Arial" w:cs="Arial"/>
          <w:sz w:val="20"/>
          <w:lang w:val="es-ES" w:bidi="ar-SA"/>
        </w:rPr>
        <w:t>ratifican</w:t>
      </w:r>
      <w:r w:rsidR="00A51078" w:rsidRPr="00245FFB">
        <w:rPr>
          <w:rFonts w:ascii="Arial" w:hAnsi="Arial" w:cs="Arial"/>
          <w:sz w:val="20"/>
          <w:lang w:val="es-ES" w:bidi="ar-SA"/>
        </w:rPr>
        <w:t>.</w:t>
      </w:r>
    </w:p>
    <w:p w:rsidR="00A51078" w:rsidRPr="00245FFB" w:rsidRDefault="00A51078" w:rsidP="00895777">
      <w:pPr>
        <w:spacing w:line="240" w:lineRule="auto"/>
        <w:jc w:val="both"/>
        <w:rPr>
          <w:rFonts w:ascii="Arial" w:hAnsi="Arial" w:cs="Arial"/>
          <w:sz w:val="20"/>
          <w:lang w:val="es-ES" w:bidi="ar-SA"/>
        </w:rPr>
      </w:pPr>
      <w:r w:rsidRPr="00245FFB">
        <w:rPr>
          <w:rFonts w:ascii="Arial" w:hAnsi="Arial" w:cs="Arial"/>
          <w:sz w:val="20"/>
          <w:lang w:val="es-ES" w:bidi="ar-SA"/>
        </w:rPr>
        <w:t xml:space="preserve">Las personas que se </w:t>
      </w:r>
      <w:r w:rsidR="001F253D" w:rsidRPr="00245FFB">
        <w:rPr>
          <w:rFonts w:ascii="Arial" w:hAnsi="Arial" w:cs="Arial"/>
          <w:sz w:val="20"/>
          <w:lang w:val="es-ES" w:bidi="ar-SA"/>
        </w:rPr>
        <w:t>verán</w:t>
      </w:r>
      <w:r w:rsidRPr="00245FFB">
        <w:rPr>
          <w:rFonts w:ascii="Arial" w:hAnsi="Arial" w:cs="Arial"/>
          <w:sz w:val="20"/>
          <w:lang w:val="es-ES" w:bidi="ar-SA"/>
        </w:rPr>
        <w:t xml:space="preserve"> </w:t>
      </w:r>
      <w:r w:rsidR="001F253D" w:rsidRPr="00245FFB">
        <w:rPr>
          <w:rFonts w:ascii="Arial" w:hAnsi="Arial" w:cs="Arial"/>
          <w:sz w:val="20"/>
          <w:lang w:val="es-ES" w:bidi="ar-SA"/>
        </w:rPr>
        <w:t>afectados</w:t>
      </w:r>
      <w:r w:rsidRPr="00245FFB">
        <w:rPr>
          <w:rFonts w:ascii="Arial" w:hAnsi="Arial" w:cs="Arial"/>
          <w:sz w:val="20"/>
          <w:lang w:val="es-ES" w:bidi="ar-SA"/>
        </w:rPr>
        <w:t xml:space="preserve"> por la </w:t>
      </w:r>
      <w:r w:rsidR="002671F1" w:rsidRPr="00245FFB">
        <w:rPr>
          <w:rFonts w:ascii="Arial" w:hAnsi="Arial" w:cs="Arial"/>
          <w:sz w:val="20"/>
          <w:lang w:val="es-ES" w:bidi="ar-SA"/>
        </w:rPr>
        <w:t>decisión de</w:t>
      </w:r>
      <w:r w:rsidRPr="00245FFB">
        <w:rPr>
          <w:rFonts w:ascii="Arial" w:hAnsi="Arial" w:cs="Arial"/>
          <w:sz w:val="20"/>
          <w:lang w:val="es-ES" w:bidi="ar-SA"/>
        </w:rPr>
        <w:t xml:space="preserve"> los votantes a favor de Brexit, </w:t>
      </w:r>
      <w:r w:rsidR="00D36A43" w:rsidRPr="00245FFB">
        <w:rPr>
          <w:rFonts w:ascii="Arial" w:hAnsi="Arial" w:cs="Arial"/>
          <w:sz w:val="20"/>
          <w:lang w:val="es-ES" w:bidi="ar-SA"/>
        </w:rPr>
        <w:t>además</w:t>
      </w:r>
      <w:r w:rsidRPr="00245FFB">
        <w:rPr>
          <w:rFonts w:ascii="Arial" w:hAnsi="Arial" w:cs="Arial"/>
          <w:sz w:val="20"/>
          <w:lang w:val="es-ES" w:bidi="ar-SA"/>
        </w:rPr>
        <w:t xml:space="preserve"> de </w:t>
      </w:r>
      <w:r w:rsidR="002671F1" w:rsidRPr="00245FFB">
        <w:rPr>
          <w:rFonts w:ascii="Arial" w:hAnsi="Arial" w:cs="Arial"/>
          <w:sz w:val="20"/>
          <w:lang w:val="es-ES" w:bidi="ar-SA"/>
        </w:rPr>
        <w:t>los propios ciudadanos</w:t>
      </w:r>
      <w:r w:rsidRPr="00245FFB">
        <w:rPr>
          <w:rFonts w:ascii="Arial" w:hAnsi="Arial" w:cs="Arial"/>
          <w:sz w:val="20"/>
          <w:lang w:val="es-ES" w:bidi="ar-SA"/>
        </w:rPr>
        <w:t xml:space="preserve"> del </w:t>
      </w:r>
      <w:r w:rsidR="00895777" w:rsidRPr="00245FFB">
        <w:rPr>
          <w:rFonts w:ascii="Arial" w:hAnsi="Arial" w:cs="Arial"/>
          <w:sz w:val="20"/>
          <w:lang w:val="es-ES" w:bidi="ar-SA"/>
        </w:rPr>
        <w:t>Reino</w:t>
      </w:r>
      <w:r w:rsidRPr="00245FFB">
        <w:rPr>
          <w:rFonts w:ascii="Arial" w:hAnsi="Arial" w:cs="Arial"/>
          <w:sz w:val="20"/>
          <w:lang w:val="es-ES" w:bidi="ar-SA"/>
        </w:rPr>
        <w:t xml:space="preserve"> </w:t>
      </w:r>
      <w:r w:rsidR="00895777" w:rsidRPr="00245FFB">
        <w:rPr>
          <w:rFonts w:ascii="Arial" w:hAnsi="Arial" w:cs="Arial"/>
          <w:sz w:val="20"/>
          <w:lang w:val="es-ES" w:bidi="ar-SA"/>
        </w:rPr>
        <w:t>U</w:t>
      </w:r>
      <w:r w:rsidRPr="00245FFB">
        <w:rPr>
          <w:rFonts w:ascii="Arial" w:hAnsi="Arial" w:cs="Arial"/>
          <w:sz w:val="20"/>
          <w:lang w:val="es-ES" w:bidi="ar-SA"/>
        </w:rPr>
        <w:t xml:space="preserve">nido, </w:t>
      </w:r>
      <w:r w:rsidR="00CF7DA3" w:rsidRPr="00245FFB">
        <w:rPr>
          <w:rFonts w:ascii="Arial" w:hAnsi="Arial" w:cs="Arial"/>
          <w:sz w:val="20"/>
          <w:lang w:val="es-ES" w:bidi="ar-SA"/>
        </w:rPr>
        <w:t>también</w:t>
      </w:r>
      <w:r w:rsidRPr="00245FFB">
        <w:rPr>
          <w:rFonts w:ascii="Arial" w:hAnsi="Arial" w:cs="Arial"/>
          <w:sz w:val="20"/>
          <w:lang w:val="es-ES" w:bidi="ar-SA"/>
        </w:rPr>
        <w:t xml:space="preserve"> todos los trabajadores desplazados al reino </w:t>
      </w:r>
      <w:r w:rsidR="002671F1" w:rsidRPr="00245FFB">
        <w:rPr>
          <w:rFonts w:ascii="Arial" w:hAnsi="Arial" w:cs="Arial"/>
          <w:sz w:val="20"/>
          <w:lang w:val="es-ES" w:bidi="ar-SA"/>
        </w:rPr>
        <w:t>unido y</w:t>
      </w:r>
      <w:r w:rsidRPr="00245FFB">
        <w:rPr>
          <w:rFonts w:ascii="Arial" w:hAnsi="Arial" w:cs="Arial"/>
          <w:sz w:val="20"/>
          <w:lang w:val="es-ES" w:bidi="ar-SA"/>
        </w:rPr>
        <w:t xml:space="preserve"> los ciudadanos de UK desplazados a los </w:t>
      </w:r>
      <w:r w:rsidR="00CF7DA3" w:rsidRPr="00245FFB">
        <w:rPr>
          <w:rFonts w:ascii="Arial" w:hAnsi="Arial" w:cs="Arial"/>
          <w:sz w:val="20"/>
          <w:lang w:val="es-ES" w:bidi="ar-SA"/>
        </w:rPr>
        <w:t>países</w:t>
      </w:r>
      <w:r w:rsidRPr="00245FFB">
        <w:rPr>
          <w:rFonts w:ascii="Arial" w:hAnsi="Arial" w:cs="Arial"/>
          <w:sz w:val="20"/>
          <w:lang w:val="es-ES" w:bidi="ar-SA"/>
        </w:rPr>
        <w:t xml:space="preserve"> de la UE. </w:t>
      </w:r>
    </w:p>
    <w:p w:rsidR="00A51078" w:rsidRPr="00245FFB" w:rsidRDefault="00A51078" w:rsidP="00895777">
      <w:pPr>
        <w:spacing w:line="240" w:lineRule="auto"/>
        <w:jc w:val="both"/>
        <w:rPr>
          <w:rFonts w:ascii="Arial" w:hAnsi="Arial" w:cs="Arial"/>
          <w:sz w:val="20"/>
          <w:lang w:val="es-ES" w:bidi="ar-SA"/>
        </w:rPr>
      </w:pPr>
      <w:r w:rsidRPr="00245FFB">
        <w:rPr>
          <w:rFonts w:ascii="Arial" w:hAnsi="Arial" w:cs="Arial"/>
          <w:sz w:val="20"/>
          <w:lang w:val="es-ES" w:bidi="ar-SA"/>
        </w:rPr>
        <w:t xml:space="preserve">Decisiones de </w:t>
      </w:r>
      <w:r w:rsidR="00895777" w:rsidRPr="00245FFB">
        <w:rPr>
          <w:rFonts w:ascii="Arial" w:hAnsi="Arial" w:cs="Arial"/>
          <w:sz w:val="20"/>
          <w:lang w:val="es-ES" w:bidi="ar-SA"/>
        </w:rPr>
        <w:t>inversión</w:t>
      </w:r>
      <w:r w:rsidRPr="00245FFB">
        <w:rPr>
          <w:rFonts w:ascii="Arial" w:hAnsi="Arial" w:cs="Arial"/>
          <w:sz w:val="20"/>
          <w:lang w:val="es-ES" w:bidi="ar-SA"/>
        </w:rPr>
        <w:t xml:space="preserve"> y/o </w:t>
      </w:r>
      <w:r w:rsidR="00895777" w:rsidRPr="00245FFB">
        <w:rPr>
          <w:rFonts w:ascii="Arial" w:hAnsi="Arial" w:cs="Arial"/>
          <w:sz w:val="20"/>
          <w:lang w:val="es-ES" w:bidi="ar-SA"/>
        </w:rPr>
        <w:t>expansión</w:t>
      </w:r>
      <w:r w:rsidRPr="00245FFB">
        <w:rPr>
          <w:rFonts w:ascii="Arial" w:hAnsi="Arial" w:cs="Arial"/>
          <w:sz w:val="20"/>
          <w:lang w:val="es-ES" w:bidi="ar-SA"/>
        </w:rPr>
        <w:t xml:space="preserve"> en determinados negocios, pueden verse afe</w:t>
      </w:r>
      <w:r w:rsidR="00CF7DA3" w:rsidRPr="00245FFB">
        <w:rPr>
          <w:rFonts w:ascii="Arial" w:hAnsi="Arial" w:cs="Arial"/>
          <w:sz w:val="20"/>
          <w:lang w:val="es-ES" w:bidi="ar-SA"/>
        </w:rPr>
        <w:t>c</w:t>
      </w:r>
      <w:r w:rsidRPr="00245FFB">
        <w:rPr>
          <w:rFonts w:ascii="Arial" w:hAnsi="Arial" w:cs="Arial"/>
          <w:sz w:val="20"/>
          <w:lang w:val="es-ES" w:bidi="ar-SA"/>
        </w:rPr>
        <w:t xml:space="preserve">tadas, </w:t>
      </w:r>
      <w:r w:rsidR="00D36A43" w:rsidRPr="00245FFB">
        <w:rPr>
          <w:rFonts w:ascii="Arial" w:hAnsi="Arial" w:cs="Arial"/>
          <w:sz w:val="20"/>
          <w:lang w:val="es-ES" w:bidi="ar-SA"/>
        </w:rPr>
        <w:t>puesto</w:t>
      </w:r>
      <w:r w:rsidRPr="00245FFB">
        <w:rPr>
          <w:rFonts w:ascii="Arial" w:hAnsi="Arial" w:cs="Arial"/>
          <w:sz w:val="20"/>
          <w:lang w:val="es-ES" w:bidi="ar-SA"/>
        </w:rPr>
        <w:t xml:space="preserve"> que la viabilidad </w:t>
      </w:r>
      <w:r w:rsidR="00CF7DA3" w:rsidRPr="00245FFB">
        <w:rPr>
          <w:rFonts w:ascii="Arial" w:hAnsi="Arial" w:cs="Arial"/>
          <w:sz w:val="20"/>
          <w:lang w:val="es-ES" w:bidi="ar-SA"/>
        </w:rPr>
        <w:t>de las</w:t>
      </w:r>
      <w:r w:rsidRPr="00245FFB">
        <w:rPr>
          <w:rFonts w:ascii="Arial" w:hAnsi="Arial" w:cs="Arial"/>
          <w:sz w:val="20"/>
          <w:lang w:val="es-ES" w:bidi="ar-SA"/>
        </w:rPr>
        <w:t xml:space="preserve"> misma quedara modificada.</w:t>
      </w:r>
    </w:p>
    <w:p w:rsidR="00A51078" w:rsidRPr="00245FFB" w:rsidRDefault="001F253D" w:rsidP="00895777">
      <w:pPr>
        <w:spacing w:line="240" w:lineRule="auto"/>
        <w:jc w:val="both"/>
        <w:rPr>
          <w:rFonts w:ascii="Arial" w:hAnsi="Arial" w:cs="Arial"/>
          <w:sz w:val="20"/>
          <w:lang w:val="es-ES" w:bidi="ar-SA"/>
        </w:rPr>
      </w:pPr>
      <w:r w:rsidRPr="00245FFB">
        <w:rPr>
          <w:rFonts w:ascii="Arial" w:hAnsi="Arial" w:cs="Arial"/>
          <w:sz w:val="20"/>
          <w:lang w:val="es-ES" w:bidi="ar-SA"/>
        </w:rPr>
        <w:t xml:space="preserve">Como potencia en el </w:t>
      </w:r>
      <w:r w:rsidR="00D36A43" w:rsidRPr="00245FFB">
        <w:rPr>
          <w:rFonts w:ascii="Arial" w:hAnsi="Arial" w:cs="Arial"/>
          <w:sz w:val="20"/>
          <w:lang w:val="es-ES" w:bidi="ar-SA"/>
        </w:rPr>
        <w:t>sector</w:t>
      </w:r>
      <w:r w:rsidRPr="00245FFB">
        <w:rPr>
          <w:rFonts w:ascii="Arial" w:hAnsi="Arial" w:cs="Arial"/>
          <w:sz w:val="20"/>
          <w:lang w:val="es-ES" w:bidi="ar-SA"/>
        </w:rPr>
        <w:t xml:space="preserve"> Servicios, en particular los financieros, UK ya </w:t>
      </w:r>
      <w:r w:rsidR="003E467F" w:rsidRPr="00245FFB">
        <w:rPr>
          <w:rFonts w:ascii="Arial" w:hAnsi="Arial" w:cs="Arial"/>
          <w:sz w:val="20"/>
          <w:lang w:val="es-ES" w:bidi="ar-SA"/>
        </w:rPr>
        <w:t>está</w:t>
      </w:r>
      <w:r w:rsidRPr="00245FFB">
        <w:rPr>
          <w:rFonts w:ascii="Arial" w:hAnsi="Arial" w:cs="Arial"/>
          <w:sz w:val="20"/>
          <w:lang w:val="es-ES" w:bidi="ar-SA"/>
        </w:rPr>
        <w:t xml:space="preserve"> empezando a notar los efectos del </w:t>
      </w:r>
      <w:r w:rsidR="00D36A43" w:rsidRPr="00245FFB">
        <w:rPr>
          <w:rFonts w:ascii="Arial" w:hAnsi="Arial" w:cs="Arial"/>
          <w:sz w:val="20"/>
          <w:lang w:val="es-ES" w:bidi="ar-SA"/>
        </w:rPr>
        <w:t>Brexit</w:t>
      </w:r>
      <w:r w:rsidRPr="00245FFB">
        <w:rPr>
          <w:rFonts w:ascii="Arial" w:hAnsi="Arial" w:cs="Arial"/>
          <w:sz w:val="20"/>
          <w:lang w:val="es-ES" w:bidi="ar-SA"/>
        </w:rPr>
        <w:t xml:space="preserve">, con </w:t>
      </w:r>
      <w:r w:rsidR="007839D8">
        <w:rPr>
          <w:rFonts w:ascii="Arial" w:hAnsi="Arial" w:cs="Arial"/>
          <w:sz w:val="20"/>
          <w:lang w:val="es-ES" w:bidi="ar-SA"/>
        </w:rPr>
        <w:t xml:space="preserve">las primeras </w:t>
      </w:r>
      <w:r w:rsidR="00EA7964">
        <w:rPr>
          <w:rFonts w:ascii="Arial" w:hAnsi="Arial" w:cs="Arial"/>
          <w:sz w:val="20"/>
          <w:lang w:val="es-ES" w:bidi="ar-SA"/>
        </w:rPr>
        <w:t xml:space="preserve">posibles </w:t>
      </w:r>
      <w:r w:rsidR="007839D8">
        <w:rPr>
          <w:rFonts w:ascii="Arial" w:hAnsi="Arial" w:cs="Arial"/>
          <w:sz w:val="20"/>
          <w:lang w:val="es-ES" w:bidi="ar-SA"/>
        </w:rPr>
        <w:t>deslocalizaciones de</w:t>
      </w:r>
      <w:r w:rsidRPr="00245FFB">
        <w:rPr>
          <w:rFonts w:ascii="Arial" w:hAnsi="Arial" w:cs="Arial"/>
          <w:sz w:val="20"/>
          <w:lang w:val="es-ES" w:bidi="ar-SA"/>
        </w:rPr>
        <w:t xml:space="preserve"> entidad </w:t>
      </w:r>
      <w:r w:rsidR="00D36A43" w:rsidRPr="00245FFB">
        <w:rPr>
          <w:rFonts w:ascii="Arial" w:hAnsi="Arial" w:cs="Arial"/>
          <w:sz w:val="20"/>
          <w:lang w:val="es-ES" w:bidi="ar-SA"/>
        </w:rPr>
        <w:t>bancari</w:t>
      </w:r>
      <w:r w:rsidR="00EA7964">
        <w:rPr>
          <w:rFonts w:ascii="Arial" w:hAnsi="Arial" w:cs="Arial"/>
          <w:sz w:val="20"/>
          <w:lang w:val="es-ES" w:bidi="ar-SA"/>
        </w:rPr>
        <w:t>a</w:t>
      </w:r>
      <w:r w:rsidR="00D36A43" w:rsidRPr="00245FFB">
        <w:rPr>
          <w:rFonts w:ascii="Arial" w:hAnsi="Arial" w:cs="Arial"/>
          <w:sz w:val="20"/>
          <w:lang w:val="es-ES" w:bidi="ar-SA"/>
        </w:rPr>
        <w:t>s</w:t>
      </w:r>
      <w:r w:rsidRPr="00245FFB">
        <w:rPr>
          <w:rFonts w:ascii="Arial" w:hAnsi="Arial" w:cs="Arial"/>
          <w:sz w:val="20"/>
          <w:lang w:val="es-ES" w:bidi="ar-SA"/>
        </w:rPr>
        <w:t xml:space="preserve"> y de seguros</w:t>
      </w:r>
      <w:r w:rsidR="00EA7964">
        <w:rPr>
          <w:rFonts w:ascii="Arial" w:hAnsi="Arial" w:cs="Arial"/>
          <w:sz w:val="20"/>
          <w:lang w:val="es-ES" w:bidi="ar-SA"/>
        </w:rPr>
        <w:t>.</w:t>
      </w:r>
    </w:p>
    <w:p w:rsidR="001F253D" w:rsidRPr="00245FFB" w:rsidRDefault="001F253D" w:rsidP="00895777">
      <w:pPr>
        <w:spacing w:line="240" w:lineRule="auto"/>
        <w:jc w:val="both"/>
        <w:rPr>
          <w:rFonts w:ascii="Arial" w:hAnsi="Arial" w:cs="Arial"/>
          <w:sz w:val="20"/>
          <w:lang w:val="es-ES" w:bidi="ar-SA"/>
        </w:rPr>
      </w:pPr>
      <w:r w:rsidRPr="00245FFB">
        <w:rPr>
          <w:rFonts w:ascii="Arial" w:hAnsi="Arial" w:cs="Arial"/>
          <w:sz w:val="20"/>
          <w:lang w:val="es-ES" w:bidi="ar-SA"/>
        </w:rPr>
        <w:t xml:space="preserve">Hasta ahora todos los </w:t>
      </w:r>
      <w:r w:rsidR="00EA7964">
        <w:rPr>
          <w:rFonts w:ascii="Arial" w:hAnsi="Arial" w:cs="Arial"/>
          <w:sz w:val="20"/>
          <w:lang w:val="es-ES" w:bidi="ar-SA"/>
        </w:rPr>
        <w:t>estudi</w:t>
      </w:r>
      <w:r w:rsidR="00D758AE">
        <w:rPr>
          <w:rFonts w:ascii="Arial" w:hAnsi="Arial" w:cs="Arial"/>
          <w:sz w:val="20"/>
          <w:lang w:val="es-ES" w:bidi="ar-SA"/>
        </w:rPr>
        <w:t>o</w:t>
      </w:r>
      <w:r w:rsidR="00EA7964">
        <w:rPr>
          <w:rFonts w:ascii="Arial" w:hAnsi="Arial" w:cs="Arial"/>
          <w:sz w:val="20"/>
          <w:lang w:val="es-ES" w:bidi="ar-SA"/>
        </w:rPr>
        <w:t xml:space="preserve">s y ensayos analizados </w:t>
      </w:r>
      <w:proofErr w:type="gramStart"/>
      <w:r w:rsidR="00EA7964">
        <w:rPr>
          <w:rFonts w:ascii="Arial" w:hAnsi="Arial" w:cs="Arial"/>
          <w:sz w:val="20"/>
          <w:lang w:val="es-ES" w:bidi="ar-SA"/>
        </w:rPr>
        <w:t xml:space="preserve">y </w:t>
      </w:r>
      <w:r w:rsidRPr="00245FFB">
        <w:rPr>
          <w:rFonts w:ascii="Arial" w:hAnsi="Arial" w:cs="Arial"/>
          <w:sz w:val="20"/>
          <w:lang w:val="es-ES" w:bidi="ar-SA"/>
        </w:rPr>
        <w:t xml:space="preserve"> disponibles</w:t>
      </w:r>
      <w:proofErr w:type="gramEnd"/>
      <w:r w:rsidRPr="00245FFB">
        <w:rPr>
          <w:rFonts w:ascii="Arial" w:hAnsi="Arial" w:cs="Arial"/>
          <w:sz w:val="20"/>
          <w:lang w:val="es-ES" w:bidi="ar-SA"/>
        </w:rPr>
        <w:t xml:space="preserve"> se centran en los efectos económico legal</w:t>
      </w:r>
      <w:r w:rsidR="00EA7964">
        <w:rPr>
          <w:rFonts w:ascii="Arial" w:hAnsi="Arial" w:cs="Arial"/>
          <w:sz w:val="20"/>
          <w:lang w:val="es-ES" w:bidi="ar-SA"/>
        </w:rPr>
        <w:t>es</w:t>
      </w:r>
      <w:r w:rsidRPr="00245FFB">
        <w:rPr>
          <w:rFonts w:ascii="Arial" w:hAnsi="Arial" w:cs="Arial"/>
          <w:sz w:val="20"/>
          <w:lang w:val="es-ES" w:bidi="ar-SA"/>
        </w:rPr>
        <w:t>, fiscales, tanto el gobierno de UK como el Parlamento europeo ha empezado a evaluar el posible impacto del Brexit</w:t>
      </w:r>
      <w:r w:rsidR="00D36A43" w:rsidRPr="00245FFB">
        <w:rPr>
          <w:rFonts w:ascii="Arial" w:hAnsi="Arial" w:cs="Arial"/>
          <w:sz w:val="20"/>
          <w:lang w:val="es-ES" w:bidi="ar-SA"/>
        </w:rPr>
        <w:t xml:space="preserve">, algún </w:t>
      </w:r>
      <w:r w:rsidR="00CF7DA3" w:rsidRPr="00245FFB">
        <w:rPr>
          <w:rFonts w:ascii="Arial" w:hAnsi="Arial" w:cs="Arial"/>
          <w:sz w:val="20"/>
          <w:lang w:val="es-ES" w:bidi="ar-SA"/>
        </w:rPr>
        <w:t>artículo</w:t>
      </w:r>
      <w:r w:rsidR="00D36A43" w:rsidRPr="00245FFB">
        <w:rPr>
          <w:rFonts w:ascii="Arial" w:hAnsi="Arial" w:cs="Arial"/>
          <w:sz w:val="20"/>
          <w:lang w:val="es-ES" w:bidi="ar-SA"/>
        </w:rPr>
        <w:t xml:space="preserve"> revisa el </w:t>
      </w:r>
      <w:r w:rsidR="00CF7DA3" w:rsidRPr="00245FFB">
        <w:rPr>
          <w:rFonts w:ascii="Arial" w:hAnsi="Arial" w:cs="Arial"/>
          <w:sz w:val="20"/>
          <w:lang w:val="es-ES" w:bidi="ar-SA"/>
        </w:rPr>
        <w:t>impacto</w:t>
      </w:r>
      <w:r w:rsidR="00EA7964">
        <w:rPr>
          <w:rFonts w:ascii="Arial" w:hAnsi="Arial" w:cs="Arial"/>
          <w:sz w:val="20"/>
          <w:lang w:val="es-ES" w:bidi="ar-SA"/>
        </w:rPr>
        <w:t xml:space="preserve"> en sectores primarios como </w:t>
      </w:r>
      <w:r w:rsidR="00D36A43" w:rsidRPr="00245FFB">
        <w:rPr>
          <w:rFonts w:ascii="Arial" w:hAnsi="Arial" w:cs="Arial"/>
          <w:sz w:val="20"/>
          <w:lang w:val="es-ES" w:bidi="ar-SA"/>
        </w:rPr>
        <w:t xml:space="preserve"> la agricultura. </w:t>
      </w:r>
    </w:p>
    <w:p w:rsidR="0053015E" w:rsidRPr="0009241F" w:rsidRDefault="001F253D" w:rsidP="00400BC8">
      <w:pPr>
        <w:pStyle w:val="Ttulo1"/>
        <w:rPr>
          <w:rFonts w:ascii="Arial" w:hAnsi="Arial" w:cs="Arial"/>
          <w:bCs w:val="0"/>
          <w:sz w:val="24"/>
          <w:szCs w:val="24"/>
          <w:lang w:val="es-ES"/>
        </w:rPr>
      </w:pPr>
      <w:r w:rsidRPr="00AF7C74">
        <w:rPr>
          <w:rFonts w:ascii="Arial" w:hAnsi="Arial" w:cs="Arial"/>
          <w:color w:val="003399"/>
          <w:sz w:val="20"/>
          <w:lang w:val="es-ES"/>
        </w:rPr>
        <w:lastRenderedPageBreak/>
        <w:t xml:space="preserve"> </w:t>
      </w:r>
      <w:bookmarkStart w:id="4" w:name="_Toc501316219"/>
      <w:r w:rsidR="002671F1" w:rsidRPr="0009241F">
        <w:rPr>
          <w:rFonts w:ascii="Arial" w:hAnsi="Arial" w:cs="Arial"/>
          <w:sz w:val="24"/>
          <w:szCs w:val="24"/>
          <w:lang w:val="es-ES"/>
        </w:rPr>
        <w:t>Objetivo</w:t>
      </w:r>
      <w:r w:rsidR="00CF7DA3" w:rsidRPr="0009241F">
        <w:rPr>
          <w:rFonts w:ascii="Arial" w:hAnsi="Arial" w:cs="Arial"/>
          <w:sz w:val="24"/>
          <w:szCs w:val="24"/>
          <w:lang w:val="es-ES"/>
        </w:rPr>
        <w:t xml:space="preserve"> y Alcance</w:t>
      </w:r>
      <w:bookmarkEnd w:id="4"/>
      <w:r w:rsidR="00CF7DA3" w:rsidRPr="0009241F">
        <w:rPr>
          <w:rFonts w:ascii="Arial" w:hAnsi="Arial" w:cs="Arial"/>
          <w:sz w:val="24"/>
          <w:szCs w:val="24"/>
          <w:lang w:val="es-ES"/>
        </w:rPr>
        <w:t xml:space="preserve"> </w:t>
      </w:r>
      <w:r w:rsidR="0053015E" w:rsidRPr="0009241F">
        <w:rPr>
          <w:rFonts w:ascii="Arial" w:hAnsi="Arial" w:cs="Arial"/>
          <w:sz w:val="24"/>
          <w:szCs w:val="24"/>
          <w:lang w:val="es-ES"/>
        </w:rPr>
        <w:t xml:space="preserve"> </w:t>
      </w:r>
    </w:p>
    <w:p w:rsidR="00895777" w:rsidRPr="00245FFB" w:rsidRDefault="00054783" w:rsidP="0053015E">
      <w:pPr>
        <w:spacing w:after="0" w:line="240" w:lineRule="auto"/>
        <w:ind w:right="70"/>
        <w:jc w:val="both"/>
        <w:rPr>
          <w:rFonts w:ascii="Arial" w:hAnsi="Arial" w:cs="Arial"/>
          <w:sz w:val="20"/>
          <w:szCs w:val="20"/>
          <w:lang w:val="es-ES"/>
        </w:rPr>
      </w:pPr>
      <w:r w:rsidRPr="00245FFB">
        <w:rPr>
          <w:rFonts w:ascii="Arial" w:hAnsi="Arial" w:cs="Arial"/>
          <w:sz w:val="20"/>
          <w:szCs w:val="20"/>
          <w:lang w:val="es-ES"/>
        </w:rPr>
        <w:t>Los objetivos</w:t>
      </w:r>
      <w:r w:rsidR="005E5761" w:rsidRPr="00245FFB">
        <w:rPr>
          <w:rFonts w:ascii="Arial" w:hAnsi="Arial" w:cs="Arial"/>
          <w:sz w:val="20"/>
          <w:szCs w:val="20"/>
          <w:lang w:val="es-ES"/>
        </w:rPr>
        <w:t xml:space="preserve"> </w:t>
      </w:r>
      <w:r w:rsidR="0068361B" w:rsidRPr="00245FFB">
        <w:rPr>
          <w:rFonts w:ascii="Arial" w:hAnsi="Arial" w:cs="Arial"/>
          <w:sz w:val="20"/>
          <w:szCs w:val="20"/>
          <w:lang w:val="es-ES"/>
        </w:rPr>
        <w:t xml:space="preserve">que se </w:t>
      </w:r>
      <w:r w:rsidR="00895777" w:rsidRPr="00245FFB">
        <w:rPr>
          <w:rFonts w:ascii="Arial" w:hAnsi="Arial" w:cs="Arial"/>
          <w:sz w:val="20"/>
          <w:szCs w:val="20"/>
          <w:lang w:val="es-ES"/>
        </w:rPr>
        <w:t>plantean del</w:t>
      </w:r>
      <w:r w:rsidR="005E5761" w:rsidRPr="00245FFB">
        <w:rPr>
          <w:rFonts w:ascii="Arial" w:hAnsi="Arial" w:cs="Arial"/>
          <w:sz w:val="20"/>
          <w:szCs w:val="20"/>
          <w:lang w:val="es-ES"/>
        </w:rPr>
        <w:t xml:space="preserve"> presente </w:t>
      </w:r>
      <w:r w:rsidR="00CF7DA3" w:rsidRPr="00245FFB">
        <w:rPr>
          <w:rFonts w:ascii="Arial" w:hAnsi="Arial" w:cs="Arial"/>
          <w:sz w:val="20"/>
          <w:szCs w:val="20"/>
          <w:lang w:val="es-ES"/>
        </w:rPr>
        <w:t>t</w:t>
      </w:r>
      <w:r w:rsidR="005E5761" w:rsidRPr="00245FFB">
        <w:rPr>
          <w:rFonts w:ascii="Arial" w:hAnsi="Arial" w:cs="Arial"/>
          <w:sz w:val="20"/>
          <w:szCs w:val="20"/>
          <w:lang w:val="es-ES"/>
        </w:rPr>
        <w:t xml:space="preserve">rabajo son describir </w:t>
      </w:r>
      <w:r w:rsidR="0068361B" w:rsidRPr="00245FFB">
        <w:rPr>
          <w:rFonts w:ascii="Arial" w:hAnsi="Arial" w:cs="Arial"/>
          <w:sz w:val="20"/>
          <w:szCs w:val="20"/>
          <w:lang w:val="es-ES"/>
        </w:rPr>
        <w:t xml:space="preserve">y analizar </w:t>
      </w:r>
      <w:r w:rsidR="005E5761" w:rsidRPr="00245FFB">
        <w:rPr>
          <w:rFonts w:ascii="Arial" w:hAnsi="Arial" w:cs="Arial"/>
          <w:sz w:val="20"/>
          <w:szCs w:val="20"/>
          <w:lang w:val="es-ES"/>
        </w:rPr>
        <w:t xml:space="preserve">los </w:t>
      </w:r>
      <w:r w:rsidRPr="00245FFB">
        <w:rPr>
          <w:rFonts w:ascii="Arial" w:hAnsi="Arial" w:cs="Arial"/>
          <w:sz w:val="20"/>
          <w:szCs w:val="20"/>
          <w:lang w:val="es-ES"/>
        </w:rPr>
        <w:t>posibles</w:t>
      </w:r>
      <w:r w:rsidR="005E5761" w:rsidRPr="00245FFB">
        <w:rPr>
          <w:rFonts w:ascii="Arial" w:hAnsi="Arial" w:cs="Arial"/>
          <w:sz w:val="20"/>
          <w:szCs w:val="20"/>
          <w:lang w:val="es-ES"/>
        </w:rPr>
        <w:t xml:space="preserve"> escenarios de acuerdo tr</w:t>
      </w:r>
      <w:r w:rsidR="0068361B" w:rsidRPr="00245FFB">
        <w:rPr>
          <w:rFonts w:ascii="Arial" w:hAnsi="Arial" w:cs="Arial"/>
          <w:sz w:val="20"/>
          <w:szCs w:val="20"/>
          <w:lang w:val="es-ES"/>
        </w:rPr>
        <w:t>a</w:t>
      </w:r>
      <w:r w:rsidR="005E5761" w:rsidRPr="00245FFB">
        <w:rPr>
          <w:rFonts w:ascii="Arial" w:hAnsi="Arial" w:cs="Arial"/>
          <w:sz w:val="20"/>
          <w:szCs w:val="20"/>
          <w:lang w:val="es-ES"/>
        </w:rPr>
        <w:t xml:space="preserve">s la </w:t>
      </w:r>
      <w:r w:rsidRPr="00245FFB">
        <w:rPr>
          <w:rFonts w:ascii="Arial" w:hAnsi="Arial" w:cs="Arial"/>
          <w:sz w:val="20"/>
          <w:szCs w:val="20"/>
          <w:lang w:val="es-ES"/>
        </w:rPr>
        <w:t>implementación</w:t>
      </w:r>
      <w:r w:rsidR="005E5761" w:rsidRPr="00245FFB">
        <w:rPr>
          <w:rFonts w:ascii="Arial" w:hAnsi="Arial" w:cs="Arial"/>
          <w:sz w:val="20"/>
          <w:szCs w:val="20"/>
          <w:lang w:val="es-ES"/>
        </w:rPr>
        <w:t xml:space="preserve"> del Brexit, su </w:t>
      </w:r>
      <w:r w:rsidRPr="00245FFB">
        <w:rPr>
          <w:rFonts w:ascii="Arial" w:hAnsi="Arial" w:cs="Arial"/>
          <w:sz w:val="20"/>
          <w:szCs w:val="20"/>
          <w:lang w:val="es-ES"/>
        </w:rPr>
        <w:t>potencial repercusión</w:t>
      </w:r>
      <w:r w:rsidR="005E5761" w:rsidRPr="00245FFB">
        <w:rPr>
          <w:rFonts w:ascii="Arial" w:hAnsi="Arial" w:cs="Arial"/>
          <w:sz w:val="20"/>
          <w:szCs w:val="20"/>
          <w:lang w:val="es-ES"/>
        </w:rPr>
        <w:t xml:space="preserve"> en las empresas (en particular las </w:t>
      </w:r>
      <w:r w:rsidRPr="00245FFB">
        <w:rPr>
          <w:rFonts w:ascii="Arial" w:hAnsi="Arial" w:cs="Arial"/>
          <w:sz w:val="20"/>
          <w:szCs w:val="20"/>
          <w:lang w:val="es-ES"/>
        </w:rPr>
        <w:t xml:space="preserve">manufactureras) </w:t>
      </w:r>
      <w:r w:rsidR="004750FE">
        <w:rPr>
          <w:rFonts w:ascii="Arial" w:hAnsi="Arial" w:cs="Arial"/>
          <w:sz w:val="20"/>
          <w:szCs w:val="20"/>
          <w:lang w:val="es-ES"/>
        </w:rPr>
        <w:t>en las áreas de r</w:t>
      </w:r>
      <w:r w:rsidR="005E5761" w:rsidRPr="00245FFB">
        <w:rPr>
          <w:rFonts w:ascii="Arial" w:hAnsi="Arial" w:cs="Arial"/>
          <w:sz w:val="20"/>
          <w:szCs w:val="20"/>
          <w:lang w:val="es-ES"/>
        </w:rPr>
        <w:t xml:space="preserve">ecursos humanos, </w:t>
      </w:r>
      <w:r w:rsidR="004750FE">
        <w:rPr>
          <w:rFonts w:ascii="Arial" w:hAnsi="Arial" w:cs="Arial"/>
          <w:sz w:val="20"/>
          <w:szCs w:val="20"/>
          <w:lang w:val="es-ES"/>
        </w:rPr>
        <w:t xml:space="preserve">finanzas, cadena de suministro </w:t>
      </w:r>
      <w:r w:rsidR="005E5761" w:rsidRPr="00245FFB">
        <w:rPr>
          <w:rFonts w:ascii="Arial" w:hAnsi="Arial" w:cs="Arial"/>
          <w:sz w:val="20"/>
          <w:szCs w:val="20"/>
          <w:lang w:val="es-ES"/>
        </w:rPr>
        <w:t xml:space="preserve">y planteamientos de negocio, </w:t>
      </w:r>
      <w:r w:rsidR="00895777" w:rsidRPr="00245FFB">
        <w:rPr>
          <w:rFonts w:ascii="Arial" w:hAnsi="Arial" w:cs="Arial"/>
          <w:sz w:val="20"/>
          <w:szCs w:val="20"/>
          <w:lang w:val="es-ES"/>
        </w:rPr>
        <w:t>responsabilidad social,</w:t>
      </w:r>
      <w:r w:rsidR="005E5761" w:rsidRPr="00245FFB">
        <w:rPr>
          <w:rFonts w:ascii="Arial" w:hAnsi="Arial" w:cs="Arial"/>
          <w:sz w:val="20"/>
          <w:szCs w:val="20"/>
          <w:lang w:val="es-ES"/>
        </w:rPr>
        <w:t xml:space="preserve"> impuestos</w:t>
      </w:r>
      <w:r w:rsidR="00895777" w:rsidRPr="00245FFB">
        <w:rPr>
          <w:rFonts w:ascii="Arial" w:hAnsi="Arial" w:cs="Arial"/>
          <w:sz w:val="20"/>
          <w:szCs w:val="20"/>
          <w:lang w:val="es-ES"/>
        </w:rPr>
        <w:t xml:space="preserve">. </w:t>
      </w:r>
    </w:p>
    <w:p w:rsidR="00AF7C74" w:rsidRPr="00245FFB" w:rsidRDefault="00CF7DA3" w:rsidP="0053015E">
      <w:pPr>
        <w:spacing w:after="0" w:line="240" w:lineRule="auto"/>
        <w:ind w:right="70"/>
        <w:jc w:val="both"/>
        <w:rPr>
          <w:rFonts w:ascii="Arial" w:hAnsi="Arial" w:cs="Arial"/>
          <w:sz w:val="20"/>
          <w:szCs w:val="20"/>
          <w:lang w:val="es-ES"/>
        </w:rPr>
      </w:pPr>
      <w:r w:rsidRPr="00245FFB">
        <w:rPr>
          <w:rFonts w:ascii="Arial" w:hAnsi="Arial" w:cs="Arial"/>
          <w:sz w:val="20"/>
          <w:szCs w:val="20"/>
          <w:lang w:val="es-ES"/>
        </w:rPr>
        <w:t>Revisión</w:t>
      </w:r>
      <w:r w:rsidR="00895777" w:rsidRPr="00245FFB">
        <w:rPr>
          <w:rFonts w:ascii="Arial" w:hAnsi="Arial" w:cs="Arial"/>
          <w:sz w:val="20"/>
          <w:szCs w:val="20"/>
          <w:lang w:val="es-ES"/>
        </w:rPr>
        <w:t xml:space="preserve"> de la legislación que pudiera verse afectada y que resulte aplicable desde el punto de vista del comercio internacional</w:t>
      </w:r>
      <w:r w:rsidR="00D758AE">
        <w:rPr>
          <w:rFonts w:ascii="Arial" w:hAnsi="Arial" w:cs="Arial"/>
          <w:sz w:val="20"/>
          <w:szCs w:val="20"/>
          <w:lang w:val="es-ES"/>
        </w:rPr>
        <w:t>.</w:t>
      </w:r>
    </w:p>
    <w:p w:rsidR="00054783" w:rsidRPr="00245FFB" w:rsidRDefault="00054783" w:rsidP="0053015E">
      <w:pPr>
        <w:spacing w:after="0" w:line="240" w:lineRule="auto"/>
        <w:ind w:right="70"/>
        <w:jc w:val="both"/>
        <w:rPr>
          <w:rFonts w:ascii="Arial" w:hAnsi="Arial" w:cs="Arial"/>
          <w:sz w:val="20"/>
          <w:szCs w:val="20"/>
          <w:lang w:val="es-ES"/>
        </w:rPr>
      </w:pPr>
      <w:r w:rsidRPr="00245FFB">
        <w:rPr>
          <w:rFonts w:ascii="Arial" w:hAnsi="Arial" w:cs="Arial"/>
          <w:sz w:val="20"/>
          <w:szCs w:val="20"/>
          <w:lang w:val="es-ES"/>
        </w:rPr>
        <w:t>Queda fuera de este Trabajo las cuestiones políticas y la especulación sobre un posible acuerdo.</w:t>
      </w:r>
    </w:p>
    <w:p w:rsidR="0053015E" w:rsidRPr="00400BC8" w:rsidRDefault="004F1019" w:rsidP="0009241F">
      <w:pPr>
        <w:pStyle w:val="Ttulo1"/>
        <w:numPr>
          <w:ilvl w:val="0"/>
          <w:numId w:val="33"/>
        </w:numPr>
        <w:rPr>
          <w:rFonts w:ascii="Arial" w:hAnsi="Arial" w:cs="Arial"/>
          <w:sz w:val="24"/>
          <w:lang w:val="ca-ES"/>
        </w:rPr>
      </w:pPr>
      <w:bookmarkStart w:id="5" w:name="_Toc501316220"/>
      <w:r w:rsidRPr="00400BC8">
        <w:rPr>
          <w:rFonts w:ascii="Arial" w:hAnsi="Arial" w:cs="Arial"/>
          <w:sz w:val="24"/>
          <w:lang w:val="ca-ES"/>
        </w:rPr>
        <w:t>MARCO ECONOMICO Y LEGAL</w:t>
      </w:r>
      <w:bookmarkEnd w:id="5"/>
    </w:p>
    <w:p w:rsidR="004750FE" w:rsidRDefault="004F1019" w:rsidP="004F1019">
      <w:pPr>
        <w:spacing w:after="0" w:line="240" w:lineRule="auto"/>
        <w:jc w:val="both"/>
        <w:rPr>
          <w:rFonts w:ascii="Arial" w:hAnsi="Arial" w:cs="Arial"/>
          <w:sz w:val="20"/>
          <w:lang w:val="es-ES_tradnl"/>
        </w:rPr>
      </w:pPr>
      <w:r w:rsidRPr="004F1019">
        <w:rPr>
          <w:rFonts w:ascii="Arial" w:hAnsi="Arial" w:cs="Arial"/>
          <w:sz w:val="20"/>
          <w:lang w:val="es-ES_tradnl"/>
        </w:rPr>
        <w:t>El Reino Unido (UK) pertenece como miembro de pleno derecho a la Unión europea (UE) desde el 1 de enero de 1973</w:t>
      </w:r>
      <w:r w:rsidRPr="00D7621C">
        <w:rPr>
          <w:rFonts w:ascii="Arial" w:hAnsi="Arial" w:cs="Arial"/>
          <w:sz w:val="20"/>
          <w:vertAlign w:val="superscript"/>
          <w:lang w:val="es-ES_tradnl"/>
        </w:rPr>
        <w:t>[</w:t>
      </w:r>
      <w:r w:rsidR="00D7621C" w:rsidRPr="00D7621C">
        <w:rPr>
          <w:rFonts w:ascii="Arial" w:hAnsi="Arial" w:cs="Arial"/>
          <w:sz w:val="20"/>
          <w:vertAlign w:val="superscript"/>
          <w:lang w:val="es-ES_tradnl"/>
        </w:rPr>
        <w:t>37</w:t>
      </w:r>
      <w:r w:rsidRPr="00D7621C">
        <w:rPr>
          <w:rFonts w:ascii="Arial" w:hAnsi="Arial" w:cs="Arial"/>
          <w:sz w:val="20"/>
          <w:vertAlign w:val="superscript"/>
          <w:lang w:val="es-ES_tradnl"/>
        </w:rPr>
        <w:t>]</w:t>
      </w:r>
      <w:r w:rsidRPr="004F1019">
        <w:rPr>
          <w:rFonts w:ascii="Arial" w:hAnsi="Arial" w:cs="Arial"/>
          <w:sz w:val="20"/>
          <w:lang w:val="es-ES_tradnl"/>
        </w:rPr>
        <w:t xml:space="preserve"> mediante un Tratado Internacional, en el que </w:t>
      </w:r>
      <w:r w:rsidR="002671F1" w:rsidRPr="004F1019">
        <w:rPr>
          <w:rFonts w:ascii="Arial" w:hAnsi="Arial" w:cs="Arial"/>
          <w:sz w:val="20"/>
          <w:lang w:val="es-ES_tradnl"/>
        </w:rPr>
        <w:t>intervino</w:t>
      </w:r>
      <w:r w:rsidRPr="004F1019">
        <w:rPr>
          <w:rFonts w:ascii="Arial" w:hAnsi="Arial" w:cs="Arial"/>
          <w:sz w:val="20"/>
          <w:lang w:val="es-ES_tradnl"/>
        </w:rPr>
        <w:t xml:space="preserve"> y fue ratificado por el Parlamento </w:t>
      </w:r>
      <w:r w:rsidR="002671F1" w:rsidRPr="004F1019">
        <w:rPr>
          <w:rFonts w:ascii="Arial" w:hAnsi="Arial" w:cs="Arial"/>
          <w:sz w:val="20"/>
          <w:lang w:val="es-ES_tradnl"/>
        </w:rPr>
        <w:t>Británico</w:t>
      </w:r>
      <w:r w:rsidRPr="004F1019">
        <w:rPr>
          <w:rFonts w:ascii="Arial" w:hAnsi="Arial" w:cs="Arial"/>
          <w:sz w:val="20"/>
          <w:lang w:val="es-ES_tradnl"/>
        </w:rPr>
        <w:t>, por el hecho de afectar la soberanía</w:t>
      </w:r>
      <w:r w:rsidR="004750FE">
        <w:rPr>
          <w:rFonts w:ascii="Arial" w:hAnsi="Arial" w:cs="Arial"/>
          <w:sz w:val="20"/>
          <w:lang w:val="es-ES_tradnl"/>
        </w:rPr>
        <w:t xml:space="preserve">. El Reino Unido, </w:t>
      </w:r>
      <w:r w:rsidRPr="004F1019">
        <w:rPr>
          <w:rFonts w:ascii="Arial" w:hAnsi="Arial" w:cs="Arial"/>
          <w:sz w:val="20"/>
          <w:lang w:val="es-ES_tradnl"/>
        </w:rPr>
        <w:t xml:space="preserve">no obstante, no pertenece al espacio Schengen. </w:t>
      </w:r>
    </w:p>
    <w:p w:rsidR="004F1019" w:rsidRPr="004F1019" w:rsidRDefault="004F1019" w:rsidP="004F1019">
      <w:pPr>
        <w:spacing w:after="0" w:line="240" w:lineRule="auto"/>
        <w:jc w:val="both"/>
        <w:rPr>
          <w:rFonts w:ascii="Arial" w:hAnsi="Arial" w:cs="Arial"/>
          <w:sz w:val="20"/>
          <w:lang w:val="es-ES_tradnl"/>
        </w:rPr>
      </w:pPr>
      <w:r w:rsidRPr="004F1019">
        <w:rPr>
          <w:rFonts w:ascii="Arial" w:hAnsi="Arial" w:cs="Arial"/>
          <w:sz w:val="20"/>
          <w:lang w:val="es-ES_tradnl"/>
        </w:rPr>
        <w:t>El día 23 de junio de 2016 , UK  voto democráticamente  en referéndum desligarse de la UE por un estrecho margen de votos, el total de votantes fue de 33577342 de los cuales 17410742 votaron salir de la EU (51,9%) y 16141241 (48,1%) votaron permanecer, una diferencia de 1269501 votos a favor del Brexit</w:t>
      </w:r>
      <w:r w:rsidRPr="004F1019">
        <w:rPr>
          <w:rStyle w:val="Refdenotaalpie"/>
          <w:rFonts w:ascii="Arial" w:hAnsi="Arial" w:cs="Arial"/>
          <w:sz w:val="20"/>
          <w:lang w:val="es-ES_tradnl"/>
        </w:rPr>
        <w:footnoteReference w:id="2"/>
      </w:r>
      <w:r w:rsidRPr="004F1019">
        <w:rPr>
          <w:rFonts w:ascii="Arial" w:hAnsi="Arial" w:cs="Arial"/>
          <w:sz w:val="20"/>
          <w:lang w:val="es-ES_tradnl"/>
        </w:rPr>
        <w:t>, con posterioridad el día 29 de marzo de 2017, tras el asentimiento real el día 16 de marzo,    se activó el proceso de salida de la UE invocando el artículo 50,   mediante la entrega de la correspondiente carta  por parte de la Primer ministro Teresa May al presidente del Consejo</w:t>
      </w:r>
      <w:r w:rsidRPr="004F1019">
        <w:rPr>
          <w:rStyle w:val="Refdenotaalpie"/>
          <w:rFonts w:ascii="Arial" w:hAnsi="Arial" w:cs="Arial"/>
          <w:sz w:val="20"/>
          <w:lang w:val="es-ES_tradnl"/>
        </w:rPr>
        <w:footnoteReference w:id="3"/>
      </w:r>
      <w:r w:rsidRPr="004F1019">
        <w:rPr>
          <w:rFonts w:ascii="Arial" w:hAnsi="Arial" w:cs="Arial"/>
          <w:sz w:val="20"/>
          <w:lang w:val="es-ES_tradnl"/>
        </w:rPr>
        <w:t xml:space="preserve"> ,  abriéndose  un proceso de negociación  por periodo de dos años, de acuerdo con lo que se establece en el artículo 50.3 TUE,  que deberá concluir en la salida de UK  a menos que las partes acuerden una extensión de dicho periodo. El día 29 de marzo de 2019 a las 11 de la noche los ciudadanos británicos dejaran de pertenecer a la Unión Europea a menos que las negociaciones o algún cambio político lo impidan </w:t>
      </w:r>
      <w:r w:rsidRPr="00D7621C">
        <w:rPr>
          <w:rFonts w:ascii="Arial" w:hAnsi="Arial" w:cs="Arial"/>
          <w:sz w:val="20"/>
          <w:vertAlign w:val="superscript"/>
          <w:lang w:val="es-ES_tradnl"/>
        </w:rPr>
        <w:t>[</w:t>
      </w:r>
      <w:r w:rsidR="00D7621C" w:rsidRPr="00D7621C">
        <w:rPr>
          <w:rFonts w:ascii="Arial" w:hAnsi="Arial" w:cs="Arial"/>
          <w:sz w:val="20"/>
          <w:vertAlign w:val="superscript"/>
          <w:lang w:val="es-ES_tradnl"/>
        </w:rPr>
        <w:t>34</w:t>
      </w:r>
      <w:r w:rsidRPr="00D7621C">
        <w:rPr>
          <w:rFonts w:ascii="Arial" w:hAnsi="Arial" w:cs="Arial"/>
          <w:sz w:val="20"/>
          <w:vertAlign w:val="superscript"/>
          <w:lang w:val="es-ES_tradnl"/>
        </w:rPr>
        <w:t>]</w:t>
      </w:r>
      <w:r w:rsidRPr="004F1019">
        <w:rPr>
          <w:rFonts w:ascii="Arial" w:hAnsi="Arial" w:cs="Arial"/>
          <w:sz w:val="20"/>
          <w:lang w:val="es-ES_tradnl"/>
        </w:rPr>
        <w:t>, quedan 16 meses.</w:t>
      </w:r>
    </w:p>
    <w:p w:rsidR="004F1019" w:rsidRPr="004F1019" w:rsidRDefault="004F1019" w:rsidP="00245FFB">
      <w:pPr>
        <w:spacing w:after="0" w:line="240" w:lineRule="auto"/>
        <w:jc w:val="both"/>
        <w:rPr>
          <w:rFonts w:ascii="Arial" w:hAnsi="Arial" w:cs="Arial"/>
          <w:sz w:val="20"/>
          <w:lang w:val="es-ES_tradnl"/>
        </w:rPr>
      </w:pPr>
      <w:r w:rsidRPr="004F1019">
        <w:rPr>
          <w:rFonts w:ascii="Arial" w:hAnsi="Arial" w:cs="Arial"/>
          <w:sz w:val="20"/>
          <w:lang w:val="es-ES_tradnl"/>
        </w:rPr>
        <w:t xml:space="preserve">Algunos autores apuntan como motivos por los cuales el apoyo mayoritario a la salida del UE cabe buscarlos en el fallo de la política de migración de la </w:t>
      </w:r>
      <w:r w:rsidR="002671F1" w:rsidRPr="004F1019">
        <w:rPr>
          <w:rFonts w:ascii="Arial" w:hAnsi="Arial" w:cs="Arial"/>
          <w:sz w:val="20"/>
          <w:lang w:val="es-ES_tradnl"/>
        </w:rPr>
        <w:t>UE,</w:t>
      </w:r>
      <w:r w:rsidRPr="004F1019">
        <w:rPr>
          <w:rFonts w:ascii="Arial" w:hAnsi="Arial" w:cs="Arial"/>
          <w:sz w:val="20"/>
          <w:lang w:val="es-ES_tradnl"/>
        </w:rPr>
        <w:t xml:space="preserve"> </w:t>
      </w:r>
      <w:r w:rsidR="002671F1" w:rsidRPr="004F1019">
        <w:rPr>
          <w:rFonts w:ascii="Arial" w:hAnsi="Arial" w:cs="Arial"/>
          <w:sz w:val="20"/>
          <w:lang w:val="es-ES_tradnl"/>
        </w:rPr>
        <w:t>así</w:t>
      </w:r>
      <w:r w:rsidRPr="004F1019">
        <w:rPr>
          <w:rFonts w:ascii="Arial" w:hAnsi="Arial" w:cs="Arial"/>
          <w:sz w:val="20"/>
          <w:lang w:val="es-ES_tradnl"/>
        </w:rPr>
        <w:t xml:space="preserve"> como </w:t>
      </w:r>
      <w:r w:rsidR="002671F1" w:rsidRPr="004F1019">
        <w:rPr>
          <w:rFonts w:ascii="Arial" w:hAnsi="Arial" w:cs="Arial"/>
          <w:sz w:val="20"/>
          <w:lang w:val="es-ES_tradnl"/>
        </w:rPr>
        <w:t>la creciente falta</w:t>
      </w:r>
      <w:r w:rsidRPr="004F1019">
        <w:rPr>
          <w:rFonts w:ascii="Arial" w:hAnsi="Arial" w:cs="Arial"/>
          <w:sz w:val="20"/>
          <w:lang w:val="es-ES_tradnl"/>
        </w:rPr>
        <w:t xml:space="preserve"> de confianza en la Unión </w:t>
      </w:r>
      <w:r w:rsidR="009037B1" w:rsidRPr="004F1019">
        <w:rPr>
          <w:rFonts w:ascii="Arial" w:hAnsi="Arial" w:cs="Arial"/>
          <w:sz w:val="20"/>
          <w:lang w:val="es-ES_tradnl"/>
        </w:rPr>
        <w:t>Europea</w:t>
      </w:r>
      <w:r w:rsidR="009037B1">
        <w:rPr>
          <w:rFonts w:ascii="Arial" w:hAnsi="Arial" w:cs="Arial"/>
          <w:sz w:val="20"/>
          <w:lang w:val="es-ES_tradnl"/>
        </w:rPr>
        <w:t>.</w:t>
      </w:r>
      <w:r w:rsidR="009037B1" w:rsidRPr="00D7621C">
        <w:rPr>
          <w:rFonts w:ascii="Arial" w:hAnsi="Arial" w:cs="Arial"/>
          <w:sz w:val="20"/>
          <w:vertAlign w:val="superscript"/>
          <w:lang w:val="es-ES_tradnl"/>
        </w:rPr>
        <w:t xml:space="preserve"> [</w:t>
      </w:r>
      <w:r w:rsidR="00D7621C" w:rsidRPr="00D7621C">
        <w:rPr>
          <w:rFonts w:ascii="Arial" w:hAnsi="Arial" w:cs="Arial"/>
          <w:sz w:val="20"/>
          <w:vertAlign w:val="superscript"/>
          <w:lang w:val="es-ES_tradnl"/>
        </w:rPr>
        <w:t>2</w:t>
      </w:r>
      <w:r w:rsidR="00D71AAA">
        <w:rPr>
          <w:rFonts w:ascii="Arial" w:hAnsi="Arial" w:cs="Arial"/>
          <w:sz w:val="20"/>
          <w:vertAlign w:val="superscript"/>
          <w:lang w:val="es-ES_tradnl"/>
        </w:rPr>
        <w:t>7</w:t>
      </w:r>
      <w:r w:rsidRPr="00D7621C">
        <w:rPr>
          <w:rFonts w:ascii="Arial" w:hAnsi="Arial" w:cs="Arial"/>
          <w:sz w:val="20"/>
          <w:vertAlign w:val="superscript"/>
          <w:lang w:val="es-ES_tradnl"/>
        </w:rPr>
        <w:t>]</w:t>
      </w:r>
      <w:r w:rsidRPr="004F1019">
        <w:rPr>
          <w:rFonts w:ascii="Arial" w:hAnsi="Arial" w:cs="Arial"/>
          <w:sz w:val="20"/>
          <w:lang w:val="es-ES_tradnl"/>
        </w:rPr>
        <w:t xml:space="preserve"> </w:t>
      </w:r>
    </w:p>
    <w:p w:rsidR="004F1019" w:rsidRPr="004F1019" w:rsidRDefault="004F1019" w:rsidP="00245FFB">
      <w:pPr>
        <w:spacing w:after="0" w:line="240" w:lineRule="auto"/>
        <w:jc w:val="both"/>
        <w:rPr>
          <w:rFonts w:ascii="Arial" w:hAnsi="Arial" w:cs="Arial"/>
          <w:sz w:val="20"/>
          <w:lang w:val="es-ES_tradnl"/>
        </w:rPr>
      </w:pPr>
    </w:p>
    <w:p w:rsidR="004F1019" w:rsidRPr="004F1019" w:rsidRDefault="004F1019" w:rsidP="00245FFB">
      <w:pPr>
        <w:spacing w:after="0" w:line="240" w:lineRule="auto"/>
        <w:jc w:val="both"/>
        <w:rPr>
          <w:rFonts w:ascii="Arial" w:hAnsi="Arial" w:cs="Arial"/>
          <w:sz w:val="20"/>
          <w:lang w:val="es-ES_tradnl"/>
        </w:rPr>
      </w:pPr>
      <w:r w:rsidRPr="004F1019">
        <w:rPr>
          <w:rFonts w:ascii="Arial" w:hAnsi="Arial" w:cs="Arial"/>
          <w:sz w:val="20"/>
          <w:lang w:val="es-ES_tradnl"/>
        </w:rPr>
        <w:t xml:space="preserve">Los antecedentes del articulo 50 TFUE se remontan al tratado de Lisboa, anteriormente no existía ninguna disposición que permitiera desvincular de la UE, se introduce en el Tratado de Funcionamiento de la Unión </w:t>
      </w:r>
      <w:r w:rsidR="004750FE">
        <w:rPr>
          <w:rFonts w:ascii="Arial" w:hAnsi="Arial" w:cs="Arial"/>
          <w:sz w:val="20"/>
          <w:lang w:val="es-ES_tradnl"/>
        </w:rPr>
        <w:t>E</w:t>
      </w:r>
      <w:r w:rsidRPr="004F1019">
        <w:rPr>
          <w:rFonts w:ascii="Arial" w:hAnsi="Arial" w:cs="Arial"/>
          <w:sz w:val="20"/>
          <w:lang w:val="es-ES_tradnl"/>
        </w:rPr>
        <w:t>uropea y   permite a un país miembro poder desvincularse de la</w:t>
      </w:r>
      <w:r w:rsidR="004750FE">
        <w:rPr>
          <w:rFonts w:ascii="Arial" w:hAnsi="Arial" w:cs="Arial"/>
          <w:sz w:val="20"/>
          <w:lang w:val="es-ES_tradnl"/>
        </w:rPr>
        <w:t xml:space="preserve"> misma</w:t>
      </w:r>
      <w:r w:rsidRPr="004F1019">
        <w:rPr>
          <w:rFonts w:ascii="Arial" w:hAnsi="Arial" w:cs="Arial"/>
          <w:sz w:val="20"/>
          <w:lang w:val="es-ES_tradnl"/>
        </w:rPr>
        <w:t>. Hasta el día 29 de marzo</w:t>
      </w:r>
      <w:r w:rsidR="004750FE">
        <w:rPr>
          <w:rFonts w:ascii="Arial" w:hAnsi="Arial" w:cs="Arial"/>
          <w:sz w:val="20"/>
          <w:lang w:val="es-ES_tradnl"/>
        </w:rPr>
        <w:t xml:space="preserve"> de 2017</w:t>
      </w:r>
      <w:r w:rsidRPr="004F1019">
        <w:rPr>
          <w:rFonts w:ascii="Arial" w:hAnsi="Arial" w:cs="Arial"/>
          <w:sz w:val="20"/>
          <w:lang w:val="es-ES_tradnl"/>
        </w:rPr>
        <w:t xml:space="preserve"> no se había invocado por ningún estado miembro.</w:t>
      </w:r>
    </w:p>
    <w:p w:rsidR="004F1019" w:rsidRPr="004F1019" w:rsidRDefault="004F1019" w:rsidP="00245FFB">
      <w:pPr>
        <w:spacing w:after="0" w:line="240" w:lineRule="auto"/>
        <w:jc w:val="both"/>
        <w:rPr>
          <w:rFonts w:ascii="Arial" w:hAnsi="Arial" w:cs="Arial"/>
          <w:sz w:val="20"/>
          <w:lang w:val="es-ES_tradnl"/>
        </w:rPr>
      </w:pPr>
      <w:r w:rsidRPr="004F1019">
        <w:rPr>
          <w:rFonts w:ascii="Arial" w:hAnsi="Arial" w:cs="Arial"/>
          <w:sz w:val="20"/>
          <w:lang w:val="es-ES_tradnl"/>
        </w:rPr>
        <w:t xml:space="preserve">En el caso particular del Reino Unido, el hecho de no tener una constitución clásica, le permite adherirse o separarse de la </w:t>
      </w:r>
      <w:r w:rsidR="002671F1" w:rsidRPr="004F1019">
        <w:rPr>
          <w:rFonts w:ascii="Arial" w:hAnsi="Arial" w:cs="Arial"/>
          <w:sz w:val="20"/>
          <w:lang w:val="es-ES_tradnl"/>
        </w:rPr>
        <w:t>Unión</w:t>
      </w:r>
      <w:r w:rsidRPr="004F1019">
        <w:rPr>
          <w:rFonts w:ascii="Arial" w:hAnsi="Arial" w:cs="Arial"/>
          <w:sz w:val="20"/>
          <w:lang w:val="es-ES_tradnl"/>
        </w:rPr>
        <w:t xml:space="preserve"> Europea por medio de una ley aprobada por el Parlamento, sin necesidad de modificar la constitución, un proceso </w:t>
      </w:r>
      <w:r w:rsidR="000B3412">
        <w:rPr>
          <w:rFonts w:ascii="Arial" w:hAnsi="Arial" w:cs="Arial"/>
          <w:sz w:val="20"/>
          <w:lang w:val="es-ES_tradnl"/>
        </w:rPr>
        <w:t xml:space="preserve">este último </w:t>
      </w:r>
      <w:r w:rsidRPr="004F1019">
        <w:rPr>
          <w:rFonts w:ascii="Arial" w:hAnsi="Arial" w:cs="Arial"/>
          <w:sz w:val="20"/>
          <w:lang w:val="es-ES_tradnl"/>
        </w:rPr>
        <w:t xml:space="preserve">mucho </w:t>
      </w:r>
      <w:r w:rsidR="003E467F" w:rsidRPr="004F1019">
        <w:rPr>
          <w:rFonts w:ascii="Arial" w:hAnsi="Arial" w:cs="Arial"/>
          <w:sz w:val="20"/>
          <w:lang w:val="es-ES_tradnl"/>
        </w:rPr>
        <w:t>más</w:t>
      </w:r>
      <w:r w:rsidRPr="004F1019">
        <w:rPr>
          <w:rFonts w:ascii="Arial" w:hAnsi="Arial" w:cs="Arial"/>
          <w:sz w:val="20"/>
          <w:lang w:val="es-ES_tradnl"/>
        </w:rPr>
        <w:t xml:space="preserve"> difícil.</w:t>
      </w:r>
    </w:p>
    <w:p w:rsidR="004F1019" w:rsidRPr="004F1019" w:rsidRDefault="004F1019" w:rsidP="004F1019">
      <w:pPr>
        <w:spacing w:after="0" w:line="240" w:lineRule="auto"/>
        <w:ind w:left="1416"/>
        <w:jc w:val="both"/>
        <w:rPr>
          <w:rFonts w:ascii="Arial" w:hAnsi="Arial" w:cs="Arial"/>
          <w:i/>
          <w:sz w:val="16"/>
          <w:szCs w:val="20"/>
          <w:lang w:val="es-ES_tradnl"/>
        </w:rPr>
      </w:pPr>
    </w:p>
    <w:p w:rsidR="004F1019" w:rsidRPr="000F562A" w:rsidRDefault="004F1019" w:rsidP="004F1019">
      <w:pPr>
        <w:autoSpaceDE w:val="0"/>
        <w:autoSpaceDN w:val="0"/>
        <w:adjustRightInd w:val="0"/>
        <w:spacing w:after="0" w:line="240" w:lineRule="auto"/>
        <w:ind w:left="1776"/>
        <w:jc w:val="both"/>
        <w:rPr>
          <w:rFonts w:ascii="Arial" w:hAnsi="Arial" w:cs="Arial"/>
          <w:b/>
          <w:i/>
          <w:iCs/>
          <w:sz w:val="16"/>
          <w:szCs w:val="20"/>
          <w:lang w:val="es-ES_tradnl"/>
        </w:rPr>
      </w:pPr>
      <w:r w:rsidRPr="000F562A">
        <w:rPr>
          <w:rFonts w:ascii="Arial" w:hAnsi="Arial" w:cs="Arial"/>
          <w:b/>
          <w:i/>
          <w:iCs/>
          <w:sz w:val="16"/>
          <w:szCs w:val="20"/>
          <w:lang w:val="es-ES_tradnl"/>
        </w:rPr>
        <w:t>Artículo 50 TFUE</w:t>
      </w:r>
    </w:p>
    <w:p w:rsidR="004F1019" w:rsidRPr="000F562A" w:rsidRDefault="004F1019" w:rsidP="004F1019">
      <w:pPr>
        <w:pStyle w:val="Prrafodelista"/>
        <w:numPr>
          <w:ilvl w:val="0"/>
          <w:numId w:val="19"/>
        </w:numPr>
        <w:autoSpaceDE w:val="0"/>
        <w:autoSpaceDN w:val="0"/>
        <w:adjustRightInd w:val="0"/>
        <w:spacing w:after="0" w:line="240" w:lineRule="auto"/>
        <w:ind w:left="2136"/>
        <w:jc w:val="both"/>
        <w:rPr>
          <w:rFonts w:ascii="Arial" w:hAnsi="Arial" w:cs="Arial"/>
          <w:i/>
          <w:sz w:val="16"/>
          <w:szCs w:val="20"/>
          <w:lang w:val="es-ES_tradnl"/>
        </w:rPr>
      </w:pPr>
      <w:r w:rsidRPr="000F562A">
        <w:rPr>
          <w:rFonts w:ascii="Arial" w:hAnsi="Arial" w:cs="Arial"/>
          <w:i/>
          <w:sz w:val="16"/>
          <w:szCs w:val="20"/>
          <w:lang w:val="es-ES_tradnl"/>
        </w:rPr>
        <w:t>Todo Estado miembro podrá decidir, de conformidad con sus normas constitucionales, retirarse de la Unión.</w:t>
      </w:r>
    </w:p>
    <w:p w:rsidR="004F1019" w:rsidRPr="000F562A" w:rsidRDefault="004F1019" w:rsidP="004F1019">
      <w:pPr>
        <w:pStyle w:val="Prrafodelista"/>
        <w:numPr>
          <w:ilvl w:val="0"/>
          <w:numId w:val="19"/>
        </w:numPr>
        <w:autoSpaceDE w:val="0"/>
        <w:autoSpaceDN w:val="0"/>
        <w:adjustRightInd w:val="0"/>
        <w:spacing w:after="0" w:line="240" w:lineRule="auto"/>
        <w:ind w:left="2136"/>
        <w:jc w:val="both"/>
        <w:rPr>
          <w:rFonts w:ascii="Arial" w:hAnsi="Arial" w:cs="Arial"/>
          <w:i/>
          <w:sz w:val="16"/>
          <w:szCs w:val="20"/>
          <w:lang w:val="es-ES_tradnl"/>
        </w:rPr>
      </w:pPr>
      <w:r w:rsidRPr="000F562A">
        <w:rPr>
          <w:rFonts w:ascii="Arial" w:hAnsi="Arial" w:cs="Arial"/>
          <w:i/>
          <w:sz w:val="16"/>
          <w:szCs w:val="20"/>
          <w:lang w:val="es-ES_tradnl"/>
        </w:rPr>
        <w:t>El Estado miembro que decida retirarse notificará su intención al Consejo Europeo. A la luz de las orientaciones del Consejo Europeo, la Unión negociará y celebrará con ese Estado un acuerdo que establecerá la forma de su retirada, teniendo en cuenta el marco de sus relaciones futuras con la Unión. Este acuerdo se negociará con arreglo al apartado 3 del artículo 218 del Tratado de funcionamiento de la Unión Europea. El Consejo lo celebrará en nombre de la Unión por mayoría cualificada, previa aprobación del Parlamento Europeo.</w:t>
      </w:r>
    </w:p>
    <w:p w:rsidR="004F1019" w:rsidRPr="000F562A" w:rsidRDefault="004F1019" w:rsidP="004F1019">
      <w:pPr>
        <w:pStyle w:val="Prrafodelista"/>
        <w:numPr>
          <w:ilvl w:val="0"/>
          <w:numId w:val="19"/>
        </w:numPr>
        <w:autoSpaceDE w:val="0"/>
        <w:autoSpaceDN w:val="0"/>
        <w:adjustRightInd w:val="0"/>
        <w:spacing w:after="0" w:line="240" w:lineRule="auto"/>
        <w:ind w:left="2136"/>
        <w:jc w:val="both"/>
        <w:rPr>
          <w:rFonts w:ascii="Arial" w:hAnsi="Arial" w:cs="Arial"/>
          <w:i/>
          <w:sz w:val="16"/>
          <w:szCs w:val="20"/>
          <w:lang w:val="es-ES_tradnl"/>
        </w:rPr>
      </w:pPr>
      <w:r w:rsidRPr="000F562A">
        <w:rPr>
          <w:rFonts w:ascii="Arial" w:hAnsi="Arial" w:cs="Arial"/>
          <w:i/>
          <w:sz w:val="16"/>
          <w:szCs w:val="20"/>
          <w:lang w:val="es-ES_tradnl"/>
        </w:rPr>
        <w:t>Los Tratados dejarán de aplicarse al Estado de que se trate a partir de la fecha de entrada en vigor del acuerdo de retirada o, en su defecto, a los dos años de la notificación a que se refiere el apartado 2, salvo si el Consejo Europeo, de acuerdo con dicho Estado, decide por unanimidad prorrogar dicho plazo.</w:t>
      </w:r>
    </w:p>
    <w:p w:rsidR="004F1019" w:rsidRPr="000F562A" w:rsidRDefault="004F1019" w:rsidP="004F1019">
      <w:pPr>
        <w:pStyle w:val="Prrafodelista"/>
        <w:numPr>
          <w:ilvl w:val="0"/>
          <w:numId w:val="19"/>
        </w:numPr>
        <w:autoSpaceDE w:val="0"/>
        <w:autoSpaceDN w:val="0"/>
        <w:adjustRightInd w:val="0"/>
        <w:spacing w:after="0" w:line="240" w:lineRule="auto"/>
        <w:ind w:left="2136"/>
        <w:jc w:val="both"/>
        <w:rPr>
          <w:rFonts w:ascii="Arial" w:hAnsi="Arial" w:cs="Arial"/>
          <w:i/>
          <w:sz w:val="16"/>
          <w:szCs w:val="20"/>
          <w:lang w:val="es-ES_tradnl"/>
        </w:rPr>
      </w:pPr>
      <w:r w:rsidRPr="000F562A">
        <w:rPr>
          <w:rFonts w:ascii="Arial" w:hAnsi="Arial" w:cs="Arial"/>
          <w:i/>
          <w:sz w:val="16"/>
          <w:szCs w:val="20"/>
          <w:lang w:val="es-ES_tradnl"/>
        </w:rPr>
        <w:t>A efectos de los apartados 2 y 3, el miembro del Consejo Europeo y del Consejo que represente al Estado miembro que se retire no participará ni en las deliberaciones ni en las decisiones del Consejo Europeo o del Consejo que le afecten. La mayoría cualificada se definirá de conformidad con la letra b) del apartado 3 del artículo 238 del Tratado de Funcionamiento de la Unión Europea.</w:t>
      </w:r>
    </w:p>
    <w:p w:rsidR="004F1019" w:rsidRPr="000F562A" w:rsidRDefault="004F1019" w:rsidP="004F1019">
      <w:pPr>
        <w:pStyle w:val="Prrafodelista"/>
        <w:numPr>
          <w:ilvl w:val="0"/>
          <w:numId w:val="19"/>
        </w:numPr>
        <w:autoSpaceDE w:val="0"/>
        <w:autoSpaceDN w:val="0"/>
        <w:adjustRightInd w:val="0"/>
        <w:spacing w:after="0" w:line="240" w:lineRule="auto"/>
        <w:ind w:left="2136"/>
        <w:jc w:val="both"/>
        <w:rPr>
          <w:rFonts w:ascii="Arial" w:hAnsi="Arial" w:cs="Arial"/>
          <w:i/>
          <w:sz w:val="16"/>
          <w:szCs w:val="20"/>
          <w:lang w:val="es-ES_tradnl"/>
        </w:rPr>
      </w:pPr>
      <w:r w:rsidRPr="000F562A">
        <w:rPr>
          <w:rFonts w:ascii="Arial" w:hAnsi="Arial" w:cs="Arial"/>
          <w:i/>
          <w:sz w:val="16"/>
          <w:szCs w:val="20"/>
          <w:lang w:val="es-ES_tradnl"/>
        </w:rPr>
        <w:lastRenderedPageBreak/>
        <w:t>Si el Estado miembro que se ha retirado de la Unión solicita de nuevo la adhesión, su solicitud se someterá al procedimiento establecido en el artículo 49.</w:t>
      </w:r>
    </w:p>
    <w:p w:rsidR="004F1019" w:rsidRPr="000F562A" w:rsidRDefault="004F1019" w:rsidP="004F1019">
      <w:pPr>
        <w:spacing w:after="0" w:line="240" w:lineRule="auto"/>
        <w:ind w:left="1776"/>
        <w:jc w:val="both"/>
        <w:rPr>
          <w:rFonts w:ascii="Arial" w:hAnsi="Arial" w:cs="Arial"/>
          <w:i/>
          <w:sz w:val="18"/>
          <w:lang w:val="es-ES_tradnl"/>
        </w:rPr>
      </w:pPr>
    </w:p>
    <w:p w:rsidR="004F1019" w:rsidRPr="004F1019" w:rsidRDefault="004F1019" w:rsidP="004F1019">
      <w:pPr>
        <w:spacing w:after="0" w:line="240" w:lineRule="auto"/>
        <w:ind w:left="360"/>
        <w:jc w:val="both"/>
        <w:rPr>
          <w:rFonts w:ascii="Arial" w:hAnsi="Arial" w:cs="Arial"/>
          <w:i/>
          <w:sz w:val="20"/>
          <w:szCs w:val="20"/>
          <w:lang w:val="es-ES_tradnl"/>
        </w:rPr>
      </w:pPr>
    </w:p>
    <w:p w:rsidR="004F1019" w:rsidRPr="004F1019" w:rsidRDefault="004F1019" w:rsidP="00245FFB">
      <w:pPr>
        <w:pStyle w:val="Prrafodelista"/>
        <w:spacing w:line="240" w:lineRule="auto"/>
        <w:ind w:left="0"/>
        <w:jc w:val="both"/>
        <w:rPr>
          <w:rFonts w:ascii="Arial" w:hAnsi="Arial" w:cs="Arial"/>
          <w:sz w:val="20"/>
          <w:szCs w:val="20"/>
          <w:lang w:val="es-ES_tradnl"/>
        </w:rPr>
      </w:pPr>
      <w:r w:rsidRPr="004F1019">
        <w:rPr>
          <w:rFonts w:ascii="Arial" w:hAnsi="Arial" w:cs="Arial"/>
          <w:sz w:val="20"/>
          <w:szCs w:val="20"/>
          <w:lang w:val="es-ES_tradnl"/>
        </w:rPr>
        <w:t>Junto con la invocación del artículo 50, las notificaciones del Reino Unido incluyen la intención del pacto de una “[</w:t>
      </w:r>
      <w:r w:rsidRPr="004F1019">
        <w:rPr>
          <w:rFonts w:ascii="Arial" w:hAnsi="Arial" w:cs="Arial"/>
          <w:i/>
          <w:sz w:val="20"/>
          <w:szCs w:val="20"/>
          <w:lang w:val="es-ES_tradnl"/>
        </w:rPr>
        <w:t>…]asociación profunda y especial que abarque la cooperación económica y en materia de seguridad. […]</w:t>
      </w:r>
      <w:proofErr w:type="gramStart"/>
      <w:r w:rsidRPr="004F1019">
        <w:rPr>
          <w:rFonts w:ascii="Arial" w:hAnsi="Arial" w:cs="Arial"/>
          <w:i/>
          <w:sz w:val="20"/>
          <w:szCs w:val="20"/>
          <w:lang w:val="es-ES_tradnl"/>
        </w:rPr>
        <w:t>”</w:t>
      </w:r>
      <w:r w:rsidR="000B3412">
        <w:rPr>
          <w:rFonts w:ascii="Arial" w:hAnsi="Arial" w:cs="Arial"/>
          <w:i/>
          <w:sz w:val="20"/>
          <w:szCs w:val="20"/>
          <w:lang w:val="es-ES_tradnl"/>
        </w:rPr>
        <w:t>.</w:t>
      </w:r>
      <w:r w:rsidRPr="000B3412">
        <w:rPr>
          <w:rFonts w:ascii="Arial" w:hAnsi="Arial" w:cs="Arial"/>
          <w:sz w:val="20"/>
          <w:szCs w:val="20"/>
          <w:vertAlign w:val="superscript"/>
          <w:lang w:val="es-ES_tradnl"/>
        </w:rPr>
        <w:t>[</w:t>
      </w:r>
      <w:proofErr w:type="gramEnd"/>
      <w:r w:rsidR="009037B1" w:rsidRPr="000B3412">
        <w:rPr>
          <w:rFonts w:ascii="Arial" w:hAnsi="Arial" w:cs="Arial"/>
          <w:sz w:val="20"/>
          <w:szCs w:val="20"/>
          <w:vertAlign w:val="superscript"/>
          <w:lang w:val="es-ES_tradnl"/>
        </w:rPr>
        <w:t>8</w:t>
      </w:r>
      <w:r w:rsidRPr="000B3412">
        <w:rPr>
          <w:rFonts w:ascii="Arial" w:hAnsi="Arial" w:cs="Arial"/>
          <w:sz w:val="20"/>
          <w:szCs w:val="20"/>
          <w:vertAlign w:val="superscript"/>
          <w:lang w:val="es-ES_tradnl"/>
        </w:rPr>
        <w:t>]</w:t>
      </w:r>
    </w:p>
    <w:p w:rsidR="004F1019" w:rsidRPr="004F1019" w:rsidRDefault="004F1019" w:rsidP="00245FFB">
      <w:pPr>
        <w:pStyle w:val="Prrafodelista"/>
        <w:spacing w:line="240" w:lineRule="auto"/>
        <w:ind w:left="0"/>
        <w:jc w:val="both"/>
        <w:rPr>
          <w:rFonts w:ascii="Arial" w:hAnsi="Arial" w:cs="Arial"/>
          <w:sz w:val="20"/>
          <w:szCs w:val="20"/>
          <w:lang w:val="es-ES_tradnl"/>
        </w:rPr>
      </w:pPr>
      <w:r w:rsidRPr="004F1019">
        <w:rPr>
          <w:rFonts w:ascii="Arial" w:hAnsi="Arial" w:cs="Arial"/>
          <w:sz w:val="20"/>
          <w:szCs w:val="20"/>
          <w:lang w:val="es-ES_tradnl"/>
        </w:rPr>
        <w:t>La negociación se está desarrollando entre UK y la UE, y es importante recalcar que se lleva a cabo entre la Unión sin intervención directa de   los países miembros.</w:t>
      </w:r>
    </w:p>
    <w:p w:rsidR="004F1019" w:rsidRPr="004F1019" w:rsidRDefault="004F1019" w:rsidP="00245FFB">
      <w:pPr>
        <w:pStyle w:val="Prrafodelista"/>
        <w:spacing w:line="240" w:lineRule="auto"/>
        <w:ind w:left="0"/>
        <w:jc w:val="both"/>
        <w:rPr>
          <w:rFonts w:ascii="Arial" w:hAnsi="Arial" w:cs="Arial"/>
          <w:sz w:val="20"/>
          <w:szCs w:val="20"/>
          <w:lang w:val="es-ES_tradnl"/>
        </w:rPr>
      </w:pPr>
      <w:r w:rsidRPr="004F1019">
        <w:rPr>
          <w:rFonts w:ascii="Arial" w:hAnsi="Arial" w:cs="Arial"/>
          <w:sz w:val="20"/>
          <w:szCs w:val="20"/>
          <w:lang w:val="es-ES_tradnl"/>
        </w:rPr>
        <w:t>Los negociadores son de parte de UK: David Davis, secretario de Estado para la salida de la UE y de parte de UE el negociador .es Michel Barnier. Ex comisario francés de Mercado Interior y servicios Financieros, ex ministro de Asuntos Exteriores Frances y de Agricultura.</w:t>
      </w:r>
    </w:p>
    <w:p w:rsidR="004F1019" w:rsidRPr="004F1019" w:rsidRDefault="004F1019" w:rsidP="00245FFB">
      <w:pPr>
        <w:pStyle w:val="Prrafodelista"/>
        <w:spacing w:after="0" w:line="240" w:lineRule="auto"/>
        <w:ind w:left="0"/>
        <w:jc w:val="both"/>
        <w:rPr>
          <w:rFonts w:ascii="Arial" w:hAnsi="Arial" w:cs="Arial"/>
          <w:sz w:val="20"/>
          <w:szCs w:val="20"/>
          <w:lang w:val="es-ES_tradnl"/>
        </w:rPr>
      </w:pPr>
    </w:p>
    <w:p w:rsidR="004F1019" w:rsidRPr="004F1019" w:rsidRDefault="004F1019" w:rsidP="00245FFB">
      <w:pPr>
        <w:pStyle w:val="Prrafodelista"/>
        <w:spacing w:after="0" w:line="240" w:lineRule="auto"/>
        <w:ind w:left="0"/>
        <w:jc w:val="both"/>
        <w:rPr>
          <w:rFonts w:ascii="Arial" w:hAnsi="Arial" w:cs="Arial"/>
          <w:sz w:val="20"/>
          <w:szCs w:val="20"/>
          <w:lang w:val="es-ES_tradnl"/>
        </w:rPr>
      </w:pPr>
      <w:r w:rsidRPr="004F1019">
        <w:rPr>
          <w:rFonts w:ascii="Arial" w:hAnsi="Arial" w:cs="Arial"/>
          <w:sz w:val="20"/>
          <w:szCs w:val="20"/>
          <w:lang w:val="es-ES_tradnl"/>
        </w:rPr>
        <w:t xml:space="preserve">El proceso prevé la posibilidad de extender el periodo de dos años según </w:t>
      </w:r>
      <w:r w:rsidR="002671F1" w:rsidRPr="004F1019">
        <w:rPr>
          <w:rFonts w:ascii="Arial" w:hAnsi="Arial" w:cs="Arial"/>
          <w:sz w:val="20"/>
          <w:szCs w:val="20"/>
          <w:lang w:val="es-ES_tradnl"/>
        </w:rPr>
        <w:t>articulo 50.3</w:t>
      </w:r>
      <w:r w:rsidRPr="004F1019">
        <w:rPr>
          <w:rFonts w:ascii="Arial" w:hAnsi="Arial" w:cs="Arial"/>
          <w:i/>
          <w:sz w:val="20"/>
          <w:szCs w:val="20"/>
          <w:lang w:val="es-ES_tradnl"/>
        </w:rPr>
        <w:t xml:space="preserve"> </w:t>
      </w:r>
      <w:r w:rsidRPr="004F1019">
        <w:rPr>
          <w:rFonts w:ascii="Arial" w:hAnsi="Arial" w:cs="Arial"/>
          <w:sz w:val="20"/>
          <w:szCs w:val="20"/>
          <w:lang w:val="es-ES_tradnl"/>
        </w:rPr>
        <w:t>TFUE, incluso no se limita la extensión el número de extensiones.</w:t>
      </w:r>
    </w:p>
    <w:p w:rsidR="004F1019" w:rsidRPr="004F1019" w:rsidRDefault="004F1019" w:rsidP="00245FFB">
      <w:pPr>
        <w:pStyle w:val="Prrafodelista"/>
        <w:spacing w:after="0" w:line="240" w:lineRule="auto"/>
        <w:ind w:left="0"/>
        <w:jc w:val="both"/>
        <w:rPr>
          <w:rFonts w:ascii="Arial" w:hAnsi="Arial" w:cs="Arial"/>
          <w:sz w:val="20"/>
          <w:szCs w:val="20"/>
          <w:lang w:val="es-ES_tradnl"/>
        </w:rPr>
      </w:pPr>
      <w:r w:rsidRPr="004F1019">
        <w:rPr>
          <w:rFonts w:ascii="Arial" w:hAnsi="Arial" w:cs="Arial"/>
          <w:sz w:val="20"/>
          <w:szCs w:val="20"/>
          <w:lang w:val="es-ES_tradnl"/>
        </w:rPr>
        <w:t>Si bien la salida se basa en el art 50 TFUE, el acuerdo de relación posterior a la salida se basa en el los artículo 37 TFUE en lo que respecta a la celebración de acuerdo , art 217 TFUE celebración de acuerdos de asociación que establezcan derechos y obligaciones recíprocos, acciones comunes y procedimientos particulares y  articulo 218TFUE  en el que se establece el procedimiento para  la negociación ,  y los pasos posteriores entre los que se requiere la aprobación del Parlamento Europeo dado el contenido, puesto que se tratara de un nuevo marco institucional especifico  y tendrá repercusiones presupuestarias importantes para la Unión.</w:t>
      </w:r>
    </w:p>
    <w:p w:rsidR="004F1019" w:rsidRPr="004F1019" w:rsidRDefault="004F1019" w:rsidP="00245FFB">
      <w:pPr>
        <w:pStyle w:val="Prrafodelista"/>
        <w:spacing w:after="0" w:line="240" w:lineRule="auto"/>
        <w:ind w:left="0"/>
        <w:jc w:val="both"/>
        <w:rPr>
          <w:rFonts w:ascii="Arial" w:hAnsi="Arial" w:cs="Arial"/>
          <w:sz w:val="20"/>
          <w:szCs w:val="20"/>
          <w:lang w:val="es-ES_tradnl"/>
        </w:rPr>
      </w:pPr>
      <w:r w:rsidRPr="004F1019">
        <w:rPr>
          <w:rFonts w:ascii="Arial" w:hAnsi="Arial" w:cs="Arial"/>
          <w:sz w:val="20"/>
          <w:szCs w:val="20"/>
          <w:lang w:val="es-ES_tradnl"/>
        </w:rPr>
        <w:t xml:space="preserve">Si bien el procedimiento de salida está definido y es claro, el procedimiento para establecer un acuerdo de relación entre el Reino Unido y la </w:t>
      </w:r>
      <w:r w:rsidR="002671F1" w:rsidRPr="004F1019">
        <w:rPr>
          <w:rFonts w:ascii="Arial" w:hAnsi="Arial" w:cs="Arial"/>
          <w:sz w:val="20"/>
          <w:szCs w:val="20"/>
          <w:lang w:val="es-ES_tradnl"/>
        </w:rPr>
        <w:t>Unión</w:t>
      </w:r>
      <w:r w:rsidRPr="004F1019">
        <w:rPr>
          <w:rFonts w:ascii="Arial" w:hAnsi="Arial" w:cs="Arial"/>
          <w:sz w:val="20"/>
          <w:szCs w:val="20"/>
          <w:lang w:val="es-ES_tradnl"/>
        </w:rPr>
        <w:t xml:space="preserve"> Europea, no lo es</w:t>
      </w:r>
      <w:r w:rsidR="000B3412">
        <w:rPr>
          <w:rFonts w:ascii="Arial" w:hAnsi="Arial" w:cs="Arial"/>
          <w:sz w:val="20"/>
          <w:szCs w:val="20"/>
          <w:lang w:val="es-ES_tradnl"/>
        </w:rPr>
        <w:t xml:space="preserve"> en absoluto.</w:t>
      </w:r>
    </w:p>
    <w:p w:rsidR="004F1019" w:rsidRPr="004F1019" w:rsidRDefault="004F1019" w:rsidP="00245FFB">
      <w:pPr>
        <w:pStyle w:val="Prrafodelista"/>
        <w:spacing w:after="0" w:line="240" w:lineRule="auto"/>
        <w:ind w:left="0"/>
        <w:jc w:val="both"/>
        <w:rPr>
          <w:rFonts w:ascii="Arial" w:hAnsi="Arial" w:cs="Arial"/>
          <w:sz w:val="20"/>
          <w:szCs w:val="20"/>
          <w:lang w:val="es-ES_tradnl"/>
        </w:rPr>
      </w:pPr>
      <w:r w:rsidRPr="004F1019">
        <w:rPr>
          <w:rFonts w:ascii="Arial" w:hAnsi="Arial" w:cs="Arial"/>
          <w:sz w:val="20"/>
          <w:szCs w:val="20"/>
          <w:lang w:val="es-ES_tradnl"/>
        </w:rPr>
        <w:t>Para ponerlo en perspectiva el CETA, acuerdo entre EU y Canadá tardo más de siete años y no está claro que este exitosamente completado.</w:t>
      </w:r>
    </w:p>
    <w:p w:rsidR="004F1019" w:rsidRPr="004F1019" w:rsidRDefault="004F1019" w:rsidP="00245FFB">
      <w:pPr>
        <w:pStyle w:val="Prrafodelista"/>
        <w:spacing w:after="0" w:line="240" w:lineRule="auto"/>
        <w:ind w:left="0"/>
        <w:jc w:val="both"/>
        <w:rPr>
          <w:rFonts w:ascii="Arial" w:hAnsi="Arial" w:cs="Arial"/>
          <w:sz w:val="20"/>
          <w:szCs w:val="20"/>
          <w:lang w:val="es-ES_tradnl"/>
        </w:rPr>
      </w:pPr>
      <w:r w:rsidRPr="004F1019">
        <w:rPr>
          <w:rFonts w:ascii="Arial" w:hAnsi="Arial" w:cs="Arial"/>
          <w:sz w:val="20"/>
          <w:szCs w:val="20"/>
          <w:lang w:val="es-ES_tradnl"/>
        </w:rPr>
        <w:t xml:space="preserve">Esta posibilidad de que </w:t>
      </w:r>
      <w:r w:rsidR="009E4DD5" w:rsidRPr="004F1019">
        <w:rPr>
          <w:rFonts w:ascii="Arial" w:hAnsi="Arial" w:cs="Arial"/>
          <w:sz w:val="20"/>
          <w:szCs w:val="20"/>
          <w:lang w:val="es-ES_tradnl"/>
        </w:rPr>
        <w:t>la negociación de acuerdo se extienda</w:t>
      </w:r>
      <w:r w:rsidRPr="004F1019">
        <w:rPr>
          <w:rFonts w:ascii="Arial" w:hAnsi="Arial" w:cs="Arial"/>
          <w:sz w:val="20"/>
          <w:szCs w:val="20"/>
          <w:lang w:val="es-ES_tradnl"/>
        </w:rPr>
        <w:t xml:space="preserve"> en </w:t>
      </w:r>
      <w:r w:rsidR="000B3412" w:rsidRPr="004F1019">
        <w:rPr>
          <w:rFonts w:ascii="Arial" w:hAnsi="Arial" w:cs="Arial"/>
          <w:sz w:val="20"/>
          <w:szCs w:val="20"/>
          <w:lang w:val="es-ES_tradnl"/>
        </w:rPr>
        <w:t>m</w:t>
      </w:r>
      <w:r w:rsidR="000B3412">
        <w:rPr>
          <w:rFonts w:ascii="Arial" w:hAnsi="Arial" w:cs="Arial"/>
          <w:sz w:val="20"/>
          <w:szCs w:val="20"/>
          <w:lang w:val="es-ES_tradnl"/>
        </w:rPr>
        <w:t>á</w:t>
      </w:r>
      <w:r w:rsidR="000B3412" w:rsidRPr="004F1019">
        <w:rPr>
          <w:rFonts w:ascii="Arial" w:hAnsi="Arial" w:cs="Arial"/>
          <w:sz w:val="20"/>
          <w:szCs w:val="20"/>
          <w:lang w:val="es-ES_tradnl"/>
        </w:rPr>
        <w:t>s</w:t>
      </w:r>
      <w:r w:rsidRPr="004F1019">
        <w:rPr>
          <w:rFonts w:ascii="Arial" w:hAnsi="Arial" w:cs="Arial"/>
          <w:sz w:val="20"/>
          <w:szCs w:val="20"/>
          <w:lang w:val="es-ES_tradnl"/>
        </w:rPr>
        <w:t xml:space="preserve"> de 10 años se mencionó en el “</w:t>
      </w:r>
      <w:r w:rsidRPr="006E2B3F">
        <w:rPr>
          <w:rFonts w:ascii="Arial" w:hAnsi="Arial" w:cs="Arial"/>
          <w:i/>
          <w:sz w:val="20"/>
          <w:szCs w:val="20"/>
          <w:lang w:val="es-ES"/>
        </w:rPr>
        <w:t xml:space="preserve">position </w:t>
      </w:r>
      <w:r w:rsidR="002671F1" w:rsidRPr="00D758AE">
        <w:rPr>
          <w:rFonts w:ascii="Arial" w:hAnsi="Arial" w:cs="Arial"/>
          <w:i/>
          <w:sz w:val="20"/>
          <w:szCs w:val="20"/>
        </w:rPr>
        <w:t>paper</w:t>
      </w:r>
      <w:r w:rsidRPr="004F1019">
        <w:rPr>
          <w:rFonts w:ascii="Arial" w:hAnsi="Arial" w:cs="Arial"/>
          <w:i/>
          <w:sz w:val="20"/>
          <w:szCs w:val="20"/>
          <w:lang w:val="es-ES_tradnl"/>
        </w:rPr>
        <w:t>”</w:t>
      </w:r>
      <w:r w:rsidRPr="004F1019">
        <w:rPr>
          <w:rFonts w:ascii="Arial" w:hAnsi="Arial" w:cs="Arial"/>
          <w:sz w:val="20"/>
          <w:szCs w:val="20"/>
          <w:lang w:val="es-ES_tradnl"/>
        </w:rPr>
        <w:t xml:space="preserve"> sobre las alternativas a no </w:t>
      </w:r>
      <w:r w:rsidR="009E4DD5" w:rsidRPr="004F1019">
        <w:rPr>
          <w:rFonts w:ascii="Arial" w:hAnsi="Arial" w:cs="Arial"/>
          <w:sz w:val="20"/>
          <w:szCs w:val="20"/>
          <w:lang w:val="es-ES_tradnl"/>
        </w:rPr>
        <w:t>pertenecer</w:t>
      </w:r>
      <w:r w:rsidRPr="004F1019">
        <w:rPr>
          <w:rFonts w:ascii="Arial" w:hAnsi="Arial" w:cs="Arial"/>
          <w:sz w:val="20"/>
          <w:szCs w:val="20"/>
          <w:lang w:val="es-ES_tradnl"/>
        </w:rPr>
        <w:t xml:space="preserve"> a la </w:t>
      </w:r>
      <w:r w:rsidR="009E4DD5" w:rsidRPr="004F1019">
        <w:rPr>
          <w:rFonts w:ascii="Arial" w:hAnsi="Arial" w:cs="Arial"/>
          <w:sz w:val="20"/>
          <w:szCs w:val="20"/>
          <w:lang w:val="es-ES_tradnl"/>
        </w:rPr>
        <w:t>Unión</w:t>
      </w:r>
      <w:r w:rsidRPr="004F1019">
        <w:rPr>
          <w:rFonts w:ascii="Arial" w:hAnsi="Arial" w:cs="Arial"/>
          <w:sz w:val="20"/>
          <w:szCs w:val="20"/>
          <w:lang w:val="es-ES_tradnl"/>
        </w:rPr>
        <w:t>, posibles modelos para UK fuera de a EU.  Publicado antes de que se produjera el referéndum.</w:t>
      </w:r>
    </w:p>
    <w:p w:rsidR="004F1019" w:rsidRPr="004F1019" w:rsidRDefault="004F1019" w:rsidP="00245FFB">
      <w:pPr>
        <w:pStyle w:val="Prrafodelista"/>
        <w:spacing w:after="0" w:line="240" w:lineRule="auto"/>
        <w:ind w:left="0"/>
        <w:jc w:val="both"/>
        <w:rPr>
          <w:rFonts w:ascii="Arial" w:hAnsi="Arial" w:cs="Arial"/>
          <w:sz w:val="20"/>
          <w:szCs w:val="20"/>
          <w:lang w:val="es-ES_tradnl"/>
        </w:rPr>
      </w:pPr>
      <w:r w:rsidRPr="004F1019">
        <w:rPr>
          <w:rFonts w:ascii="Arial" w:hAnsi="Arial" w:cs="Arial"/>
          <w:sz w:val="20"/>
          <w:szCs w:val="20"/>
          <w:lang w:val="es-ES_tradnl"/>
        </w:rPr>
        <w:t xml:space="preserve">La salida de la </w:t>
      </w:r>
      <w:r w:rsidR="009E4DD5" w:rsidRPr="004F1019">
        <w:rPr>
          <w:rFonts w:ascii="Arial" w:hAnsi="Arial" w:cs="Arial"/>
          <w:sz w:val="20"/>
          <w:szCs w:val="20"/>
          <w:lang w:val="es-ES_tradnl"/>
        </w:rPr>
        <w:t>UE sin</w:t>
      </w:r>
      <w:r w:rsidRPr="004F1019">
        <w:rPr>
          <w:rFonts w:ascii="Arial" w:hAnsi="Arial" w:cs="Arial"/>
          <w:sz w:val="20"/>
          <w:szCs w:val="20"/>
          <w:lang w:val="es-ES_tradnl"/>
        </w:rPr>
        <w:t xml:space="preserve"> un </w:t>
      </w:r>
      <w:r w:rsidR="009E4DD5" w:rsidRPr="004F1019">
        <w:rPr>
          <w:rFonts w:ascii="Arial" w:hAnsi="Arial" w:cs="Arial"/>
          <w:sz w:val="20"/>
          <w:szCs w:val="20"/>
          <w:lang w:val="es-ES_tradnl"/>
        </w:rPr>
        <w:t>acuerdo negociado</w:t>
      </w:r>
      <w:r w:rsidRPr="004F1019">
        <w:rPr>
          <w:rFonts w:ascii="Arial" w:hAnsi="Arial" w:cs="Arial"/>
          <w:sz w:val="20"/>
          <w:szCs w:val="20"/>
          <w:lang w:val="es-ES_tradnl"/>
        </w:rPr>
        <w:t>, implica que UK este abocada a un Brexit duro</w:t>
      </w:r>
      <w:r w:rsidR="000B3412">
        <w:rPr>
          <w:rFonts w:ascii="Arial" w:hAnsi="Arial" w:cs="Arial"/>
          <w:sz w:val="20"/>
          <w:szCs w:val="20"/>
          <w:lang w:val="es-ES_tradnl"/>
        </w:rPr>
        <w:t xml:space="preserve"> (definido más adelante, véase apartado 3.5)</w:t>
      </w:r>
    </w:p>
    <w:p w:rsidR="004F1019" w:rsidRPr="004F1019" w:rsidRDefault="004F1019" w:rsidP="00245FFB">
      <w:pPr>
        <w:pStyle w:val="Prrafodelista"/>
        <w:spacing w:line="240" w:lineRule="auto"/>
        <w:ind w:left="0"/>
        <w:jc w:val="both"/>
        <w:rPr>
          <w:rFonts w:ascii="Arial" w:hAnsi="Arial" w:cs="Arial"/>
          <w:sz w:val="20"/>
          <w:szCs w:val="20"/>
          <w:lang w:val="es-ES_tradnl"/>
        </w:rPr>
      </w:pPr>
      <w:r w:rsidRPr="004F1019">
        <w:rPr>
          <w:rFonts w:ascii="Arial" w:hAnsi="Arial" w:cs="Arial"/>
          <w:sz w:val="20"/>
          <w:szCs w:val="20"/>
          <w:lang w:val="es-ES_tradnl"/>
        </w:rPr>
        <w:t xml:space="preserve">De todos modos, siempre hay que tener en cuenta </w:t>
      </w:r>
      <w:r w:rsidR="009E4DD5" w:rsidRPr="004F1019">
        <w:rPr>
          <w:rFonts w:ascii="Arial" w:hAnsi="Arial" w:cs="Arial"/>
          <w:sz w:val="20"/>
          <w:szCs w:val="20"/>
          <w:lang w:val="es-ES_tradnl"/>
        </w:rPr>
        <w:t>que,</w:t>
      </w:r>
      <w:r w:rsidRPr="004F1019">
        <w:rPr>
          <w:rFonts w:ascii="Arial" w:hAnsi="Arial" w:cs="Arial"/>
          <w:sz w:val="20"/>
          <w:szCs w:val="20"/>
          <w:lang w:val="es-ES_tradnl"/>
        </w:rPr>
        <w:t xml:space="preserve"> de acuerdo con la Convención de Viena, de 1969, sobre el </w:t>
      </w:r>
      <w:r w:rsidR="009E4DD5" w:rsidRPr="004F1019">
        <w:rPr>
          <w:rFonts w:ascii="Arial" w:hAnsi="Arial" w:cs="Arial"/>
          <w:sz w:val="20"/>
          <w:szCs w:val="20"/>
          <w:lang w:val="es-ES_tradnl"/>
        </w:rPr>
        <w:t>Derecho de</w:t>
      </w:r>
      <w:r w:rsidRPr="004F1019">
        <w:rPr>
          <w:rFonts w:ascii="Arial" w:hAnsi="Arial" w:cs="Arial"/>
          <w:sz w:val="20"/>
          <w:szCs w:val="20"/>
          <w:lang w:val="es-ES_tradnl"/>
        </w:rPr>
        <w:t xml:space="preserve"> los tratados, la notificación sobre la intención de retirarse de un tratado puede ser revocada en cualquier </w:t>
      </w:r>
      <w:r w:rsidR="009E4DD5" w:rsidRPr="004F1019">
        <w:rPr>
          <w:rFonts w:ascii="Arial" w:hAnsi="Arial" w:cs="Arial"/>
          <w:sz w:val="20"/>
          <w:szCs w:val="20"/>
          <w:lang w:val="es-ES_tradnl"/>
        </w:rPr>
        <w:t>momento antes</w:t>
      </w:r>
      <w:r w:rsidRPr="004F1019">
        <w:rPr>
          <w:rFonts w:ascii="Arial" w:hAnsi="Arial" w:cs="Arial"/>
          <w:sz w:val="20"/>
          <w:szCs w:val="20"/>
          <w:lang w:val="es-ES_tradnl"/>
        </w:rPr>
        <w:t xml:space="preserve"> de que surtan efecto (artículo 68</w:t>
      </w:r>
      <w:r w:rsidR="00F44CC6">
        <w:rPr>
          <w:rFonts w:ascii="Arial" w:hAnsi="Arial" w:cs="Arial"/>
          <w:sz w:val="20"/>
          <w:szCs w:val="20"/>
          <w:lang w:val="es-ES_tradnl"/>
        </w:rPr>
        <w:t xml:space="preserve"> Convención Viena</w:t>
      </w:r>
      <w:r w:rsidRPr="004F1019">
        <w:rPr>
          <w:rFonts w:ascii="Arial" w:hAnsi="Arial" w:cs="Arial"/>
          <w:sz w:val="20"/>
          <w:szCs w:val="20"/>
          <w:lang w:val="es-ES_tradnl"/>
        </w:rPr>
        <w:t>)</w:t>
      </w:r>
    </w:p>
    <w:p w:rsidR="004F1019" w:rsidRPr="004F1019" w:rsidRDefault="004F1019" w:rsidP="00245FFB">
      <w:pPr>
        <w:pStyle w:val="Prrafodelista"/>
        <w:ind w:left="0"/>
        <w:jc w:val="both"/>
        <w:rPr>
          <w:rFonts w:ascii="Arial" w:hAnsi="Arial" w:cs="Arial"/>
          <w:sz w:val="20"/>
          <w:szCs w:val="20"/>
          <w:lang w:val="es-ES_tradnl"/>
        </w:rPr>
      </w:pPr>
    </w:p>
    <w:p w:rsidR="004F1019" w:rsidRPr="004F1019" w:rsidRDefault="004F1019" w:rsidP="00245FFB">
      <w:pPr>
        <w:pStyle w:val="Prrafodelista"/>
        <w:spacing w:after="0" w:line="240" w:lineRule="auto"/>
        <w:ind w:left="0"/>
        <w:jc w:val="both"/>
        <w:rPr>
          <w:rFonts w:ascii="Arial" w:hAnsi="Arial" w:cs="Arial"/>
          <w:sz w:val="20"/>
          <w:szCs w:val="20"/>
          <w:lang w:val="es-ES_tradnl"/>
        </w:rPr>
      </w:pPr>
      <w:r w:rsidRPr="004F1019">
        <w:rPr>
          <w:rFonts w:ascii="Arial" w:hAnsi="Arial" w:cs="Arial"/>
          <w:sz w:val="20"/>
          <w:szCs w:val="20"/>
          <w:lang w:val="es-ES_tradnl"/>
        </w:rPr>
        <w:t xml:space="preserve">En caso de que se tenga que dilucidar que supone el articulo </w:t>
      </w:r>
      <w:r w:rsidR="009E4DD5" w:rsidRPr="004F1019">
        <w:rPr>
          <w:rFonts w:ascii="Arial" w:hAnsi="Arial" w:cs="Arial"/>
          <w:sz w:val="20"/>
          <w:szCs w:val="20"/>
          <w:lang w:val="es-ES_tradnl"/>
        </w:rPr>
        <w:t>50 y</w:t>
      </w:r>
      <w:r w:rsidRPr="004F1019">
        <w:rPr>
          <w:rFonts w:ascii="Arial" w:hAnsi="Arial" w:cs="Arial"/>
          <w:sz w:val="20"/>
          <w:szCs w:val="20"/>
          <w:lang w:val="es-ES_tradnl"/>
        </w:rPr>
        <w:t xml:space="preserve"> si es reversible o </w:t>
      </w:r>
      <w:r w:rsidR="009E4DD5" w:rsidRPr="004F1019">
        <w:rPr>
          <w:rFonts w:ascii="Arial" w:hAnsi="Arial" w:cs="Arial"/>
          <w:sz w:val="20"/>
          <w:szCs w:val="20"/>
          <w:lang w:val="es-ES_tradnl"/>
        </w:rPr>
        <w:t>no,</w:t>
      </w:r>
      <w:r w:rsidRPr="004F1019">
        <w:rPr>
          <w:rFonts w:ascii="Arial" w:hAnsi="Arial" w:cs="Arial"/>
          <w:sz w:val="20"/>
          <w:szCs w:val="20"/>
          <w:lang w:val="es-ES_tradnl"/>
        </w:rPr>
        <w:t xml:space="preserve"> será el TJUDE el responsable de decidir según el artículo 267 del </w:t>
      </w:r>
      <w:r w:rsidR="009E4DD5" w:rsidRPr="004F1019">
        <w:rPr>
          <w:rFonts w:ascii="Arial" w:hAnsi="Arial" w:cs="Arial"/>
          <w:sz w:val="20"/>
          <w:szCs w:val="20"/>
          <w:lang w:val="es-ES_tradnl"/>
        </w:rPr>
        <w:t>TFUE, deberá</w:t>
      </w:r>
      <w:r w:rsidRPr="004F1019">
        <w:rPr>
          <w:rFonts w:ascii="Arial" w:hAnsi="Arial" w:cs="Arial"/>
          <w:sz w:val="20"/>
          <w:szCs w:val="20"/>
          <w:lang w:val="es-ES_tradnl"/>
        </w:rPr>
        <w:t xml:space="preserve"> pronunciarse sobre la validez </w:t>
      </w:r>
      <w:r w:rsidR="000B3412">
        <w:rPr>
          <w:rFonts w:ascii="Arial" w:hAnsi="Arial" w:cs="Arial"/>
          <w:sz w:val="20"/>
          <w:szCs w:val="20"/>
          <w:lang w:val="es-ES_tradnl"/>
        </w:rPr>
        <w:t xml:space="preserve">e </w:t>
      </w:r>
      <w:r w:rsidR="00776ECA">
        <w:rPr>
          <w:rFonts w:ascii="Arial" w:hAnsi="Arial" w:cs="Arial"/>
          <w:sz w:val="20"/>
          <w:szCs w:val="20"/>
          <w:lang w:val="es-ES_tradnl"/>
        </w:rPr>
        <w:t xml:space="preserve">interpretación </w:t>
      </w:r>
      <w:r w:rsidR="00776ECA" w:rsidRPr="004F1019">
        <w:rPr>
          <w:rFonts w:ascii="Arial" w:hAnsi="Arial" w:cs="Arial"/>
          <w:sz w:val="20"/>
          <w:szCs w:val="20"/>
          <w:lang w:val="es-ES_tradnl"/>
        </w:rPr>
        <w:t>de</w:t>
      </w:r>
      <w:r w:rsidRPr="004F1019">
        <w:rPr>
          <w:rFonts w:ascii="Arial" w:hAnsi="Arial" w:cs="Arial"/>
          <w:sz w:val="20"/>
          <w:szCs w:val="20"/>
          <w:lang w:val="es-ES_tradnl"/>
        </w:rPr>
        <w:t xml:space="preserve"> los actos acordados a la luz de los tratados. </w:t>
      </w:r>
    </w:p>
    <w:p w:rsidR="004F1019" w:rsidRPr="004F1019" w:rsidRDefault="004F1019" w:rsidP="00245FFB">
      <w:pPr>
        <w:pStyle w:val="Prrafodelista"/>
        <w:spacing w:after="0" w:line="240" w:lineRule="auto"/>
        <w:ind w:left="0"/>
        <w:jc w:val="both"/>
        <w:rPr>
          <w:rFonts w:ascii="Arial" w:hAnsi="Arial" w:cs="Arial"/>
          <w:sz w:val="20"/>
          <w:szCs w:val="20"/>
          <w:lang w:val="es-ES_tradnl"/>
        </w:rPr>
      </w:pPr>
      <w:r w:rsidRPr="004F1019">
        <w:rPr>
          <w:rFonts w:ascii="Arial" w:hAnsi="Arial" w:cs="Arial"/>
          <w:sz w:val="20"/>
          <w:szCs w:val="20"/>
          <w:lang w:val="es-ES_tradnl"/>
        </w:rPr>
        <w:t xml:space="preserve">El articulo 50 </w:t>
      </w:r>
      <w:r w:rsidR="009E4DD5" w:rsidRPr="004F1019">
        <w:rPr>
          <w:rFonts w:ascii="Arial" w:hAnsi="Arial" w:cs="Arial"/>
          <w:sz w:val="20"/>
          <w:szCs w:val="20"/>
          <w:lang w:val="es-ES_tradnl"/>
        </w:rPr>
        <w:t>TFUE no</w:t>
      </w:r>
      <w:r w:rsidRPr="004F1019">
        <w:rPr>
          <w:rFonts w:ascii="Arial" w:hAnsi="Arial" w:cs="Arial"/>
          <w:sz w:val="20"/>
          <w:szCs w:val="20"/>
          <w:lang w:val="es-ES_tradnl"/>
        </w:rPr>
        <w:t xml:space="preserve"> permite establecer la base para concluir ningún acuerdo, esto debe realizarse y en todo caso será a través de los artículos 207 TFUE y 218 </w:t>
      </w:r>
      <w:r w:rsidR="009E4DD5" w:rsidRPr="004F1019">
        <w:rPr>
          <w:rFonts w:ascii="Arial" w:hAnsi="Arial" w:cs="Arial"/>
          <w:sz w:val="20"/>
          <w:szCs w:val="20"/>
          <w:lang w:val="es-ES_tradnl"/>
        </w:rPr>
        <w:t>TFUE, que</w:t>
      </w:r>
      <w:r w:rsidRPr="004F1019">
        <w:rPr>
          <w:rFonts w:ascii="Arial" w:hAnsi="Arial" w:cs="Arial"/>
          <w:sz w:val="20"/>
          <w:szCs w:val="20"/>
          <w:lang w:val="es-ES_tradnl"/>
        </w:rPr>
        <w:t xml:space="preserve"> permiten a la UE negociar acuerdos internacionales con estados tercero. Acuerdos que requerirán el apoyo de los 27 miembros, el consentimiento de los parlamentos europeo y los 38 entes nacionales y regionales. </w:t>
      </w:r>
    </w:p>
    <w:p w:rsidR="004F1019" w:rsidRPr="004F1019" w:rsidRDefault="004F1019" w:rsidP="00245FFB">
      <w:pPr>
        <w:pStyle w:val="Prrafodelista"/>
        <w:spacing w:after="0" w:line="240" w:lineRule="auto"/>
        <w:ind w:left="0"/>
        <w:jc w:val="both"/>
        <w:rPr>
          <w:rFonts w:ascii="Arial" w:hAnsi="Arial" w:cs="Arial"/>
          <w:sz w:val="20"/>
          <w:szCs w:val="20"/>
          <w:lang w:val="es-ES_tradnl"/>
        </w:rPr>
      </w:pPr>
    </w:p>
    <w:p w:rsidR="004F1019" w:rsidRPr="004F1019" w:rsidRDefault="004F1019" w:rsidP="00245FFB">
      <w:pPr>
        <w:pStyle w:val="Prrafodelista"/>
        <w:spacing w:after="0" w:line="240" w:lineRule="auto"/>
        <w:ind w:left="0"/>
        <w:jc w:val="both"/>
        <w:rPr>
          <w:rFonts w:ascii="Arial" w:hAnsi="Arial" w:cs="Arial"/>
          <w:sz w:val="20"/>
          <w:szCs w:val="20"/>
          <w:lang w:val="es-ES_tradnl"/>
        </w:rPr>
      </w:pPr>
      <w:r w:rsidRPr="004F1019">
        <w:rPr>
          <w:rFonts w:ascii="Arial" w:hAnsi="Arial" w:cs="Arial"/>
          <w:sz w:val="20"/>
          <w:szCs w:val="20"/>
          <w:lang w:val="es-ES_tradnl"/>
        </w:rPr>
        <w:t xml:space="preserve">Con objeto de asegurar la una transición ordenada y tranquila y convertir el cuerpo de la legislación europea en ley del Reino Unido, se procederá a derogar el </w:t>
      </w:r>
      <w:r w:rsidR="009E4DD5" w:rsidRPr="004F1019">
        <w:rPr>
          <w:rFonts w:ascii="Arial" w:hAnsi="Arial" w:cs="Arial"/>
          <w:sz w:val="20"/>
          <w:szCs w:val="20"/>
          <w:lang w:val="es-ES_tradnl"/>
        </w:rPr>
        <w:t>día</w:t>
      </w:r>
      <w:r w:rsidRPr="004F1019">
        <w:rPr>
          <w:rFonts w:ascii="Arial" w:hAnsi="Arial" w:cs="Arial"/>
          <w:sz w:val="20"/>
          <w:szCs w:val="20"/>
          <w:lang w:val="es-ES_tradnl"/>
        </w:rPr>
        <w:t xml:space="preserve"> de la salida, </w:t>
      </w:r>
      <w:r w:rsidR="009E4DD5" w:rsidRPr="004F1019">
        <w:rPr>
          <w:rFonts w:ascii="Arial" w:hAnsi="Arial" w:cs="Arial"/>
          <w:sz w:val="20"/>
          <w:szCs w:val="20"/>
          <w:lang w:val="es-ES_tradnl"/>
        </w:rPr>
        <w:t>el acta</w:t>
      </w:r>
      <w:r w:rsidRPr="004F1019">
        <w:rPr>
          <w:rFonts w:ascii="Arial" w:hAnsi="Arial" w:cs="Arial"/>
          <w:sz w:val="20"/>
          <w:szCs w:val="20"/>
          <w:lang w:val="es-ES_tradnl"/>
        </w:rPr>
        <w:t xml:space="preserve"> de adhesión a las comunidades europea (ECA) de 1972 y se dicta la </w:t>
      </w:r>
      <w:proofErr w:type="spellStart"/>
      <w:r w:rsidRPr="00B003C2">
        <w:rPr>
          <w:rFonts w:ascii="Arial" w:hAnsi="Arial" w:cs="Arial"/>
          <w:i/>
          <w:sz w:val="20"/>
          <w:szCs w:val="20"/>
          <w:lang w:val="es-ES"/>
        </w:rPr>
        <w:t>The</w:t>
      </w:r>
      <w:proofErr w:type="spellEnd"/>
      <w:r w:rsidRPr="00B003C2">
        <w:rPr>
          <w:rFonts w:ascii="Arial" w:hAnsi="Arial" w:cs="Arial"/>
          <w:i/>
          <w:sz w:val="20"/>
          <w:szCs w:val="20"/>
          <w:lang w:val="es-ES"/>
        </w:rPr>
        <w:t xml:space="preserve"> Great </w:t>
      </w:r>
      <w:proofErr w:type="spellStart"/>
      <w:r w:rsidRPr="00B003C2">
        <w:rPr>
          <w:rFonts w:ascii="Arial" w:hAnsi="Arial" w:cs="Arial"/>
          <w:i/>
          <w:sz w:val="20"/>
          <w:szCs w:val="20"/>
          <w:lang w:val="es-ES"/>
        </w:rPr>
        <w:t>Repeal</w:t>
      </w:r>
      <w:proofErr w:type="spellEnd"/>
      <w:r w:rsidRPr="00B003C2">
        <w:rPr>
          <w:rFonts w:ascii="Arial" w:hAnsi="Arial" w:cs="Arial"/>
          <w:i/>
          <w:sz w:val="20"/>
          <w:szCs w:val="20"/>
          <w:lang w:val="es-ES"/>
        </w:rPr>
        <w:t xml:space="preserve"> Bill</w:t>
      </w:r>
      <w:r w:rsidRPr="006E2B3F">
        <w:rPr>
          <w:rFonts w:ascii="Arial" w:hAnsi="Arial" w:cs="Arial"/>
          <w:sz w:val="20"/>
          <w:szCs w:val="20"/>
          <w:lang w:val="es-ES"/>
        </w:rPr>
        <w:t xml:space="preserve"> (GRB)</w:t>
      </w:r>
      <w:r w:rsidRPr="004F1019">
        <w:rPr>
          <w:rFonts w:ascii="Arial" w:hAnsi="Arial" w:cs="Arial"/>
          <w:sz w:val="20"/>
          <w:szCs w:val="20"/>
          <w:lang w:val="es-ES_tradnl"/>
        </w:rPr>
        <w:t xml:space="preserve">, esto es la Gran </w:t>
      </w:r>
      <w:r w:rsidR="00776ECA">
        <w:rPr>
          <w:rFonts w:ascii="Arial" w:hAnsi="Arial" w:cs="Arial"/>
          <w:sz w:val="20"/>
          <w:szCs w:val="20"/>
          <w:lang w:val="es-ES_tradnl"/>
        </w:rPr>
        <w:t>L</w:t>
      </w:r>
      <w:r w:rsidRPr="004F1019">
        <w:rPr>
          <w:rFonts w:ascii="Arial" w:hAnsi="Arial" w:cs="Arial"/>
          <w:sz w:val="20"/>
          <w:szCs w:val="20"/>
          <w:lang w:val="es-ES_tradnl"/>
        </w:rPr>
        <w:t>ey Derogatoria, está ya en marcha para trasladar a la normativa post Brexit las normal actualmente adoptadas, modificando, y mejorando las leyes escogidas (Theresa May, mayo 2016)</w:t>
      </w:r>
    </w:p>
    <w:p w:rsidR="004F1019" w:rsidRPr="004F1019" w:rsidRDefault="009E4DD5" w:rsidP="00245FFB">
      <w:pPr>
        <w:pStyle w:val="Prrafodelista"/>
        <w:spacing w:after="0" w:line="240" w:lineRule="auto"/>
        <w:ind w:left="0"/>
        <w:jc w:val="both"/>
        <w:rPr>
          <w:rFonts w:ascii="Arial" w:hAnsi="Arial" w:cs="Arial"/>
          <w:sz w:val="20"/>
          <w:szCs w:val="20"/>
          <w:lang w:val="es-ES_tradnl"/>
        </w:rPr>
      </w:pPr>
      <w:r w:rsidRPr="004F1019">
        <w:rPr>
          <w:rFonts w:ascii="Arial" w:hAnsi="Arial" w:cs="Arial"/>
          <w:sz w:val="20"/>
          <w:szCs w:val="20"/>
          <w:lang w:val="es-ES_tradnl"/>
        </w:rPr>
        <w:t>Además,</w:t>
      </w:r>
      <w:r w:rsidR="004F1019" w:rsidRPr="004F1019">
        <w:rPr>
          <w:rFonts w:ascii="Arial" w:hAnsi="Arial" w:cs="Arial"/>
          <w:sz w:val="20"/>
          <w:szCs w:val="20"/>
          <w:lang w:val="es-ES_tradnl"/>
        </w:rPr>
        <w:t xml:space="preserve"> esta normativa, terminara con la jurisdicción del TJUE en </w:t>
      </w:r>
      <w:r w:rsidRPr="004F1019">
        <w:rPr>
          <w:rFonts w:ascii="Arial" w:hAnsi="Arial" w:cs="Arial"/>
          <w:sz w:val="20"/>
          <w:szCs w:val="20"/>
          <w:lang w:val="es-ES_tradnl"/>
        </w:rPr>
        <w:t>UK,</w:t>
      </w:r>
      <w:r w:rsidR="004F1019" w:rsidRPr="004F1019">
        <w:rPr>
          <w:rFonts w:ascii="Arial" w:hAnsi="Arial" w:cs="Arial"/>
          <w:sz w:val="20"/>
          <w:szCs w:val="20"/>
          <w:lang w:val="es-ES_tradnl"/>
        </w:rPr>
        <w:t xml:space="preserve"> no obstantes las decisiones ya tomadas por el tribunal que afecten a la </w:t>
      </w:r>
      <w:r w:rsidRPr="004F1019">
        <w:rPr>
          <w:rFonts w:ascii="Arial" w:hAnsi="Arial" w:cs="Arial"/>
          <w:sz w:val="20"/>
          <w:szCs w:val="20"/>
          <w:lang w:val="es-ES_tradnl"/>
        </w:rPr>
        <w:t>UK formaran</w:t>
      </w:r>
      <w:r w:rsidR="004F1019" w:rsidRPr="004F1019">
        <w:rPr>
          <w:rFonts w:ascii="Arial" w:hAnsi="Arial" w:cs="Arial"/>
          <w:sz w:val="20"/>
          <w:szCs w:val="20"/>
          <w:lang w:val="es-ES_tradnl"/>
        </w:rPr>
        <w:t xml:space="preserve"> parte de la normativa adquirida, aunque no queda claro que dichas decisiones sean </w:t>
      </w:r>
      <w:r w:rsidRPr="004F1019">
        <w:rPr>
          <w:rFonts w:ascii="Arial" w:hAnsi="Arial" w:cs="Arial"/>
          <w:sz w:val="20"/>
          <w:szCs w:val="20"/>
          <w:lang w:val="es-ES_tradnl"/>
        </w:rPr>
        <w:t>vinculantes para</w:t>
      </w:r>
      <w:r w:rsidR="004F1019" w:rsidRPr="004F1019">
        <w:rPr>
          <w:rFonts w:ascii="Arial" w:hAnsi="Arial" w:cs="Arial"/>
          <w:sz w:val="20"/>
          <w:szCs w:val="20"/>
          <w:lang w:val="es-ES_tradnl"/>
        </w:rPr>
        <w:t xml:space="preserve"> las cortes </w:t>
      </w:r>
      <w:r w:rsidRPr="004F1019">
        <w:rPr>
          <w:rFonts w:ascii="Arial" w:hAnsi="Arial" w:cs="Arial"/>
          <w:sz w:val="20"/>
          <w:szCs w:val="20"/>
          <w:lang w:val="es-ES_tradnl"/>
        </w:rPr>
        <w:t>inglesas</w:t>
      </w:r>
      <w:r w:rsidR="004F1019" w:rsidRPr="004F1019">
        <w:rPr>
          <w:rFonts w:ascii="Arial" w:hAnsi="Arial" w:cs="Arial"/>
          <w:sz w:val="20"/>
          <w:szCs w:val="20"/>
          <w:lang w:val="es-ES_tradnl"/>
        </w:rPr>
        <w:t>.</w:t>
      </w:r>
      <w:r w:rsidR="004F1019" w:rsidRPr="004F1019">
        <w:rPr>
          <w:rStyle w:val="Refdenotaalpie"/>
          <w:rFonts w:ascii="Arial" w:hAnsi="Arial" w:cs="Arial"/>
          <w:sz w:val="20"/>
          <w:szCs w:val="20"/>
          <w:lang w:val="es-ES_tradnl"/>
        </w:rPr>
        <w:footnoteReference w:id="4"/>
      </w:r>
    </w:p>
    <w:p w:rsidR="004F1019" w:rsidRPr="004F1019" w:rsidRDefault="004F1019" w:rsidP="00245FFB">
      <w:pPr>
        <w:pStyle w:val="Prrafodelista"/>
        <w:spacing w:after="0" w:line="240" w:lineRule="auto"/>
        <w:ind w:left="0"/>
        <w:jc w:val="both"/>
        <w:rPr>
          <w:rFonts w:ascii="Arial" w:hAnsi="Arial" w:cs="Arial"/>
          <w:sz w:val="20"/>
          <w:szCs w:val="20"/>
          <w:lang w:val="es-ES_tradnl"/>
        </w:rPr>
      </w:pPr>
    </w:p>
    <w:p w:rsidR="004F1019" w:rsidRPr="004F1019" w:rsidRDefault="004F1019" w:rsidP="00245FFB">
      <w:pPr>
        <w:pStyle w:val="Prrafodelista"/>
        <w:spacing w:after="0" w:line="240" w:lineRule="auto"/>
        <w:ind w:left="0"/>
        <w:jc w:val="both"/>
        <w:rPr>
          <w:rFonts w:ascii="Arial" w:hAnsi="Arial" w:cs="Arial"/>
          <w:sz w:val="20"/>
          <w:szCs w:val="20"/>
          <w:lang w:val="es-ES_tradnl"/>
        </w:rPr>
      </w:pPr>
      <w:r w:rsidRPr="004F1019">
        <w:rPr>
          <w:rFonts w:ascii="Arial" w:hAnsi="Arial" w:cs="Arial"/>
          <w:sz w:val="20"/>
          <w:szCs w:val="20"/>
          <w:lang w:val="es-ES_tradnl"/>
        </w:rPr>
        <w:t>Al fin y al cabo, el ejercicio del artículo 50 del TFUE no deja de ser un acto de soberanía, el último, como estado miembro de la UE</w:t>
      </w:r>
    </w:p>
    <w:p w:rsidR="004F1019" w:rsidRPr="004F1019" w:rsidRDefault="004F1019" w:rsidP="004F1019">
      <w:pPr>
        <w:pStyle w:val="Prrafodelista"/>
        <w:spacing w:after="0" w:line="240" w:lineRule="auto"/>
        <w:ind w:left="851"/>
        <w:jc w:val="both"/>
        <w:rPr>
          <w:rFonts w:ascii="Arial" w:hAnsi="Arial" w:cs="Arial"/>
          <w:sz w:val="20"/>
          <w:szCs w:val="20"/>
          <w:lang w:val="es-ES_tradnl"/>
        </w:rPr>
      </w:pPr>
    </w:p>
    <w:p w:rsidR="0053015E" w:rsidRPr="00865B00" w:rsidRDefault="004F1019" w:rsidP="0009241F">
      <w:pPr>
        <w:pStyle w:val="Ttulo2"/>
        <w:numPr>
          <w:ilvl w:val="1"/>
          <w:numId w:val="33"/>
        </w:numPr>
        <w:rPr>
          <w:rFonts w:ascii="Arial" w:hAnsi="Arial" w:cs="Arial"/>
          <w:bCs w:val="0"/>
          <w:sz w:val="24"/>
          <w:szCs w:val="24"/>
          <w:lang w:val="es-ES"/>
        </w:rPr>
      </w:pPr>
      <w:bookmarkStart w:id="6" w:name="_Toc501316221"/>
      <w:r w:rsidRPr="00865B00">
        <w:rPr>
          <w:rFonts w:ascii="Arial" w:hAnsi="Arial" w:cs="Arial"/>
          <w:bCs w:val="0"/>
          <w:sz w:val="24"/>
          <w:szCs w:val="24"/>
          <w:lang w:val="es-ES"/>
        </w:rPr>
        <w:t xml:space="preserve">Contexto </w:t>
      </w:r>
      <w:r w:rsidR="009E4DD5" w:rsidRPr="00865B00">
        <w:rPr>
          <w:rFonts w:ascii="Arial" w:hAnsi="Arial" w:cs="Arial"/>
          <w:bCs w:val="0"/>
          <w:sz w:val="24"/>
          <w:szCs w:val="24"/>
          <w:lang w:val="es-ES"/>
        </w:rPr>
        <w:t>Económico</w:t>
      </w:r>
      <w:bookmarkEnd w:id="6"/>
      <w:r w:rsidRPr="00865B00">
        <w:rPr>
          <w:rFonts w:ascii="Arial" w:hAnsi="Arial" w:cs="Arial"/>
          <w:bCs w:val="0"/>
          <w:sz w:val="24"/>
          <w:szCs w:val="24"/>
          <w:lang w:val="es-ES"/>
        </w:rPr>
        <w:t xml:space="preserve"> </w:t>
      </w:r>
      <w:r w:rsidR="0053015E" w:rsidRPr="00865B00">
        <w:rPr>
          <w:rFonts w:ascii="Arial" w:hAnsi="Arial" w:cs="Arial"/>
          <w:bCs w:val="0"/>
          <w:sz w:val="24"/>
          <w:szCs w:val="24"/>
          <w:lang w:val="es-ES"/>
        </w:rPr>
        <w:t xml:space="preserve"> </w:t>
      </w:r>
    </w:p>
    <w:p w:rsidR="004F1019" w:rsidRPr="004F1019" w:rsidRDefault="004F1019" w:rsidP="00F44CC6">
      <w:pPr>
        <w:spacing w:after="0" w:line="240" w:lineRule="auto"/>
        <w:ind w:left="360"/>
        <w:jc w:val="both"/>
        <w:rPr>
          <w:rFonts w:ascii="Arial" w:hAnsi="Arial" w:cs="Arial"/>
          <w:sz w:val="20"/>
          <w:szCs w:val="20"/>
          <w:lang w:val="es-ES_tradnl"/>
        </w:rPr>
      </w:pPr>
      <w:r>
        <w:rPr>
          <w:rFonts w:ascii="Arial" w:hAnsi="Arial" w:cs="Arial"/>
          <w:sz w:val="20"/>
          <w:szCs w:val="20"/>
          <w:lang w:val="es-ES_tradnl"/>
        </w:rPr>
        <w:t>El R</w:t>
      </w:r>
      <w:r w:rsidRPr="004F1019">
        <w:rPr>
          <w:rFonts w:ascii="Arial" w:hAnsi="Arial" w:cs="Arial"/>
          <w:sz w:val="20"/>
          <w:szCs w:val="20"/>
          <w:lang w:val="es-ES_tradnl"/>
        </w:rPr>
        <w:t xml:space="preserve">eino </w:t>
      </w:r>
      <w:r>
        <w:rPr>
          <w:rFonts w:ascii="Arial" w:hAnsi="Arial" w:cs="Arial"/>
          <w:sz w:val="20"/>
          <w:szCs w:val="20"/>
          <w:lang w:val="es-ES_tradnl"/>
        </w:rPr>
        <w:t>U</w:t>
      </w:r>
      <w:r w:rsidRPr="004F1019">
        <w:rPr>
          <w:rFonts w:ascii="Arial" w:hAnsi="Arial" w:cs="Arial"/>
          <w:sz w:val="20"/>
          <w:szCs w:val="20"/>
          <w:lang w:val="es-ES_tradnl"/>
        </w:rPr>
        <w:t>nido es el 78 país del mundo en extensión (242495 km2</w:t>
      </w:r>
      <w:r w:rsidR="009E4DD5" w:rsidRPr="004F1019">
        <w:rPr>
          <w:rFonts w:ascii="Arial" w:hAnsi="Arial" w:cs="Arial"/>
          <w:sz w:val="20"/>
          <w:szCs w:val="20"/>
          <w:lang w:val="es-ES_tradnl"/>
        </w:rPr>
        <w:t>),</w:t>
      </w:r>
      <w:r w:rsidRPr="004F1019">
        <w:rPr>
          <w:rFonts w:ascii="Arial" w:hAnsi="Arial" w:cs="Arial"/>
          <w:sz w:val="20"/>
          <w:szCs w:val="20"/>
          <w:lang w:val="es-ES_tradnl"/>
        </w:rPr>
        <w:t xml:space="preserve"> con una población de 65 millones de ciudadanos, y un Producto interior Bruto (PIB) de 2679 trillones USD (2015, es el noveno país del </w:t>
      </w:r>
      <w:r w:rsidR="009E4DD5" w:rsidRPr="004F1019">
        <w:rPr>
          <w:rFonts w:ascii="Arial" w:hAnsi="Arial" w:cs="Arial"/>
          <w:sz w:val="20"/>
          <w:szCs w:val="20"/>
          <w:lang w:val="es-ES_tradnl"/>
        </w:rPr>
        <w:t>mundo) con</w:t>
      </w:r>
      <w:r w:rsidRPr="004F1019">
        <w:rPr>
          <w:rFonts w:ascii="Arial" w:hAnsi="Arial" w:cs="Arial"/>
          <w:sz w:val="20"/>
          <w:szCs w:val="20"/>
          <w:lang w:val="es-ES_tradnl"/>
        </w:rPr>
        <w:t xml:space="preserve"> una PIB per cápita de 41159 $. El reino unido con una capitalización de 2,69 trillones (2015) es el tercer mercado de capital después de USA (19,76 trillones$) y Japón (3 trillones $). </w:t>
      </w:r>
    </w:p>
    <w:p w:rsidR="004F1019" w:rsidRPr="004F1019" w:rsidRDefault="004F1019" w:rsidP="00F44CC6">
      <w:pPr>
        <w:spacing w:after="0" w:line="240" w:lineRule="auto"/>
        <w:ind w:left="360"/>
        <w:jc w:val="both"/>
        <w:rPr>
          <w:rFonts w:ascii="Arial" w:hAnsi="Arial" w:cs="Arial"/>
          <w:sz w:val="20"/>
          <w:szCs w:val="20"/>
          <w:lang w:val="es-ES_tradnl"/>
        </w:rPr>
      </w:pPr>
      <w:r w:rsidRPr="004F1019">
        <w:rPr>
          <w:rFonts w:ascii="Arial" w:hAnsi="Arial" w:cs="Arial"/>
          <w:sz w:val="20"/>
          <w:szCs w:val="20"/>
          <w:lang w:val="es-ES_tradnl"/>
        </w:rPr>
        <w:t>Es un país de baja corrupción, situado en el 10</w:t>
      </w:r>
      <w:r w:rsidR="00F93943">
        <w:rPr>
          <w:rFonts w:ascii="Arial" w:hAnsi="Arial" w:cs="Arial"/>
          <w:sz w:val="20"/>
          <w:szCs w:val="20"/>
          <w:lang w:val="es-ES_tradnl"/>
        </w:rPr>
        <w:t>’m</w:t>
      </w:r>
      <w:r w:rsidRPr="004F1019">
        <w:rPr>
          <w:rFonts w:ascii="Arial" w:hAnsi="Arial" w:cs="Arial"/>
          <w:sz w:val="20"/>
          <w:szCs w:val="20"/>
          <w:lang w:val="es-ES_tradnl"/>
        </w:rPr>
        <w:t xml:space="preserve"> lugar de 168 países, según el Índice de transparencia internacional</w:t>
      </w:r>
      <w:r w:rsidRPr="005C4F05">
        <w:rPr>
          <w:rStyle w:val="Refdenotaalpie"/>
          <w:rFonts w:ascii="Arial" w:hAnsi="Arial" w:cs="Arial"/>
          <w:sz w:val="20"/>
          <w:szCs w:val="20"/>
          <w:lang w:val="es-ES_tradnl"/>
        </w:rPr>
        <w:footnoteReference w:id="5"/>
      </w:r>
      <w:r w:rsidRPr="004F1019">
        <w:rPr>
          <w:rFonts w:ascii="Arial" w:hAnsi="Arial" w:cs="Arial"/>
          <w:sz w:val="20"/>
          <w:szCs w:val="20"/>
          <w:lang w:val="es-ES_tradnl"/>
        </w:rPr>
        <w:t>, a excepción de Dinamarca, Finlandia, Suecia y Holanda los demás países de la UE están por debajo de UK. Siendo UK uno de los países más liberales en términos de clima económico y de negocios, según el índice Heritage libertad económica</w:t>
      </w:r>
      <w:r w:rsidRPr="005C4F05">
        <w:rPr>
          <w:rStyle w:val="Refdenotaalpie"/>
          <w:rFonts w:ascii="Arial" w:hAnsi="Arial" w:cs="Arial"/>
          <w:sz w:val="20"/>
          <w:szCs w:val="20"/>
          <w:lang w:val="es-ES_tradnl"/>
        </w:rPr>
        <w:footnoteReference w:id="6"/>
      </w:r>
      <w:r w:rsidRPr="004F1019">
        <w:rPr>
          <w:rFonts w:ascii="Arial" w:hAnsi="Arial" w:cs="Arial"/>
          <w:sz w:val="20"/>
          <w:szCs w:val="20"/>
          <w:lang w:val="es-ES_tradnl"/>
        </w:rPr>
        <w:t xml:space="preserve"> en el puesto 12 en 2016, antes de Brexit es una de las economías más competitivas, entre las 10 más </w:t>
      </w:r>
      <w:r w:rsidR="009E4DD5" w:rsidRPr="004F1019">
        <w:rPr>
          <w:rFonts w:ascii="Arial" w:hAnsi="Arial" w:cs="Arial"/>
          <w:sz w:val="20"/>
          <w:szCs w:val="20"/>
          <w:lang w:val="es-ES_tradnl"/>
        </w:rPr>
        <w:t>competitivas,</w:t>
      </w:r>
      <w:r w:rsidRPr="004F1019">
        <w:rPr>
          <w:rFonts w:ascii="Arial" w:hAnsi="Arial" w:cs="Arial"/>
          <w:sz w:val="20"/>
          <w:szCs w:val="20"/>
          <w:lang w:val="es-ES_tradnl"/>
        </w:rPr>
        <w:t xml:space="preserve"> siendo Francia, Bélgica, Italia muy por debajo y solo Alemania, Holanda, </w:t>
      </w:r>
      <w:r w:rsidR="009E4DD5" w:rsidRPr="004F1019">
        <w:rPr>
          <w:rFonts w:ascii="Arial" w:hAnsi="Arial" w:cs="Arial"/>
          <w:sz w:val="20"/>
          <w:szCs w:val="20"/>
          <w:lang w:val="es-ES_tradnl"/>
        </w:rPr>
        <w:t>Finlandia y</w:t>
      </w:r>
      <w:r w:rsidRPr="004F1019">
        <w:rPr>
          <w:rFonts w:ascii="Arial" w:hAnsi="Arial" w:cs="Arial"/>
          <w:sz w:val="20"/>
          <w:szCs w:val="20"/>
          <w:lang w:val="es-ES_tradnl"/>
        </w:rPr>
        <w:t xml:space="preserve"> Suecia por </w:t>
      </w:r>
      <w:r w:rsidR="00F93943" w:rsidRPr="004F1019">
        <w:rPr>
          <w:rFonts w:ascii="Arial" w:hAnsi="Arial" w:cs="Arial"/>
          <w:sz w:val="20"/>
          <w:szCs w:val="20"/>
          <w:lang w:val="es-ES_tradnl"/>
        </w:rPr>
        <w:t>encima.</w:t>
      </w:r>
      <w:r w:rsidR="00F93943" w:rsidRPr="00776ECA">
        <w:rPr>
          <w:rFonts w:ascii="Arial" w:hAnsi="Arial" w:cs="Arial"/>
          <w:sz w:val="20"/>
          <w:szCs w:val="20"/>
          <w:vertAlign w:val="superscript"/>
          <w:lang w:val="es-ES_tradnl"/>
        </w:rPr>
        <w:t xml:space="preserve"> [</w:t>
      </w:r>
      <w:r w:rsidR="00776ECA" w:rsidRPr="00776ECA">
        <w:rPr>
          <w:rFonts w:ascii="Arial" w:hAnsi="Arial" w:cs="Arial"/>
          <w:sz w:val="20"/>
          <w:szCs w:val="20"/>
          <w:vertAlign w:val="superscript"/>
          <w:lang w:val="es-ES_tradnl"/>
        </w:rPr>
        <w:t>28</w:t>
      </w:r>
      <w:r w:rsidRPr="00776ECA">
        <w:rPr>
          <w:rFonts w:ascii="Arial" w:hAnsi="Arial" w:cs="Arial"/>
          <w:sz w:val="20"/>
          <w:szCs w:val="20"/>
          <w:vertAlign w:val="superscript"/>
          <w:lang w:val="es-ES_tradnl"/>
        </w:rPr>
        <w:t>]</w:t>
      </w:r>
    </w:p>
    <w:p w:rsidR="004F1019" w:rsidRPr="004F1019" w:rsidRDefault="004F1019" w:rsidP="00F44CC6">
      <w:pPr>
        <w:spacing w:after="0" w:line="240" w:lineRule="auto"/>
        <w:ind w:left="360"/>
        <w:jc w:val="both"/>
        <w:rPr>
          <w:rFonts w:ascii="Arial" w:hAnsi="Arial" w:cs="Arial"/>
          <w:sz w:val="20"/>
          <w:szCs w:val="20"/>
          <w:lang w:val="es-ES_tradnl"/>
        </w:rPr>
      </w:pPr>
    </w:p>
    <w:p w:rsidR="004F1019" w:rsidRPr="004F1019" w:rsidRDefault="004F1019" w:rsidP="00F44CC6">
      <w:pPr>
        <w:spacing w:after="0" w:line="240" w:lineRule="auto"/>
        <w:ind w:left="360"/>
        <w:jc w:val="both"/>
        <w:rPr>
          <w:rFonts w:ascii="Arial" w:hAnsi="Arial" w:cs="Arial"/>
          <w:sz w:val="20"/>
          <w:szCs w:val="20"/>
          <w:lang w:val="es-ES_tradnl"/>
        </w:rPr>
      </w:pPr>
      <w:r w:rsidRPr="004F1019">
        <w:rPr>
          <w:rFonts w:ascii="Arial" w:hAnsi="Arial" w:cs="Arial"/>
          <w:sz w:val="20"/>
          <w:szCs w:val="20"/>
          <w:lang w:val="es-ES_tradnl"/>
        </w:rPr>
        <w:t xml:space="preserve">El negocio entre EU y UK es significativo y está estrechamente integrado EU exporta al UK mercancías y servicios por un valor de   306 billones de Euros a la vez que importa 184 billones (datos del 2015 Eurostat), en términos de producto interior bruto la UE exporta el 2,5 % del </w:t>
      </w:r>
      <w:r w:rsidR="009E4DD5" w:rsidRPr="004F1019">
        <w:rPr>
          <w:rFonts w:ascii="Arial" w:hAnsi="Arial" w:cs="Arial"/>
          <w:sz w:val="20"/>
          <w:szCs w:val="20"/>
          <w:lang w:val="es-ES_tradnl"/>
        </w:rPr>
        <w:t>PIB, mientras</w:t>
      </w:r>
      <w:r w:rsidRPr="004F1019">
        <w:rPr>
          <w:rFonts w:ascii="Arial" w:hAnsi="Arial" w:cs="Arial"/>
          <w:sz w:val="20"/>
          <w:szCs w:val="20"/>
          <w:lang w:val="es-ES_tradnl"/>
        </w:rPr>
        <w:t xml:space="preserve"> que UK exporta a EU27 (unión europea excepto </w:t>
      </w:r>
      <w:r w:rsidR="009E4DD5" w:rsidRPr="004F1019">
        <w:rPr>
          <w:rFonts w:ascii="Arial" w:hAnsi="Arial" w:cs="Arial"/>
          <w:sz w:val="20"/>
          <w:szCs w:val="20"/>
          <w:lang w:val="es-ES_tradnl"/>
        </w:rPr>
        <w:t>UK) el</w:t>
      </w:r>
      <w:r w:rsidRPr="004F1019">
        <w:rPr>
          <w:rFonts w:ascii="Arial" w:hAnsi="Arial" w:cs="Arial"/>
          <w:sz w:val="20"/>
          <w:szCs w:val="20"/>
          <w:lang w:val="es-ES_tradnl"/>
        </w:rPr>
        <w:t xml:space="preserve"> 7,5% </w:t>
      </w:r>
      <w:r w:rsidR="001619D6" w:rsidRPr="004F1019">
        <w:rPr>
          <w:rFonts w:ascii="Arial" w:hAnsi="Arial" w:cs="Arial"/>
          <w:sz w:val="20"/>
          <w:szCs w:val="20"/>
          <w:lang w:val="es-ES_tradnl"/>
        </w:rPr>
        <w:t>de</w:t>
      </w:r>
      <w:r w:rsidRPr="004F1019">
        <w:rPr>
          <w:rFonts w:ascii="Arial" w:hAnsi="Arial" w:cs="Arial"/>
          <w:sz w:val="20"/>
          <w:szCs w:val="20"/>
          <w:lang w:val="es-ES_tradnl"/>
        </w:rPr>
        <w:t xml:space="preserve"> su PIB. En relación a los servicios, EU </w:t>
      </w:r>
      <w:r w:rsidR="009E4DD5" w:rsidRPr="004F1019">
        <w:rPr>
          <w:rFonts w:ascii="Arial" w:hAnsi="Arial" w:cs="Arial"/>
          <w:sz w:val="20"/>
          <w:szCs w:val="20"/>
          <w:lang w:val="es-ES_tradnl"/>
        </w:rPr>
        <w:t>exportó</w:t>
      </w:r>
      <w:r w:rsidRPr="004F1019">
        <w:rPr>
          <w:rFonts w:ascii="Arial" w:hAnsi="Arial" w:cs="Arial"/>
          <w:sz w:val="20"/>
          <w:szCs w:val="20"/>
          <w:lang w:val="es-ES_tradnl"/>
        </w:rPr>
        <w:t xml:space="preserve"> 94 b€, mientras que UK exporta 122b€.</w:t>
      </w:r>
    </w:p>
    <w:p w:rsidR="004F1019" w:rsidRPr="004F1019" w:rsidRDefault="009E4DD5" w:rsidP="00F44CC6">
      <w:pPr>
        <w:spacing w:after="0" w:line="240" w:lineRule="auto"/>
        <w:ind w:left="360"/>
        <w:jc w:val="both"/>
        <w:rPr>
          <w:rFonts w:ascii="Arial" w:hAnsi="Arial" w:cs="Arial"/>
          <w:sz w:val="20"/>
          <w:szCs w:val="20"/>
          <w:lang w:val="es-ES_tradnl"/>
        </w:rPr>
      </w:pPr>
      <w:r w:rsidRPr="004F1019">
        <w:rPr>
          <w:rFonts w:ascii="Arial" w:hAnsi="Arial" w:cs="Arial"/>
          <w:sz w:val="20"/>
          <w:szCs w:val="20"/>
          <w:lang w:val="es-ES_tradnl"/>
        </w:rPr>
        <w:t>Así</w:t>
      </w:r>
      <w:r w:rsidR="004F1019" w:rsidRPr="004F1019">
        <w:rPr>
          <w:rFonts w:ascii="Arial" w:hAnsi="Arial" w:cs="Arial"/>
          <w:sz w:val="20"/>
          <w:szCs w:val="20"/>
          <w:lang w:val="es-ES_tradnl"/>
        </w:rPr>
        <w:t xml:space="preserve"> mismo a la inversión directa es importante en ambas partes, las inversiones de la UE en UK se estiman en 985b€, el 8,3% del PIB, mientras que la inversión de UK en la </w:t>
      </w:r>
      <w:r w:rsidRPr="004F1019">
        <w:rPr>
          <w:rFonts w:ascii="Arial" w:hAnsi="Arial" w:cs="Arial"/>
          <w:sz w:val="20"/>
          <w:szCs w:val="20"/>
          <w:lang w:val="es-ES_tradnl"/>
        </w:rPr>
        <w:t>UE</w:t>
      </w:r>
      <w:r w:rsidR="004F1019" w:rsidRPr="004F1019">
        <w:rPr>
          <w:rFonts w:ascii="Arial" w:hAnsi="Arial" w:cs="Arial"/>
          <w:sz w:val="20"/>
          <w:szCs w:val="20"/>
          <w:lang w:val="es-ES_tradnl"/>
        </w:rPr>
        <w:t xml:space="preserve"> es algo menor que 683b€ correspondiéndose con el 26,6% del PIB.</w:t>
      </w:r>
    </w:p>
    <w:p w:rsidR="004F1019" w:rsidRPr="004F1019" w:rsidRDefault="004F1019" w:rsidP="00F44CC6">
      <w:pPr>
        <w:spacing w:after="0" w:line="240" w:lineRule="auto"/>
        <w:ind w:left="360"/>
        <w:jc w:val="both"/>
        <w:rPr>
          <w:rFonts w:ascii="Arial" w:hAnsi="Arial" w:cs="Arial"/>
          <w:sz w:val="20"/>
          <w:szCs w:val="20"/>
          <w:lang w:val="es-ES_tradnl"/>
        </w:rPr>
      </w:pPr>
    </w:p>
    <w:p w:rsidR="004F1019" w:rsidRPr="004F1019" w:rsidRDefault="004F1019" w:rsidP="00F44CC6">
      <w:pPr>
        <w:spacing w:after="0" w:line="240" w:lineRule="auto"/>
        <w:ind w:left="360"/>
        <w:jc w:val="both"/>
        <w:rPr>
          <w:rFonts w:ascii="Arial" w:hAnsi="Arial" w:cs="Arial"/>
          <w:sz w:val="20"/>
          <w:szCs w:val="20"/>
          <w:lang w:val="es-ES_tradnl"/>
        </w:rPr>
      </w:pPr>
      <w:r w:rsidRPr="004F1019">
        <w:rPr>
          <w:rFonts w:ascii="Arial" w:hAnsi="Arial" w:cs="Arial"/>
          <w:sz w:val="20"/>
          <w:szCs w:val="20"/>
          <w:lang w:val="es-ES_tradnl"/>
        </w:rPr>
        <w:t>En relación a la población de ciudadanos de UE que viven en UK se estima el 2016 en 3.35 millones, siendo 2 millones empleados. Los ciudadanos ingleses que viven en la UE se estiman en 1217000 de los cuales 400000 pensionistas.</w:t>
      </w:r>
    </w:p>
    <w:p w:rsidR="004F1019" w:rsidRPr="004F1019" w:rsidRDefault="004F1019" w:rsidP="00F44CC6">
      <w:pPr>
        <w:spacing w:after="0" w:line="240" w:lineRule="auto"/>
        <w:ind w:left="360"/>
        <w:jc w:val="both"/>
        <w:rPr>
          <w:rFonts w:ascii="Arial" w:hAnsi="Arial" w:cs="Arial"/>
          <w:sz w:val="20"/>
          <w:szCs w:val="20"/>
          <w:lang w:val="es-ES_tradnl"/>
        </w:rPr>
      </w:pPr>
      <w:r w:rsidRPr="004F1019">
        <w:rPr>
          <w:rFonts w:ascii="Arial" w:hAnsi="Arial" w:cs="Arial"/>
          <w:sz w:val="20"/>
          <w:szCs w:val="20"/>
          <w:lang w:val="es-ES_tradnl"/>
        </w:rPr>
        <w:t>La salida del UK supone una diferencia de 9b</w:t>
      </w:r>
      <w:r w:rsidR="009E4DD5" w:rsidRPr="004F1019">
        <w:rPr>
          <w:rFonts w:ascii="Arial" w:hAnsi="Arial" w:cs="Arial"/>
          <w:sz w:val="20"/>
          <w:szCs w:val="20"/>
          <w:lang w:val="es-ES_tradnl"/>
        </w:rPr>
        <w:t>€ anual</w:t>
      </w:r>
      <w:r w:rsidRPr="004F1019">
        <w:rPr>
          <w:rFonts w:ascii="Arial" w:hAnsi="Arial" w:cs="Arial"/>
          <w:sz w:val="20"/>
          <w:szCs w:val="20"/>
          <w:lang w:val="es-ES_tradnl"/>
        </w:rPr>
        <w:t xml:space="preserve"> en el presupuesto, que se espera mitigar con las contribuciones de UK si se acuerda un alto grado de acceso al mercado, o por medio de los ingresos tarifarios si el acuerdo se basa la </w:t>
      </w:r>
      <w:r w:rsidR="00337C0C">
        <w:rPr>
          <w:rFonts w:ascii="Arial" w:hAnsi="Arial" w:cs="Arial"/>
          <w:sz w:val="20"/>
          <w:szCs w:val="20"/>
          <w:lang w:val="es-ES_tradnl"/>
        </w:rPr>
        <w:t>O</w:t>
      </w:r>
      <w:r w:rsidRPr="004F1019">
        <w:rPr>
          <w:rFonts w:ascii="Arial" w:hAnsi="Arial" w:cs="Arial"/>
          <w:sz w:val="20"/>
          <w:szCs w:val="20"/>
          <w:lang w:val="es-ES_tradnl"/>
        </w:rPr>
        <w:t xml:space="preserve">rganización </w:t>
      </w:r>
      <w:r w:rsidR="00337C0C">
        <w:rPr>
          <w:rFonts w:ascii="Arial" w:hAnsi="Arial" w:cs="Arial"/>
          <w:sz w:val="20"/>
          <w:szCs w:val="20"/>
          <w:lang w:val="es-ES_tradnl"/>
        </w:rPr>
        <w:t>M</w:t>
      </w:r>
      <w:r w:rsidRPr="004F1019">
        <w:rPr>
          <w:rFonts w:ascii="Arial" w:hAnsi="Arial" w:cs="Arial"/>
          <w:sz w:val="20"/>
          <w:szCs w:val="20"/>
          <w:lang w:val="es-ES_tradnl"/>
        </w:rPr>
        <w:t xml:space="preserve">undial de </w:t>
      </w:r>
      <w:r w:rsidR="00337C0C">
        <w:rPr>
          <w:rFonts w:ascii="Arial" w:hAnsi="Arial" w:cs="Arial"/>
          <w:sz w:val="20"/>
          <w:szCs w:val="20"/>
          <w:lang w:val="es-ES_tradnl"/>
        </w:rPr>
        <w:t>C</w:t>
      </w:r>
      <w:r w:rsidRPr="004F1019">
        <w:rPr>
          <w:rFonts w:ascii="Arial" w:hAnsi="Arial" w:cs="Arial"/>
          <w:sz w:val="20"/>
          <w:szCs w:val="20"/>
          <w:lang w:val="es-ES_tradnl"/>
        </w:rPr>
        <w:t xml:space="preserve">omercio </w:t>
      </w:r>
      <w:r w:rsidR="00337C0C">
        <w:rPr>
          <w:rFonts w:ascii="Arial" w:hAnsi="Arial" w:cs="Arial"/>
          <w:sz w:val="20"/>
          <w:szCs w:val="20"/>
          <w:lang w:val="es-ES_tradnl"/>
        </w:rPr>
        <w:t>(OMC)</w:t>
      </w:r>
      <w:r w:rsidR="001F5A78">
        <w:rPr>
          <w:rFonts w:ascii="Arial" w:hAnsi="Arial" w:cs="Arial"/>
          <w:sz w:val="20"/>
          <w:szCs w:val="20"/>
          <w:lang w:val="es-ES_tradnl"/>
        </w:rPr>
        <w:t>.</w:t>
      </w:r>
      <w:r w:rsidRPr="004F1019">
        <w:rPr>
          <w:rFonts w:ascii="Arial" w:hAnsi="Arial" w:cs="Arial"/>
          <w:sz w:val="20"/>
          <w:szCs w:val="20"/>
          <w:lang w:val="es-ES_tradnl"/>
        </w:rPr>
        <w:t xml:space="preserve"> </w:t>
      </w:r>
    </w:p>
    <w:p w:rsidR="004F1019" w:rsidRPr="004F1019" w:rsidRDefault="004F1019" w:rsidP="00F44CC6">
      <w:pPr>
        <w:spacing w:after="0" w:line="240" w:lineRule="auto"/>
        <w:ind w:left="360"/>
        <w:jc w:val="both"/>
        <w:rPr>
          <w:rFonts w:ascii="Arial" w:hAnsi="Arial" w:cs="Arial"/>
          <w:sz w:val="20"/>
          <w:szCs w:val="20"/>
          <w:lang w:val="es-ES_tradnl"/>
        </w:rPr>
      </w:pPr>
    </w:p>
    <w:p w:rsidR="00132F6B" w:rsidRDefault="004F1019" w:rsidP="00132F6B">
      <w:pPr>
        <w:keepNext/>
        <w:spacing w:after="0" w:line="240" w:lineRule="auto"/>
        <w:ind w:left="360"/>
        <w:jc w:val="both"/>
      </w:pPr>
      <w:r w:rsidRPr="005C4F05">
        <w:rPr>
          <w:noProof/>
          <w:lang w:val="en-GB" w:eastAsia="zh-TW" w:bidi="ar-SA"/>
        </w:rPr>
        <w:drawing>
          <wp:inline distT="0" distB="0" distL="0" distR="0" wp14:anchorId="153B8518" wp14:editId="276DAD88">
            <wp:extent cx="4636800" cy="1144800"/>
            <wp:effectExtent l="133350" t="114300" r="125730" b="1701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36800" cy="1144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F1019" w:rsidRPr="004F1019" w:rsidRDefault="004F1019" w:rsidP="00F44CC6">
      <w:pPr>
        <w:spacing w:after="0" w:line="240" w:lineRule="auto"/>
        <w:ind w:left="360"/>
        <w:jc w:val="both"/>
        <w:rPr>
          <w:rFonts w:ascii="Arial" w:hAnsi="Arial" w:cs="Arial"/>
          <w:sz w:val="20"/>
          <w:szCs w:val="20"/>
          <w:lang w:val="es-ES_tradnl"/>
        </w:rPr>
      </w:pPr>
      <w:r w:rsidRPr="004F1019">
        <w:rPr>
          <w:rFonts w:ascii="Arial" w:hAnsi="Arial" w:cs="Arial"/>
          <w:sz w:val="20"/>
          <w:szCs w:val="20"/>
          <w:lang w:val="es-ES_tradnl"/>
        </w:rPr>
        <w:t xml:space="preserve"> </w:t>
      </w:r>
    </w:p>
    <w:p w:rsidR="004F1019" w:rsidRPr="004F1019" w:rsidRDefault="004F1019" w:rsidP="00F44CC6">
      <w:pPr>
        <w:spacing w:after="0" w:line="240" w:lineRule="auto"/>
        <w:ind w:left="360"/>
        <w:jc w:val="both"/>
        <w:rPr>
          <w:rFonts w:ascii="Arial" w:hAnsi="Arial" w:cs="Arial"/>
          <w:sz w:val="20"/>
          <w:szCs w:val="20"/>
          <w:lang w:val="es-ES_tradnl"/>
        </w:rPr>
      </w:pPr>
      <w:r w:rsidRPr="004F1019">
        <w:rPr>
          <w:rFonts w:ascii="Arial" w:hAnsi="Arial" w:cs="Arial"/>
          <w:sz w:val="20"/>
          <w:szCs w:val="20"/>
          <w:lang w:val="es-ES_tradnl"/>
        </w:rPr>
        <w:t>Fuente: Eurostat</w:t>
      </w:r>
    </w:p>
    <w:p w:rsidR="004F1019" w:rsidRPr="004F1019" w:rsidRDefault="004F1019" w:rsidP="00F44CC6">
      <w:pPr>
        <w:spacing w:after="0" w:line="240" w:lineRule="auto"/>
        <w:ind w:left="360"/>
        <w:jc w:val="both"/>
        <w:rPr>
          <w:rFonts w:ascii="Arial" w:hAnsi="Arial" w:cs="Arial"/>
          <w:sz w:val="20"/>
          <w:szCs w:val="20"/>
          <w:lang w:val="es-ES_tradnl"/>
        </w:rPr>
      </w:pPr>
    </w:p>
    <w:p w:rsidR="004F1019" w:rsidRPr="004F1019" w:rsidRDefault="004F1019" w:rsidP="00F44CC6">
      <w:pPr>
        <w:spacing w:after="0" w:line="240" w:lineRule="auto"/>
        <w:ind w:left="360"/>
        <w:jc w:val="both"/>
        <w:rPr>
          <w:rFonts w:ascii="Arial" w:hAnsi="Arial" w:cs="Arial"/>
          <w:sz w:val="20"/>
          <w:szCs w:val="20"/>
          <w:lang w:val="es-ES_tradnl"/>
        </w:rPr>
      </w:pPr>
    </w:p>
    <w:p w:rsidR="004F1019" w:rsidRPr="004F1019" w:rsidRDefault="004F1019" w:rsidP="00F44CC6">
      <w:pPr>
        <w:spacing w:after="0" w:line="240" w:lineRule="auto"/>
        <w:ind w:left="360"/>
        <w:jc w:val="both"/>
        <w:rPr>
          <w:rFonts w:ascii="Arial" w:hAnsi="Arial" w:cs="Arial"/>
          <w:sz w:val="20"/>
          <w:szCs w:val="20"/>
          <w:lang w:val="es-ES_tradnl"/>
        </w:rPr>
      </w:pPr>
      <w:r w:rsidRPr="004F1019">
        <w:rPr>
          <w:rFonts w:ascii="Arial" w:hAnsi="Arial" w:cs="Arial"/>
          <w:sz w:val="20"/>
          <w:szCs w:val="20"/>
          <w:lang w:val="es-ES_tradnl"/>
        </w:rPr>
        <w:t xml:space="preserve">A la vista de los datos </w:t>
      </w:r>
      <w:r w:rsidR="0001420F" w:rsidRPr="004F1019">
        <w:rPr>
          <w:rFonts w:ascii="Arial" w:hAnsi="Arial" w:cs="Arial"/>
          <w:sz w:val="20"/>
          <w:szCs w:val="20"/>
          <w:lang w:val="es-ES_tradnl"/>
        </w:rPr>
        <w:t xml:space="preserve">económicos, </w:t>
      </w:r>
      <w:r w:rsidR="0001420F">
        <w:rPr>
          <w:rFonts w:ascii="Arial" w:hAnsi="Arial" w:cs="Arial"/>
          <w:sz w:val="20"/>
          <w:szCs w:val="20"/>
          <w:lang w:val="es-ES_tradnl"/>
        </w:rPr>
        <w:t>es</w:t>
      </w:r>
      <w:r w:rsidRPr="004F1019">
        <w:rPr>
          <w:rFonts w:ascii="Arial" w:hAnsi="Arial" w:cs="Arial"/>
          <w:sz w:val="20"/>
          <w:szCs w:val="20"/>
          <w:lang w:val="es-ES_tradnl"/>
        </w:rPr>
        <w:t xml:space="preserve"> evidente que amb</w:t>
      </w:r>
      <w:r w:rsidR="00776ECA">
        <w:rPr>
          <w:rFonts w:ascii="Arial" w:hAnsi="Arial" w:cs="Arial"/>
          <w:sz w:val="20"/>
          <w:szCs w:val="20"/>
          <w:lang w:val="es-ES_tradnl"/>
        </w:rPr>
        <w:t xml:space="preserve">as partes </w:t>
      </w:r>
      <w:r w:rsidRPr="004F1019">
        <w:rPr>
          <w:rFonts w:ascii="Arial" w:hAnsi="Arial" w:cs="Arial"/>
          <w:sz w:val="20"/>
          <w:szCs w:val="20"/>
          <w:lang w:val="es-ES_tradnl"/>
        </w:rPr>
        <w:t>negociador</w:t>
      </w:r>
      <w:r w:rsidR="00776ECA">
        <w:rPr>
          <w:rFonts w:ascii="Arial" w:hAnsi="Arial" w:cs="Arial"/>
          <w:sz w:val="20"/>
          <w:szCs w:val="20"/>
          <w:lang w:val="es-ES_tradnl"/>
        </w:rPr>
        <w:t>a</w:t>
      </w:r>
      <w:r w:rsidRPr="004F1019">
        <w:rPr>
          <w:rFonts w:ascii="Arial" w:hAnsi="Arial" w:cs="Arial"/>
          <w:sz w:val="20"/>
          <w:szCs w:val="20"/>
          <w:lang w:val="es-ES_tradnl"/>
        </w:rPr>
        <w:t>s están expuest</w:t>
      </w:r>
      <w:r w:rsidR="00776ECA">
        <w:rPr>
          <w:rFonts w:ascii="Arial" w:hAnsi="Arial" w:cs="Arial"/>
          <w:sz w:val="20"/>
          <w:szCs w:val="20"/>
          <w:lang w:val="es-ES_tradnl"/>
        </w:rPr>
        <w:t>a</w:t>
      </w:r>
      <w:r w:rsidRPr="004F1019">
        <w:rPr>
          <w:rFonts w:ascii="Arial" w:hAnsi="Arial" w:cs="Arial"/>
          <w:sz w:val="20"/>
          <w:szCs w:val="20"/>
          <w:lang w:val="es-ES_tradnl"/>
        </w:rPr>
        <w:t xml:space="preserve">s a perdidas, la </w:t>
      </w:r>
      <w:r w:rsidR="009E4DD5" w:rsidRPr="004F1019">
        <w:rPr>
          <w:rFonts w:ascii="Arial" w:hAnsi="Arial" w:cs="Arial"/>
          <w:sz w:val="20"/>
          <w:szCs w:val="20"/>
          <w:lang w:val="es-ES_tradnl"/>
        </w:rPr>
        <w:t>cuantía</w:t>
      </w:r>
      <w:r w:rsidRPr="004F1019">
        <w:rPr>
          <w:rFonts w:ascii="Arial" w:hAnsi="Arial" w:cs="Arial"/>
          <w:sz w:val="20"/>
          <w:szCs w:val="20"/>
          <w:lang w:val="es-ES_tradnl"/>
        </w:rPr>
        <w:t xml:space="preserve"> dependerá del tipo de acuerdo que se alcance</w:t>
      </w:r>
      <w:r w:rsidR="00776ECA">
        <w:rPr>
          <w:rFonts w:ascii="Arial" w:hAnsi="Arial" w:cs="Arial"/>
          <w:sz w:val="20"/>
          <w:szCs w:val="20"/>
          <w:lang w:val="es-ES_tradnl"/>
        </w:rPr>
        <w:t xml:space="preserve">, y por el balance comercial entre ambos, resulta evidente </w:t>
      </w:r>
      <w:r w:rsidRPr="004F1019">
        <w:rPr>
          <w:rFonts w:ascii="Arial" w:hAnsi="Arial" w:cs="Arial"/>
          <w:sz w:val="20"/>
          <w:szCs w:val="20"/>
          <w:lang w:val="es-ES_tradnl"/>
        </w:rPr>
        <w:t xml:space="preserve">que la posición más débil en la negociación corresponde a UK. </w:t>
      </w:r>
    </w:p>
    <w:p w:rsidR="004F1019" w:rsidRPr="004F1019" w:rsidRDefault="004F1019" w:rsidP="00F44CC6">
      <w:pPr>
        <w:spacing w:after="0" w:line="240" w:lineRule="auto"/>
        <w:ind w:left="360"/>
        <w:jc w:val="both"/>
        <w:rPr>
          <w:rFonts w:ascii="Arial" w:hAnsi="Arial" w:cs="Arial"/>
          <w:b/>
          <w:sz w:val="20"/>
          <w:szCs w:val="20"/>
          <w:lang w:val="es-ES_tradnl"/>
        </w:rPr>
      </w:pPr>
    </w:p>
    <w:p w:rsidR="004F1019" w:rsidRPr="004F1019" w:rsidRDefault="004F1019" w:rsidP="00F44CC6">
      <w:pPr>
        <w:spacing w:after="0" w:line="240" w:lineRule="auto"/>
        <w:ind w:left="360"/>
        <w:jc w:val="both"/>
        <w:rPr>
          <w:rFonts w:ascii="Arial" w:hAnsi="Arial" w:cs="Arial"/>
          <w:sz w:val="20"/>
          <w:szCs w:val="20"/>
          <w:lang w:val="es-ES_tradnl"/>
        </w:rPr>
      </w:pPr>
      <w:r w:rsidRPr="004F1019">
        <w:rPr>
          <w:rFonts w:ascii="Arial" w:hAnsi="Arial" w:cs="Arial"/>
          <w:sz w:val="20"/>
          <w:szCs w:val="20"/>
          <w:lang w:val="es-ES_tradnl"/>
        </w:rPr>
        <w:t xml:space="preserve">El gobierno de UK en su notificación al </w:t>
      </w:r>
      <w:r w:rsidR="009E4DD5" w:rsidRPr="004F1019">
        <w:rPr>
          <w:rFonts w:ascii="Arial" w:hAnsi="Arial" w:cs="Arial"/>
          <w:sz w:val="20"/>
          <w:szCs w:val="20"/>
          <w:lang w:val="es-ES_tradnl"/>
        </w:rPr>
        <w:t>presidente</w:t>
      </w:r>
      <w:r w:rsidRPr="004F1019">
        <w:rPr>
          <w:rFonts w:ascii="Arial" w:hAnsi="Arial" w:cs="Arial"/>
          <w:sz w:val="20"/>
          <w:szCs w:val="20"/>
          <w:lang w:val="es-ES_tradnl"/>
        </w:rPr>
        <w:t xml:space="preserve"> del Consejo, expreso el interés de establecer una transición </w:t>
      </w:r>
      <w:r w:rsidR="004F6229" w:rsidRPr="004F1019">
        <w:rPr>
          <w:rFonts w:ascii="Arial" w:hAnsi="Arial" w:cs="Arial"/>
          <w:sz w:val="20"/>
          <w:szCs w:val="20"/>
          <w:lang w:val="es-ES_tradnl"/>
        </w:rPr>
        <w:t>pacífica</w:t>
      </w:r>
      <w:r w:rsidRPr="004F1019">
        <w:rPr>
          <w:rFonts w:ascii="Arial" w:hAnsi="Arial" w:cs="Arial"/>
          <w:sz w:val="20"/>
          <w:szCs w:val="20"/>
          <w:lang w:val="es-ES_tradnl"/>
        </w:rPr>
        <w:t xml:space="preserve"> y un acuerdo de cooperación </w:t>
      </w:r>
      <w:r w:rsidR="009E4DD5" w:rsidRPr="004F1019">
        <w:rPr>
          <w:rFonts w:ascii="Arial" w:hAnsi="Arial" w:cs="Arial"/>
          <w:sz w:val="20"/>
          <w:szCs w:val="20"/>
          <w:lang w:val="es-ES_tradnl"/>
        </w:rPr>
        <w:t>económica</w:t>
      </w:r>
      <w:r w:rsidRPr="004F1019">
        <w:rPr>
          <w:rFonts w:ascii="Arial" w:hAnsi="Arial" w:cs="Arial"/>
          <w:sz w:val="20"/>
          <w:szCs w:val="20"/>
          <w:lang w:val="es-ES_tradnl"/>
        </w:rPr>
        <w:t xml:space="preserve"> para lo que han establecido una </w:t>
      </w:r>
      <w:r w:rsidRPr="004F1019">
        <w:rPr>
          <w:rFonts w:ascii="Arial" w:hAnsi="Arial" w:cs="Arial"/>
          <w:sz w:val="20"/>
          <w:szCs w:val="20"/>
          <w:lang w:val="es-ES_tradnl"/>
        </w:rPr>
        <w:lastRenderedPageBreak/>
        <w:t xml:space="preserve">serie de principios que se plasman en los </w:t>
      </w:r>
      <w:r w:rsidR="009E4DD5" w:rsidRPr="004F1019">
        <w:rPr>
          <w:rFonts w:ascii="Arial" w:hAnsi="Arial" w:cs="Arial"/>
          <w:sz w:val="20"/>
          <w:szCs w:val="20"/>
          <w:lang w:val="es-ES_tradnl"/>
        </w:rPr>
        <w:t>documentos de</w:t>
      </w:r>
      <w:r w:rsidRPr="004F1019">
        <w:rPr>
          <w:rFonts w:ascii="Arial" w:hAnsi="Arial" w:cs="Arial"/>
          <w:sz w:val="20"/>
          <w:szCs w:val="20"/>
          <w:lang w:val="es-ES_tradnl"/>
        </w:rPr>
        <w:t xml:space="preserve"> posición, de colaboración y documentos base </w:t>
      </w:r>
    </w:p>
    <w:p w:rsidR="004F1019" w:rsidRPr="004F1019" w:rsidRDefault="004F1019" w:rsidP="00F44CC6">
      <w:pPr>
        <w:spacing w:after="0" w:line="240" w:lineRule="auto"/>
        <w:ind w:left="360"/>
        <w:jc w:val="both"/>
        <w:rPr>
          <w:rFonts w:ascii="Arial" w:hAnsi="Arial" w:cs="Arial"/>
          <w:sz w:val="20"/>
          <w:szCs w:val="20"/>
          <w:lang w:val="es-ES_tradnl"/>
        </w:rPr>
      </w:pPr>
    </w:p>
    <w:p w:rsidR="004F1019" w:rsidRPr="004F1019" w:rsidRDefault="004F1019" w:rsidP="00F44CC6">
      <w:pPr>
        <w:spacing w:after="0" w:line="240" w:lineRule="auto"/>
        <w:ind w:left="360"/>
        <w:jc w:val="both"/>
        <w:rPr>
          <w:rFonts w:ascii="Arial" w:hAnsi="Arial" w:cs="Arial"/>
          <w:sz w:val="20"/>
          <w:szCs w:val="20"/>
        </w:rPr>
      </w:pPr>
      <w:r w:rsidRPr="004F1019">
        <w:rPr>
          <w:rFonts w:ascii="Arial" w:hAnsi="Arial" w:cs="Arial"/>
          <w:sz w:val="20"/>
          <w:szCs w:val="20"/>
        </w:rPr>
        <w:t xml:space="preserve">Position papers </w:t>
      </w:r>
      <w:r w:rsidR="009E4DD5" w:rsidRPr="004F1019">
        <w:rPr>
          <w:rFonts w:ascii="Arial" w:hAnsi="Arial" w:cs="Arial"/>
          <w:sz w:val="20"/>
          <w:szCs w:val="20"/>
        </w:rPr>
        <w:t>publications</w:t>
      </w:r>
      <w:r w:rsidRPr="005C4F05">
        <w:rPr>
          <w:rStyle w:val="Refdenotaalpie"/>
          <w:rFonts w:ascii="Arial" w:hAnsi="Arial" w:cs="Arial"/>
          <w:sz w:val="20"/>
          <w:szCs w:val="20"/>
        </w:rPr>
        <w:footnoteReference w:id="7"/>
      </w:r>
      <w:r w:rsidRPr="004F1019">
        <w:rPr>
          <w:rFonts w:ascii="Arial" w:hAnsi="Arial" w:cs="Arial"/>
          <w:sz w:val="20"/>
          <w:szCs w:val="20"/>
        </w:rPr>
        <w:t>:</w:t>
      </w:r>
    </w:p>
    <w:p w:rsidR="004F1019" w:rsidRPr="004F1019" w:rsidRDefault="004F1019" w:rsidP="00F44CC6">
      <w:pPr>
        <w:spacing w:after="0" w:line="240" w:lineRule="auto"/>
        <w:ind w:left="360"/>
        <w:jc w:val="both"/>
        <w:rPr>
          <w:rFonts w:ascii="Arial" w:hAnsi="Arial" w:cs="Arial"/>
          <w:sz w:val="20"/>
          <w:szCs w:val="20"/>
        </w:rPr>
      </w:pPr>
      <w:r w:rsidRPr="004F1019">
        <w:rPr>
          <w:rFonts w:ascii="Arial" w:hAnsi="Arial" w:cs="Arial"/>
          <w:i/>
          <w:sz w:val="20"/>
          <w:szCs w:val="20"/>
        </w:rPr>
        <w:t>“Continuity in the availability of goods for the EU and the UK”</w:t>
      </w:r>
      <w:r w:rsidRPr="004F1019">
        <w:rPr>
          <w:rFonts w:ascii="Arial" w:hAnsi="Arial" w:cs="Arial"/>
          <w:sz w:val="20"/>
          <w:szCs w:val="20"/>
        </w:rPr>
        <w:t xml:space="preserve"> - 2.08.2017 </w:t>
      </w:r>
    </w:p>
    <w:p w:rsidR="004F1019" w:rsidRPr="004F1019" w:rsidRDefault="004F1019" w:rsidP="00F44CC6">
      <w:pPr>
        <w:spacing w:after="0" w:line="240" w:lineRule="auto"/>
        <w:ind w:left="360"/>
        <w:jc w:val="both"/>
        <w:rPr>
          <w:rFonts w:ascii="Arial" w:hAnsi="Arial" w:cs="Arial"/>
          <w:i/>
          <w:sz w:val="20"/>
          <w:szCs w:val="20"/>
        </w:rPr>
      </w:pPr>
      <w:r w:rsidRPr="004F1019">
        <w:rPr>
          <w:rFonts w:ascii="Arial" w:hAnsi="Arial" w:cs="Arial"/>
          <w:i/>
          <w:sz w:val="20"/>
          <w:szCs w:val="20"/>
        </w:rPr>
        <w:t xml:space="preserve">“Confidentiality and access to documents”. </w:t>
      </w:r>
      <w:r w:rsidRPr="004F1019">
        <w:rPr>
          <w:rFonts w:ascii="Arial" w:hAnsi="Arial" w:cs="Arial"/>
          <w:sz w:val="20"/>
          <w:szCs w:val="20"/>
        </w:rPr>
        <w:t>21 August 2017</w:t>
      </w:r>
      <w:r w:rsidRPr="004F1019">
        <w:rPr>
          <w:rFonts w:ascii="Arial" w:hAnsi="Arial" w:cs="Arial"/>
          <w:i/>
          <w:sz w:val="20"/>
          <w:szCs w:val="20"/>
        </w:rPr>
        <w:t xml:space="preserve"> </w:t>
      </w:r>
    </w:p>
    <w:p w:rsidR="004F1019" w:rsidRPr="004F1019" w:rsidRDefault="004F1019" w:rsidP="00F44CC6">
      <w:pPr>
        <w:spacing w:after="0" w:line="240" w:lineRule="auto"/>
        <w:ind w:left="360"/>
        <w:jc w:val="both"/>
        <w:rPr>
          <w:rFonts w:ascii="Arial" w:hAnsi="Arial" w:cs="Arial"/>
          <w:i/>
          <w:sz w:val="20"/>
          <w:szCs w:val="20"/>
        </w:rPr>
      </w:pPr>
      <w:r w:rsidRPr="004F1019">
        <w:rPr>
          <w:rFonts w:ascii="Arial" w:hAnsi="Arial" w:cs="Arial"/>
          <w:i/>
          <w:sz w:val="20"/>
          <w:szCs w:val="20"/>
        </w:rPr>
        <w:t>“Northern Ireland and Ireland”.</w:t>
      </w:r>
      <w:r w:rsidRPr="004F1019">
        <w:rPr>
          <w:rFonts w:ascii="Arial" w:hAnsi="Arial" w:cs="Arial"/>
          <w:sz w:val="20"/>
          <w:szCs w:val="20"/>
        </w:rPr>
        <w:t>16 August 2017</w:t>
      </w:r>
      <w:r w:rsidRPr="004F1019">
        <w:rPr>
          <w:rFonts w:ascii="Arial" w:hAnsi="Arial" w:cs="Arial"/>
          <w:i/>
          <w:sz w:val="20"/>
          <w:szCs w:val="20"/>
        </w:rPr>
        <w:t xml:space="preserve"> </w:t>
      </w:r>
    </w:p>
    <w:p w:rsidR="004F1019" w:rsidRPr="004F1019" w:rsidRDefault="004F1019" w:rsidP="00F44CC6">
      <w:pPr>
        <w:spacing w:after="0" w:line="240" w:lineRule="auto"/>
        <w:ind w:left="360"/>
        <w:jc w:val="both"/>
        <w:rPr>
          <w:rFonts w:ascii="Arial" w:hAnsi="Arial" w:cs="Arial"/>
          <w:i/>
          <w:sz w:val="20"/>
          <w:szCs w:val="20"/>
        </w:rPr>
      </w:pPr>
      <w:r w:rsidRPr="004F1019">
        <w:rPr>
          <w:rFonts w:ascii="Arial" w:hAnsi="Arial" w:cs="Arial"/>
          <w:i/>
          <w:sz w:val="20"/>
          <w:szCs w:val="20"/>
        </w:rPr>
        <w:t xml:space="preserve">“Ongoing Union judicial and administrative proceedings” 13 July 2017 </w:t>
      </w:r>
    </w:p>
    <w:p w:rsidR="004F1019" w:rsidRPr="004F1019" w:rsidRDefault="004F1019" w:rsidP="00F44CC6">
      <w:pPr>
        <w:spacing w:after="0" w:line="240" w:lineRule="auto"/>
        <w:ind w:left="360"/>
        <w:jc w:val="both"/>
        <w:rPr>
          <w:rFonts w:ascii="Arial" w:hAnsi="Arial" w:cs="Arial"/>
          <w:i/>
          <w:sz w:val="20"/>
          <w:szCs w:val="20"/>
        </w:rPr>
      </w:pPr>
      <w:r w:rsidRPr="004F1019">
        <w:rPr>
          <w:rFonts w:ascii="Arial" w:hAnsi="Arial" w:cs="Arial"/>
          <w:i/>
          <w:sz w:val="20"/>
          <w:szCs w:val="20"/>
        </w:rPr>
        <w:t xml:space="preserve">“Nuclear materials and safeguards issues” - </w:t>
      </w:r>
      <w:r w:rsidRPr="004F1019">
        <w:rPr>
          <w:rFonts w:ascii="Arial" w:hAnsi="Arial" w:cs="Arial"/>
          <w:sz w:val="20"/>
          <w:szCs w:val="20"/>
        </w:rPr>
        <w:t>13 July 2017</w:t>
      </w:r>
      <w:r w:rsidRPr="004F1019">
        <w:rPr>
          <w:rFonts w:ascii="Arial" w:hAnsi="Arial" w:cs="Arial"/>
          <w:i/>
          <w:sz w:val="20"/>
          <w:szCs w:val="20"/>
        </w:rPr>
        <w:t xml:space="preserve"> </w:t>
      </w:r>
    </w:p>
    <w:p w:rsidR="004F1019" w:rsidRPr="004F1019" w:rsidRDefault="004F1019" w:rsidP="00F44CC6">
      <w:pPr>
        <w:spacing w:after="0" w:line="240" w:lineRule="auto"/>
        <w:ind w:left="360"/>
        <w:jc w:val="both"/>
        <w:rPr>
          <w:rFonts w:ascii="Arial" w:hAnsi="Arial" w:cs="Arial"/>
          <w:i/>
          <w:sz w:val="20"/>
          <w:szCs w:val="20"/>
        </w:rPr>
      </w:pPr>
      <w:r w:rsidRPr="004F1019">
        <w:rPr>
          <w:rFonts w:ascii="Arial" w:hAnsi="Arial" w:cs="Arial"/>
          <w:i/>
          <w:sz w:val="20"/>
          <w:szCs w:val="20"/>
        </w:rPr>
        <w:t xml:space="preserve">“Privileges and immunities” - 13 July 2017 </w:t>
      </w:r>
    </w:p>
    <w:p w:rsidR="004F1019" w:rsidRPr="004F1019" w:rsidRDefault="004F1019" w:rsidP="00F44CC6">
      <w:pPr>
        <w:spacing w:after="0" w:line="240" w:lineRule="auto"/>
        <w:ind w:left="360"/>
        <w:jc w:val="both"/>
        <w:rPr>
          <w:rFonts w:ascii="Arial" w:hAnsi="Arial" w:cs="Arial"/>
          <w:i/>
          <w:sz w:val="20"/>
          <w:szCs w:val="20"/>
        </w:rPr>
      </w:pPr>
      <w:r w:rsidRPr="004F1019">
        <w:rPr>
          <w:rFonts w:ascii="Arial" w:hAnsi="Arial" w:cs="Arial"/>
          <w:i/>
          <w:sz w:val="20"/>
          <w:szCs w:val="20"/>
        </w:rPr>
        <w:t>“Safeguarding the position of EU citizens in the UK and UK nationals in the EU”</w:t>
      </w:r>
    </w:p>
    <w:p w:rsidR="004F1019" w:rsidRPr="004F1019" w:rsidRDefault="004F1019" w:rsidP="00F44CC6">
      <w:pPr>
        <w:spacing w:after="0" w:line="240" w:lineRule="auto"/>
        <w:ind w:left="360"/>
        <w:jc w:val="both"/>
        <w:rPr>
          <w:rFonts w:ascii="Arial" w:hAnsi="Arial" w:cs="Arial"/>
          <w:sz w:val="20"/>
          <w:szCs w:val="20"/>
          <w:lang w:val="es-ES_tradnl"/>
        </w:rPr>
      </w:pPr>
      <w:r w:rsidRPr="004F1019">
        <w:rPr>
          <w:rFonts w:ascii="Arial" w:hAnsi="Arial" w:cs="Arial"/>
          <w:sz w:val="20"/>
          <w:szCs w:val="20"/>
          <w:lang w:val="es-ES_tradnl"/>
        </w:rPr>
        <w:t>26 June 2017</w:t>
      </w:r>
    </w:p>
    <w:p w:rsidR="004F1019" w:rsidRPr="004F1019" w:rsidRDefault="004F1019" w:rsidP="00F44CC6">
      <w:pPr>
        <w:spacing w:after="0" w:line="240" w:lineRule="auto"/>
        <w:ind w:left="360"/>
        <w:jc w:val="both"/>
        <w:rPr>
          <w:rFonts w:ascii="Arial" w:hAnsi="Arial" w:cs="Arial"/>
          <w:sz w:val="20"/>
          <w:szCs w:val="20"/>
          <w:lang w:val="es-ES_tradnl"/>
        </w:rPr>
      </w:pPr>
      <w:r w:rsidRPr="004F1019">
        <w:rPr>
          <w:rFonts w:ascii="Arial" w:hAnsi="Arial" w:cs="Arial"/>
          <w:sz w:val="20"/>
          <w:szCs w:val="20"/>
          <w:lang w:val="es-ES_tradnl"/>
        </w:rPr>
        <w:t>Documentos para futura colaboración:</w:t>
      </w:r>
    </w:p>
    <w:p w:rsidR="004F1019" w:rsidRPr="004F1019" w:rsidRDefault="004F1019" w:rsidP="00F44CC6">
      <w:pPr>
        <w:spacing w:after="0" w:line="240" w:lineRule="auto"/>
        <w:ind w:left="360"/>
        <w:jc w:val="both"/>
        <w:rPr>
          <w:rFonts w:ascii="Arial" w:hAnsi="Arial" w:cs="Arial"/>
          <w:sz w:val="20"/>
          <w:szCs w:val="20"/>
        </w:rPr>
      </w:pPr>
      <w:r w:rsidRPr="004F1019">
        <w:rPr>
          <w:rFonts w:ascii="Arial" w:hAnsi="Arial" w:cs="Arial"/>
          <w:i/>
          <w:sz w:val="20"/>
          <w:szCs w:val="20"/>
        </w:rPr>
        <w:t>Security, law enforcement and criminal justice”</w:t>
      </w:r>
      <w:r w:rsidRPr="004F1019">
        <w:rPr>
          <w:rFonts w:ascii="Arial" w:hAnsi="Arial" w:cs="Arial"/>
          <w:sz w:val="20"/>
          <w:szCs w:val="20"/>
        </w:rPr>
        <w:t>18 September 2017</w:t>
      </w:r>
    </w:p>
    <w:p w:rsidR="004F1019" w:rsidRPr="004F1019" w:rsidRDefault="004F1019" w:rsidP="00F44CC6">
      <w:pPr>
        <w:spacing w:after="0" w:line="240" w:lineRule="auto"/>
        <w:ind w:left="360"/>
        <w:jc w:val="both"/>
        <w:rPr>
          <w:rFonts w:ascii="Arial" w:hAnsi="Arial" w:cs="Arial"/>
          <w:sz w:val="20"/>
          <w:szCs w:val="20"/>
        </w:rPr>
      </w:pPr>
      <w:r w:rsidRPr="004F1019">
        <w:rPr>
          <w:rFonts w:ascii="Arial" w:hAnsi="Arial" w:cs="Arial"/>
          <w:i/>
          <w:sz w:val="20"/>
          <w:szCs w:val="20"/>
        </w:rPr>
        <w:t xml:space="preserve">Foreign policy, </w:t>
      </w:r>
      <w:r w:rsidRPr="004F1019">
        <w:rPr>
          <w:rFonts w:ascii="Arial" w:hAnsi="Arial" w:cs="Arial"/>
          <w:i/>
          <w:sz w:val="20"/>
          <w:szCs w:val="20"/>
          <w:lang w:val="en-GB"/>
        </w:rPr>
        <w:t>defence</w:t>
      </w:r>
      <w:r w:rsidRPr="004F1019">
        <w:rPr>
          <w:rFonts w:ascii="Arial" w:hAnsi="Arial" w:cs="Arial"/>
          <w:i/>
          <w:sz w:val="20"/>
          <w:szCs w:val="20"/>
        </w:rPr>
        <w:t xml:space="preserve"> and development” - </w:t>
      </w:r>
      <w:r w:rsidRPr="004F1019">
        <w:rPr>
          <w:rFonts w:ascii="Arial" w:hAnsi="Arial" w:cs="Arial"/>
          <w:sz w:val="20"/>
          <w:szCs w:val="20"/>
        </w:rPr>
        <w:t xml:space="preserve">12 September 2017 </w:t>
      </w:r>
    </w:p>
    <w:p w:rsidR="004F1019" w:rsidRPr="004F1019" w:rsidRDefault="004F1019" w:rsidP="00F44CC6">
      <w:pPr>
        <w:spacing w:after="0" w:line="240" w:lineRule="auto"/>
        <w:ind w:left="360"/>
        <w:jc w:val="both"/>
        <w:rPr>
          <w:rFonts w:ascii="Arial" w:hAnsi="Arial" w:cs="Arial"/>
          <w:sz w:val="20"/>
          <w:szCs w:val="20"/>
        </w:rPr>
      </w:pPr>
      <w:r w:rsidRPr="004F1019">
        <w:rPr>
          <w:rFonts w:ascii="Arial" w:hAnsi="Arial" w:cs="Arial"/>
          <w:i/>
          <w:sz w:val="20"/>
          <w:szCs w:val="20"/>
        </w:rPr>
        <w:t xml:space="preserve">Collaboration on science and innovation - </w:t>
      </w:r>
      <w:r w:rsidRPr="004F1019">
        <w:rPr>
          <w:rFonts w:ascii="Arial" w:hAnsi="Arial" w:cs="Arial"/>
          <w:sz w:val="20"/>
          <w:szCs w:val="20"/>
        </w:rPr>
        <w:t>6 September 2017</w:t>
      </w:r>
    </w:p>
    <w:p w:rsidR="004F1019" w:rsidRPr="004F1019" w:rsidRDefault="004F1019" w:rsidP="00F44CC6">
      <w:pPr>
        <w:spacing w:after="0" w:line="240" w:lineRule="auto"/>
        <w:ind w:left="360"/>
        <w:jc w:val="both"/>
        <w:rPr>
          <w:rFonts w:ascii="Arial" w:hAnsi="Arial" w:cs="Arial"/>
          <w:sz w:val="20"/>
          <w:szCs w:val="20"/>
        </w:rPr>
      </w:pPr>
      <w:r w:rsidRPr="004F1019">
        <w:rPr>
          <w:rFonts w:ascii="Arial" w:hAnsi="Arial" w:cs="Arial"/>
          <w:i/>
          <w:sz w:val="20"/>
          <w:szCs w:val="20"/>
        </w:rPr>
        <w:t xml:space="preserve">The exchange and protection of personal data </w:t>
      </w:r>
      <w:r w:rsidRPr="004F1019">
        <w:rPr>
          <w:rFonts w:ascii="Arial" w:hAnsi="Arial" w:cs="Arial"/>
          <w:sz w:val="20"/>
          <w:szCs w:val="20"/>
        </w:rPr>
        <w:t xml:space="preserve">24 August 2017 </w:t>
      </w:r>
    </w:p>
    <w:p w:rsidR="004F1019" w:rsidRPr="004F1019" w:rsidRDefault="004F1019" w:rsidP="00F44CC6">
      <w:pPr>
        <w:spacing w:after="0" w:line="240" w:lineRule="auto"/>
        <w:ind w:left="360"/>
        <w:jc w:val="both"/>
        <w:rPr>
          <w:rFonts w:ascii="Arial" w:hAnsi="Arial" w:cs="Arial"/>
          <w:i/>
          <w:sz w:val="20"/>
          <w:szCs w:val="20"/>
        </w:rPr>
      </w:pPr>
      <w:r w:rsidRPr="004F1019">
        <w:rPr>
          <w:rFonts w:ascii="Arial" w:hAnsi="Arial" w:cs="Arial"/>
          <w:i/>
          <w:sz w:val="20"/>
          <w:szCs w:val="20"/>
        </w:rPr>
        <w:t xml:space="preserve">Enforcement and dispute resolution - 23 August 2017 </w:t>
      </w:r>
    </w:p>
    <w:p w:rsidR="004F1019" w:rsidRPr="004F1019" w:rsidRDefault="004F1019" w:rsidP="00F44CC6">
      <w:pPr>
        <w:spacing w:after="0" w:line="240" w:lineRule="auto"/>
        <w:ind w:left="360"/>
        <w:jc w:val="both"/>
        <w:rPr>
          <w:rFonts w:ascii="Arial" w:hAnsi="Arial" w:cs="Arial"/>
          <w:sz w:val="20"/>
          <w:szCs w:val="20"/>
        </w:rPr>
      </w:pPr>
      <w:r w:rsidRPr="004F1019">
        <w:rPr>
          <w:rFonts w:ascii="Arial" w:hAnsi="Arial" w:cs="Arial"/>
          <w:i/>
          <w:sz w:val="20"/>
          <w:szCs w:val="20"/>
        </w:rPr>
        <w:t xml:space="preserve">Providing a cross-border civil judicial cooperation framework - </w:t>
      </w:r>
      <w:r w:rsidRPr="004F1019">
        <w:rPr>
          <w:rFonts w:ascii="Arial" w:hAnsi="Arial" w:cs="Arial"/>
          <w:sz w:val="20"/>
          <w:szCs w:val="20"/>
        </w:rPr>
        <w:t xml:space="preserve">22 August 2017 </w:t>
      </w:r>
    </w:p>
    <w:p w:rsidR="004F1019" w:rsidRPr="004F1019" w:rsidRDefault="004F1019" w:rsidP="00F44CC6">
      <w:pPr>
        <w:spacing w:after="0" w:line="240" w:lineRule="auto"/>
        <w:ind w:left="360"/>
        <w:jc w:val="both"/>
        <w:rPr>
          <w:rFonts w:ascii="Arial" w:hAnsi="Arial" w:cs="Arial"/>
          <w:sz w:val="20"/>
          <w:szCs w:val="20"/>
          <w:lang w:val="fr-FR"/>
        </w:rPr>
      </w:pPr>
      <w:r w:rsidRPr="004F1019">
        <w:rPr>
          <w:rFonts w:ascii="Arial" w:hAnsi="Arial" w:cs="Arial"/>
          <w:i/>
          <w:sz w:val="20"/>
          <w:szCs w:val="20"/>
          <w:lang w:val="fr-FR"/>
        </w:rPr>
        <w:t>Future customs arrangements</w:t>
      </w:r>
      <w:r w:rsidRPr="004F1019">
        <w:rPr>
          <w:rFonts w:ascii="Arial" w:hAnsi="Arial" w:cs="Arial"/>
          <w:sz w:val="20"/>
          <w:szCs w:val="20"/>
          <w:lang w:val="fr-FR"/>
        </w:rPr>
        <w:t xml:space="preserve"> - 15 August 2017</w:t>
      </w:r>
    </w:p>
    <w:p w:rsidR="004F1019" w:rsidRPr="004F1019" w:rsidRDefault="004F1019" w:rsidP="00F44CC6">
      <w:pPr>
        <w:spacing w:after="0" w:line="240" w:lineRule="auto"/>
        <w:ind w:left="360"/>
        <w:jc w:val="both"/>
        <w:rPr>
          <w:rFonts w:ascii="Arial" w:hAnsi="Arial" w:cs="Arial"/>
          <w:sz w:val="20"/>
          <w:szCs w:val="20"/>
          <w:lang w:val="fr-FR"/>
        </w:rPr>
      </w:pPr>
    </w:p>
    <w:p w:rsidR="004F1019" w:rsidRPr="00944AB5" w:rsidRDefault="004F1019" w:rsidP="00F44CC6">
      <w:pPr>
        <w:spacing w:after="0" w:line="240" w:lineRule="auto"/>
        <w:ind w:left="360"/>
        <w:jc w:val="both"/>
        <w:rPr>
          <w:rFonts w:ascii="Arial" w:hAnsi="Arial" w:cs="Arial"/>
          <w:sz w:val="20"/>
          <w:szCs w:val="20"/>
        </w:rPr>
      </w:pPr>
      <w:proofErr w:type="spellStart"/>
      <w:r w:rsidRPr="00944AB5">
        <w:rPr>
          <w:rFonts w:ascii="Arial" w:hAnsi="Arial" w:cs="Arial"/>
          <w:sz w:val="20"/>
          <w:szCs w:val="20"/>
        </w:rPr>
        <w:t>Documentos</w:t>
      </w:r>
      <w:proofErr w:type="spellEnd"/>
      <w:r w:rsidRPr="00944AB5">
        <w:rPr>
          <w:rFonts w:ascii="Arial" w:hAnsi="Arial" w:cs="Arial"/>
          <w:sz w:val="20"/>
          <w:szCs w:val="20"/>
        </w:rPr>
        <w:t xml:space="preserve"> de </w:t>
      </w:r>
      <w:proofErr w:type="spellStart"/>
      <w:r w:rsidRPr="00944AB5">
        <w:rPr>
          <w:rFonts w:ascii="Arial" w:hAnsi="Arial" w:cs="Arial"/>
          <w:sz w:val="20"/>
          <w:szCs w:val="20"/>
        </w:rPr>
        <w:t>principios</w:t>
      </w:r>
      <w:proofErr w:type="spellEnd"/>
      <w:r w:rsidRPr="00944AB5">
        <w:rPr>
          <w:rFonts w:ascii="Arial" w:hAnsi="Arial" w:cs="Arial"/>
          <w:sz w:val="20"/>
          <w:szCs w:val="20"/>
        </w:rPr>
        <w:t>:</w:t>
      </w:r>
    </w:p>
    <w:p w:rsidR="004F1019" w:rsidRPr="004F1019" w:rsidRDefault="004F1019" w:rsidP="00F44CC6">
      <w:pPr>
        <w:spacing w:after="0" w:line="240" w:lineRule="auto"/>
        <w:ind w:left="360"/>
        <w:jc w:val="both"/>
        <w:rPr>
          <w:rFonts w:ascii="Arial" w:hAnsi="Arial" w:cs="Arial"/>
          <w:i/>
          <w:sz w:val="20"/>
          <w:szCs w:val="20"/>
        </w:rPr>
      </w:pPr>
      <w:r w:rsidRPr="004F1019">
        <w:rPr>
          <w:rFonts w:ascii="Arial" w:hAnsi="Arial" w:cs="Arial"/>
          <w:i/>
          <w:sz w:val="20"/>
          <w:szCs w:val="20"/>
        </w:rPr>
        <w:t>Customs Bill: legislating for the UK’s future customs, VAT and excise regimes</w:t>
      </w:r>
    </w:p>
    <w:p w:rsidR="004F1019" w:rsidRPr="004F1019" w:rsidRDefault="004F1019" w:rsidP="00F44CC6">
      <w:pPr>
        <w:spacing w:after="0" w:line="240" w:lineRule="auto"/>
        <w:ind w:left="360"/>
        <w:jc w:val="both"/>
        <w:rPr>
          <w:rFonts w:ascii="Arial" w:hAnsi="Arial" w:cs="Arial"/>
          <w:sz w:val="20"/>
          <w:szCs w:val="20"/>
        </w:rPr>
      </w:pPr>
      <w:r w:rsidRPr="004F1019">
        <w:rPr>
          <w:rFonts w:ascii="Arial" w:hAnsi="Arial" w:cs="Arial"/>
          <w:sz w:val="20"/>
          <w:szCs w:val="20"/>
        </w:rPr>
        <w:t xml:space="preserve">9 October 2017 </w:t>
      </w:r>
    </w:p>
    <w:p w:rsidR="004F1019" w:rsidRPr="004F1019" w:rsidRDefault="004F1019" w:rsidP="00F44CC6">
      <w:pPr>
        <w:spacing w:after="0" w:line="240" w:lineRule="auto"/>
        <w:ind w:left="360"/>
        <w:jc w:val="both"/>
        <w:rPr>
          <w:rFonts w:ascii="Arial" w:hAnsi="Arial" w:cs="Arial"/>
          <w:sz w:val="20"/>
          <w:szCs w:val="20"/>
        </w:rPr>
      </w:pPr>
      <w:r w:rsidRPr="004F1019">
        <w:rPr>
          <w:rFonts w:ascii="Arial" w:hAnsi="Arial" w:cs="Arial"/>
          <w:i/>
          <w:sz w:val="20"/>
          <w:szCs w:val="20"/>
        </w:rPr>
        <w:t>Preparing for our future UK trade policy.</w:t>
      </w:r>
      <w:r w:rsidRPr="004F1019">
        <w:rPr>
          <w:rFonts w:ascii="Arial" w:hAnsi="Arial" w:cs="Arial"/>
          <w:sz w:val="20"/>
          <w:szCs w:val="20"/>
        </w:rPr>
        <w:t xml:space="preserve">9 October 2017 </w:t>
      </w:r>
    </w:p>
    <w:p w:rsidR="004F1019" w:rsidRPr="004F1019" w:rsidRDefault="004F1019" w:rsidP="00F44CC6">
      <w:pPr>
        <w:spacing w:after="0" w:line="240" w:lineRule="auto"/>
        <w:ind w:left="360"/>
        <w:jc w:val="both"/>
        <w:rPr>
          <w:rFonts w:ascii="Arial" w:hAnsi="Arial" w:cs="Arial"/>
          <w:i/>
          <w:sz w:val="20"/>
          <w:szCs w:val="20"/>
        </w:rPr>
      </w:pPr>
      <w:r w:rsidRPr="004F1019">
        <w:rPr>
          <w:rFonts w:ascii="Arial" w:hAnsi="Arial" w:cs="Arial"/>
          <w:i/>
          <w:sz w:val="20"/>
          <w:szCs w:val="20"/>
        </w:rPr>
        <w:t>The United Kingdom’s exit from and new partnership with the European Union.</w:t>
      </w:r>
    </w:p>
    <w:p w:rsidR="004F1019" w:rsidRPr="004F1019" w:rsidRDefault="004F1019" w:rsidP="00F44CC6">
      <w:pPr>
        <w:spacing w:after="0" w:line="240" w:lineRule="auto"/>
        <w:ind w:left="360"/>
        <w:jc w:val="both"/>
        <w:rPr>
          <w:rFonts w:ascii="Arial" w:hAnsi="Arial" w:cs="Arial"/>
          <w:sz w:val="20"/>
          <w:szCs w:val="20"/>
        </w:rPr>
      </w:pPr>
      <w:r w:rsidRPr="004F1019">
        <w:rPr>
          <w:rFonts w:ascii="Arial" w:hAnsi="Arial" w:cs="Arial"/>
          <w:sz w:val="20"/>
          <w:szCs w:val="20"/>
        </w:rPr>
        <w:t xml:space="preserve">15 May 2017 </w:t>
      </w:r>
    </w:p>
    <w:p w:rsidR="004F1019" w:rsidRPr="004F1019" w:rsidRDefault="004F1019" w:rsidP="00F44CC6">
      <w:pPr>
        <w:spacing w:after="0" w:line="240" w:lineRule="auto"/>
        <w:ind w:left="360"/>
        <w:jc w:val="both"/>
        <w:rPr>
          <w:rFonts w:ascii="Arial" w:hAnsi="Arial" w:cs="Arial"/>
          <w:sz w:val="20"/>
          <w:szCs w:val="20"/>
        </w:rPr>
      </w:pPr>
      <w:r w:rsidRPr="004F1019">
        <w:rPr>
          <w:rFonts w:ascii="Arial" w:hAnsi="Arial" w:cs="Arial"/>
          <w:i/>
          <w:sz w:val="20"/>
          <w:szCs w:val="20"/>
        </w:rPr>
        <w:t>The Repeal Bill.</w:t>
      </w:r>
      <w:r w:rsidRPr="004F1019">
        <w:rPr>
          <w:rFonts w:ascii="Arial" w:hAnsi="Arial" w:cs="Arial"/>
          <w:sz w:val="20"/>
          <w:szCs w:val="20"/>
        </w:rPr>
        <w:t>15 May 2017</w:t>
      </w:r>
    </w:p>
    <w:p w:rsidR="004F1019" w:rsidRPr="004F1019" w:rsidRDefault="004F1019" w:rsidP="004F1019">
      <w:pPr>
        <w:spacing w:after="0" w:line="240" w:lineRule="auto"/>
        <w:jc w:val="both"/>
        <w:rPr>
          <w:rFonts w:ascii="Arial" w:hAnsi="Arial" w:cs="Arial"/>
          <w:sz w:val="20"/>
          <w:szCs w:val="20"/>
        </w:rPr>
      </w:pPr>
      <w:r w:rsidRPr="004F1019">
        <w:rPr>
          <w:rFonts w:ascii="Arial" w:hAnsi="Arial" w:cs="Arial"/>
          <w:sz w:val="20"/>
          <w:szCs w:val="20"/>
        </w:rPr>
        <w:t xml:space="preserve"> </w:t>
      </w:r>
    </w:p>
    <w:p w:rsidR="00FA597C" w:rsidRPr="0009241F" w:rsidRDefault="00FA597C" w:rsidP="0009241F">
      <w:pPr>
        <w:pStyle w:val="Prrafodelista"/>
        <w:numPr>
          <w:ilvl w:val="0"/>
          <w:numId w:val="33"/>
        </w:numPr>
        <w:tabs>
          <w:tab w:val="left" w:pos="0"/>
          <w:tab w:val="left" w:pos="284"/>
        </w:tabs>
        <w:spacing w:before="360" w:after="60" w:line="240" w:lineRule="auto"/>
        <w:jc w:val="both"/>
        <w:outlineLvl w:val="0"/>
        <w:rPr>
          <w:rFonts w:ascii="Arial" w:hAnsi="Arial" w:cs="Arial"/>
          <w:sz w:val="24"/>
          <w:szCs w:val="24"/>
          <w:lang w:val="ca-ES"/>
        </w:rPr>
      </w:pPr>
      <w:bookmarkStart w:id="7" w:name="_Toc501316222"/>
      <w:r w:rsidRPr="0009241F">
        <w:rPr>
          <w:rFonts w:ascii="Arial" w:hAnsi="Arial" w:cs="Arial"/>
          <w:b/>
          <w:bCs/>
          <w:sz w:val="24"/>
          <w:szCs w:val="24"/>
          <w:lang w:val="ca-ES"/>
        </w:rPr>
        <w:t>IMPLICACIONES DEL BREXIT PARA LAS EMPRESAS</w:t>
      </w:r>
      <w:bookmarkEnd w:id="7"/>
      <w:r w:rsidRPr="0009241F">
        <w:rPr>
          <w:rFonts w:ascii="Arial" w:hAnsi="Arial" w:cs="Arial"/>
          <w:b/>
          <w:bCs/>
          <w:sz w:val="24"/>
          <w:szCs w:val="24"/>
          <w:lang w:val="ca-ES"/>
        </w:rPr>
        <w:t xml:space="preserve"> </w:t>
      </w:r>
    </w:p>
    <w:p w:rsidR="0020422B" w:rsidRPr="0020422B" w:rsidRDefault="0020422B" w:rsidP="0020422B">
      <w:pPr>
        <w:spacing w:after="0" w:line="240" w:lineRule="auto"/>
        <w:jc w:val="both"/>
        <w:rPr>
          <w:rFonts w:ascii="Arial" w:hAnsi="Arial" w:cs="Arial"/>
          <w:sz w:val="20"/>
          <w:lang w:val="es-ES_tradnl"/>
        </w:rPr>
      </w:pPr>
      <w:r w:rsidRPr="0020422B">
        <w:rPr>
          <w:rFonts w:ascii="Arial" w:hAnsi="Arial" w:cs="Arial"/>
          <w:sz w:val="20"/>
          <w:lang w:val="es-ES_tradnl"/>
        </w:rPr>
        <w:t xml:space="preserve">A todas luces la salida del Reino Unido supone un cambio de paradigma y supone un cambio de rumbo en la integración y suma de </w:t>
      </w:r>
      <w:r w:rsidR="00776ECA">
        <w:rPr>
          <w:rFonts w:ascii="Arial" w:hAnsi="Arial" w:cs="Arial"/>
          <w:sz w:val="20"/>
          <w:lang w:val="es-ES_tradnl"/>
        </w:rPr>
        <w:t xml:space="preserve">poderes </w:t>
      </w:r>
      <w:r w:rsidR="0001420F">
        <w:rPr>
          <w:rFonts w:ascii="Arial" w:hAnsi="Arial" w:cs="Arial"/>
          <w:sz w:val="20"/>
          <w:lang w:val="es-ES_tradnl"/>
        </w:rPr>
        <w:t xml:space="preserve">económicos </w:t>
      </w:r>
      <w:r w:rsidR="0001420F" w:rsidRPr="0020422B">
        <w:rPr>
          <w:rFonts w:ascii="Arial" w:hAnsi="Arial" w:cs="Arial"/>
          <w:sz w:val="20"/>
          <w:lang w:val="es-ES_tradnl"/>
        </w:rPr>
        <w:t>en</w:t>
      </w:r>
      <w:r w:rsidRPr="0020422B">
        <w:rPr>
          <w:rFonts w:ascii="Arial" w:hAnsi="Arial" w:cs="Arial"/>
          <w:sz w:val="20"/>
          <w:lang w:val="es-ES_tradnl"/>
        </w:rPr>
        <w:t xml:space="preserve"> el contexto global, frente a otras grandes potencias</w:t>
      </w:r>
      <w:r w:rsidR="00776ECA">
        <w:rPr>
          <w:rFonts w:ascii="Arial" w:hAnsi="Arial" w:cs="Arial"/>
          <w:sz w:val="20"/>
          <w:lang w:val="es-ES_tradnl"/>
        </w:rPr>
        <w:t>.</w:t>
      </w:r>
    </w:p>
    <w:p w:rsidR="0020422B" w:rsidRPr="0020422B" w:rsidRDefault="0020422B" w:rsidP="0020422B">
      <w:pPr>
        <w:spacing w:after="0" w:line="240" w:lineRule="auto"/>
        <w:jc w:val="both"/>
        <w:rPr>
          <w:rFonts w:ascii="Arial" w:hAnsi="Arial" w:cs="Arial"/>
          <w:sz w:val="20"/>
          <w:lang w:val="es-ES_tradnl"/>
        </w:rPr>
      </w:pPr>
      <w:r w:rsidRPr="0020422B">
        <w:rPr>
          <w:rFonts w:ascii="Arial" w:hAnsi="Arial" w:cs="Arial"/>
          <w:sz w:val="20"/>
          <w:lang w:val="es-ES_tradnl"/>
        </w:rPr>
        <w:t>El cambio de paradigma empieza porque al dejar UK la unión europea se rompen todas la obligaciones y derechos que como miembro goza y se tienen que redefinir dichas relaciones</w:t>
      </w:r>
      <w:r w:rsidR="00185B29">
        <w:rPr>
          <w:rFonts w:ascii="Arial" w:hAnsi="Arial" w:cs="Arial"/>
          <w:sz w:val="20"/>
          <w:lang w:val="es-ES_tradnl"/>
        </w:rPr>
        <w:t>, dentro de e</w:t>
      </w:r>
      <w:r w:rsidRPr="0020422B">
        <w:rPr>
          <w:rFonts w:ascii="Arial" w:hAnsi="Arial" w:cs="Arial"/>
          <w:sz w:val="20"/>
          <w:lang w:val="es-ES_tradnl"/>
        </w:rPr>
        <w:t>sta ruptura (o divorcio) que intenta ser acordado por el impacto que supone para ambas partes.</w:t>
      </w:r>
      <w:r w:rsidR="00185B29">
        <w:rPr>
          <w:rFonts w:ascii="Arial" w:hAnsi="Arial" w:cs="Arial"/>
          <w:sz w:val="20"/>
          <w:lang w:val="es-ES_tradnl"/>
        </w:rPr>
        <w:t xml:space="preserve"> </w:t>
      </w:r>
      <w:r w:rsidRPr="0020422B">
        <w:rPr>
          <w:rFonts w:ascii="Arial" w:hAnsi="Arial" w:cs="Arial"/>
          <w:sz w:val="20"/>
          <w:lang w:val="es-ES_tradnl"/>
        </w:rPr>
        <w:t>De hecho, se estima que el impacto par UK en el PIB pueda ser entre 3 y 7%</w:t>
      </w:r>
      <w:r w:rsidR="00776ECA">
        <w:rPr>
          <w:rFonts w:ascii="Arial" w:hAnsi="Arial" w:cs="Arial"/>
          <w:sz w:val="20"/>
          <w:lang w:val="es-ES_tradnl"/>
        </w:rPr>
        <w:t>.</w:t>
      </w:r>
    </w:p>
    <w:p w:rsidR="0020422B" w:rsidRPr="0020422B" w:rsidRDefault="0020422B" w:rsidP="0020422B">
      <w:pPr>
        <w:spacing w:after="0" w:line="240" w:lineRule="auto"/>
        <w:jc w:val="both"/>
        <w:rPr>
          <w:rFonts w:ascii="Arial" w:hAnsi="Arial" w:cs="Arial"/>
          <w:sz w:val="20"/>
          <w:lang w:val="es-ES_tradnl"/>
        </w:rPr>
      </w:pPr>
      <w:r w:rsidRPr="0020422B">
        <w:rPr>
          <w:rFonts w:ascii="Arial" w:hAnsi="Arial" w:cs="Arial"/>
          <w:sz w:val="20"/>
          <w:lang w:val="es-ES_tradnl"/>
        </w:rPr>
        <w:t>Las empresas que tengan capital UK, y su sede social en UK dejaran de estar sujetas a la legislación secundaria (y primaria) de la UE.</w:t>
      </w:r>
    </w:p>
    <w:p w:rsidR="0020422B" w:rsidRPr="0020422B" w:rsidRDefault="0020422B" w:rsidP="0020422B">
      <w:pPr>
        <w:spacing w:after="0" w:line="240" w:lineRule="auto"/>
        <w:jc w:val="both"/>
        <w:rPr>
          <w:rFonts w:ascii="Arial" w:hAnsi="Arial" w:cs="Arial"/>
          <w:sz w:val="20"/>
          <w:lang w:val="es-ES_tradnl"/>
        </w:rPr>
      </w:pPr>
      <w:r w:rsidRPr="0020422B">
        <w:rPr>
          <w:rFonts w:ascii="Arial" w:hAnsi="Arial" w:cs="Arial"/>
          <w:sz w:val="20"/>
          <w:lang w:val="es-ES_tradnl"/>
        </w:rPr>
        <w:t>Es un hecho que muchas empresas inglesas tienen inversiones en países de la Unión en muchos casos con representación fiscal en las mismas, por lo que se puede considera ciudadanos de la UE.</w:t>
      </w:r>
    </w:p>
    <w:p w:rsidR="0020422B" w:rsidRPr="0020422B" w:rsidRDefault="0020422B" w:rsidP="0020422B">
      <w:pPr>
        <w:spacing w:after="0" w:line="240" w:lineRule="auto"/>
        <w:jc w:val="both"/>
        <w:rPr>
          <w:rFonts w:ascii="Arial" w:hAnsi="Arial" w:cs="Arial"/>
          <w:sz w:val="20"/>
          <w:lang w:val="es-ES_tradnl"/>
        </w:rPr>
      </w:pPr>
      <w:r w:rsidRPr="0020422B">
        <w:rPr>
          <w:rFonts w:ascii="Arial" w:hAnsi="Arial" w:cs="Arial"/>
          <w:sz w:val="20"/>
          <w:lang w:val="es-ES_tradnl"/>
        </w:rPr>
        <w:t>Como tales seguirán gozando de los derechos y deberes de la Unión europea pero las relaciones comerciales con la casa matriz sufrirán un impacto todavía por definir.</w:t>
      </w:r>
    </w:p>
    <w:p w:rsidR="0020422B" w:rsidRPr="0020422B" w:rsidRDefault="0020422B" w:rsidP="0020422B">
      <w:pPr>
        <w:spacing w:after="0" w:line="240" w:lineRule="auto"/>
        <w:jc w:val="both"/>
        <w:rPr>
          <w:rFonts w:ascii="Arial" w:hAnsi="Arial" w:cs="Arial"/>
          <w:sz w:val="20"/>
          <w:lang w:val="es-ES_tradnl"/>
        </w:rPr>
      </w:pPr>
      <w:r w:rsidRPr="0020422B">
        <w:rPr>
          <w:rFonts w:ascii="Arial" w:hAnsi="Arial" w:cs="Arial"/>
          <w:sz w:val="20"/>
          <w:lang w:val="es-ES_tradnl"/>
        </w:rPr>
        <w:t xml:space="preserve">El gobierno </w:t>
      </w:r>
      <w:r w:rsidR="00185B29">
        <w:rPr>
          <w:rFonts w:ascii="Arial" w:hAnsi="Arial" w:cs="Arial"/>
          <w:sz w:val="20"/>
          <w:lang w:val="es-ES_tradnl"/>
        </w:rPr>
        <w:t xml:space="preserve">de UK </w:t>
      </w:r>
      <w:r w:rsidRPr="0020422B">
        <w:rPr>
          <w:rFonts w:ascii="Arial" w:hAnsi="Arial" w:cs="Arial"/>
          <w:sz w:val="20"/>
          <w:lang w:val="es-ES_tradnl"/>
        </w:rPr>
        <w:t xml:space="preserve">se ha posicionado públicamente mediante documentos, todos ellos públicos y disponibles en su página </w:t>
      </w:r>
      <w:r w:rsidRPr="001F5A78">
        <w:rPr>
          <w:rFonts w:ascii="Arial" w:hAnsi="Arial" w:cs="Arial"/>
          <w:sz w:val="20"/>
          <w:lang w:val="es-ES_tradnl"/>
        </w:rPr>
        <w:t xml:space="preserve">web </w:t>
      </w:r>
      <w:r w:rsidRPr="001F5A78">
        <w:rPr>
          <w:rFonts w:ascii="Arial" w:hAnsi="Arial" w:cs="Arial"/>
          <w:i/>
          <w:sz w:val="20"/>
          <w:lang w:val="es-ES_tradnl"/>
        </w:rPr>
        <w:t>(</w:t>
      </w:r>
      <w:hyperlink r:id="rId9" w:history="1">
        <w:r w:rsidRPr="001F5A78">
          <w:rPr>
            <w:rStyle w:val="Hipervnculo"/>
            <w:rFonts w:ascii="Arial" w:hAnsi="Arial" w:cs="Arial"/>
            <w:i/>
            <w:color w:val="auto"/>
            <w:lang w:val="es-ES_tradnl"/>
          </w:rPr>
          <w:t>www.gov.uk</w:t>
        </w:r>
      </w:hyperlink>
      <w:r w:rsidRPr="001F5A78">
        <w:rPr>
          <w:rFonts w:ascii="Arial" w:hAnsi="Arial" w:cs="Arial"/>
          <w:sz w:val="20"/>
          <w:lang w:val="es-ES_tradnl"/>
        </w:rPr>
        <w:t xml:space="preserve">) </w:t>
      </w:r>
      <w:r w:rsidRPr="0020422B">
        <w:rPr>
          <w:rFonts w:ascii="Arial" w:hAnsi="Arial" w:cs="Arial"/>
          <w:sz w:val="20"/>
          <w:lang w:val="es-ES_tradnl"/>
        </w:rPr>
        <w:t>de intenciones (“</w:t>
      </w:r>
      <w:r w:rsidRPr="0020422B">
        <w:rPr>
          <w:rFonts w:ascii="Arial" w:hAnsi="Arial" w:cs="Arial"/>
          <w:i/>
          <w:sz w:val="20"/>
          <w:lang w:val="es-ES_tradnl"/>
        </w:rPr>
        <w:t xml:space="preserve">position </w:t>
      </w:r>
      <w:r w:rsidRPr="00F93943">
        <w:rPr>
          <w:rFonts w:ascii="Arial" w:hAnsi="Arial" w:cs="Arial"/>
          <w:i/>
          <w:sz w:val="20"/>
          <w:lang w:val="en-BZ"/>
        </w:rPr>
        <w:t>paper</w:t>
      </w:r>
      <w:r w:rsidRPr="0020422B">
        <w:rPr>
          <w:rFonts w:ascii="Arial" w:hAnsi="Arial" w:cs="Arial"/>
          <w:sz w:val="20"/>
          <w:lang w:val="es-ES_tradnl"/>
        </w:rPr>
        <w:t>)” para dar tranquilidad y seguridad jurídica en todos o la mayoría de los ámbitos que puedan afectar a la económica y estabilidad.</w:t>
      </w:r>
    </w:p>
    <w:p w:rsidR="0020422B" w:rsidRPr="0020422B" w:rsidRDefault="0020422B" w:rsidP="0020422B">
      <w:pPr>
        <w:spacing w:after="0" w:line="240" w:lineRule="auto"/>
        <w:jc w:val="both"/>
        <w:rPr>
          <w:rFonts w:ascii="Arial" w:hAnsi="Arial" w:cs="Arial"/>
          <w:i/>
          <w:sz w:val="20"/>
          <w:lang w:val="es-ES_tradnl"/>
        </w:rPr>
      </w:pPr>
    </w:p>
    <w:p w:rsidR="0020422B" w:rsidRPr="0020422B" w:rsidRDefault="0020422B" w:rsidP="0020422B">
      <w:pPr>
        <w:spacing w:after="0" w:line="240" w:lineRule="auto"/>
        <w:jc w:val="both"/>
        <w:rPr>
          <w:rFonts w:ascii="Arial" w:hAnsi="Arial" w:cs="Arial"/>
          <w:sz w:val="20"/>
          <w:lang w:val="es-ES_tradnl"/>
        </w:rPr>
      </w:pPr>
      <w:r w:rsidRPr="0020422B">
        <w:rPr>
          <w:rFonts w:ascii="Arial" w:hAnsi="Arial" w:cs="Arial"/>
          <w:sz w:val="20"/>
          <w:lang w:val="es-ES_tradnl"/>
        </w:rPr>
        <w:t xml:space="preserve">Así por ejemplo </w:t>
      </w:r>
      <w:r w:rsidR="00185B29">
        <w:rPr>
          <w:rFonts w:ascii="Arial" w:hAnsi="Arial" w:cs="Arial"/>
          <w:sz w:val="20"/>
          <w:lang w:val="es-ES_tradnl"/>
        </w:rPr>
        <w:t xml:space="preserve">en </w:t>
      </w:r>
      <w:r w:rsidRPr="0020422B">
        <w:rPr>
          <w:rFonts w:ascii="Arial" w:hAnsi="Arial" w:cs="Arial"/>
          <w:sz w:val="20"/>
          <w:lang w:val="es-ES_tradnl"/>
        </w:rPr>
        <w:t>el</w:t>
      </w:r>
      <w:r w:rsidR="00185B29">
        <w:rPr>
          <w:rFonts w:ascii="Arial" w:hAnsi="Arial" w:cs="Arial"/>
          <w:sz w:val="20"/>
          <w:lang w:val="es-ES_tradnl"/>
        </w:rPr>
        <w:t xml:space="preserve"> documento de posición</w:t>
      </w:r>
      <w:r w:rsidRPr="0020422B">
        <w:rPr>
          <w:rFonts w:ascii="Arial" w:hAnsi="Arial" w:cs="Arial"/>
          <w:sz w:val="20"/>
          <w:lang w:val="es-ES_tradnl"/>
        </w:rPr>
        <w:t xml:space="preserve"> </w:t>
      </w:r>
      <w:r w:rsidRPr="00B003C2">
        <w:rPr>
          <w:rFonts w:ascii="Arial" w:hAnsi="Arial" w:cs="Arial"/>
          <w:sz w:val="20"/>
          <w:lang w:val="es-ES"/>
        </w:rPr>
        <w:t>“</w:t>
      </w:r>
      <w:r w:rsidR="00F93943" w:rsidRPr="00F93943">
        <w:rPr>
          <w:rFonts w:ascii="Arial" w:hAnsi="Arial" w:cs="Arial"/>
          <w:sz w:val="20"/>
        </w:rPr>
        <w:t>C</w:t>
      </w:r>
      <w:r w:rsidRPr="00F93943">
        <w:rPr>
          <w:rFonts w:ascii="Arial" w:hAnsi="Arial" w:cs="Arial"/>
          <w:i/>
          <w:sz w:val="20"/>
        </w:rPr>
        <w:t>ontinuity</w:t>
      </w:r>
      <w:r w:rsidRPr="00B003C2">
        <w:rPr>
          <w:rFonts w:ascii="Arial" w:hAnsi="Arial" w:cs="Arial"/>
          <w:i/>
          <w:sz w:val="20"/>
          <w:lang w:val="es-ES"/>
        </w:rPr>
        <w:t xml:space="preserve"> in </w:t>
      </w:r>
      <w:r w:rsidRPr="00F93943">
        <w:rPr>
          <w:rFonts w:ascii="Arial" w:hAnsi="Arial" w:cs="Arial"/>
          <w:i/>
          <w:sz w:val="20"/>
          <w:lang w:val="en-GB"/>
        </w:rPr>
        <w:t>the availability of goods for the EU and UK</w:t>
      </w:r>
      <w:r w:rsidR="001619D6" w:rsidRPr="006E2B3F">
        <w:rPr>
          <w:rFonts w:ascii="Arial" w:hAnsi="Arial" w:cs="Arial"/>
          <w:sz w:val="20"/>
          <w:lang w:val="es-ES"/>
        </w:rPr>
        <w:t>”,</w:t>
      </w:r>
      <w:r w:rsidR="001619D6" w:rsidRPr="0020422B">
        <w:rPr>
          <w:rFonts w:ascii="Arial" w:hAnsi="Arial" w:cs="Arial"/>
          <w:sz w:val="20"/>
          <w:lang w:val="es-ES_tradnl"/>
        </w:rPr>
        <w:t xml:space="preserve"> se</w:t>
      </w:r>
      <w:r w:rsidRPr="0020422B">
        <w:rPr>
          <w:rFonts w:ascii="Arial" w:hAnsi="Arial" w:cs="Arial"/>
          <w:sz w:val="20"/>
          <w:lang w:val="es-ES_tradnl"/>
        </w:rPr>
        <w:t xml:space="preserve"> define la intención y principios que permitan alcanzar un acuerdo </w:t>
      </w:r>
      <w:r w:rsidR="001619D6" w:rsidRPr="0020422B">
        <w:rPr>
          <w:rFonts w:ascii="Arial" w:hAnsi="Arial" w:cs="Arial"/>
          <w:sz w:val="20"/>
          <w:lang w:val="es-ES_tradnl"/>
        </w:rPr>
        <w:t>que asegure</w:t>
      </w:r>
      <w:r w:rsidRPr="0020422B">
        <w:rPr>
          <w:rFonts w:ascii="Arial" w:hAnsi="Arial" w:cs="Arial"/>
          <w:sz w:val="20"/>
          <w:lang w:val="es-ES_tradnl"/>
        </w:rPr>
        <w:t xml:space="preserve"> la transición después de la salida del mercado común, sin problemas de suministro ni discontinuidades, una desconexión de la UE en lo que se refiere al suministro de mercancías.</w:t>
      </w:r>
    </w:p>
    <w:p w:rsidR="0020422B" w:rsidRPr="0020422B" w:rsidRDefault="0020422B" w:rsidP="0020422B">
      <w:pPr>
        <w:spacing w:after="0" w:line="240" w:lineRule="auto"/>
        <w:jc w:val="both"/>
        <w:rPr>
          <w:rFonts w:ascii="Arial" w:hAnsi="Arial" w:cs="Arial"/>
          <w:lang w:val="es-ES_tradnl"/>
        </w:rPr>
      </w:pPr>
    </w:p>
    <w:p w:rsidR="0020422B" w:rsidRPr="0020422B" w:rsidRDefault="0020422B" w:rsidP="0020422B">
      <w:pPr>
        <w:spacing w:after="0" w:line="240" w:lineRule="auto"/>
        <w:jc w:val="both"/>
        <w:rPr>
          <w:rFonts w:ascii="Arial" w:hAnsi="Arial" w:cs="Arial"/>
          <w:sz w:val="20"/>
          <w:lang w:val="es-ES_tradnl"/>
        </w:rPr>
      </w:pPr>
      <w:r w:rsidRPr="0020422B">
        <w:rPr>
          <w:rFonts w:ascii="Arial" w:hAnsi="Arial" w:cs="Arial"/>
          <w:sz w:val="20"/>
          <w:lang w:val="es-ES_tradnl"/>
        </w:rPr>
        <w:lastRenderedPageBreak/>
        <w:t>Los principios para el acuerdo se basan en asegurar la disponibilidad de producto en los dos mercados,</w:t>
      </w:r>
    </w:p>
    <w:p w:rsidR="0020422B" w:rsidRPr="0020422B" w:rsidRDefault="00185B29" w:rsidP="0020422B">
      <w:pPr>
        <w:spacing w:after="0" w:line="240" w:lineRule="auto"/>
        <w:jc w:val="both"/>
        <w:rPr>
          <w:rFonts w:ascii="Arial" w:hAnsi="Arial" w:cs="Arial"/>
          <w:i/>
          <w:sz w:val="20"/>
          <w:lang w:val="es-ES_tradnl"/>
        </w:rPr>
      </w:pPr>
      <w:r>
        <w:rPr>
          <w:rFonts w:ascii="Arial" w:hAnsi="Arial" w:cs="Arial"/>
          <w:sz w:val="20"/>
          <w:lang w:val="es-ES_tradnl"/>
        </w:rPr>
        <w:t>e</w:t>
      </w:r>
      <w:r w:rsidR="0020422B" w:rsidRPr="0020422B">
        <w:rPr>
          <w:rFonts w:ascii="Arial" w:hAnsi="Arial" w:cs="Arial"/>
          <w:sz w:val="20"/>
          <w:lang w:val="es-ES_tradnl"/>
        </w:rPr>
        <w:t xml:space="preserve">vitar duplicidad de actividades y </w:t>
      </w:r>
      <w:r>
        <w:rPr>
          <w:rFonts w:ascii="Arial" w:hAnsi="Arial" w:cs="Arial"/>
          <w:sz w:val="20"/>
          <w:lang w:val="es-ES_tradnl"/>
        </w:rPr>
        <w:t xml:space="preserve">demostrar </w:t>
      </w:r>
      <w:r w:rsidRPr="0020422B">
        <w:rPr>
          <w:rFonts w:ascii="Arial" w:hAnsi="Arial" w:cs="Arial"/>
          <w:sz w:val="20"/>
          <w:lang w:val="es-ES_tradnl"/>
        </w:rPr>
        <w:t>certeza</w:t>
      </w:r>
      <w:r w:rsidR="0020422B" w:rsidRPr="0020422B">
        <w:rPr>
          <w:rFonts w:ascii="Arial" w:hAnsi="Arial" w:cs="Arial"/>
          <w:sz w:val="20"/>
          <w:lang w:val="es-ES_tradnl"/>
        </w:rPr>
        <w:t xml:space="preserve"> legal a l</w:t>
      </w:r>
      <w:r>
        <w:rPr>
          <w:rFonts w:ascii="Arial" w:hAnsi="Arial" w:cs="Arial"/>
          <w:sz w:val="20"/>
          <w:lang w:val="es-ES_tradnl"/>
        </w:rPr>
        <w:t>a</w:t>
      </w:r>
      <w:r w:rsidR="0020422B" w:rsidRPr="0020422B">
        <w:rPr>
          <w:rFonts w:ascii="Arial" w:hAnsi="Arial" w:cs="Arial"/>
          <w:sz w:val="20"/>
          <w:lang w:val="es-ES_tradnl"/>
        </w:rPr>
        <w:t xml:space="preserve">s </w:t>
      </w:r>
      <w:r>
        <w:rPr>
          <w:rFonts w:ascii="Arial" w:hAnsi="Arial" w:cs="Arial"/>
          <w:sz w:val="20"/>
          <w:lang w:val="es-ES_tradnl"/>
        </w:rPr>
        <w:t xml:space="preserve">empresas. </w:t>
      </w:r>
      <w:r w:rsidR="0020422B" w:rsidRPr="0020422B">
        <w:rPr>
          <w:rFonts w:ascii="Arial" w:hAnsi="Arial" w:cs="Arial"/>
          <w:sz w:val="20"/>
          <w:lang w:val="es-ES_tradnl"/>
        </w:rPr>
        <w:t>Asegurar que los productos en circulación continúan cumpliendo con la legislación y las autoridades de control del mercado puede asegurar las acciones necesarias respecto del producto que no cumplan con las normas</w:t>
      </w:r>
      <w:r>
        <w:rPr>
          <w:rFonts w:ascii="Arial" w:hAnsi="Arial" w:cs="Arial"/>
          <w:sz w:val="20"/>
          <w:lang w:val="es-ES_tradnl"/>
        </w:rPr>
        <w:t xml:space="preserve">. </w:t>
      </w:r>
      <w:r w:rsidR="0020422B" w:rsidRPr="0020422B">
        <w:rPr>
          <w:rFonts w:ascii="Arial" w:hAnsi="Arial" w:cs="Arial"/>
          <w:sz w:val="20"/>
          <w:lang w:val="es-ES_tradnl"/>
        </w:rPr>
        <w:t>Que los productos sean suministrados con</w:t>
      </w:r>
      <w:r>
        <w:rPr>
          <w:rFonts w:ascii="Arial" w:hAnsi="Arial" w:cs="Arial"/>
          <w:sz w:val="20"/>
          <w:lang w:val="es-ES_tradnl"/>
        </w:rPr>
        <w:t xml:space="preserve"> el nivel </w:t>
      </w:r>
      <w:r w:rsidR="00AE521A">
        <w:rPr>
          <w:rFonts w:ascii="Arial" w:hAnsi="Arial" w:cs="Arial"/>
          <w:sz w:val="20"/>
          <w:lang w:val="es-ES_tradnl"/>
        </w:rPr>
        <w:t xml:space="preserve">de </w:t>
      </w:r>
      <w:r w:rsidR="00AE521A" w:rsidRPr="0020422B">
        <w:rPr>
          <w:rFonts w:ascii="Arial" w:hAnsi="Arial" w:cs="Arial"/>
          <w:sz w:val="20"/>
          <w:lang w:val="es-ES_tradnl"/>
        </w:rPr>
        <w:t>servicio</w:t>
      </w:r>
      <w:r>
        <w:rPr>
          <w:rFonts w:ascii="Arial" w:hAnsi="Arial" w:cs="Arial"/>
          <w:sz w:val="20"/>
          <w:lang w:val="es-ES_tradnl"/>
        </w:rPr>
        <w:t xml:space="preserve"> requerido y sin </w:t>
      </w:r>
      <w:r w:rsidR="0020422B" w:rsidRPr="0020422B">
        <w:rPr>
          <w:rFonts w:ascii="Arial" w:hAnsi="Arial" w:cs="Arial"/>
          <w:sz w:val="20"/>
          <w:lang w:val="es-ES_tradnl"/>
        </w:rPr>
        <w:t>restricción de suministro</w:t>
      </w:r>
      <w:r>
        <w:rPr>
          <w:rFonts w:ascii="Arial" w:hAnsi="Arial" w:cs="Arial"/>
          <w:sz w:val="20"/>
          <w:lang w:val="es-ES_tradnl"/>
        </w:rPr>
        <w:t>.</w:t>
      </w:r>
    </w:p>
    <w:p w:rsidR="0020422B" w:rsidRPr="001619D6" w:rsidRDefault="0020422B" w:rsidP="0020422B">
      <w:pPr>
        <w:spacing w:after="0" w:line="240" w:lineRule="auto"/>
        <w:jc w:val="both"/>
        <w:rPr>
          <w:rFonts w:ascii="Arial" w:hAnsi="Arial" w:cs="Arial"/>
          <w:sz w:val="20"/>
          <w:lang w:val="es-ES"/>
        </w:rPr>
      </w:pPr>
      <w:r w:rsidRPr="0020422B">
        <w:rPr>
          <w:rFonts w:ascii="Arial" w:hAnsi="Arial" w:cs="Arial"/>
          <w:sz w:val="20"/>
          <w:lang w:val="es-ES_tradnl"/>
        </w:rPr>
        <w:t xml:space="preserve">El gobierno de UK pretende llegar a un acuerdo especial de colaboración entre las dos partes, basado en garantizar los privilegios e inmunidades para facilitar la </w:t>
      </w:r>
      <w:r w:rsidR="009E4DD5" w:rsidRPr="0020422B">
        <w:rPr>
          <w:rFonts w:ascii="Arial" w:hAnsi="Arial" w:cs="Arial"/>
          <w:sz w:val="20"/>
          <w:lang w:val="es-ES_tradnl"/>
        </w:rPr>
        <w:t>colaboración teniendo</w:t>
      </w:r>
      <w:r w:rsidRPr="0020422B">
        <w:rPr>
          <w:rFonts w:ascii="Arial" w:hAnsi="Arial" w:cs="Arial"/>
          <w:sz w:val="20"/>
          <w:lang w:val="es-ES_tradnl"/>
        </w:rPr>
        <w:t xml:space="preserve"> </w:t>
      </w:r>
      <w:r w:rsidRPr="009E4DD5">
        <w:rPr>
          <w:rFonts w:ascii="Arial" w:hAnsi="Arial" w:cs="Arial"/>
          <w:sz w:val="20"/>
          <w:lang w:val="es-ES"/>
        </w:rPr>
        <w:t xml:space="preserve">presente la continuada presencia de </w:t>
      </w:r>
      <w:r w:rsidR="009E4DD5" w:rsidRPr="009E4DD5">
        <w:rPr>
          <w:rFonts w:ascii="Arial" w:hAnsi="Arial" w:cs="Arial"/>
          <w:sz w:val="20"/>
          <w:lang w:val="es-ES"/>
        </w:rPr>
        <w:t>EU en</w:t>
      </w:r>
      <w:r w:rsidRPr="009E4DD5">
        <w:rPr>
          <w:rFonts w:ascii="Arial" w:hAnsi="Arial" w:cs="Arial"/>
          <w:sz w:val="20"/>
          <w:lang w:val="es-ES"/>
        </w:rPr>
        <w:t xml:space="preserve"> </w:t>
      </w:r>
      <w:r w:rsidR="009E4DD5" w:rsidRPr="009E4DD5">
        <w:rPr>
          <w:rFonts w:ascii="Arial" w:hAnsi="Arial" w:cs="Arial"/>
          <w:sz w:val="20"/>
          <w:lang w:val="es-ES"/>
        </w:rPr>
        <w:t>UK incluida</w:t>
      </w:r>
      <w:r w:rsidRPr="009E4DD5">
        <w:rPr>
          <w:rFonts w:ascii="Arial" w:hAnsi="Arial" w:cs="Arial"/>
          <w:sz w:val="20"/>
          <w:lang w:val="es-ES"/>
        </w:rPr>
        <w:t xml:space="preserve"> una delegación de la EU </w:t>
      </w:r>
      <w:r w:rsidR="00185B29">
        <w:rPr>
          <w:rFonts w:ascii="Arial" w:hAnsi="Arial" w:cs="Arial"/>
          <w:sz w:val="20"/>
          <w:lang w:val="es-ES"/>
        </w:rPr>
        <w:t>e</w:t>
      </w:r>
      <w:r w:rsidRPr="009E4DD5">
        <w:rPr>
          <w:rFonts w:ascii="Arial" w:hAnsi="Arial" w:cs="Arial"/>
          <w:sz w:val="20"/>
          <w:lang w:val="es-ES"/>
        </w:rPr>
        <w:t>n UK</w:t>
      </w:r>
      <w:r w:rsidR="001619D6">
        <w:rPr>
          <w:rFonts w:ascii="Arial" w:hAnsi="Arial" w:cs="Arial"/>
          <w:sz w:val="20"/>
          <w:lang w:val="es-ES"/>
        </w:rPr>
        <w:t>.</w:t>
      </w:r>
    </w:p>
    <w:p w:rsidR="00FA597C" w:rsidRPr="009E4DD5" w:rsidRDefault="00FA597C" w:rsidP="0009241F">
      <w:pPr>
        <w:pStyle w:val="Prrafodelista"/>
        <w:numPr>
          <w:ilvl w:val="1"/>
          <w:numId w:val="33"/>
        </w:numPr>
        <w:tabs>
          <w:tab w:val="left" w:pos="0"/>
          <w:tab w:val="left" w:pos="284"/>
        </w:tabs>
        <w:spacing w:before="360" w:after="60" w:line="240" w:lineRule="auto"/>
        <w:jc w:val="both"/>
        <w:outlineLvl w:val="1"/>
        <w:rPr>
          <w:rFonts w:ascii="Arial" w:hAnsi="Arial" w:cs="Arial"/>
          <w:sz w:val="24"/>
          <w:szCs w:val="24"/>
          <w:lang w:val="es-ES"/>
        </w:rPr>
      </w:pPr>
      <w:bookmarkStart w:id="8" w:name="_Toc501316223"/>
      <w:r w:rsidRPr="009E4DD5">
        <w:rPr>
          <w:rFonts w:ascii="Arial" w:hAnsi="Arial" w:cs="Arial"/>
          <w:b/>
          <w:bCs/>
          <w:sz w:val="24"/>
          <w:szCs w:val="24"/>
          <w:lang w:val="es-ES"/>
        </w:rPr>
        <w:t xml:space="preserve">Actos </w:t>
      </w:r>
      <w:r w:rsidR="009E4DD5" w:rsidRPr="009E4DD5">
        <w:rPr>
          <w:rFonts w:ascii="Arial" w:hAnsi="Arial" w:cs="Arial"/>
          <w:b/>
          <w:bCs/>
          <w:sz w:val="24"/>
          <w:szCs w:val="24"/>
          <w:lang w:val="es-ES"/>
        </w:rPr>
        <w:t>Jurídicos</w:t>
      </w:r>
      <w:r w:rsidRPr="009E4DD5">
        <w:rPr>
          <w:rFonts w:ascii="Arial" w:hAnsi="Arial" w:cs="Arial"/>
          <w:b/>
          <w:bCs/>
          <w:sz w:val="24"/>
          <w:szCs w:val="24"/>
          <w:lang w:val="es-ES"/>
        </w:rPr>
        <w:t xml:space="preserve"> relacionados con el Brexit</w:t>
      </w:r>
      <w:bookmarkEnd w:id="8"/>
    </w:p>
    <w:p w:rsidR="0020422B" w:rsidRPr="0020422B" w:rsidRDefault="0020422B" w:rsidP="0020422B">
      <w:pPr>
        <w:spacing w:after="160" w:line="259" w:lineRule="auto"/>
        <w:ind w:left="360"/>
        <w:jc w:val="both"/>
        <w:rPr>
          <w:rFonts w:ascii="Arial" w:eastAsia="Calibri" w:hAnsi="Arial" w:cs="Arial"/>
          <w:sz w:val="20"/>
          <w:lang w:val="es-ES_tradnl"/>
        </w:rPr>
      </w:pPr>
      <w:r w:rsidRPr="0020422B">
        <w:rPr>
          <w:rFonts w:ascii="Arial" w:eastAsia="Calibri" w:hAnsi="Arial" w:cs="Arial"/>
          <w:sz w:val="20"/>
          <w:lang w:val="es-ES_tradnl"/>
        </w:rPr>
        <w:t xml:space="preserve">Hasta el momento el único acto jurídico relativo al Brexit ha sido el motivado por la sentencia de la </w:t>
      </w:r>
      <w:r w:rsidRPr="00F93943">
        <w:rPr>
          <w:rFonts w:ascii="Arial" w:eastAsia="Calibri" w:hAnsi="Arial" w:cs="Arial"/>
          <w:sz w:val="20"/>
          <w:lang w:val="en-GB"/>
        </w:rPr>
        <w:t>“</w:t>
      </w:r>
      <w:r w:rsidRPr="00F93943">
        <w:rPr>
          <w:rFonts w:ascii="Arial" w:eastAsia="Calibri" w:hAnsi="Arial" w:cs="Arial"/>
          <w:i/>
          <w:sz w:val="20"/>
          <w:lang w:val="en-GB"/>
        </w:rPr>
        <w:t>High Court of Justice  Queen’s Bench Division Divisional Court</w:t>
      </w:r>
      <w:r w:rsidRPr="0020422B">
        <w:rPr>
          <w:rFonts w:ascii="Arial" w:eastAsia="Calibri" w:hAnsi="Arial" w:cs="Arial"/>
          <w:sz w:val="20"/>
          <w:lang w:val="es-ES_tradnl"/>
        </w:rPr>
        <w:t xml:space="preserve">” en sentencia en la que se pone en duda el procedimiento de ejecución del mando plebiscitario del Referéndum de 23 de Junio de 2016 </w:t>
      </w:r>
      <w:r w:rsidRPr="00555F6A">
        <w:rPr>
          <w:rFonts w:ascii="Arial" w:eastAsia="Calibri" w:hAnsi="Arial" w:cs="Arial"/>
          <w:sz w:val="20"/>
          <w:vertAlign w:val="superscript"/>
          <w:lang w:val="es-ES_tradnl"/>
        </w:rPr>
        <w:t>[</w:t>
      </w:r>
      <w:r w:rsidR="00555F6A" w:rsidRPr="00555F6A">
        <w:rPr>
          <w:rFonts w:ascii="Arial" w:eastAsia="Calibri" w:hAnsi="Arial" w:cs="Arial"/>
          <w:sz w:val="20"/>
          <w:vertAlign w:val="superscript"/>
          <w:lang w:val="es-ES_tradnl"/>
        </w:rPr>
        <w:t>36</w:t>
      </w:r>
      <w:r w:rsidRPr="00555F6A">
        <w:rPr>
          <w:rFonts w:ascii="Arial" w:eastAsia="Calibri" w:hAnsi="Arial" w:cs="Arial"/>
          <w:sz w:val="20"/>
          <w:vertAlign w:val="superscript"/>
          <w:lang w:val="es-ES_tradnl"/>
        </w:rPr>
        <w:t>]</w:t>
      </w:r>
      <w:r w:rsidRPr="0020422B">
        <w:rPr>
          <w:rFonts w:ascii="Arial" w:eastAsia="Calibri" w:hAnsi="Arial" w:cs="Arial"/>
          <w:sz w:val="20"/>
          <w:lang w:val="es-ES_tradnl"/>
        </w:rPr>
        <w:t xml:space="preserve">   motivada por la reclamación de Gina Miller contra el secretario de estado para la salida de la UE,  Caso </w:t>
      </w:r>
      <w:r w:rsidR="009E4DD5" w:rsidRPr="0020422B">
        <w:rPr>
          <w:rFonts w:ascii="Arial" w:eastAsia="Calibri" w:hAnsi="Arial" w:cs="Arial"/>
          <w:sz w:val="20"/>
          <w:lang w:val="es-ES_tradnl"/>
        </w:rPr>
        <w:t>núm.</w:t>
      </w:r>
      <w:r w:rsidRPr="0020422B">
        <w:rPr>
          <w:rFonts w:ascii="Arial" w:eastAsia="Calibri" w:hAnsi="Arial" w:cs="Arial"/>
          <w:sz w:val="20"/>
          <w:lang w:val="es-ES_tradnl"/>
        </w:rPr>
        <w:t xml:space="preserve"> CO/3809/2016 de 3 de noviembre de 2016, en el que se establece que el Gobierno no está facultado para invocar el articulo 50 TFUE  y es necesario a la aprobación del parlamento, la </w:t>
      </w:r>
      <w:r w:rsidR="009E4DD5" w:rsidRPr="0020422B">
        <w:rPr>
          <w:rFonts w:ascii="Arial" w:eastAsia="Calibri" w:hAnsi="Arial" w:cs="Arial"/>
          <w:sz w:val="20"/>
          <w:lang w:val="es-ES_tradnl"/>
        </w:rPr>
        <w:t>decisión</w:t>
      </w:r>
      <w:r w:rsidRPr="0020422B">
        <w:rPr>
          <w:rFonts w:ascii="Arial" w:eastAsia="Calibri" w:hAnsi="Arial" w:cs="Arial"/>
          <w:sz w:val="20"/>
          <w:lang w:val="es-ES_tradnl"/>
        </w:rPr>
        <w:t xml:space="preserve"> judicial </w:t>
      </w:r>
      <w:r w:rsidR="009E4DD5" w:rsidRPr="0020422B">
        <w:rPr>
          <w:rFonts w:ascii="Arial" w:eastAsia="Calibri" w:hAnsi="Arial" w:cs="Arial"/>
          <w:sz w:val="20"/>
          <w:lang w:val="es-ES_tradnl"/>
        </w:rPr>
        <w:t>deberá</w:t>
      </w:r>
      <w:r w:rsidRPr="0020422B">
        <w:rPr>
          <w:rFonts w:ascii="Arial" w:eastAsia="Calibri" w:hAnsi="Arial" w:cs="Arial"/>
          <w:sz w:val="20"/>
          <w:lang w:val="es-ES_tradnl"/>
        </w:rPr>
        <w:t xml:space="preserve"> ser ratificada por el Tribunal Supremo de Inglaterra y Gales. </w:t>
      </w:r>
    </w:p>
    <w:p w:rsidR="0020422B" w:rsidRPr="0020422B" w:rsidRDefault="0020422B" w:rsidP="0020422B">
      <w:pPr>
        <w:spacing w:after="160" w:line="259" w:lineRule="auto"/>
        <w:ind w:left="360"/>
        <w:jc w:val="both"/>
        <w:rPr>
          <w:rFonts w:ascii="Arial" w:eastAsia="Calibri" w:hAnsi="Arial" w:cs="Arial"/>
          <w:sz w:val="20"/>
          <w:lang w:val="es-ES_tradnl"/>
        </w:rPr>
      </w:pPr>
      <w:r w:rsidRPr="0020422B">
        <w:rPr>
          <w:rFonts w:ascii="Arial" w:eastAsia="Calibri" w:hAnsi="Arial" w:cs="Arial"/>
          <w:sz w:val="20"/>
          <w:lang w:val="es-ES_tradnl"/>
        </w:rPr>
        <w:t xml:space="preserve">Como curiosidad en nuestro país la Audiencia Provincial de Barcelona, en su sentencia 181/2016 de 10 de marzo, sobre un delito de </w:t>
      </w:r>
      <w:r w:rsidR="009E4DD5" w:rsidRPr="0020422B">
        <w:rPr>
          <w:rFonts w:ascii="Arial" w:eastAsia="Calibri" w:hAnsi="Arial" w:cs="Arial"/>
          <w:sz w:val="20"/>
          <w:lang w:val="es-ES_tradnl"/>
        </w:rPr>
        <w:t>hurto, en</w:t>
      </w:r>
      <w:r w:rsidRPr="0020422B">
        <w:rPr>
          <w:rFonts w:ascii="Arial" w:eastAsia="Calibri" w:hAnsi="Arial" w:cs="Arial"/>
          <w:sz w:val="20"/>
          <w:lang w:val="es-ES_tradnl"/>
        </w:rPr>
        <w:t xml:space="preserve"> su fundamento jurídico primero, menciona el brexit como causa del valor cambiario de la libra esterlina en su momento </w:t>
      </w:r>
      <w:r w:rsidR="001619D6" w:rsidRPr="0020422B">
        <w:rPr>
          <w:rFonts w:ascii="Arial" w:eastAsia="Calibri" w:hAnsi="Arial" w:cs="Arial"/>
          <w:sz w:val="20"/>
          <w:lang w:val="es-ES_tradnl"/>
        </w:rPr>
        <w:t>más</w:t>
      </w:r>
      <w:r w:rsidRPr="0020422B">
        <w:rPr>
          <w:rFonts w:ascii="Arial" w:eastAsia="Calibri" w:hAnsi="Arial" w:cs="Arial"/>
          <w:sz w:val="20"/>
          <w:lang w:val="es-ES_tradnl"/>
        </w:rPr>
        <w:t xml:space="preserve"> </w:t>
      </w:r>
      <w:r w:rsidR="009E4DD5" w:rsidRPr="0020422B">
        <w:rPr>
          <w:rFonts w:ascii="Arial" w:eastAsia="Calibri" w:hAnsi="Arial" w:cs="Arial"/>
          <w:sz w:val="20"/>
          <w:lang w:val="es-ES_tradnl"/>
        </w:rPr>
        <w:t>bajo. [</w:t>
      </w:r>
      <w:r w:rsidRPr="0020422B">
        <w:rPr>
          <w:rFonts w:ascii="Arial" w:eastAsia="Calibri" w:hAnsi="Arial" w:cs="Arial"/>
          <w:sz w:val="20"/>
          <w:lang w:val="es-ES_tradnl"/>
        </w:rPr>
        <w:t>JUR\2016\99677]</w:t>
      </w:r>
    </w:p>
    <w:p w:rsidR="0020422B" w:rsidRPr="0020422B" w:rsidRDefault="0020422B" w:rsidP="0020422B">
      <w:pPr>
        <w:spacing w:after="160" w:line="259" w:lineRule="auto"/>
        <w:ind w:left="360"/>
        <w:jc w:val="both"/>
        <w:rPr>
          <w:rFonts w:ascii="Arial" w:eastAsia="Calibri" w:hAnsi="Arial" w:cs="Arial"/>
          <w:sz w:val="20"/>
          <w:lang w:val="es-ES_tradnl"/>
        </w:rPr>
      </w:pPr>
      <w:r w:rsidRPr="0020422B">
        <w:rPr>
          <w:rFonts w:ascii="Arial" w:eastAsia="Calibri" w:hAnsi="Arial" w:cs="Arial"/>
          <w:sz w:val="20"/>
          <w:lang w:val="es-ES_tradnl"/>
        </w:rPr>
        <w:t>La audiencia provincial de Madrid, en su sentencia 277/2017, de 18 de julio [JUR\2017\231811], relativa a la concurrencia de seguro privado de asistencia san</w:t>
      </w:r>
      <w:r w:rsidR="009E4DD5">
        <w:rPr>
          <w:rFonts w:ascii="Arial" w:eastAsia="Calibri" w:hAnsi="Arial" w:cs="Arial"/>
          <w:sz w:val="20"/>
          <w:lang w:val="es-ES_tradnl"/>
        </w:rPr>
        <w:t>i</w:t>
      </w:r>
      <w:r w:rsidRPr="0020422B">
        <w:rPr>
          <w:rFonts w:ascii="Arial" w:eastAsia="Calibri" w:hAnsi="Arial" w:cs="Arial"/>
          <w:sz w:val="20"/>
          <w:lang w:val="es-ES_tradnl"/>
        </w:rPr>
        <w:t>t</w:t>
      </w:r>
      <w:r w:rsidR="009E4DD5">
        <w:rPr>
          <w:rFonts w:ascii="Arial" w:eastAsia="Calibri" w:hAnsi="Arial" w:cs="Arial"/>
          <w:sz w:val="20"/>
          <w:lang w:val="es-ES_tradnl"/>
        </w:rPr>
        <w:t>a</w:t>
      </w:r>
      <w:r w:rsidRPr="0020422B">
        <w:rPr>
          <w:rFonts w:ascii="Arial" w:eastAsia="Calibri" w:hAnsi="Arial" w:cs="Arial"/>
          <w:sz w:val="20"/>
          <w:lang w:val="es-ES_tradnl"/>
        </w:rPr>
        <w:t>ri</w:t>
      </w:r>
      <w:r w:rsidR="009E4DD5">
        <w:rPr>
          <w:rFonts w:ascii="Arial" w:eastAsia="Calibri" w:hAnsi="Arial" w:cs="Arial"/>
          <w:sz w:val="20"/>
          <w:lang w:val="es-ES_tradnl"/>
        </w:rPr>
        <w:t>a</w:t>
      </w:r>
      <w:r w:rsidRPr="0020422B">
        <w:rPr>
          <w:rFonts w:ascii="Arial" w:eastAsia="Calibri" w:hAnsi="Arial" w:cs="Arial"/>
          <w:sz w:val="20"/>
          <w:lang w:val="es-ES_tradnl"/>
        </w:rPr>
        <w:t xml:space="preserve"> y asistencia sanitaria dispensada al asegurado por servicio de salud. En su fundamento de derecho sexto, hace</w:t>
      </w:r>
      <w:r w:rsidR="00555F6A">
        <w:rPr>
          <w:rFonts w:ascii="Arial" w:eastAsia="Calibri" w:hAnsi="Arial" w:cs="Arial"/>
          <w:sz w:val="20"/>
          <w:lang w:val="es-ES_tradnl"/>
        </w:rPr>
        <w:t xml:space="preserve"> </w:t>
      </w:r>
      <w:r w:rsidRPr="0020422B">
        <w:rPr>
          <w:rFonts w:ascii="Arial" w:eastAsia="Calibri" w:hAnsi="Arial" w:cs="Arial"/>
          <w:sz w:val="20"/>
          <w:lang w:val="es-ES_tradnl"/>
        </w:rPr>
        <w:t xml:space="preserve">referencia a </w:t>
      </w:r>
      <w:r w:rsidR="009E4DD5" w:rsidRPr="0020422B">
        <w:rPr>
          <w:rFonts w:ascii="Arial" w:eastAsia="Calibri" w:hAnsi="Arial" w:cs="Arial"/>
          <w:sz w:val="20"/>
          <w:lang w:val="es-ES_tradnl"/>
        </w:rPr>
        <w:t>“[</w:t>
      </w:r>
      <w:r w:rsidRPr="0020422B">
        <w:rPr>
          <w:rFonts w:ascii="Arial" w:eastAsia="Calibri" w:hAnsi="Arial" w:cs="Arial"/>
          <w:i/>
          <w:sz w:val="20"/>
          <w:lang w:val="es-ES_tradnl"/>
        </w:rPr>
        <w:t xml:space="preserve">…] los ciudadanos de otros estamos miembros, entre los que se encuentra los británicos (hasta que el “brexit” se haga </w:t>
      </w:r>
      <w:r w:rsidR="009E4DD5" w:rsidRPr="0020422B">
        <w:rPr>
          <w:rFonts w:ascii="Arial" w:eastAsia="Calibri" w:hAnsi="Arial" w:cs="Arial"/>
          <w:i/>
          <w:sz w:val="20"/>
          <w:lang w:val="es-ES_tradnl"/>
        </w:rPr>
        <w:t>efectivo [</w:t>
      </w:r>
      <w:r w:rsidRPr="0020422B">
        <w:rPr>
          <w:rFonts w:ascii="Arial" w:eastAsia="Calibri" w:hAnsi="Arial" w:cs="Arial"/>
          <w:i/>
          <w:sz w:val="20"/>
          <w:lang w:val="es-ES_tradnl"/>
        </w:rPr>
        <w:t>…]</w:t>
      </w:r>
      <w:r w:rsidRPr="0020422B">
        <w:rPr>
          <w:rFonts w:ascii="Arial" w:eastAsia="Calibri" w:hAnsi="Arial" w:cs="Arial"/>
          <w:sz w:val="20"/>
          <w:lang w:val="es-ES_tradnl"/>
        </w:rPr>
        <w:t>”</w:t>
      </w:r>
    </w:p>
    <w:p w:rsidR="0020422B" w:rsidRPr="00555F6A" w:rsidRDefault="0020422B" w:rsidP="0020422B">
      <w:pPr>
        <w:spacing w:after="160" w:line="259" w:lineRule="auto"/>
        <w:ind w:left="360"/>
        <w:jc w:val="both"/>
        <w:rPr>
          <w:rFonts w:ascii="Arial" w:eastAsia="Calibri" w:hAnsi="Arial" w:cs="Arial"/>
          <w:sz w:val="20"/>
          <w:szCs w:val="20"/>
          <w:lang w:val="es-ES_tradnl"/>
        </w:rPr>
      </w:pPr>
      <w:r w:rsidRPr="00555F6A">
        <w:rPr>
          <w:rFonts w:ascii="Arial" w:eastAsia="Calibri" w:hAnsi="Arial" w:cs="Arial"/>
          <w:sz w:val="20"/>
          <w:szCs w:val="20"/>
          <w:lang w:val="es-ES_tradnl"/>
        </w:rPr>
        <w:t xml:space="preserve">El acuerdo de encomienda de la gestión al Banco de España para la realización de labores de </w:t>
      </w:r>
      <w:r w:rsidR="00311461" w:rsidRPr="00555F6A">
        <w:rPr>
          <w:rFonts w:ascii="Arial" w:eastAsia="Calibri" w:hAnsi="Arial" w:cs="Arial"/>
          <w:sz w:val="20"/>
          <w:szCs w:val="20"/>
          <w:lang w:val="es-ES_tradnl"/>
        </w:rPr>
        <w:t>apoyo</w:t>
      </w:r>
      <w:r w:rsidRPr="00555F6A">
        <w:rPr>
          <w:rFonts w:ascii="Arial" w:eastAsia="Calibri" w:hAnsi="Arial" w:cs="Arial"/>
          <w:sz w:val="20"/>
          <w:szCs w:val="20"/>
          <w:lang w:val="es-ES_tradnl"/>
        </w:rPr>
        <w:t xml:space="preserve"> en la </w:t>
      </w:r>
      <w:r w:rsidR="00311461" w:rsidRPr="00555F6A">
        <w:rPr>
          <w:rFonts w:ascii="Arial" w:eastAsia="Calibri" w:hAnsi="Arial" w:cs="Arial"/>
          <w:sz w:val="20"/>
          <w:szCs w:val="20"/>
          <w:lang w:val="es-ES_tradnl"/>
        </w:rPr>
        <w:t xml:space="preserve">supervisión </w:t>
      </w:r>
      <w:r w:rsidRPr="00555F6A">
        <w:rPr>
          <w:rFonts w:ascii="Arial" w:eastAsia="Calibri" w:hAnsi="Arial" w:cs="Arial"/>
          <w:sz w:val="20"/>
          <w:szCs w:val="20"/>
          <w:lang w:val="es-ES_tradnl"/>
        </w:rPr>
        <w:t xml:space="preserve">de </w:t>
      </w:r>
      <w:r w:rsidR="00311461" w:rsidRPr="00555F6A">
        <w:rPr>
          <w:rFonts w:ascii="Arial" w:eastAsia="Calibri" w:hAnsi="Arial" w:cs="Arial"/>
          <w:sz w:val="20"/>
          <w:szCs w:val="20"/>
          <w:lang w:val="es-ES_tradnl"/>
        </w:rPr>
        <w:t>modelos</w:t>
      </w:r>
      <w:r w:rsidRPr="00555F6A">
        <w:rPr>
          <w:rFonts w:ascii="Arial" w:eastAsia="Calibri" w:hAnsi="Arial" w:cs="Arial"/>
          <w:sz w:val="20"/>
          <w:szCs w:val="20"/>
          <w:lang w:val="es-ES_tradnl"/>
        </w:rPr>
        <w:t xml:space="preserve"> internos de solvencia de empresa de servicios de </w:t>
      </w:r>
      <w:r w:rsidR="00311461" w:rsidRPr="00555F6A">
        <w:rPr>
          <w:rFonts w:ascii="Arial" w:eastAsia="Calibri" w:hAnsi="Arial" w:cs="Arial"/>
          <w:sz w:val="20"/>
          <w:szCs w:val="20"/>
          <w:lang w:val="es-ES_tradnl"/>
        </w:rPr>
        <w:t>inversiones</w:t>
      </w:r>
      <w:r w:rsidRPr="00555F6A">
        <w:rPr>
          <w:rFonts w:ascii="Arial" w:eastAsia="Calibri" w:hAnsi="Arial" w:cs="Arial"/>
          <w:sz w:val="20"/>
          <w:szCs w:val="20"/>
          <w:lang w:val="es-ES_tradnl"/>
        </w:rPr>
        <w:t xml:space="preserve">, ( BOE,13 de abril </w:t>
      </w:r>
      <w:r w:rsidR="00311461" w:rsidRPr="00555F6A">
        <w:rPr>
          <w:rFonts w:ascii="Arial" w:eastAsia="Calibri" w:hAnsi="Arial" w:cs="Arial"/>
          <w:sz w:val="20"/>
          <w:szCs w:val="20"/>
          <w:lang w:val="es-ES_tradnl"/>
        </w:rPr>
        <w:t>núm.</w:t>
      </w:r>
      <w:r w:rsidRPr="00555F6A">
        <w:rPr>
          <w:rFonts w:ascii="Arial" w:eastAsia="Calibri" w:hAnsi="Arial" w:cs="Arial"/>
          <w:sz w:val="20"/>
          <w:szCs w:val="20"/>
          <w:lang w:val="es-ES_tradnl"/>
        </w:rPr>
        <w:t xml:space="preserve"> 88, </w:t>
      </w:r>
      <w:r w:rsidR="00311461" w:rsidRPr="00555F6A">
        <w:rPr>
          <w:rFonts w:ascii="Arial" w:eastAsia="Calibri" w:hAnsi="Arial" w:cs="Arial"/>
          <w:sz w:val="20"/>
          <w:szCs w:val="20"/>
          <w:lang w:val="es-ES_tradnl"/>
        </w:rPr>
        <w:t>pág.</w:t>
      </w:r>
      <w:r w:rsidRPr="00555F6A">
        <w:rPr>
          <w:rFonts w:ascii="Arial" w:eastAsia="Calibri" w:hAnsi="Arial" w:cs="Arial"/>
          <w:sz w:val="20"/>
          <w:szCs w:val="20"/>
          <w:lang w:val="es-ES_tradnl"/>
        </w:rPr>
        <w:t xml:space="preserve"> 9 ) se menciona: “</w:t>
      </w:r>
      <w:r w:rsidRPr="00555F6A">
        <w:rPr>
          <w:rFonts w:ascii="Arial" w:hAnsi="Arial" w:cs="Arial"/>
          <w:i/>
          <w:color w:val="000000"/>
          <w:sz w:val="20"/>
          <w:szCs w:val="20"/>
          <w:lang w:val="es-ES_tradnl"/>
        </w:rPr>
        <w:t>La CNMV ha mantenido recientemente diversas reuniones con responsables de grupos financieros internacionales que cuentan con empresas de servicios de inversión (</w:t>
      </w:r>
      <w:proofErr w:type="spellStart"/>
      <w:r w:rsidRPr="00555F6A">
        <w:rPr>
          <w:rFonts w:ascii="Arial" w:hAnsi="Arial" w:cs="Arial"/>
          <w:i/>
          <w:color w:val="000000"/>
          <w:sz w:val="20"/>
          <w:szCs w:val="20"/>
          <w:lang w:val="es-ES_tradnl"/>
        </w:rPr>
        <w:t>ESI</w:t>
      </w:r>
      <w:r w:rsidR="00311461" w:rsidRPr="00555F6A">
        <w:rPr>
          <w:rFonts w:ascii="Arial" w:hAnsi="Arial" w:cs="Arial"/>
          <w:i/>
          <w:color w:val="000000"/>
          <w:sz w:val="20"/>
          <w:szCs w:val="20"/>
          <w:lang w:val="es-ES_tradnl"/>
        </w:rPr>
        <w:t>’</w:t>
      </w:r>
      <w:r w:rsidRPr="00555F6A">
        <w:rPr>
          <w:rFonts w:ascii="Arial" w:hAnsi="Arial" w:cs="Arial"/>
          <w:i/>
          <w:color w:val="000000"/>
          <w:sz w:val="20"/>
          <w:szCs w:val="20"/>
          <w:lang w:val="es-ES_tradnl"/>
        </w:rPr>
        <w:t>s</w:t>
      </w:r>
      <w:proofErr w:type="spellEnd"/>
      <w:r w:rsidRPr="00555F6A">
        <w:rPr>
          <w:rFonts w:ascii="Arial" w:hAnsi="Arial" w:cs="Arial"/>
          <w:i/>
          <w:color w:val="000000"/>
          <w:sz w:val="20"/>
          <w:szCs w:val="20"/>
          <w:lang w:val="es-ES_tradnl"/>
        </w:rPr>
        <w:t>) relevantes con sede en Londres y que, como consecuencia de la prevista salida del Reino Unido de la Unión Europea (Brexit), están considerando trasladar parte de la actividad de las mismas a otro país de la Unión al objeto de poder seguir prestando sus servicios mediante pasaporte europeo.”</w:t>
      </w:r>
    </w:p>
    <w:p w:rsidR="0020422B" w:rsidRPr="0020422B" w:rsidRDefault="0020422B" w:rsidP="00555F6A">
      <w:pPr>
        <w:spacing w:after="160" w:line="259" w:lineRule="auto"/>
        <w:ind w:left="360"/>
        <w:jc w:val="both"/>
        <w:rPr>
          <w:rFonts w:ascii="Arial" w:eastAsia="Calibri" w:hAnsi="Arial" w:cs="Arial"/>
          <w:sz w:val="20"/>
          <w:lang w:val="es-ES_tradnl"/>
        </w:rPr>
      </w:pPr>
      <w:r w:rsidRPr="0020422B">
        <w:rPr>
          <w:rFonts w:ascii="Arial" w:eastAsia="Calibri" w:hAnsi="Arial" w:cs="Arial"/>
          <w:sz w:val="20"/>
          <w:lang w:val="es-ES_tradnl"/>
        </w:rPr>
        <w:t xml:space="preserve">El cambio no influirá evidentemente en </w:t>
      </w:r>
      <w:r w:rsidR="00311461" w:rsidRPr="0020422B">
        <w:rPr>
          <w:rFonts w:ascii="Arial" w:eastAsia="Calibri" w:hAnsi="Arial" w:cs="Arial"/>
          <w:sz w:val="20"/>
          <w:lang w:val="es-ES_tradnl"/>
        </w:rPr>
        <w:t>las sociedades inglesas</w:t>
      </w:r>
      <w:r w:rsidRPr="0020422B">
        <w:rPr>
          <w:rFonts w:ascii="Arial" w:eastAsia="Calibri" w:hAnsi="Arial" w:cs="Arial"/>
          <w:sz w:val="20"/>
          <w:lang w:val="es-ES_tradnl"/>
        </w:rPr>
        <w:t xml:space="preserve"> que solo operen en el Reino Unido, pero el impacto será notable para las filiales de las mismas en estados miembros, así como a sus sucursales, ya que no podrán acogerse a la libertad de establecimiento, prestación de servicio y deberán atender a la normativa y estándares aplicables a empresas de países terceros para comerciar y contratar.</w:t>
      </w:r>
    </w:p>
    <w:p w:rsidR="0020422B" w:rsidRPr="0020422B" w:rsidRDefault="0020422B" w:rsidP="0020422B">
      <w:pPr>
        <w:spacing w:after="160" w:line="259" w:lineRule="auto"/>
        <w:ind w:left="708"/>
        <w:jc w:val="both"/>
        <w:rPr>
          <w:rFonts w:ascii="Arial" w:eastAsia="Calibri" w:hAnsi="Arial" w:cs="Arial"/>
          <w:lang w:val="es-ES_tradnl"/>
        </w:rPr>
      </w:pPr>
    </w:p>
    <w:p w:rsidR="0020422B" w:rsidRPr="00124BDB" w:rsidRDefault="00311461" w:rsidP="0020422B">
      <w:pPr>
        <w:spacing w:after="160" w:line="259" w:lineRule="auto"/>
        <w:ind w:left="708"/>
        <w:jc w:val="both"/>
        <w:rPr>
          <w:rFonts w:ascii="Arial" w:eastAsia="Calibri" w:hAnsi="Arial" w:cs="Arial"/>
          <w:sz w:val="20"/>
          <w:u w:val="single"/>
          <w:lang w:val="es-ES_tradnl"/>
        </w:rPr>
      </w:pPr>
      <w:r w:rsidRPr="00124BDB">
        <w:rPr>
          <w:rFonts w:ascii="Arial" w:eastAsia="Calibri" w:hAnsi="Arial" w:cs="Arial"/>
          <w:sz w:val="20"/>
          <w:u w:val="single"/>
          <w:lang w:val="es-ES_tradnl"/>
        </w:rPr>
        <w:t>Áreas</w:t>
      </w:r>
      <w:r w:rsidR="0020422B" w:rsidRPr="00124BDB">
        <w:rPr>
          <w:rFonts w:ascii="Arial" w:eastAsia="Calibri" w:hAnsi="Arial" w:cs="Arial"/>
          <w:sz w:val="20"/>
          <w:u w:val="single"/>
          <w:lang w:val="es-ES_tradnl"/>
        </w:rPr>
        <w:t xml:space="preserve"> de impacto en empresas de UK:</w:t>
      </w:r>
    </w:p>
    <w:p w:rsidR="0020422B" w:rsidRPr="00124BDB" w:rsidRDefault="0020422B" w:rsidP="0020422B">
      <w:pPr>
        <w:spacing w:after="0" w:line="240" w:lineRule="auto"/>
        <w:ind w:left="708"/>
        <w:contextualSpacing/>
        <w:jc w:val="both"/>
        <w:rPr>
          <w:rFonts w:ascii="Arial" w:eastAsia="Calibri" w:hAnsi="Arial" w:cs="Arial"/>
          <w:sz w:val="20"/>
          <w:lang w:val="es-ES"/>
        </w:rPr>
      </w:pPr>
      <w:r w:rsidRPr="00124BDB">
        <w:rPr>
          <w:rFonts w:ascii="Arial" w:eastAsia="Calibri" w:hAnsi="Arial" w:cs="Arial"/>
          <w:sz w:val="20"/>
          <w:lang w:val="es-ES"/>
        </w:rPr>
        <w:t>Las principales áreas de impacto en las empresas, negocios de cualquier tipo</w:t>
      </w:r>
    </w:p>
    <w:p w:rsidR="0020422B" w:rsidRPr="00124BDB" w:rsidRDefault="0020422B" w:rsidP="0020422B">
      <w:pPr>
        <w:pStyle w:val="Prrafodelista"/>
        <w:numPr>
          <w:ilvl w:val="0"/>
          <w:numId w:val="21"/>
        </w:numPr>
        <w:spacing w:after="0" w:line="240" w:lineRule="auto"/>
        <w:ind w:left="1068"/>
        <w:jc w:val="both"/>
        <w:rPr>
          <w:rFonts w:ascii="Arial" w:eastAsia="Calibri" w:hAnsi="Arial" w:cs="Arial"/>
          <w:sz w:val="20"/>
          <w:lang w:val="es-ES"/>
        </w:rPr>
      </w:pPr>
      <w:r w:rsidRPr="00124BDB">
        <w:rPr>
          <w:rFonts w:ascii="Arial" w:eastAsia="Calibri" w:hAnsi="Arial" w:cs="Arial"/>
          <w:sz w:val="20"/>
          <w:lang w:val="es-ES"/>
        </w:rPr>
        <w:t>Movimiento de mercancías. Mercado único y unión aduanera.</w:t>
      </w:r>
    </w:p>
    <w:p w:rsidR="0020422B" w:rsidRPr="00124BDB" w:rsidRDefault="0020422B" w:rsidP="0020422B">
      <w:pPr>
        <w:numPr>
          <w:ilvl w:val="0"/>
          <w:numId w:val="20"/>
        </w:numPr>
        <w:spacing w:after="0" w:line="240" w:lineRule="auto"/>
        <w:ind w:left="1068"/>
        <w:contextualSpacing/>
        <w:jc w:val="both"/>
        <w:rPr>
          <w:rFonts w:ascii="Arial" w:eastAsia="Calibri" w:hAnsi="Arial" w:cs="Arial"/>
          <w:sz w:val="20"/>
          <w:lang w:val="es-ES"/>
        </w:rPr>
      </w:pPr>
      <w:r w:rsidRPr="00124BDB">
        <w:rPr>
          <w:rFonts w:ascii="Arial" w:eastAsia="Calibri" w:hAnsi="Arial" w:cs="Arial"/>
          <w:sz w:val="20"/>
          <w:lang w:val="es-ES"/>
        </w:rPr>
        <w:t>Movimiento de personas: movimiento de personal desplazado en empresas</w:t>
      </w:r>
    </w:p>
    <w:p w:rsidR="0020422B" w:rsidRPr="00124BDB" w:rsidRDefault="0020422B" w:rsidP="0020422B">
      <w:pPr>
        <w:numPr>
          <w:ilvl w:val="0"/>
          <w:numId w:val="20"/>
        </w:numPr>
        <w:spacing w:after="0" w:line="240" w:lineRule="auto"/>
        <w:ind w:left="1068"/>
        <w:contextualSpacing/>
        <w:jc w:val="both"/>
        <w:rPr>
          <w:rFonts w:ascii="Arial" w:eastAsia="Calibri" w:hAnsi="Arial" w:cs="Arial"/>
          <w:sz w:val="20"/>
          <w:lang w:val="es-ES"/>
        </w:rPr>
      </w:pPr>
      <w:r w:rsidRPr="00124BDB">
        <w:rPr>
          <w:rFonts w:ascii="Arial" w:eastAsia="Calibri" w:hAnsi="Arial" w:cs="Arial"/>
          <w:sz w:val="20"/>
          <w:lang w:val="es-ES"/>
        </w:rPr>
        <w:t xml:space="preserve">Productividad y mano de obra Capital humano. </w:t>
      </w:r>
      <w:r w:rsidR="00311461" w:rsidRPr="00124BDB">
        <w:rPr>
          <w:rFonts w:ascii="Arial" w:eastAsia="Calibri" w:hAnsi="Arial" w:cs="Arial"/>
          <w:sz w:val="20"/>
          <w:lang w:val="es-ES"/>
        </w:rPr>
        <w:t>Inversión</w:t>
      </w:r>
      <w:r w:rsidRPr="00124BDB">
        <w:rPr>
          <w:rFonts w:ascii="Arial" w:eastAsia="Calibri" w:hAnsi="Arial" w:cs="Arial"/>
          <w:sz w:val="20"/>
          <w:lang w:val="es-ES"/>
        </w:rPr>
        <w:t xml:space="preserve"> en recursos humanos</w:t>
      </w:r>
    </w:p>
    <w:p w:rsidR="0020422B" w:rsidRPr="00124BDB" w:rsidRDefault="0020422B" w:rsidP="0020422B">
      <w:pPr>
        <w:numPr>
          <w:ilvl w:val="0"/>
          <w:numId w:val="20"/>
        </w:numPr>
        <w:spacing w:after="0" w:line="240" w:lineRule="auto"/>
        <w:ind w:left="1068"/>
        <w:contextualSpacing/>
        <w:jc w:val="both"/>
        <w:rPr>
          <w:rFonts w:ascii="Arial" w:eastAsia="Calibri" w:hAnsi="Arial" w:cs="Arial"/>
          <w:sz w:val="20"/>
          <w:lang w:val="es-ES"/>
        </w:rPr>
      </w:pPr>
      <w:r w:rsidRPr="00124BDB">
        <w:rPr>
          <w:rFonts w:ascii="Arial" w:eastAsia="Calibri" w:hAnsi="Arial" w:cs="Arial"/>
          <w:sz w:val="20"/>
          <w:lang w:val="es-ES"/>
        </w:rPr>
        <w:t>Movimiento de capitales, inversiones en activos físicos y financieros</w:t>
      </w:r>
    </w:p>
    <w:p w:rsidR="0020422B" w:rsidRPr="00124BDB" w:rsidRDefault="0020422B" w:rsidP="0020422B">
      <w:pPr>
        <w:numPr>
          <w:ilvl w:val="0"/>
          <w:numId w:val="20"/>
        </w:numPr>
        <w:spacing w:after="0" w:line="240" w:lineRule="auto"/>
        <w:ind w:left="1068"/>
        <w:contextualSpacing/>
        <w:jc w:val="both"/>
        <w:rPr>
          <w:rFonts w:ascii="Arial" w:eastAsia="Calibri" w:hAnsi="Arial" w:cs="Arial"/>
          <w:sz w:val="20"/>
          <w:lang w:val="es-ES"/>
        </w:rPr>
      </w:pPr>
      <w:r w:rsidRPr="00124BDB">
        <w:rPr>
          <w:rFonts w:ascii="Arial" w:eastAsia="Calibri" w:hAnsi="Arial" w:cs="Arial"/>
          <w:sz w:val="20"/>
          <w:lang w:val="es-ES"/>
        </w:rPr>
        <w:t>Políticas fiscales y monetarias</w:t>
      </w:r>
    </w:p>
    <w:p w:rsidR="0020422B" w:rsidRPr="00124BDB" w:rsidRDefault="0020422B" w:rsidP="0020422B">
      <w:pPr>
        <w:numPr>
          <w:ilvl w:val="0"/>
          <w:numId w:val="20"/>
        </w:numPr>
        <w:spacing w:after="0" w:line="240" w:lineRule="auto"/>
        <w:ind w:left="1068"/>
        <w:contextualSpacing/>
        <w:jc w:val="both"/>
        <w:rPr>
          <w:rFonts w:ascii="Arial" w:eastAsia="Calibri" w:hAnsi="Arial" w:cs="Arial"/>
          <w:sz w:val="20"/>
          <w:lang w:val="es-ES"/>
        </w:rPr>
      </w:pPr>
      <w:r w:rsidRPr="00124BDB">
        <w:rPr>
          <w:rFonts w:ascii="Arial" w:eastAsia="Calibri" w:hAnsi="Arial" w:cs="Arial"/>
          <w:sz w:val="20"/>
          <w:lang w:val="es-ES"/>
        </w:rPr>
        <w:t>Movimiento de servicios, de establecimiento y contratación</w:t>
      </w:r>
    </w:p>
    <w:p w:rsidR="0020422B" w:rsidRPr="00124BDB" w:rsidRDefault="0020422B" w:rsidP="0020422B">
      <w:pPr>
        <w:numPr>
          <w:ilvl w:val="0"/>
          <w:numId w:val="20"/>
        </w:numPr>
        <w:spacing w:after="0" w:line="240" w:lineRule="auto"/>
        <w:ind w:left="1068"/>
        <w:contextualSpacing/>
        <w:jc w:val="both"/>
        <w:rPr>
          <w:rFonts w:ascii="Arial" w:eastAsia="Calibri" w:hAnsi="Arial" w:cs="Arial"/>
          <w:sz w:val="20"/>
          <w:lang w:val="es-ES"/>
        </w:rPr>
      </w:pPr>
      <w:r w:rsidRPr="00124BDB">
        <w:rPr>
          <w:rFonts w:ascii="Arial" w:eastAsia="Calibri" w:hAnsi="Arial" w:cs="Arial"/>
          <w:sz w:val="20"/>
          <w:lang w:val="es-ES"/>
        </w:rPr>
        <w:t>Resoluciones de conflictos, Jurisdicción</w:t>
      </w:r>
    </w:p>
    <w:p w:rsidR="0020422B" w:rsidRPr="00124BDB" w:rsidRDefault="0020422B" w:rsidP="0020422B">
      <w:pPr>
        <w:numPr>
          <w:ilvl w:val="0"/>
          <w:numId w:val="20"/>
        </w:numPr>
        <w:spacing w:after="0" w:line="240" w:lineRule="auto"/>
        <w:ind w:left="1068"/>
        <w:contextualSpacing/>
        <w:jc w:val="both"/>
        <w:rPr>
          <w:rFonts w:ascii="Arial" w:eastAsia="Calibri" w:hAnsi="Arial" w:cs="Arial"/>
          <w:sz w:val="20"/>
          <w:lang w:val="es-ES"/>
        </w:rPr>
      </w:pPr>
      <w:r w:rsidRPr="00124BDB">
        <w:rPr>
          <w:rFonts w:ascii="Arial" w:eastAsia="Calibri" w:hAnsi="Arial" w:cs="Arial"/>
          <w:sz w:val="20"/>
          <w:lang w:val="es-ES"/>
        </w:rPr>
        <w:lastRenderedPageBreak/>
        <w:t>Propiedad intelectual</w:t>
      </w:r>
    </w:p>
    <w:p w:rsidR="00FA597C" w:rsidRPr="00311461" w:rsidRDefault="00FA597C" w:rsidP="0009241F">
      <w:pPr>
        <w:pStyle w:val="Prrafodelista"/>
        <w:numPr>
          <w:ilvl w:val="1"/>
          <w:numId w:val="33"/>
        </w:numPr>
        <w:tabs>
          <w:tab w:val="left" w:pos="0"/>
          <w:tab w:val="left" w:pos="284"/>
        </w:tabs>
        <w:spacing w:before="360" w:after="60" w:line="240" w:lineRule="auto"/>
        <w:jc w:val="both"/>
        <w:outlineLvl w:val="1"/>
        <w:rPr>
          <w:rFonts w:ascii="Arial" w:hAnsi="Arial" w:cs="Arial"/>
          <w:sz w:val="24"/>
          <w:szCs w:val="24"/>
          <w:lang w:val="es-ES"/>
        </w:rPr>
      </w:pPr>
      <w:bookmarkStart w:id="9" w:name="_Toc501316224"/>
      <w:r w:rsidRPr="00311461">
        <w:rPr>
          <w:rFonts w:ascii="Arial" w:hAnsi="Arial" w:cs="Arial"/>
          <w:b/>
          <w:bCs/>
          <w:sz w:val="24"/>
          <w:szCs w:val="24"/>
          <w:lang w:val="es-ES"/>
        </w:rPr>
        <w:t xml:space="preserve">Movimiento de </w:t>
      </w:r>
      <w:r w:rsidR="00311461" w:rsidRPr="00311461">
        <w:rPr>
          <w:rFonts w:ascii="Arial" w:hAnsi="Arial" w:cs="Arial"/>
          <w:b/>
          <w:bCs/>
          <w:sz w:val="24"/>
          <w:szCs w:val="24"/>
          <w:lang w:val="es-ES"/>
        </w:rPr>
        <w:t>mercancías</w:t>
      </w:r>
      <w:bookmarkEnd w:id="9"/>
    </w:p>
    <w:p w:rsidR="003E26FD" w:rsidRPr="003E26FD" w:rsidRDefault="003E26FD" w:rsidP="003E26FD">
      <w:pPr>
        <w:tabs>
          <w:tab w:val="left" w:pos="0"/>
          <w:tab w:val="left" w:pos="284"/>
        </w:tabs>
        <w:spacing w:after="0" w:line="240" w:lineRule="auto"/>
        <w:ind w:left="360"/>
        <w:jc w:val="both"/>
        <w:rPr>
          <w:rFonts w:ascii="Arial" w:hAnsi="Arial" w:cs="Arial"/>
          <w:sz w:val="20"/>
          <w:szCs w:val="24"/>
          <w:lang w:val="es-ES_tradnl"/>
        </w:rPr>
      </w:pPr>
      <w:r w:rsidRPr="003E26FD">
        <w:rPr>
          <w:rFonts w:ascii="Arial" w:hAnsi="Arial" w:cs="Arial"/>
          <w:sz w:val="20"/>
          <w:szCs w:val="24"/>
          <w:lang w:val="es-ES_tradnl"/>
        </w:rPr>
        <w:t>La salida de la UK, supone que en adelante se le deberá tratar como país tercero; tendrá un impacto directo la salida del mercado interior europeo, esto es las libertades de movimiento de mercancías, de personas, capitales y servicios deberán regularse y a partir del día “D” dejaran de regirse por los tratados de la unión y es de esperar que un nuevo tratado este vigente, en caso contrario a falta de prorrogas la situación de salida seria asimilable a un Brexit duro.</w:t>
      </w:r>
    </w:p>
    <w:p w:rsidR="003E26FD" w:rsidRPr="003E26FD" w:rsidRDefault="003E26FD" w:rsidP="003E26FD">
      <w:pPr>
        <w:tabs>
          <w:tab w:val="left" w:pos="0"/>
          <w:tab w:val="left" w:pos="284"/>
        </w:tabs>
        <w:spacing w:after="0" w:line="240" w:lineRule="auto"/>
        <w:ind w:left="360"/>
        <w:jc w:val="both"/>
        <w:rPr>
          <w:rFonts w:ascii="Arial" w:hAnsi="Arial" w:cs="Arial"/>
          <w:sz w:val="20"/>
          <w:szCs w:val="24"/>
          <w:lang w:val="es-ES_tradnl"/>
        </w:rPr>
      </w:pPr>
      <w:r w:rsidRPr="003E26FD">
        <w:rPr>
          <w:rFonts w:ascii="Arial" w:hAnsi="Arial" w:cs="Arial"/>
          <w:sz w:val="20"/>
          <w:szCs w:val="24"/>
          <w:lang w:val="es-ES_tradnl"/>
        </w:rPr>
        <w:t>La seguridad jurídica y la certeza para los operadores económicos es clave para ambas partes así se ha esforzado en decláralo el negociador de UK, principalmente y la UE.</w:t>
      </w:r>
    </w:p>
    <w:p w:rsidR="003E26FD" w:rsidRPr="003E26FD" w:rsidRDefault="003E26FD" w:rsidP="003E26FD">
      <w:pPr>
        <w:tabs>
          <w:tab w:val="left" w:pos="0"/>
          <w:tab w:val="left" w:pos="284"/>
        </w:tabs>
        <w:spacing w:after="0" w:line="240" w:lineRule="auto"/>
        <w:ind w:left="360"/>
        <w:jc w:val="both"/>
        <w:rPr>
          <w:rFonts w:ascii="Arial" w:hAnsi="Arial" w:cs="Arial"/>
          <w:sz w:val="20"/>
          <w:szCs w:val="24"/>
          <w:lang w:val="es-ES_tradnl"/>
        </w:rPr>
      </w:pPr>
      <w:r w:rsidRPr="003E26FD">
        <w:rPr>
          <w:rFonts w:ascii="Arial" w:hAnsi="Arial" w:cs="Arial"/>
          <w:sz w:val="20"/>
          <w:szCs w:val="24"/>
          <w:lang w:val="es-ES_tradnl"/>
        </w:rPr>
        <w:t xml:space="preserve">Las mercancías dejaran de tener libertad de movimientos, en la actualidad está libre circulación está regida por los artículos del 28 al 37 del TFUE. Están prohibidos los aranceles y los cargos de efecto equivalente entre países miembros (art 30 TFEU), no pueden utilizar los impuestos para restringir el movimiento de las mercancías, por ejemplo, incrementar el IVA de determina producto procedente de otro país. Por tanto, impuestos discriminatorios están prohibidos. (Art 110 </w:t>
      </w:r>
      <w:r w:rsidR="00311461" w:rsidRPr="003E26FD">
        <w:rPr>
          <w:rFonts w:ascii="Arial" w:hAnsi="Arial" w:cs="Arial"/>
          <w:sz w:val="20"/>
          <w:szCs w:val="24"/>
          <w:lang w:val="es-ES_tradnl"/>
        </w:rPr>
        <w:t>TFEU) y</w:t>
      </w:r>
      <w:r w:rsidRPr="003E26FD">
        <w:rPr>
          <w:rFonts w:ascii="Arial" w:hAnsi="Arial" w:cs="Arial"/>
          <w:sz w:val="20"/>
          <w:szCs w:val="24"/>
          <w:lang w:val="es-ES_tradnl"/>
        </w:rPr>
        <w:t xml:space="preserve"> las barreras no tarifarias (</w:t>
      </w:r>
      <w:proofErr w:type="spellStart"/>
      <w:r w:rsidR="00311461" w:rsidRPr="003E26FD">
        <w:rPr>
          <w:rFonts w:ascii="Arial" w:hAnsi="Arial" w:cs="Arial"/>
          <w:sz w:val="20"/>
          <w:szCs w:val="24"/>
          <w:lang w:val="es-ES_tradnl"/>
        </w:rPr>
        <w:t>BNT’s</w:t>
      </w:r>
      <w:proofErr w:type="spellEnd"/>
      <w:r w:rsidR="00311461" w:rsidRPr="003E26FD">
        <w:rPr>
          <w:rFonts w:ascii="Arial" w:hAnsi="Arial" w:cs="Arial"/>
          <w:sz w:val="20"/>
          <w:szCs w:val="24"/>
          <w:lang w:val="es-ES_tradnl"/>
        </w:rPr>
        <w:t>) son</w:t>
      </w:r>
      <w:r w:rsidRPr="003E26FD">
        <w:rPr>
          <w:rFonts w:ascii="Arial" w:hAnsi="Arial" w:cs="Arial"/>
          <w:sz w:val="20"/>
          <w:szCs w:val="24"/>
          <w:lang w:val="es-ES_tradnl"/>
        </w:rPr>
        <w:t xml:space="preserve"> obstáculos al mercado, están prohibidas por </w:t>
      </w:r>
      <w:r w:rsidR="00311461" w:rsidRPr="003E26FD">
        <w:rPr>
          <w:rFonts w:ascii="Arial" w:hAnsi="Arial" w:cs="Arial"/>
          <w:sz w:val="20"/>
          <w:szCs w:val="24"/>
          <w:lang w:val="es-ES_tradnl"/>
        </w:rPr>
        <w:t>los artículos</w:t>
      </w:r>
      <w:r w:rsidRPr="003E26FD">
        <w:rPr>
          <w:rFonts w:ascii="Arial" w:hAnsi="Arial" w:cs="Arial"/>
          <w:sz w:val="20"/>
          <w:szCs w:val="24"/>
          <w:lang w:val="es-ES_tradnl"/>
        </w:rPr>
        <w:t xml:space="preserve"> 34 y 35 TFEU.</w:t>
      </w:r>
    </w:p>
    <w:p w:rsidR="003E26FD" w:rsidRPr="003E26FD" w:rsidRDefault="003E26FD" w:rsidP="003E26FD">
      <w:pPr>
        <w:tabs>
          <w:tab w:val="left" w:pos="0"/>
          <w:tab w:val="left" w:pos="284"/>
        </w:tabs>
        <w:spacing w:after="0" w:line="240" w:lineRule="auto"/>
        <w:ind w:left="360"/>
        <w:jc w:val="both"/>
        <w:rPr>
          <w:rFonts w:ascii="Arial" w:hAnsi="Arial" w:cs="Arial"/>
          <w:sz w:val="20"/>
          <w:szCs w:val="24"/>
          <w:lang w:val="es-ES_tradnl"/>
        </w:rPr>
      </w:pPr>
      <w:r w:rsidRPr="003E26FD">
        <w:rPr>
          <w:rFonts w:ascii="Arial" w:hAnsi="Arial" w:cs="Arial"/>
          <w:sz w:val="20"/>
          <w:szCs w:val="24"/>
          <w:lang w:val="es-ES_tradnl"/>
        </w:rPr>
        <w:t xml:space="preserve">Los productos que se beneficien de la libre circulación son por razón del origen, los de la UE y los procedentes de terceros países que se encuentre en libre práctica, (art 28.2 TFUE), Por </w:t>
      </w:r>
      <w:r w:rsidR="00311461" w:rsidRPr="003E26FD">
        <w:rPr>
          <w:rFonts w:ascii="Arial" w:hAnsi="Arial" w:cs="Arial"/>
          <w:sz w:val="20"/>
          <w:szCs w:val="24"/>
          <w:lang w:val="es-ES_tradnl"/>
        </w:rPr>
        <w:t>tanto,</w:t>
      </w:r>
      <w:r w:rsidRPr="003E26FD">
        <w:rPr>
          <w:rFonts w:ascii="Arial" w:hAnsi="Arial" w:cs="Arial"/>
          <w:sz w:val="20"/>
          <w:szCs w:val="24"/>
          <w:lang w:val="es-ES_tradnl"/>
        </w:rPr>
        <w:t xml:space="preserve"> la no </w:t>
      </w:r>
      <w:r w:rsidR="00311461" w:rsidRPr="003E26FD">
        <w:rPr>
          <w:rFonts w:ascii="Arial" w:hAnsi="Arial" w:cs="Arial"/>
          <w:sz w:val="20"/>
          <w:szCs w:val="24"/>
          <w:lang w:val="es-ES_tradnl"/>
        </w:rPr>
        <w:t>pertenencia a</w:t>
      </w:r>
      <w:r w:rsidRPr="003E26FD">
        <w:rPr>
          <w:rFonts w:ascii="Arial" w:hAnsi="Arial" w:cs="Arial"/>
          <w:sz w:val="20"/>
          <w:szCs w:val="24"/>
          <w:lang w:val="es-ES_tradnl"/>
        </w:rPr>
        <w:t xml:space="preserve"> la UE supone la necesidad de despacho de aduanas para introducirla en el mercado único, despacho </w:t>
      </w:r>
      <w:r w:rsidR="00311461" w:rsidRPr="003E26FD">
        <w:rPr>
          <w:rFonts w:ascii="Arial" w:hAnsi="Arial" w:cs="Arial"/>
          <w:sz w:val="20"/>
          <w:szCs w:val="24"/>
          <w:lang w:val="es-ES_tradnl"/>
        </w:rPr>
        <w:t>que depende</w:t>
      </w:r>
      <w:r w:rsidRPr="003E26FD">
        <w:rPr>
          <w:rFonts w:ascii="Arial" w:hAnsi="Arial" w:cs="Arial"/>
          <w:sz w:val="20"/>
          <w:szCs w:val="24"/>
          <w:lang w:val="es-ES_tradnl"/>
        </w:rPr>
        <w:t xml:space="preserve"> del acuerdo alcanzado por la UE y la UK</w:t>
      </w:r>
      <w:r>
        <w:rPr>
          <w:rFonts w:ascii="Arial" w:hAnsi="Arial" w:cs="Arial"/>
          <w:sz w:val="20"/>
          <w:szCs w:val="24"/>
          <w:lang w:val="es-ES_tradnl"/>
        </w:rPr>
        <w:t>.</w:t>
      </w:r>
    </w:p>
    <w:p w:rsidR="003E26FD" w:rsidRDefault="003E26FD" w:rsidP="003E26FD">
      <w:pPr>
        <w:tabs>
          <w:tab w:val="left" w:pos="0"/>
          <w:tab w:val="left" w:pos="284"/>
        </w:tabs>
        <w:spacing w:after="0" w:line="240" w:lineRule="auto"/>
        <w:ind w:left="360"/>
        <w:jc w:val="both"/>
        <w:rPr>
          <w:rFonts w:ascii="Arial" w:hAnsi="Arial" w:cs="Arial"/>
          <w:sz w:val="20"/>
          <w:szCs w:val="24"/>
          <w:lang w:val="es-ES_tradnl"/>
        </w:rPr>
      </w:pPr>
      <w:r w:rsidRPr="003E26FD">
        <w:rPr>
          <w:rFonts w:ascii="Arial" w:hAnsi="Arial" w:cs="Arial"/>
          <w:sz w:val="20"/>
          <w:szCs w:val="24"/>
          <w:lang w:val="es-ES_tradnl"/>
        </w:rPr>
        <w:t>En relación al acuerdo sobre aduanas el Gobiernos del Reino unido ha expresado en un documento de posición:</w:t>
      </w:r>
      <w:r w:rsidR="00555F6A">
        <w:rPr>
          <w:rFonts w:ascii="Arial" w:hAnsi="Arial" w:cs="Arial"/>
          <w:sz w:val="20"/>
          <w:szCs w:val="24"/>
          <w:lang w:val="es-ES_tradnl"/>
        </w:rPr>
        <w:t xml:space="preserve"> </w:t>
      </w:r>
      <w:r w:rsidR="00555F6A" w:rsidRPr="00555F6A">
        <w:rPr>
          <w:rFonts w:ascii="Arial" w:hAnsi="Arial" w:cs="Arial"/>
          <w:i/>
          <w:sz w:val="20"/>
          <w:szCs w:val="24"/>
          <w:lang w:val="es-ES_tradnl"/>
        </w:rPr>
        <w:t>“</w:t>
      </w:r>
      <w:r w:rsidRPr="00555F6A">
        <w:rPr>
          <w:rFonts w:ascii="Arial" w:hAnsi="Arial" w:cs="Arial"/>
          <w:i/>
          <w:sz w:val="20"/>
          <w:szCs w:val="24"/>
          <w:lang w:val="es-ES_tradnl"/>
        </w:rPr>
        <w:t xml:space="preserve">El gobierno busca un nuevo acuerdo de aduanas que facilite </w:t>
      </w:r>
      <w:r w:rsidR="00311461" w:rsidRPr="00555F6A">
        <w:rPr>
          <w:rFonts w:ascii="Arial" w:hAnsi="Arial" w:cs="Arial"/>
          <w:i/>
          <w:sz w:val="20"/>
          <w:szCs w:val="24"/>
          <w:lang w:val="es-ES_tradnl"/>
        </w:rPr>
        <w:t>ágil</w:t>
      </w:r>
      <w:r w:rsidRPr="00555F6A">
        <w:rPr>
          <w:rFonts w:ascii="Arial" w:hAnsi="Arial" w:cs="Arial"/>
          <w:i/>
          <w:sz w:val="20"/>
          <w:szCs w:val="24"/>
          <w:lang w:val="es-ES_tradnl"/>
        </w:rPr>
        <w:t xml:space="preserve"> </w:t>
      </w:r>
      <w:r w:rsidR="00311461" w:rsidRPr="00555F6A">
        <w:rPr>
          <w:rFonts w:ascii="Arial" w:hAnsi="Arial" w:cs="Arial"/>
          <w:i/>
          <w:sz w:val="20"/>
          <w:szCs w:val="24"/>
          <w:lang w:val="es-ES_tradnl"/>
        </w:rPr>
        <w:t>y mínima</w:t>
      </w:r>
      <w:r w:rsidRPr="00555F6A">
        <w:rPr>
          <w:rFonts w:ascii="Arial" w:hAnsi="Arial" w:cs="Arial"/>
          <w:i/>
          <w:sz w:val="20"/>
          <w:szCs w:val="24"/>
          <w:lang w:val="es-ES_tradnl"/>
        </w:rPr>
        <w:t xml:space="preserve"> </w:t>
      </w:r>
      <w:r w:rsidR="00311461" w:rsidRPr="00555F6A">
        <w:rPr>
          <w:rFonts w:ascii="Arial" w:hAnsi="Arial" w:cs="Arial"/>
          <w:i/>
          <w:sz w:val="20"/>
          <w:szCs w:val="24"/>
          <w:lang w:val="es-ES_tradnl"/>
        </w:rPr>
        <w:t>fricción</w:t>
      </w:r>
      <w:r w:rsidRPr="00555F6A">
        <w:rPr>
          <w:rFonts w:ascii="Arial" w:hAnsi="Arial" w:cs="Arial"/>
          <w:i/>
          <w:sz w:val="20"/>
          <w:szCs w:val="24"/>
          <w:lang w:val="es-ES_tradnl"/>
        </w:rPr>
        <w:t xml:space="preserve"> en los negocios entre los dos socios, con lo que se pretende tener </w:t>
      </w:r>
      <w:r w:rsidR="00311461" w:rsidRPr="00555F6A">
        <w:rPr>
          <w:rFonts w:ascii="Arial" w:hAnsi="Arial" w:cs="Arial"/>
          <w:i/>
          <w:sz w:val="20"/>
          <w:szCs w:val="24"/>
          <w:lang w:val="es-ES_tradnl"/>
        </w:rPr>
        <w:t>una nueva relación</w:t>
      </w:r>
      <w:r w:rsidRPr="00555F6A">
        <w:rPr>
          <w:rFonts w:ascii="Arial" w:hAnsi="Arial" w:cs="Arial"/>
          <w:i/>
          <w:sz w:val="20"/>
          <w:szCs w:val="24"/>
          <w:lang w:val="es-ES_tradnl"/>
        </w:rPr>
        <w:t xml:space="preserve"> de negocios con la UE y con los demás países</w:t>
      </w:r>
      <w:r w:rsidRPr="003E26FD">
        <w:rPr>
          <w:rFonts w:ascii="Arial" w:hAnsi="Arial" w:cs="Arial"/>
          <w:sz w:val="20"/>
          <w:szCs w:val="24"/>
          <w:lang w:val="es-ES_tradnl"/>
        </w:rPr>
        <w:t>.</w:t>
      </w:r>
      <w:r w:rsidR="00555F6A">
        <w:rPr>
          <w:rFonts w:ascii="Arial" w:hAnsi="Arial" w:cs="Arial"/>
          <w:sz w:val="20"/>
          <w:szCs w:val="24"/>
          <w:lang w:val="es-ES_tradnl"/>
        </w:rPr>
        <w:t>”</w:t>
      </w:r>
    </w:p>
    <w:p w:rsidR="00555F6A" w:rsidRPr="003E26FD" w:rsidRDefault="00555F6A" w:rsidP="003E26FD">
      <w:pPr>
        <w:tabs>
          <w:tab w:val="left" w:pos="0"/>
          <w:tab w:val="left" w:pos="284"/>
        </w:tabs>
        <w:spacing w:after="0" w:line="240" w:lineRule="auto"/>
        <w:ind w:left="360"/>
        <w:jc w:val="both"/>
        <w:rPr>
          <w:rFonts w:ascii="Arial" w:hAnsi="Arial" w:cs="Arial"/>
          <w:sz w:val="20"/>
          <w:szCs w:val="24"/>
          <w:lang w:val="es-ES_tradnl"/>
        </w:rPr>
      </w:pPr>
    </w:p>
    <w:p w:rsidR="003E26FD" w:rsidRPr="003E26FD" w:rsidRDefault="005879A4" w:rsidP="003E26FD">
      <w:pPr>
        <w:tabs>
          <w:tab w:val="left" w:pos="0"/>
          <w:tab w:val="left" w:pos="284"/>
        </w:tabs>
        <w:spacing w:after="0" w:line="240" w:lineRule="auto"/>
        <w:ind w:left="360"/>
        <w:jc w:val="both"/>
        <w:rPr>
          <w:rFonts w:ascii="Arial" w:hAnsi="Arial" w:cs="Arial"/>
          <w:sz w:val="20"/>
          <w:szCs w:val="24"/>
          <w:lang w:val="es-ES_tradnl"/>
        </w:rPr>
      </w:pPr>
      <w:r>
        <w:rPr>
          <w:rFonts w:ascii="Arial" w:hAnsi="Arial" w:cs="Arial"/>
          <w:sz w:val="20"/>
          <w:szCs w:val="24"/>
          <w:lang w:val="es-ES_tradnl"/>
        </w:rPr>
        <w:t>La i</w:t>
      </w:r>
      <w:r w:rsidR="00311461" w:rsidRPr="003E26FD">
        <w:rPr>
          <w:rFonts w:ascii="Arial" w:hAnsi="Arial" w:cs="Arial"/>
          <w:sz w:val="20"/>
          <w:szCs w:val="24"/>
          <w:lang w:val="es-ES_tradnl"/>
        </w:rPr>
        <w:t>ntención</w:t>
      </w:r>
      <w:r w:rsidR="003E26FD" w:rsidRPr="003E26FD">
        <w:rPr>
          <w:rFonts w:ascii="Arial" w:hAnsi="Arial" w:cs="Arial"/>
          <w:sz w:val="20"/>
          <w:szCs w:val="24"/>
          <w:lang w:val="es-ES_tradnl"/>
        </w:rPr>
        <w:t xml:space="preserve"> es que se </w:t>
      </w:r>
      <w:r w:rsidR="003F7076" w:rsidRPr="003E26FD">
        <w:rPr>
          <w:rFonts w:ascii="Arial" w:hAnsi="Arial" w:cs="Arial"/>
          <w:sz w:val="20"/>
          <w:szCs w:val="24"/>
          <w:lang w:val="es-ES_tradnl"/>
        </w:rPr>
        <w:t>continúe comerciando</w:t>
      </w:r>
      <w:r w:rsidR="003E26FD" w:rsidRPr="003E26FD">
        <w:rPr>
          <w:rFonts w:ascii="Arial" w:hAnsi="Arial" w:cs="Arial"/>
          <w:sz w:val="20"/>
          <w:szCs w:val="24"/>
          <w:lang w:val="es-ES_tradnl"/>
        </w:rPr>
        <w:t xml:space="preserve"> libremente entre las dos partes, U</w:t>
      </w:r>
      <w:r w:rsidR="00311461">
        <w:rPr>
          <w:rFonts w:ascii="Arial" w:hAnsi="Arial" w:cs="Arial"/>
          <w:sz w:val="20"/>
          <w:szCs w:val="24"/>
          <w:lang w:val="es-ES_tradnl"/>
        </w:rPr>
        <w:t>K</w:t>
      </w:r>
      <w:r w:rsidR="003E26FD" w:rsidRPr="003E26FD">
        <w:rPr>
          <w:rFonts w:ascii="Arial" w:hAnsi="Arial" w:cs="Arial"/>
          <w:sz w:val="20"/>
          <w:szCs w:val="24"/>
          <w:lang w:val="es-ES_tradnl"/>
        </w:rPr>
        <w:t xml:space="preserve"> importa 553 b GBP con 200000 UK negocios comerciando con la </w:t>
      </w:r>
      <w:r w:rsidR="00311461" w:rsidRPr="003E26FD">
        <w:rPr>
          <w:rFonts w:ascii="Arial" w:hAnsi="Arial" w:cs="Arial"/>
          <w:sz w:val="20"/>
          <w:szCs w:val="24"/>
          <w:lang w:val="es-ES_tradnl"/>
        </w:rPr>
        <w:t>UE,</w:t>
      </w:r>
      <w:r w:rsidR="003E26FD" w:rsidRPr="003E26FD">
        <w:rPr>
          <w:rFonts w:ascii="Arial" w:hAnsi="Arial" w:cs="Arial"/>
          <w:sz w:val="20"/>
          <w:szCs w:val="24"/>
          <w:lang w:val="es-ES_tradnl"/>
        </w:rPr>
        <w:t xml:space="preserve"> U</w:t>
      </w:r>
      <w:r w:rsidR="00311461">
        <w:rPr>
          <w:rFonts w:ascii="Arial" w:hAnsi="Arial" w:cs="Arial"/>
          <w:sz w:val="20"/>
          <w:szCs w:val="24"/>
          <w:lang w:val="es-ES_tradnl"/>
        </w:rPr>
        <w:t>K</w:t>
      </w:r>
      <w:r w:rsidR="003E26FD" w:rsidRPr="003E26FD">
        <w:rPr>
          <w:rFonts w:ascii="Arial" w:hAnsi="Arial" w:cs="Arial"/>
          <w:sz w:val="20"/>
          <w:szCs w:val="24"/>
          <w:lang w:val="es-ES_tradnl"/>
        </w:rPr>
        <w:t xml:space="preserve"> es una economía basada en </w:t>
      </w:r>
      <w:r>
        <w:rPr>
          <w:rFonts w:ascii="Arial" w:hAnsi="Arial" w:cs="Arial"/>
          <w:sz w:val="20"/>
          <w:szCs w:val="24"/>
          <w:lang w:val="es-ES_tradnl"/>
        </w:rPr>
        <w:t xml:space="preserve">sector </w:t>
      </w:r>
      <w:r w:rsidR="003E26FD" w:rsidRPr="003E26FD">
        <w:rPr>
          <w:rFonts w:ascii="Arial" w:hAnsi="Arial" w:cs="Arial"/>
          <w:sz w:val="20"/>
          <w:szCs w:val="24"/>
          <w:lang w:val="es-ES_tradnl"/>
        </w:rPr>
        <w:t>servicio</w:t>
      </w:r>
      <w:r>
        <w:rPr>
          <w:rFonts w:ascii="Arial" w:hAnsi="Arial" w:cs="Arial"/>
          <w:sz w:val="20"/>
          <w:szCs w:val="24"/>
          <w:lang w:val="es-ES_tradnl"/>
        </w:rPr>
        <w:t>s</w:t>
      </w:r>
      <w:r w:rsidR="003E26FD" w:rsidRPr="003E26FD">
        <w:rPr>
          <w:rFonts w:ascii="Arial" w:hAnsi="Arial" w:cs="Arial"/>
          <w:sz w:val="20"/>
          <w:szCs w:val="24"/>
          <w:lang w:val="es-ES_tradnl"/>
        </w:rPr>
        <w:t xml:space="preserve"> que</w:t>
      </w:r>
      <w:r>
        <w:rPr>
          <w:rFonts w:ascii="Arial" w:hAnsi="Arial" w:cs="Arial"/>
          <w:sz w:val="20"/>
          <w:szCs w:val="24"/>
          <w:lang w:val="es-ES_tradnl"/>
        </w:rPr>
        <w:t xml:space="preserve"> supone </w:t>
      </w:r>
      <w:r w:rsidR="003E26FD" w:rsidRPr="003E26FD">
        <w:rPr>
          <w:rFonts w:ascii="Arial" w:hAnsi="Arial" w:cs="Arial"/>
          <w:sz w:val="20"/>
          <w:szCs w:val="24"/>
          <w:lang w:val="es-ES_tradnl"/>
        </w:rPr>
        <w:t xml:space="preserve">el 80% del PIB de UK es el segundo exportador de servicios mundial, en 2016 los servicios alcanzan los 246B </w:t>
      </w:r>
      <w:r w:rsidR="00311461" w:rsidRPr="003E26FD">
        <w:rPr>
          <w:rFonts w:ascii="Arial" w:hAnsi="Arial" w:cs="Arial"/>
          <w:sz w:val="20"/>
          <w:szCs w:val="24"/>
          <w:lang w:val="es-ES_tradnl"/>
        </w:rPr>
        <w:t>GBP.</w:t>
      </w:r>
      <w:r w:rsidR="003E26FD" w:rsidRPr="003E26FD">
        <w:rPr>
          <w:rFonts w:ascii="Arial" w:hAnsi="Arial" w:cs="Arial"/>
          <w:sz w:val="20"/>
          <w:szCs w:val="24"/>
          <w:lang w:val="es-ES_tradnl"/>
        </w:rPr>
        <w:t xml:space="preserve"> El gobierno de UK seguirán defendiendo el libre comercio global y las reglas basadas en el comercio global, seguirá protegiendo los negocios de </w:t>
      </w:r>
      <w:r w:rsidR="004F6229" w:rsidRPr="003E26FD">
        <w:rPr>
          <w:rFonts w:ascii="Arial" w:hAnsi="Arial" w:cs="Arial"/>
          <w:sz w:val="20"/>
          <w:szCs w:val="24"/>
          <w:lang w:val="es-ES_tradnl"/>
        </w:rPr>
        <w:t>prácticas</w:t>
      </w:r>
      <w:r w:rsidR="003E26FD" w:rsidRPr="003E26FD">
        <w:rPr>
          <w:rFonts w:ascii="Arial" w:hAnsi="Arial" w:cs="Arial"/>
          <w:sz w:val="20"/>
          <w:szCs w:val="24"/>
          <w:lang w:val="es-ES_tradnl"/>
        </w:rPr>
        <w:t xml:space="preserve"> anticompetitivas y abusivas.</w:t>
      </w:r>
      <w:r>
        <w:rPr>
          <w:rFonts w:ascii="Arial" w:hAnsi="Arial" w:cs="Arial"/>
          <w:sz w:val="20"/>
          <w:szCs w:val="24"/>
          <w:lang w:val="es-ES_tradnl"/>
        </w:rPr>
        <w:t xml:space="preserve"> Se compromete a m</w:t>
      </w:r>
      <w:r w:rsidRPr="003E26FD">
        <w:rPr>
          <w:rFonts w:ascii="Arial" w:hAnsi="Arial" w:cs="Arial"/>
          <w:sz w:val="20"/>
          <w:szCs w:val="24"/>
          <w:lang w:val="es-ES_tradnl"/>
        </w:rPr>
        <w:t>antene</w:t>
      </w:r>
      <w:r>
        <w:rPr>
          <w:rFonts w:ascii="Arial" w:hAnsi="Arial" w:cs="Arial"/>
          <w:sz w:val="20"/>
          <w:szCs w:val="24"/>
          <w:lang w:val="es-ES_tradnl"/>
        </w:rPr>
        <w:t>r</w:t>
      </w:r>
      <w:r w:rsidR="003E26FD" w:rsidRPr="003E26FD">
        <w:rPr>
          <w:rFonts w:ascii="Arial" w:hAnsi="Arial" w:cs="Arial"/>
          <w:sz w:val="20"/>
          <w:szCs w:val="24"/>
          <w:lang w:val="es-ES_tradnl"/>
        </w:rPr>
        <w:t xml:space="preserve"> el </w:t>
      </w:r>
      <w:r w:rsidR="00311461" w:rsidRPr="003E26FD">
        <w:rPr>
          <w:rFonts w:ascii="Arial" w:hAnsi="Arial" w:cs="Arial"/>
          <w:sz w:val="20"/>
          <w:szCs w:val="24"/>
          <w:lang w:val="es-ES_tradnl"/>
        </w:rPr>
        <w:t>más</w:t>
      </w:r>
      <w:r w:rsidR="003E26FD" w:rsidRPr="003E26FD">
        <w:rPr>
          <w:rFonts w:ascii="Arial" w:hAnsi="Arial" w:cs="Arial"/>
          <w:sz w:val="20"/>
          <w:szCs w:val="24"/>
          <w:lang w:val="es-ES_tradnl"/>
        </w:rPr>
        <w:t xml:space="preserve"> alto nivel de estándares y protección de los servicios públicos</w:t>
      </w:r>
      <w:r>
        <w:rPr>
          <w:rFonts w:ascii="Arial" w:hAnsi="Arial" w:cs="Arial"/>
          <w:sz w:val="20"/>
          <w:szCs w:val="24"/>
          <w:lang w:val="es-ES_tradnl"/>
        </w:rPr>
        <w:t>; a</w:t>
      </w:r>
      <w:r w:rsidR="00311461" w:rsidRPr="003E26FD">
        <w:rPr>
          <w:rFonts w:ascii="Arial" w:hAnsi="Arial" w:cs="Arial"/>
          <w:sz w:val="20"/>
          <w:szCs w:val="24"/>
          <w:lang w:val="es-ES_tradnl"/>
        </w:rPr>
        <w:t>poyar</w:t>
      </w:r>
      <w:r w:rsidR="003E26FD" w:rsidRPr="003E26FD">
        <w:rPr>
          <w:rFonts w:ascii="Arial" w:hAnsi="Arial" w:cs="Arial"/>
          <w:sz w:val="20"/>
          <w:szCs w:val="24"/>
          <w:lang w:val="es-ES_tradnl"/>
        </w:rPr>
        <w:t xml:space="preserve"> a los países en vías de desarrollo para reducir el nivel de pobreza</w:t>
      </w:r>
      <w:r>
        <w:rPr>
          <w:rFonts w:ascii="Arial" w:hAnsi="Arial" w:cs="Arial"/>
          <w:sz w:val="20"/>
          <w:szCs w:val="24"/>
          <w:lang w:val="es-ES_tradnl"/>
        </w:rPr>
        <w:t>;</w:t>
      </w:r>
      <w:r w:rsidR="003E26FD">
        <w:rPr>
          <w:rFonts w:ascii="Arial" w:hAnsi="Arial" w:cs="Arial"/>
          <w:sz w:val="20"/>
          <w:szCs w:val="24"/>
          <w:lang w:val="es-ES_tradnl"/>
        </w:rPr>
        <w:t xml:space="preserve"> </w:t>
      </w:r>
      <w:r>
        <w:rPr>
          <w:rFonts w:ascii="Arial" w:hAnsi="Arial" w:cs="Arial"/>
          <w:sz w:val="20"/>
          <w:szCs w:val="24"/>
          <w:lang w:val="es-ES_tradnl"/>
        </w:rPr>
        <w:t>a</w:t>
      </w:r>
      <w:r w:rsidR="00311461" w:rsidRPr="003E26FD">
        <w:rPr>
          <w:rFonts w:ascii="Arial" w:hAnsi="Arial" w:cs="Arial"/>
          <w:sz w:val="20"/>
          <w:szCs w:val="24"/>
          <w:lang w:val="es-ES_tradnl"/>
        </w:rPr>
        <w:t>poyar</w:t>
      </w:r>
      <w:r w:rsidR="003E26FD" w:rsidRPr="003E26FD">
        <w:rPr>
          <w:rFonts w:ascii="Arial" w:hAnsi="Arial" w:cs="Arial"/>
          <w:sz w:val="20"/>
          <w:szCs w:val="24"/>
          <w:lang w:val="es-ES_tradnl"/>
        </w:rPr>
        <w:t xml:space="preserve"> el acceso a los países menos desarrollados</w:t>
      </w:r>
      <w:r>
        <w:rPr>
          <w:rFonts w:ascii="Arial" w:hAnsi="Arial" w:cs="Arial"/>
          <w:sz w:val="20"/>
          <w:szCs w:val="24"/>
          <w:lang w:val="es-ES_tradnl"/>
        </w:rPr>
        <w:t xml:space="preserve"> y m</w:t>
      </w:r>
      <w:r w:rsidR="003E26FD" w:rsidRPr="003E26FD">
        <w:rPr>
          <w:rFonts w:ascii="Arial" w:hAnsi="Arial" w:cs="Arial"/>
          <w:sz w:val="20"/>
          <w:szCs w:val="24"/>
          <w:lang w:val="es-ES_tradnl"/>
        </w:rPr>
        <w:t>anten</w:t>
      </w:r>
      <w:r>
        <w:rPr>
          <w:rFonts w:ascii="Arial" w:hAnsi="Arial" w:cs="Arial"/>
          <w:sz w:val="20"/>
          <w:szCs w:val="24"/>
          <w:lang w:val="es-ES_tradnl"/>
        </w:rPr>
        <w:t>er</w:t>
      </w:r>
      <w:r w:rsidR="003E26FD" w:rsidRPr="003E26FD">
        <w:rPr>
          <w:rFonts w:ascii="Arial" w:hAnsi="Arial" w:cs="Arial"/>
          <w:sz w:val="20"/>
          <w:szCs w:val="24"/>
          <w:lang w:val="es-ES_tradnl"/>
        </w:rPr>
        <w:t xml:space="preserve"> el comercio justo e inclusivo.</w:t>
      </w:r>
    </w:p>
    <w:p w:rsidR="003E26FD" w:rsidRPr="003E26FD" w:rsidRDefault="003E26FD" w:rsidP="003E26FD">
      <w:pPr>
        <w:tabs>
          <w:tab w:val="left" w:pos="0"/>
          <w:tab w:val="left" w:pos="284"/>
        </w:tabs>
        <w:spacing w:after="0" w:line="240" w:lineRule="auto"/>
        <w:ind w:left="360"/>
        <w:jc w:val="both"/>
        <w:rPr>
          <w:rFonts w:ascii="Arial" w:hAnsi="Arial" w:cs="Arial"/>
          <w:sz w:val="20"/>
          <w:szCs w:val="24"/>
          <w:lang w:val="es-ES_tradnl"/>
        </w:rPr>
      </w:pPr>
      <w:r w:rsidRPr="003E26FD">
        <w:rPr>
          <w:rFonts w:ascii="Arial" w:hAnsi="Arial" w:cs="Arial"/>
          <w:sz w:val="20"/>
          <w:szCs w:val="24"/>
          <w:lang w:val="es-ES_tradnl"/>
        </w:rPr>
        <w:t xml:space="preserve">Las relaciones aduaneras con la UE, hasta que no se produzca la </w:t>
      </w:r>
      <w:r w:rsidR="00311461" w:rsidRPr="003E26FD">
        <w:rPr>
          <w:rFonts w:ascii="Arial" w:hAnsi="Arial" w:cs="Arial"/>
          <w:sz w:val="20"/>
          <w:szCs w:val="24"/>
          <w:lang w:val="es-ES_tradnl"/>
        </w:rPr>
        <w:t>separación la</w:t>
      </w:r>
      <w:r w:rsidRPr="003E26FD">
        <w:rPr>
          <w:rFonts w:ascii="Arial" w:hAnsi="Arial" w:cs="Arial"/>
          <w:sz w:val="20"/>
          <w:szCs w:val="24"/>
          <w:lang w:val="es-ES_tradnl"/>
        </w:rPr>
        <w:t xml:space="preserve"> Ley Europea </w:t>
      </w:r>
      <w:r w:rsidR="00311461" w:rsidRPr="003E26FD">
        <w:rPr>
          <w:rFonts w:ascii="Arial" w:hAnsi="Arial" w:cs="Arial"/>
          <w:sz w:val="20"/>
          <w:szCs w:val="24"/>
          <w:lang w:val="es-ES_tradnl"/>
        </w:rPr>
        <w:t>continúa</w:t>
      </w:r>
      <w:r w:rsidRPr="003E26FD">
        <w:rPr>
          <w:rFonts w:ascii="Arial" w:hAnsi="Arial" w:cs="Arial"/>
          <w:sz w:val="20"/>
          <w:szCs w:val="24"/>
          <w:lang w:val="es-ES_tradnl"/>
        </w:rPr>
        <w:t xml:space="preserve"> siendo de aplicación por tanto las policías de la unión siguen aplicables lo que implica:</w:t>
      </w:r>
    </w:p>
    <w:p w:rsidR="003E26FD" w:rsidRPr="003E26FD" w:rsidRDefault="003E26FD" w:rsidP="003E26FD">
      <w:pPr>
        <w:tabs>
          <w:tab w:val="left" w:pos="0"/>
          <w:tab w:val="left" w:pos="284"/>
        </w:tabs>
        <w:spacing w:after="0" w:line="240" w:lineRule="auto"/>
        <w:ind w:left="360"/>
        <w:jc w:val="both"/>
        <w:rPr>
          <w:rFonts w:ascii="Arial" w:hAnsi="Arial" w:cs="Arial"/>
          <w:sz w:val="20"/>
          <w:szCs w:val="24"/>
          <w:lang w:val="es-ES_tradnl"/>
        </w:rPr>
      </w:pPr>
      <w:r w:rsidRPr="003E26FD">
        <w:rPr>
          <w:rFonts w:ascii="Arial" w:hAnsi="Arial" w:cs="Arial"/>
          <w:sz w:val="20"/>
          <w:szCs w:val="24"/>
          <w:lang w:val="es-ES_tradnl"/>
        </w:rPr>
        <w:t>Movimiento de las mercancías entre UK y los demás estados miembros, no sujetos a impuestos aduaneros, cuotas o procesas aduaneros rutinarios, incluida la necesidad de presentación de declaraciones aduaneras.</w:t>
      </w:r>
    </w:p>
    <w:p w:rsidR="003E26FD" w:rsidRPr="003E26FD" w:rsidRDefault="003E26FD" w:rsidP="003E26FD">
      <w:pPr>
        <w:tabs>
          <w:tab w:val="left" w:pos="0"/>
          <w:tab w:val="left" w:pos="284"/>
        </w:tabs>
        <w:spacing w:after="0" w:line="240" w:lineRule="auto"/>
        <w:ind w:left="360"/>
        <w:jc w:val="both"/>
        <w:rPr>
          <w:rFonts w:ascii="Arial" w:hAnsi="Arial" w:cs="Arial"/>
          <w:sz w:val="20"/>
          <w:szCs w:val="24"/>
          <w:lang w:val="es-ES_tradnl"/>
        </w:rPr>
      </w:pPr>
      <w:r w:rsidRPr="003E26FD">
        <w:rPr>
          <w:rFonts w:ascii="Arial" w:hAnsi="Arial" w:cs="Arial"/>
          <w:sz w:val="20"/>
          <w:szCs w:val="24"/>
          <w:lang w:val="es-ES_tradnl"/>
        </w:rPr>
        <w:t>Los miembros de la U</w:t>
      </w:r>
      <w:r w:rsidR="005879A4">
        <w:rPr>
          <w:rFonts w:ascii="Arial" w:hAnsi="Arial" w:cs="Arial"/>
          <w:sz w:val="20"/>
          <w:szCs w:val="24"/>
          <w:lang w:val="es-ES_tradnl"/>
        </w:rPr>
        <w:t>K</w:t>
      </w:r>
      <w:r w:rsidRPr="003E26FD">
        <w:rPr>
          <w:rFonts w:ascii="Arial" w:hAnsi="Arial" w:cs="Arial"/>
          <w:sz w:val="20"/>
          <w:szCs w:val="24"/>
          <w:lang w:val="es-ES_tradnl"/>
        </w:rPr>
        <w:t xml:space="preserve"> aplican unas tareas aduaneras comunes, y sus </w:t>
      </w:r>
      <w:r w:rsidR="00311461" w:rsidRPr="003E26FD">
        <w:rPr>
          <w:rFonts w:ascii="Arial" w:hAnsi="Arial" w:cs="Arial"/>
          <w:sz w:val="20"/>
          <w:szCs w:val="24"/>
          <w:lang w:val="es-ES_tradnl"/>
        </w:rPr>
        <w:t>cuotas y</w:t>
      </w:r>
      <w:r w:rsidRPr="003E26FD">
        <w:rPr>
          <w:rFonts w:ascii="Arial" w:hAnsi="Arial" w:cs="Arial"/>
          <w:sz w:val="20"/>
          <w:szCs w:val="24"/>
          <w:lang w:val="es-ES_tradnl"/>
        </w:rPr>
        <w:t xml:space="preserve"> procesos están armonizados entre los pases de la Unión y los países terceros.</w:t>
      </w:r>
    </w:p>
    <w:p w:rsidR="003E26FD" w:rsidRPr="003E26FD" w:rsidRDefault="003E26FD" w:rsidP="003E26FD">
      <w:pPr>
        <w:tabs>
          <w:tab w:val="left" w:pos="0"/>
          <w:tab w:val="left" w:pos="284"/>
        </w:tabs>
        <w:spacing w:after="0" w:line="240" w:lineRule="auto"/>
        <w:ind w:left="360"/>
        <w:jc w:val="both"/>
        <w:rPr>
          <w:rFonts w:ascii="Arial" w:hAnsi="Arial" w:cs="Arial"/>
          <w:sz w:val="20"/>
          <w:szCs w:val="24"/>
          <w:lang w:val="es-ES_tradnl"/>
        </w:rPr>
      </w:pPr>
      <w:r w:rsidRPr="003E26FD">
        <w:rPr>
          <w:rFonts w:ascii="Arial" w:hAnsi="Arial" w:cs="Arial"/>
          <w:sz w:val="20"/>
          <w:szCs w:val="24"/>
          <w:lang w:val="es-ES_tradnl"/>
        </w:rPr>
        <w:t xml:space="preserve">La intención de la UK es de asegurar un comercio sin fricciones, evitar </w:t>
      </w:r>
      <w:r w:rsidR="00311461" w:rsidRPr="003E26FD">
        <w:rPr>
          <w:rFonts w:ascii="Arial" w:hAnsi="Arial" w:cs="Arial"/>
          <w:sz w:val="20"/>
          <w:szCs w:val="24"/>
          <w:lang w:val="es-ES_tradnl"/>
        </w:rPr>
        <w:t>la frontera</w:t>
      </w:r>
      <w:r w:rsidRPr="003E26FD">
        <w:rPr>
          <w:rFonts w:ascii="Arial" w:hAnsi="Arial" w:cs="Arial"/>
          <w:sz w:val="20"/>
          <w:szCs w:val="24"/>
          <w:lang w:val="es-ES_tradnl"/>
        </w:rPr>
        <w:t xml:space="preserve"> </w:t>
      </w:r>
      <w:r w:rsidR="00311461" w:rsidRPr="003E26FD">
        <w:rPr>
          <w:rFonts w:ascii="Arial" w:hAnsi="Arial" w:cs="Arial"/>
          <w:sz w:val="20"/>
          <w:szCs w:val="24"/>
          <w:lang w:val="es-ES_tradnl"/>
        </w:rPr>
        <w:t>entre</w:t>
      </w:r>
      <w:r w:rsidRPr="003E26FD">
        <w:rPr>
          <w:rFonts w:ascii="Arial" w:hAnsi="Arial" w:cs="Arial"/>
          <w:sz w:val="20"/>
          <w:szCs w:val="24"/>
          <w:lang w:val="es-ES_tradnl"/>
        </w:rPr>
        <w:t xml:space="preserve"> Norte de Irlanda y establecer una política internación de comercio </w:t>
      </w:r>
      <w:r w:rsidR="00311461" w:rsidRPr="003E26FD">
        <w:rPr>
          <w:rFonts w:ascii="Arial" w:hAnsi="Arial" w:cs="Arial"/>
          <w:sz w:val="20"/>
          <w:szCs w:val="24"/>
          <w:lang w:val="es-ES_tradnl"/>
        </w:rPr>
        <w:t xml:space="preserve">independiente. </w:t>
      </w:r>
    </w:p>
    <w:p w:rsidR="003E26FD" w:rsidRPr="003E26FD" w:rsidRDefault="003E26FD" w:rsidP="003E26FD">
      <w:pPr>
        <w:tabs>
          <w:tab w:val="left" w:pos="0"/>
          <w:tab w:val="left" w:pos="284"/>
        </w:tabs>
        <w:spacing w:after="0" w:line="240" w:lineRule="auto"/>
        <w:ind w:left="360"/>
        <w:jc w:val="both"/>
        <w:rPr>
          <w:rFonts w:ascii="Arial" w:hAnsi="Arial" w:cs="Arial"/>
          <w:sz w:val="20"/>
          <w:szCs w:val="24"/>
          <w:lang w:val="es-ES_tradnl"/>
        </w:rPr>
      </w:pPr>
    </w:p>
    <w:p w:rsidR="003E26FD" w:rsidRPr="003E26FD" w:rsidRDefault="003E26FD" w:rsidP="003E26FD">
      <w:pPr>
        <w:tabs>
          <w:tab w:val="left" w:pos="0"/>
          <w:tab w:val="left" w:pos="284"/>
        </w:tabs>
        <w:spacing w:after="0" w:line="240" w:lineRule="auto"/>
        <w:ind w:left="360"/>
        <w:jc w:val="both"/>
        <w:rPr>
          <w:rFonts w:ascii="Arial" w:hAnsi="Arial" w:cs="Arial"/>
          <w:sz w:val="20"/>
          <w:szCs w:val="24"/>
          <w:lang w:val="es-ES_tradnl"/>
        </w:rPr>
      </w:pPr>
      <w:r w:rsidRPr="003E26FD">
        <w:rPr>
          <w:rFonts w:ascii="Arial" w:hAnsi="Arial" w:cs="Arial"/>
          <w:sz w:val="20"/>
          <w:szCs w:val="24"/>
          <w:lang w:val="es-ES_tradnl"/>
        </w:rPr>
        <w:t xml:space="preserve">Para la determinación de origen de un producto manipulado, debemos referirnos a la sentencia </w:t>
      </w:r>
      <w:r w:rsidR="00311461" w:rsidRPr="003E26FD">
        <w:rPr>
          <w:rFonts w:ascii="Arial" w:hAnsi="Arial" w:cs="Arial"/>
          <w:sz w:val="20"/>
          <w:szCs w:val="24"/>
          <w:lang w:val="es-ES_tradnl"/>
        </w:rPr>
        <w:t>del</w:t>
      </w:r>
      <w:r w:rsidRPr="003E26FD">
        <w:rPr>
          <w:rFonts w:ascii="Arial" w:hAnsi="Arial" w:cs="Arial"/>
          <w:sz w:val="20"/>
          <w:szCs w:val="24"/>
          <w:lang w:val="es-ES_tradnl"/>
        </w:rPr>
        <w:t xml:space="preserve"> TJCE asunto 49/76, de 26 de </w:t>
      </w:r>
      <w:r w:rsidR="00311461" w:rsidRPr="003E26FD">
        <w:rPr>
          <w:rFonts w:ascii="Arial" w:hAnsi="Arial" w:cs="Arial"/>
          <w:sz w:val="20"/>
          <w:szCs w:val="24"/>
          <w:lang w:val="es-ES_tradnl"/>
        </w:rPr>
        <w:t>enero</w:t>
      </w:r>
      <w:r w:rsidRPr="003E26FD">
        <w:rPr>
          <w:rFonts w:ascii="Arial" w:hAnsi="Arial" w:cs="Arial"/>
          <w:sz w:val="20"/>
          <w:szCs w:val="24"/>
          <w:lang w:val="es-ES_tradnl"/>
        </w:rPr>
        <w:t xml:space="preserve"> de 1977, que </w:t>
      </w:r>
      <w:r w:rsidR="00311461" w:rsidRPr="003E26FD">
        <w:rPr>
          <w:rFonts w:ascii="Arial" w:hAnsi="Arial" w:cs="Arial"/>
          <w:sz w:val="20"/>
          <w:szCs w:val="24"/>
          <w:lang w:val="es-ES_tradnl"/>
        </w:rPr>
        <w:t>permitía</w:t>
      </w:r>
      <w:r w:rsidRPr="003E26FD">
        <w:rPr>
          <w:rFonts w:ascii="Arial" w:hAnsi="Arial" w:cs="Arial"/>
          <w:sz w:val="20"/>
          <w:szCs w:val="24"/>
          <w:lang w:val="es-ES_tradnl"/>
        </w:rPr>
        <w:t xml:space="preserve"> establecer cuando </w:t>
      </w:r>
      <w:r w:rsidR="00311461" w:rsidRPr="003E26FD">
        <w:rPr>
          <w:rFonts w:ascii="Arial" w:hAnsi="Arial" w:cs="Arial"/>
          <w:sz w:val="20"/>
          <w:szCs w:val="24"/>
          <w:lang w:val="es-ES_tradnl"/>
        </w:rPr>
        <w:t>un producto</w:t>
      </w:r>
      <w:r w:rsidRPr="003E26FD">
        <w:rPr>
          <w:rFonts w:ascii="Arial" w:hAnsi="Arial" w:cs="Arial"/>
          <w:sz w:val="20"/>
          <w:szCs w:val="24"/>
          <w:lang w:val="es-ES_tradnl"/>
        </w:rPr>
        <w:t xml:space="preserve"> de un tercer país manipulado en un estado miembro </w:t>
      </w:r>
      <w:r w:rsidR="00311461" w:rsidRPr="003E26FD">
        <w:rPr>
          <w:rFonts w:ascii="Arial" w:hAnsi="Arial" w:cs="Arial"/>
          <w:sz w:val="20"/>
          <w:szCs w:val="24"/>
          <w:lang w:val="es-ES_tradnl"/>
        </w:rPr>
        <w:t>permitía</w:t>
      </w:r>
      <w:r w:rsidRPr="003E26FD">
        <w:rPr>
          <w:rFonts w:ascii="Arial" w:hAnsi="Arial" w:cs="Arial"/>
          <w:sz w:val="20"/>
          <w:szCs w:val="24"/>
          <w:lang w:val="es-ES_tradnl"/>
        </w:rPr>
        <w:t xml:space="preserve"> cualificarlo como originario, esto será muy relevante cuando el Reino Unido sea un tercer país, toda vez que en el producto producido en UK</w:t>
      </w:r>
      <w:r w:rsidR="004B1BFB">
        <w:rPr>
          <w:rFonts w:ascii="Arial" w:hAnsi="Arial" w:cs="Arial"/>
          <w:sz w:val="20"/>
          <w:szCs w:val="24"/>
          <w:lang w:val="es-ES_tradnl"/>
        </w:rPr>
        <w:t xml:space="preserve"> en la actualidad</w:t>
      </w:r>
      <w:r w:rsidRPr="003E26FD">
        <w:rPr>
          <w:rFonts w:ascii="Arial" w:hAnsi="Arial" w:cs="Arial"/>
          <w:sz w:val="20"/>
          <w:szCs w:val="24"/>
          <w:lang w:val="es-ES_tradnl"/>
        </w:rPr>
        <w:t xml:space="preserve"> es originario</w:t>
      </w:r>
      <w:r w:rsidR="006527EC">
        <w:rPr>
          <w:rFonts w:ascii="Arial" w:hAnsi="Arial" w:cs="Arial"/>
          <w:sz w:val="20"/>
          <w:szCs w:val="24"/>
          <w:lang w:val="es-ES_tradnl"/>
        </w:rPr>
        <w:t xml:space="preserve"> UE</w:t>
      </w:r>
      <w:r w:rsidRPr="003E26FD">
        <w:rPr>
          <w:rFonts w:ascii="Arial" w:hAnsi="Arial" w:cs="Arial"/>
          <w:sz w:val="20"/>
          <w:szCs w:val="24"/>
          <w:lang w:val="es-ES_tradnl"/>
        </w:rPr>
        <w:t xml:space="preserve">. </w:t>
      </w:r>
    </w:p>
    <w:p w:rsidR="003E26FD" w:rsidRPr="003E26FD" w:rsidRDefault="003E26FD" w:rsidP="003E26FD">
      <w:pPr>
        <w:tabs>
          <w:tab w:val="left" w:pos="0"/>
          <w:tab w:val="left" w:pos="284"/>
        </w:tabs>
        <w:spacing w:after="0" w:line="240" w:lineRule="auto"/>
        <w:ind w:left="360"/>
        <w:jc w:val="both"/>
        <w:rPr>
          <w:rFonts w:ascii="Arial" w:hAnsi="Arial" w:cs="Arial"/>
          <w:sz w:val="20"/>
          <w:szCs w:val="24"/>
          <w:lang w:val="es-ES_tradnl"/>
        </w:rPr>
      </w:pPr>
      <w:r w:rsidRPr="003E26FD">
        <w:rPr>
          <w:rFonts w:ascii="Arial" w:hAnsi="Arial" w:cs="Arial"/>
          <w:sz w:val="20"/>
          <w:szCs w:val="24"/>
          <w:lang w:val="es-ES_tradnl"/>
        </w:rPr>
        <w:t xml:space="preserve">El </w:t>
      </w:r>
      <w:r w:rsidR="005879A4">
        <w:rPr>
          <w:rFonts w:ascii="Arial" w:hAnsi="Arial" w:cs="Arial"/>
          <w:sz w:val="20"/>
          <w:szCs w:val="24"/>
          <w:lang w:val="es-ES_tradnl"/>
        </w:rPr>
        <w:t>R</w:t>
      </w:r>
      <w:r w:rsidRPr="003E26FD">
        <w:rPr>
          <w:rFonts w:ascii="Arial" w:hAnsi="Arial" w:cs="Arial"/>
          <w:sz w:val="20"/>
          <w:szCs w:val="24"/>
          <w:lang w:val="es-ES_tradnl"/>
        </w:rPr>
        <w:t xml:space="preserve">eino </w:t>
      </w:r>
      <w:r w:rsidR="005879A4">
        <w:rPr>
          <w:rFonts w:ascii="Arial" w:hAnsi="Arial" w:cs="Arial"/>
          <w:sz w:val="20"/>
          <w:szCs w:val="24"/>
          <w:lang w:val="es-ES_tradnl"/>
        </w:rPr>
        <w:t>U</w:t>
      </w:r>
      <w:r w:rsidRPr="003E26FD">
        <w:rPr>
          <w:rFonts w:ascii="Arial" w:hAnsi="Arial" w:cs="Arial"/>
          <w:sz w:val="20"/>
          <w:szCs w:val="24"/>
          <w:lang w:val="es-ES_tradnl"/>
        </w:rPr>
        <w:t xml:space="preserve">nido dejara de pertenecer a la </w:t>
      </w:r>
      <w:r w:rsidR="00311461" w:rsidRPr="003E26FD">
        <w:rPr>
          <w:rFonts w:ascii="Arial" w:hAnsi="Arial" w:cs="Arial"/>
          <w:sz w:val="20"/>
          <w:szCs w:val="24"/>
          <w:lang w:val="es-ES_tradnl"/>
        </w:rPr>
        <w:t>unión</w:t>
      </w:r>
      <w:r w:rsidRPr="003E26FD">
        <w:rPr>
          <w:rFonts w:ascii="Arial" w:hAnsi="Arial" w:cs="Arial"/>
          <w:sz w:val="20"/>
          <w:szCs w:val="24"/>
          <w:lang w:val="es-ES_tradnl"/>
        </w:rPr>
        <w:t xml:space="preserve"> aduanera, ello </w:t>
      </w:r>
      <w:r w:rsidR="00311461" w:rsidRPr="003E26FD">
        <w:rPr>
          <w:rFonts w:ascii="Arial" w:hAnsi="Arial" w:cs="Arial"/>
          <w:sz w:val="20"/>
          <w:szCs w:val="24"/>
          <w:lang w:val="es-ES_tradnl"/>
        </w:rPr>
        <w:t>conllevara</w:t>
      </w:r>
      <w:r w:rsidRPr="003E26FD">
        <w:rPr>
          <w:rFonts w:ascii="Arial" w:hAnsi="Arial" w:cs="Arial"/>
          <w:sz w:val="20"/>
          <w:szCs w:val="24"/>
          <w:lang w:val="es-ES_tradnl"/>
        </w:rPr>
        <w:t xml:space="preserve"> que no pueda beneficiarse, a menos que un acuerdo posterior lo especifique, según el </w:t>
      </w:r>
      <w:r w:rsidR="00311461" w:rsidRPr="003E26FD">
        <w:rPr>
          <w:rFonts w:ascii="Arial" w:hAnsi="Arial" w:cs="Arial"/>
          <w:sz w:val="20"/>
          <w:szCs w:val="24"/>
          <w:lang w:val="es-ES_tradnl"/>
        </w:rPr>
        <w:t>artícul</w:t>
      </w:r>
      <w:r w:rsidR="00311461">
        <w:rPr>
          <w:rFonts w:ascii="Arial" w:hAnsi="Arial" w:cs="Arial"/>
          <w:sz w:val="20"/>
          <w:szCs w:val="24"/>
          <w:lang w:val="es-ES_tradnl"/>
        </w:rPr>
        <w:t>o</w:t>
      </w:r>
      <w:r w:rsidRPr="003E26FD">
        <w:rPr>
          <w:rFonts w:ascii="Arial" w:hAnsi="Arial" w:cs="Arial"/>
          <w:sz w:val="20"/>
          <w:szCs w:val="24"/>
          <w:lang w:val="es-ES_tradnl"/>
        </w:rPr>
        <w:t xml:space="preserve"> 28.1 TFUE y la jurisprudencia, la </w:t>
      </w:r>
      <w:r w:rsidR="00311461" w:rsidRPr="003E26FD">
        <w:rPr>
          <w:rFonts w:ascii="Arial" w:hAnsi="Arial" w:cs="Arial"/>
          <w:sz w:val="20"/>
          <w:szCs w:val="24"/>
          <w:lang w:val="es-ES_tradnl"/>
        </w:rPr>
        <w:t>unión</w:t>
      </w:r>
      <w:r w:rsidRPr="003E26FD">
        <w:rPr>
          <w:rFonts w:ascii="Arial" w:hAnsi="Arial" w:cs="Arial"/>
          <w:sz w:val="20"/>
          <w:szCs w:val="24"/>
          <w:lang w:val="es-ES_tradnl"/>
        </w:rPr>
        <w:t xml:space="preserve"> aduanera se </w:t>
      </w:r>
      <w:r w:rsidR="00311461" w:rsidRPr="003E26FD">
        <w:rPr>
          <w:rFonts w:ascii="Arial" w:hAnsi="Arial" w:cs="Arial"/>
          <w:sz w:val="20"/>
          <w:szCs w:val="24"/>
          <w:lang w:val="es-ES_tradnl"/>
        </w:rPr>
        <w:t>caracteriza</w:t>
      </w:r>
      <w:r w:rsidRPr="003E26FD">
        <w:rPr>
          <w:rFonts w:ascii="Arial" w:hAnsi="Arial" w:cs="Arial"/>
          <w:sz w:val="20"/>
          <w:szCs w:val="24"/>
          <w:lang w:val="es-ES_tradnl"/>
        </w:rPr>
        <w:t xml:space="preserve"> por:</w:t>
      </w:r>
    </w:p>
    <w:p w:rsidR="003E26FD" w:rsidRPr="003E26FD" w:rsidRDefault="00311461" w:rsidP="003E26FD">
      <w:pPr>
        <w:tabs>
          <w:tab w:val="left" w:pos="0"/>
          <w:tab w:val="left" w:pos="284"/>
        </w:tabs>
        <w:spacing w:after="0" w:line="240" w:lineRule="auto"/>
        <w:ind w:left="360"/>
        <w:jc w:val="both"/>
        <w:rPr>
          <w:rFonts w:ascii="Arial" w:hAnsi="Arial" w:cs="Arial"/>
          <w:sz w:val="20"/>
          <w:szCs w:val="24"/>
          <w:lang w:val="es-ES_tradnl"/>
        </w:rPr>
      </w:pPr>
      <w:r w:rsidRPr="003E26FD">
        <w:rPr>
          <w:rFonts w:ascii="Arial" w:hAnsi="Arial" w:cs="Arial"/>
          <w:sz w:val="20"/>
          <w:szCs w:val="24"/>
          <w:lang w:val="es-ES_tradnl"/>
        </w:rPr>
        <w:t>a) Eliminación</w:t>
      </w:r>
      <w:r w:rsidR="003E26FD" w:rsidRPr="003E26FD">
        <w:rPr>
          <w:rFonts w:ascii="Arial" w:hAnsi="Arial" w:cs="Arial"/>
          <w:sz w:val="20"/>
          <w:szCs w:val="24"/>
          <w:lang w:val="es-ES_tradnl"/>
        </w:rPr>
        <w:t xml:space="preserve"> dentro del </w:t>
      </w:r>
      <w:r w:rsidRPr="003E26FD">
        <w:rPr>
          <w:rFonts w:ascii="Arial" w:hAnsi="Arial" w:cs="Arial"/>
          <w:sz w:val="20"/>
          <w:szCs w:val="24"/>
          <w:lang w:val="es-ES_tradnl"/>
        </w:rPr>
        <w:t>comercio</w:t>
      </w:r>
      <w:r w:rsidR="003E26FD" w:rsidRPr="003E26FD">
        <w:rPr>
          <w:rFonts w:ascii="Arial" w:hAnsi="Arial" w:cs="Arial"/>
          <w:sz w:val="20"/>
          <w:szCs w:val="24"/>
          <w:lang w:val="es-ES_tradnl"/>
        </w:rPr>
        <w:t xml:space="preserve"> </w:t>
      </w:r>
      <w:r w:rsidRPr="003E26FD">
        <w:rPr>
          <w:rFonts w:ascii="Arial" w:hAnsi="Arial" w:cs="Arial"/>
          <w:sz w:val="20"/>
          <w:szCs w:val="24"/>
          <w:lang w:val="es-ES_tradnl"/>
        </w:rPr>
        <w:t>intracomunitario</w:t>
      </w:r>
      <w:r w:rsidR="003E26FD" w:rsidRPr="003E26FD">
        <w:rPr>
          <w:rFonts w:ascii="Arial" w:hAnsi="Arial" w:cs="Arial"/>
          <w:sz w:val="20"/>
          <w:szCs w:val="24"/>
          <w:lang w:val="es-ES_tradnl"/>
        </w:rPr>
        <w:t xml:space="preserve"> de los derechos de adunas y de cualquier otra exacción de efecto equivalente.</w:t>
      </w:r>
    </w:p>
    <w:p w:rsidR="003E26FD" w:rsidRPr="003E26FD" w:rsidRDefault="00311461" w:rsidP="003E26FD">
      <w:pPr>
        <w:tabs>
          <w:tab w:val="left" w:pos="0"/>
          <w:tab w:val="left" w:pos="284"/>
        </w:tabs>
        <w:spacing w:after="0" w:line="240" w:lineRule="auto"/>
        <w:ind w:left="360"/>
        <w:jc w:val="both"/>
        <w:rPr>
          <w:rFonts w:ascii="Arial" w:hAnsi="Arial" w:cs="Arial"/>
          <w:sz w:val="20"/>
          <w:szCs w:val="24"/>
          <w:lang w:val="es-ES_tradnl"/>
        </w:rPr>
      </w:pPr>
      <w:r w:rsidRPr="003E26FD">
        <w:rPr>
          <w:rFonts w:ascii="Arial" w:hAnsi="Arial" w:cs="Arial"/>
          <w:sz w:val="20"/>
          <w:szCs w:val="24"/>
          <w:lang w:val="es-ES_tradnl"/>
        </w:rPr>
        <w:lastRenderedPageBreak/>
        <w:t>b) La</w:t>
      </w:r>
      <w:r w:rsidR="003E26FD" w:rsidRPr="003E26FD">
        <w:rPr>
          <w:rFonts w:ascii="Arial" w:hAnsi="Arial" w:cs="Arial"/>
          <w:sz w:val="20"/>
          <w:szCs w:val="24"/>
          <w:lang w:val="es-ES_tradnl"/>
        </w:rPr>
        <w:t xml:space="preserve"> creación de un </w:t>
      </w:r>
      <w:r w:rsidRPr="003E26FD">
        <w:rPr>
          <w:rFonts w:ascii="Arial" w:hAnsi="Arial" w:cs="Arial"/>
          <w:sz w:val="20"/>
          <w:szCs w:val="24"/>
          <w:lang w:val="es-ES_tradnl"/>
        </w:rPr>
        <w:t>arancel</w:t>
      </w:r>
      <w:r w:rsidR="003E26FD" w:rsidRPr="003E26FD">
        <w:rPr>
          <w:rFonts w:ascii="Arial" w:hAnsi="Arial" w:cs="Arial"/>
          <w:sz w:val="20"/>
          <w:szCs w:val="24"/>
          <w:lang w:val="es-ES_tradnl"/>
        </w:rPr>
        <w:t xml:space="preserve"> exterior común, que </w:t>
      </w:r>
      <w:r w:rsidRPr="003E26FD">
        <w:rPr>
          <w:rFonts w:ascii="Arial" w:hAnsi="Arial" w:cs="Arial"/>
          <w:sz w:val="20"/>
          <w:szCs w:val="24"/>
          <w:lang w:val="es-ES_tradnl"/>
        </w:rPr>
        <w:t>sustituya</w:t>
      </w:r>
      <w:r w:rsidR="003E26FD" w:rsidRPr="003E26FD">
        <w:rPr>
          <w:rFonts w:ascii="Arial" w:hAnsi="Arial" w:cs="Arial"/>
          <w:sz w:val="20"/>
          <w:szCs w:val="24"/>
          <w:lang w:val="es-ES_tradnl"/>
        </w:rPr>
        <w:t xml:space="preserve"> a los aranceles aduaneros de cada estado miembro para los productos procedentes de terceros países.</w:t>
      </w:r>
    </w:p>
    <w:p w:rsidR="003E26FD" w:rsidRPr="003E26FD" w:rsidRDefault="003E26FD" w:rsidP="003E26FD">
      <w:pPr>
        <w:tabs>
          <w:tab w:val="left" w:pos="0"/>
          <w:tab w:val="left" w:pos="284"/>
        </w:tabs>
        <w:spacing w:after="0" w:line="240" w:lineRule="auto"/>
        <w:ind w:left="360"/>
        <w:jc w:val="both"/>
        <w:rPr>
          <w:rFonts w:ascii="Arial" w:hAnsi="Arial" w:cs="Arial"/>
          <w:sz w:val="20"/>
          <w:szCs w:val="24"/>
          <w:lang w:val="es-ES_tradnl"/>
        </w:rPr>
      </w:pPr>
      <w:r w:rsidRPr="003E26FD">
        <w:rPr>
          <w:rFonts w:ascii="Arial" w:hAnsi="Arial" w:cs="Arial"/>
          <w:sz w:val="20"/>
          <w:szCs w:val="24"/>
          <w:lang w:val="es-ES_tradnl"/>
        </w:rPr>
        <w:t xml:space="preserve">c) La elaboración progresiva de un sistema de protección del territorio aduanero aplicado a las relaciones comerciales de la UE con terceros estados. Los Articulo 34 y 35 fijas prohibiciones clara </w:t>
      </w:r>
      <w:r w:rsidR="008260D5">
        <w:rPr>
          <w:rFonts w:ascii="Arial" w:hAnsi="Arial" w:cs="Arial"/>
          <w:sz w:val="20"/>
          <w:szCs w:val="24"/>
          <w:lang w:val="es-ES_tradnl"/>
        </w:rPr>
        <w:t>e</w:t>
      </w:r>
      <w:r w:rsidRPr="003E26FD">
        <w:rPr>
          <w:rFonts w:ascii="Arial" w:hAnsi="Arial" w:cs="Arial"/>
          <w:sz w:val="20"/>
          <w:szCs w:val="24"/>
          <w:lang w:val="es-ES_tradnl"/>
        </w:rPr>
        <w:t xml:space="preserve"> </w:t>
      </w:r>
      <w:r w:rsidR="00311461" w:rsidRPr="003E26FD">
        <w:rPr>
          <w:rFonts w:ascii="Arial" w:hAnsi="Arial" w:cs="Arial"/>
          <w:sz w:val="20"/>
          <w:szCs w:val="24"/>
          <w:lang w:val="es-ES_tradnl"/>
        </w:rPr>
        <w:t>inmediatas</w:t>
      </w:r>
      <w:r w:rsidRPr="003E26FD">
        <w:rPr>
          <w:rFonts w:ascii="Arial" w:hAnsi="Arial" w:cs="Arial"/>
          <w:sz w:val="20"/>
          <w:szCs w:val="24"/>
          <w:lang w:val="es-ES_tradnl"/>
        </w:rPr>
        <w:t xml:space="preserve"> a </w:t>
      </w:r>
      <w:r w:rsidR="00311461" w:rsidRPr="003E26FD">
        <w:rPr>
          <w:rFonts w:ascii="Arial" w:hAnsi="Arial" w:cs="Arial"/>
          <w:sz w:val="20"/>
          <w:szCs w:val="24"/>
          <w:lang w:val="es-ES_tradnl"/>
        </w:rPr>
        <w:t>las restricciones</w:t>
      </w:r>
      <w:r w:rsidRPr="003E26FD">
        <w:rPr>
          <w:rFonts w:ascii="Arial" w:hAnsi="Arial" w:cs="Arial"/>
          <w:sz w:val="20"/>
          <w:szCs w:val="24"/>
          <w:lang w:val="es-ES_tradnl"/>
        </w:rPr>
        <w:t xml:space="preserve"> </w:t>
      </w:r>
      <w:r w:rsidR="00311461" w:rsidRPr="003E26FD">
        <w:rPr>
          <w:rFonts w:ascii="Arial" w:hAnsi="Arial" w:cs="Arial"/>
          <w:sz w:val="20"/>
          <w:szCs w:val="24"/>
          <w:lang w:val="es-ES_tradnl"/>
        </w:rPr>
        <w:t>cuantitativas</w:t>
      </w:r>
      <w:r w:rsidRPr="003E26FD">
        <w:rPr>
          <w:rFonts w:ascii="Arial" w:hAnsi="Arial" w:cs="Arial"/>
          <w:sz w:val="20"/>
          <w:szCs w:val="24"/>
          <w:lang w:val="es-ES_tradnl"/>
        </w:rPr>
        <w:t xml:space="preserve"> o medidas de efecto equivalente a la importación o </w:t>
      </w:r>
      <w:r w:rsidR="00311461" w:rsidRPr="003E26FD">
        <w:rPr>
          <w:rFonts w:ascii="Arial" w:hAnsi="Arial" w:cs="Arial"/>
          <w:sz w:val="20"/>
          <w:szCs w:val="24"/>
          <w:lang w:val="es-ES_tradnl"/>
        </w:rPr>
        <w:t>exportación</w:t>
      </w:r>
      <w:r w:rsidRPr="003E26FD">
        <w:rPr>
          <w:rFonts w:ascii="Arial" w:hAnsi="Arial" w:cs="Arial"/>
          <w:sz w:val="20"/>
          <w:szCs w:val="24"/>
          <w:lang w:val="es-ES_tradnl"/>
        </w:rPr>
        <w:t xml:space="preserve"> entre estados miembros.</w:t>
      </w:r>
    </w:p>
    <w:p w:rsidR="003E26FD" w:rsidRPr="003E26FD" w:rsidRDefault="003E26FD" w:rsidP="003E26FD">
      <w:pPr>
        <w:tabs>
          <w:tab w:val="left" w:pos="0"/>
          <w:tab w:val="left" w:pos="284"/>
        </w:tabs>
        <w:spacing w:after="0" w:line="240" w:lineRule="auto"/>
        <w:ind w:left="360"/>
        <w:jc w:val="both"/>
        <w:rPr>
          <w:rFonts w:ascii="Arial" w:hAnsi="Arial" w:cs="Arial"/>
          <w:sz w:val="20"/>
          <w:szCs w:val="24"/>
          <w:lang w:val="es-ES_tradnl"/>
        </w:rPr>
      </w:pPr>
      <w:r w:rsidRPr="003E26FD">
        <w:rPr>
          <w:rFonts w:ascii="Arial" w:hAnsi="Arial" w:cs="Arial"/>
          <w:sz w:val="20"/>
          <w:szCs w:val="24"/>
          <w:lang w:val="es-ES_tradnl"/>
        </w:rPr>
        <w:t xml:space="preserve">El reglamento de consejo </w:t>
      </w:r>
      <w:r w:rsidR="00311461" w:rsidRPr="003E26FD">
        <w:rPr>
          <w:rFonts w:ascii="Arial" w:hAnsi="Arial" w:cs="Arial"/>
          <w:sz w:val="20"/>
          <w:szCs w:val="24"/>
          <w:lang w:val="es-ES_tradnl"/>
        </w:rPr>
        <w:t>número</w:t>
      </w:r>
      <w:r w:rsidRPr="003E26FD">
        <w:rPr>
          <w:rFonts w:ascii="Arial" w:hAnsi="Arial" w:cs="Arial"/>
          <w:sz w:val="20"/>
          <w:szCs w:val="24"/>
          <w:lang w:val="es-ES_tradnl"/>
        </w:rPr>
        <w:t xml:space="preserve"> 2913, (art 3.3. RCUE) sobre el </w:t>
      </w:r>
      <w:r w:rsidR="00311461" w:rsidRPr="003E26FD">
        <w:rPr>
          <w:rFonts w:ascii="Arial" w:hAnsi="Arial" w:cs="Arial"/>
          <w:sz w:val="20"/>
          <w:szCs w:val="24"/>
          <w:lang w:val="es-ES_tradnl"/>
        </w:rPr>
        <w:t>territorio</w:t>
      </w:r>
      <w:r w:rsidRPr="003E26FD">
        <w:rPr>
          <w:rFonts w:ascii="Arial" w:hAnsi="Arial" w:cs="Arial"/>
          <w:sz w:val="20"/>
          <w:szCs w:val="24"/>
          <w:lang w:val="es-ES_tradnl"/>
        </w:rPr>
        <w:t xml:space="preserve"> aduanero </w:t>
      </w:r>
      <w:r w:rsidR="00311461" w:rsidRPr="003E26FD">
        <w:rPr>
          <w:rFonts w:ascii="Arial" w:hAnsi="Arial" w:cs="Arial"/>
          <w:sz w:val="20"/>
          <w:szCs w:val="24"/>
          <w:lang w:val="es-ES_tradnl"/>
        </w:rPr>
        <w:t>deberá</w:t>
      </w:r>
      <w:r w:rsidRPr="003E26FD">
        <w:rPr>
          <w:rFonts w:ascii="Arial" w:hAnsi="Arial" w:cs="Arial"/>
          <w:sz w:val="20"/>
          <w:szCs w:val="24"/>
          <w:lang w:val="es-ES_tradnl"/>
        </w:rPr>
        <w:t xml:space="preserve"> redefinirse tras el Brexit. Excluyendo espacio </w:t>
      </w:r>
      <w:r w:rsidR="00311461" w:rsidRPr="003E26FD">
        <w:rPr>
          <w:rFonts w:ascii="Arial" w:hAnsi="Arial" w:cs="Arial"/>
          <w:sz w:val="20"/>
          <w:szCs w:val="24"/>
          <w:lang w:val="es-ES_tradnl"/>
        </w:rPr>
        <w:t>terrestre</w:t>
      </w:r>
      <w:r w:rsidRPr="003E26FD">
        <w:rPr>
          <w:rFonts w:ascii="Arial" w:hAnsi="Arial" w:cs="Arial"/>
          <w:sz w:val="20"/>
          <w:szCs w:val="24"/>
          <w:lang w:val="es-ES_tradnl"/>
        </w:rPr>
        <w:t xml:space="preserve">, </w:t>
      </w:r>
      <w:r w:rsidR="00311461" w:rsidRPr="003E26FD">
        <w:rPr>
          <w:rFonts w:ascii="Arial" w:hAnsi="Arial" w:cs="Arial"/>
          <w:sz w:val="20"/>
          <w:szCs w:val="24"/>
          <w:lang w:val="es-ES_tradnl"/>
        </w:rPr>
        <w:t>marítimo</w:t>
      </w:r>
      <w:r w:rsidRPr="003E26FD">
        <w:rPr>
          <w:rFonts w:ascii="Arial" w:hAnsi="Arial" w:cs="Arial"/>
          <w:sz w:val="20"/>
          <w:szCs w:val="24"/>
          <w:lang w:val="es-ES_tradnl"/>
        </w:rPr>
        <w:t xml:space="preserve"> y </w:t>
      </w:r>
      <w:r w:rsidR="00311461" w:rsidRPr="003E26FD">
        <w:rPr>
          <w:rFonts w:ascii="Arial" w:hAnsi="Arial" w:cs="Arial"/>
          <w:sz w:val="20"/>
          <w:szCs w:val="24"/>
          <w:lang w:val="es-ES_tradnl"/>
        </w:rPr>
        <w:t>aéreo</w:t>
      </w:r>
      <w:r w:rsidRPr="003E26FD">
        <w:rPr>
          <w:rFonts w:ascii="Arial" w:hAnsi="Arial" w:cs="Arial"/>
          <w:sz w:val="20"/>
          <w:szCs w:val="24"/>
          <w:lang w:val="es-ES_tradnl"/>
        </w:rPr>
        <w:t>,</w:t>
      </w:r>
    </w:p>
    <w:p w:rsidR="003E26FD" w:rsidRPr="003E26FD" w:rsidRDefault="003E26FD" w:rsidP="003E26FD">
      <w:pPr>
        <w:tabs>
          <w:tab w:val="left" w:pos="0"/>
          <w:tab w:val="left" w:pos="284"/>
        </w:tabs>
        <w:spacing w:after="0" w:line="240" w:lineRule="auto"/>
        <w:ind w:left="360"/>
        <w:jc w:val="both"/>
        <w:rPr>
          <w:rFonts w:ascii="Arial" w:hAnsi="Arial" w:cs="Arial"/>
          <w:sz w:val="20"/>
          <w:szCs w:val="24"/>
          <w:lang w:val="es-ES_tradnl"/>
        </w:rPr>
      </w:pPr>
    </w:p>
    <w:p w:rsidR="003E26FD" w:rsidRPr="003E26FD" w:rsidRDefault="003E26FD" w:rsidP="003E26FD">
      <w:pPr>
        <w:tabs>
          <w:tab w:val="left" w:pos="0"/>
          <w:tab w:val="left" w:pos="284"/>
        </w:tabs>
        <w:spacing w:after="0" w:line="240" w:lineRule="auto"/>
        <w:ind w:left="360"/>
        <w:jc w:val="both"/>
        <w:rPr>
          <w:rFonts w:ascii="Arial" w:hAnsi="Arial" w:cs="Arial"/>
          <w:sz w:val="20"/>
          <w:szCs w:val="24"/>
          <w:lang w:val="es-ES_tradnl"/>
        </w:rPr>
      </w:pPr>
      <w:r w:rsidRPr="003E26FD">
        <w:rPr>
          <w:rFonts w:ascii="Arial" w:hAnsi="Arial" w:cs="Arial"/>
          <w:sz w:val="20"/>
          <w:szCs w:val="24"/>
          <w:lang w:val="es-ES_tradnl"/>
        </w:rPr>
        <w:t xml:space="preserve">La unión aduanera supuso la supresión de </w:t>
      </w:r>
      <w:r w:rsidR="00311461" w:rsidRPr="003E26FD">
        <w:rPr>
          <w:rFonts w:ascii="Arial" w:hAnsi="Arial" w:cs="Arial"/>
          <w:sz w:val="20"/>
          <w:szCs w:val="24"/>
          <w:lang w:val="es-ES_tradnl"/>
        </w:rPr>
        <w:t>aranceles a</w:t>
      </w:r>
      <w:r w:rsidRPr="003E26FD">
        <w:rPr>
          <w:rFonts w:ascii="Arial" w:hAnsi="Arial" w:cs="Arial"/>
          <w:sz w:val="20"/>
          <w:szCs w:val="24"/>
          <w:lang w:val="es-ES_tradnl"/>
        </w:rPr>
        <w:t xml:space="preserve"> la importación y exportación, además de adoptar un arancel exterior común. En definitiva, la adopción de un código aduanero, el cual está recogido en Rgto 952/2013</w:t>
      </w:r>
      <w:r w:rsidR="006527EC">
        <w:rPr>
          <w:rFonts w:ascii="Arial" w:hAnsi="Arial" w:cs="Arial"/>
          <w:sz w:val="20"/>
          <w:szCs w:val="24"/>
          <w:lang w:val="es-ES_tradnl"/>
        </w:rPr>
        <w:t xml:space="preserve"> </w:t>
      </w:r>
      <w:r w:rsidRPr="003E26FD">
        <w:rPr>
          <w:rFonts w:ascii="Arial" w:hAnsi="Arial" w:cs="Arial"/>
          <w:sz w:val="20"/>
          <w:szCs w:val="24"/>
          <w:lang w:val="es-ES_tradnl"/>
        </w:rPr>
        <w:t xml:space="preserve">del Parlamento europeo y del </w:t>
      </w:r>
      <w:r w:rsidR="006527EC">
        <w:rPr>
          <w:rFonts w:ascii="Arial" w:hAnsi="Arial" w:cs="Arial"/>
          <w:sz w:val="20"/>
          <w:szCs w:val="24"/>
          <w:lang w:val="es-ES_tradnl"/>
        </w:rPr>
        <w:t>C</w:t>
      </w:r>
      <w:r w:rsidRPr="003E26FD">
        <w:rPr>
          <w:rFonts w:ascii="Arial" w:hAnsi="Arial" w:cs="Arial"/>
          <w:sz w:val="20"/>
          <w:szCs w:val="24"/>
          <w:lang w:val="es-ES_tradnl"/>
        </w:rPr>
        <w:t xml:space="preserve">onsejo, de 9 de octubre de 2013 (DOL 269 de 10.10.2013). </w:t>
      </w:r>
    </w:p>
    <w:p w:rsidR="003E26FD" w:rsidRPr="003E26FD" w:rsidRDefault="003E26FD" w:rsidP="003E26FD">
      <w:pPr>
        <w:tabs>
          <w:tab w:val="left" w:pos="0"/>
          <w:tab w:val="left" w:pos="284"/>
        </w:tabs>
        <w:spacing w:after="0" w:line="240" w:lineRule="auto"/>
        <w:ind w:left="360"/>
        <w:jc w:val="both"/>
        <w:rPr>
          <w:rFonts w:ascii="Arial" w:hAnsi="Arial" w:cs="Arial"/>
          <w:sz w:val="20"/>
          <w:szCs w:val="24"/>
          <w:lang w:val="es-ES_tradnl"/>
        </w:rPr>
      </w:pPr>
      <w:r w:rsidRPr="003E26FD">
        <w:rPr>
          <w:rFonts w:ascii="Arial" w:hAnsi="Arial" w:cs="Arial"/>
          <w:sz w:val="20"/>
          <w:szCs w:val="24"/>
          <w:lang w:val="es-ES_tradnl"/>
        </w:rPr>
        <w:t>Dada la complejidad que presenta establecer un código aduanero propio, es muy probable se haga adopción por parte de UK del existente.</w:t>
      </w:r>
    </w:p>
    <w:p w:rsidR="003E26FD" w:rsidRPr="003E26FD" w:rsidRDefault="003E26FD" w:rsidP="003E26FD">
      <w:pPr>
        <w:tabs>
          <w:tab w:val="left" w:pos="0"/>
          <w:tab w:val="left" w:pos="284"/>
        </w:tabs>
        <w:spacing w:after="0" w:line="240" w:lineRule="auto"/>
        <w:ind w:left="360"/>
        <w:jc w:val="both"/>
        <w:rPr>
          <w:rFonts w:ascii="Arial" w:hAnsi="Arial" w:cs="Arial"/>
          <w:sz w:val="20"/>
          <w:szCs w:val="24"/>
          <w:lang w:val="es-ES_tradnl"/>
        </w:rPr>
      </w:pPr>
      <w:r w:rsidRPr="003E26FD">
        <w:rPr>
          <w:rFonts w:ascii="Arial" w:hAnsi="Arial" w:cs="Arial"/>
          <w:sz w:val="20"/>
          <w:szCs w:val="24"/>
          <w:lang w:val="es-ES_tradnl"/>
        </w:rPr>
        <w:t>El movimiento de mercancías no obstante tiene determinadas limitaciones, tasadas en el artículo 36 TFUE.</w:t>
      </w:r>
    </w:p>
    <w:p w:rsidR="003E26FD" w:rsidRPr="003E26FD" w:rsidRDefault="003E26FD" w:rsidP="003E26FD">
      <w:pPr>
        <w:tabs>
          <w:tab w:val="left" w:pos="0"/>
          <w:tab w:val="left" w:pos="284"/>
        </w:tabs>
        <w:spacing w:after="0" w:line="240" w:lineRule="auto"/>
        <w:ind w:left="360"/>
        <w:jc w:val="both"/>
        <w:rPr>
          <w:rFonts w:ascii="Arial" w:hAnsi="Arial" w:cs="Arial"/>
          <w:sz w:val="20"/>
          <w:szCs w:val="24"/>
          <w:lang w:val="es-ES_tradnl"/>
        </w:rPr>
      </w:pPr>
      <w:r w:rsidRPr="003E26FD">
        <w:rPr>
          <w:rFonts w:ascii="Arial" w:hAnsi="Arial" w:cs="Arial"/>
          <w:sz w:val="20"/>
          <w:szCs w:val="24"/>
          <w:lang w:val="es-ES_tradnl"/>
        </w:rPr>
        <w:t>El TJUE también ha elaborado el principio de reconcomiendo mutuo para facilitar la Libre circulación de mercancías y que también es aplicable a las demás libertades.</w:t>
      </w:r>
    </w:p>
    <w:p w:rsidR="003E26FD" w:rsidRPr="003E26FD" w:rsidRDefault="003E26FD" w:rsidP="003E26FD">
      <w:pPr>
        <w:tabs>
          <w:tab w:val="left" w:pos="0"/>
          <w:tab w:val="left" w:pos="284"/>
        </w:tabs>
        <w:spacing w:after="0" w:line="240" w:lineRule="auto"/>
        <w:ind w:left="360"/>
        <w:jc w:val="both"/>
        <w:rPr>
          <w:rFonts w:ascii="Arial" w:hAnsi="Arial" w:cs="Arial"/>
          <w:sz w:val="20"/>
          <w:szCs w:val="24"/>
          <w:lang w:val="es-ES_tradnl"/>
        </w:rPr>
      </w:pPr>
      <w:r w:rsidRPr="003E26FD">
        <w:rPr>
          <w:rFonts w:ascii="Arial" w:hAnsi="Arial" w:cs="Arial"/>
          <w:sz w:val="20"/>
          <w:szCs w:val="24"/>
          <w:lang w:val="es-ES_tradnl"/>
        </w:rPr>
        <w:t>La ruptura de esta libertad de mercancías, dependiendo del acuerdo</w:t>
      </w:r>
      <w:r w:rsidR="00E51679">
        <w:rPr>
          <w:rFonts w:ascii="Arial" w:hAnsi="Arial" w:cs="Arial"/>
          <w:sz w:val="20"/>
          <w:szCs w:val="24"/>
          <w:lang w:val="es-ES_tradnl"/>
        </w:rPr>
        <w:t>,</w:t>
      </w:r>
      <w:r w:rsidRPr="003E26FD">
        <w:rPr>
          <w:rFonts w:ascii="Arial" w:hAnsi="Arial" w:cs="Arial"/>
          <w:sz w:val="20"/>
          <w:szCs w:val="24"/>
          <w:lang w:val="es-ES_tradnl"/>
        </w:rPr>
        <w:t xml:space="preserve"> supondrá </w:t>
      </w:r>
      <w:proofErr w:type="spellStart"/>
      <w:r w:rsidRPr="003E26FD">
        <w:rPr>
          <w:rFonts w:ascii="Arial" w:hAnsi="Arial" w:cs="Arial"/>
          <w:sz w:val="20"/>
          <w:szCs w:val="24"/>
          <w:lang w:val="es-ES_tradnl"/>
        </w:rPr>
        <w:t>volve</w:t>
      </w:r>
      <w:proofErr w:type="spellEnd"/>
      <w:r w:rsidRPr="003E26FD">
        <w:rPr>
          <w:rFonts w:ascii="Arial" w:hAnsi="Arial" w:cs="Arial"/>
          <w:sz w:val="20"/>
          <w:szCs w:val="24"/>
          <w:lang w:val="es-ES_tradnl"/>
        </w:rPr>
        <w:t xml:space="preserve"> a la aplicación de los procedimientos aduaneros, con la declaraciones,</w:t>
      </w:r>
      <w:r w:rsidR="00E51679">
        <w:rPr>
          <w:rFonts w:ascii="Arial" w:hAnsi="Arial" w:cs="Arial"/>
          <w:sz w:val="20"/>
          <w:szCs w:val="24"/>
          <w:lang w:val="es-ES_tradnl"/>
        </w:rPr>
        <w:t xml:space="preserve"> d</w:t>
      </w:r>
      <w:r w:rsidRPr="003E26FD">
        <w:rPr>
          <w:rFonts w:ascii="Arial" w:hAnsi="Arial" w:cs="Arial"/>
          <w:sz w:val="20"/>
          <w:szCs w:val="24"/>
          <w:lang w:val="es-ES_tradnl"/>
        </w:rPr>
        <w:t>erechos o impuestos aduaneros, emanación de efecto equivalente, restricciones y cuotas cuantitativas potenciales discriminación de la mercancía por ambas partes.</w:t>
      </w:r>
    </w:p>
    <w:p w:rsidR="003E26FD" w:rsidRPr="003E26FD" w:rsidRDefault="003E26FD" w:rsidP="003E26FD">
      <w:pPr>
        <w:tabs>
          <w:tab w:val="left" w:pos="0"/>
          <w:tab w:val="left" w:pos="284"/>
        </w:tabs>
        <w:spacing w:after="0" w:line="240" w:lineRule="auto"/>
        <w:ind w:left="360"/>
        <w:jc w:val="both"/>
        <w:rPr>
          <w:rFonts w:ascii="Arial" w:hAnsi="Arial" w:cs="Arial"/>
          <w:sz w:val="20"/>
          <w:szCs w:val="24"/>
          <w:lang w:val="es-ES_tradnl"/>
        </w:rPr>
      </w:pPr>
      <w:r w:rsidRPr="003E26FD">
        <w:rPr>
          <w:rFonts w:ascii="Arial" w:hAnsi="Arial" w:cs="Arial"/>
          <w:sz w:val="20"/>
          <w:szCs w:val="24"/>
          <w:lang w:val="es-ES_tradnl"/>
        </w:rPr>
        <w:t xml:space="preserve">El impacto de establecimiento de impuesto aduanero tendrá </w:t>
      </w:r>
      <w:r w:rsidR="00E51679">
        <w:rPr>
          <w:rFonts w:ascii="Arial" w:hAnsi="Arial" w:cs="Arial"/>
          <w:sz w:val="20"/>
          <w:szCs w:val="24"/>
          <w:lang w:val="es-ES_tradnl"/>
        </w:rPr>
        <w:t>el</w:t>
      </w:r>
      <w:r w:rsidRPr="003E26FD">
        <w:rPr>
          <w:rFonts w:ascii="Arial" w:hAnsi="Arial" w:cs="Arial"/>
          <w:sz w:val="20"/>
          <w:szCs w:val="24"/>
          <w:lang w:val="es-ES_tradnl"/>
        </w:rPr>
        <w:t xml:space="preserve"> efecto que los productos procedentes de UK sean menos atractivos (menos competitivos), el nivel de impuesto se deberá </w:t>
      </w:r>
      <w:r w:rsidR="00311461" w:rsidRPr="003E26FD">
        <w:rPr>
          <w:rFonts w:ascii="Arial" w:hAnsi="Arial" w:cs="Arial"/>
          <w:sz w:val="20"/>
          <w:szCs w:val="24"/>
          <w:lang w:val="es-ES_tradnl"/>
        </w:rPr>
        <w:t>establecer,</w:t>
      </w:r>
      <w:r w:rsidRPr="003E26FD">
        <w:rPr>
          <w:rFonts w:ascii="Arial" w:hAnsi="Arial" w:cs="Arial"/>
          <w:sz w:val="20"/>
          <w:szCs w:val="24"/>
          <w:lang w:val="es-ES_tradnl"/>
        </w:rPr>
        <w:t xml:space="preserve"> pero en caso de un Brexit duro podría estar entre 4% a 6%</w:t>
      </w:r>
      <w:r w:rsidR="00E51679">
        <w:rPr>
          <w:rFonts w:ascii="Arial" w:hAnsi="Arial" w:cs="Arial"/>
          <w:sz w:val="20"/>
          <w:szCs w:val="24"/>
          <w:lang w:val="es-ES_tradnl"/>
        </w:rPr>
        <w:t xml:space="preserve"> en </w:t>
      </w:r>
      <w:proofErr w:type="gramStart"/>
      <w:r w:rsidR="00E51679">
        <w:rPr>
          <w:rFonts w:ascii="Arial" w:hAnsi="Arial" w:cs="Arial"/>
          <w:sz w:val="20"/>
          <w:szCs w:val="24"/>
          <w:lang w:val="es-ES_tradnl"/>
        </w:rPr>
        <w:t>promedio  del</w:t>
      </w:r>
      <w:proofErr w:type="gramEnd"/>
      <w:r w:rsidR="00E51679">
        <w:rPr>
          <w:rFonts w:ascii="Arial" w:hAnsi="Arial" w:cs="Arial"/>
          <w:sz w:val="20"/>
          <w:szCs w:val="24"/>
          <w:lang w:val="es-ES_tradnl"/>
        </w:rPr>
        <w:t xml:space="preserve"> valor </w:t>
      </w:r>
      <w:proofErr w:type="spellStart"/>
      <w:r w:rsidR="00E51679">
        <w:rPr>
          <w:rFonts w:ascii="Arial" w:hAnsi="Arial" w:cs="Arial"/>
          <w:sz w:val="20"/>
          <w:szCs w:val="24"/>
          <w:lang w:val="es-ES_tradnl"/>
        </w:rPr>
        <w:t>ExW</w:t>
      </w:r>
      <w:proofErr w:type="spellEnd"/>
      <w:r w:rsidR="00E51679">
        <w:rPr>
          <w:rFonts w:ascii="Arial" w:hAnsi="Arial" w:cs="Arial"/>
          <w:sz w:val="20"/>
          <w:szCs w:val="24"/>
          <w:lang w:val="es-ES_tradnl"/>
        </w:rPr>
        <w:t xml:space="preserve"> (Incoterm 2010).</w:t>
      </w:r>
    </w:p>
    <w:p w:rsidR="003E26FD" w:rsidRPr="003E26FD" w:rsidRDefault="003E26FD" w:rsidP="003E26FD">
      <w:pPr>
        <w:tabs>
          <w:tab w:val="left" w:pos="0"/>
          <w:tab w:val="left" w:pos="284"/>
        </w:tabs>
        <w:spacing w:after="0" w:line="240" w:lineRule="auto"/>
        <w:ind w:left="360"/>
        <w:jc w:val="both"/>
        <w:rPr>
          <w:rFonts w:ascii="Arial" w:hAnsi="Arial" w:cs="Arial"/>
          <w:sz w:val="20"/>
          <w:szCs w:val="24"/>
          <w:lang w:val="es-ES_tradnl"/>
        </w:rPr>
      </w:pPr>
      <w:r w:rsidRPr="003E26FD">
        <w:rPr>
          <w:rFonts w:ascii="Arial" w:hAnsi="Arial" w:cs="Arial"/>
          <w:sz w:val="20"/>
          <w:szCs w:val="24"/>
          <w:lang w:val="es-ES_tradnl"/>
        </w:rPr>
        <w:t>El sector d</w:t>
      </w:r>
      <w:r w:rsidR="00E51679">
        <w:rPr>
          <w:rFonts w:ascii="Arial" w:hAnsi="Arial" w:cs="Arial"/>
          <w:sz w:val="20"/>
          <w:szCs w:val="24"/>
          <w:lang w:val="es-ES_tradnl"/>
        </w:rPr>
        <w:t>e</w:t>
      </w:r>
      <w:r w:rsidRPr="003E26FD">
        <w:rPr>
          <w:rFonts w:ascii="Arial" w:hAnsi="Arial" w:cs="Arial"/>
          <w:sz w:val="20"/>
          <w:szCs w:val="24"/>
          <w:lang w:val="es-ES_tradnl"/>
        </w:rPr>
        <w:t xml:space="preserve"> la automoción</w:t>
      </w:r>
      <w:r w:rsidR="00E51679">
        <w:rPr>
          <w:rFonts w:ascii="Arial" w:hAnsi="Arial" w:cs="Arial"/>
          <w:sz w:val="20"/>
          <w:szCs w:val="24"/>
          <w:lang w:val="es-ES_tradnl"/>
        </w:rPr>
        <w:t>,</w:t>
      </w:r>
      <w:r w:rsidRPr="003E26FD">
        <w:rPr>
          <w:rFonts w:ascii="Arial" w:hAnsi="Arial" w:cs="Arial"/>
          <w:sz w:val="20"/>
          <w:szCs w:val="24"/>
          <w:lang w:val="es-ES_tradnl"/>
        </w:rPr>
        <w:t xml:space="preserve"> que es de los </w:t>
      </w:r>
      <w:r w:rsidR="00311461" w:rsidRPr="003E26FD">
        <w:rPr>
          <w:rFonts w:ascii="Arial" w:hAnsi="Arial" w:cs="Arial"/>
          <w:sz w:val="20"/>
          <w:szCs w:val="24"/>
          <w:lang w:val="es-ES_tradnl"/>
        </w:rPr>
        <w:t>más</w:t>
      </w:r>
      <w:r w:rsidRPr="003E26FD">
        <w:rPr>
          <w:rFonts w:ascii="Arial" w:hAnsi="Arial" w:cs="Arial"/>
          <w:sz w:val="20"/>
          <w:szCs w:val="24"/>
          <w:lang w:val="es-ES_tradnl"/>
        </w:rPr>
        <w:t xml:space="preserve"> </w:t>
      </w:r>
      <w:r w:rsidR="00311461" w:rsidRPr="003E26FD">
        <w:rPr>
          <w:rFonts w:ascii="Arial" w:hAnsi="Arial" w:cs="Arial"/>
          <w:sz w:val="20"/>
          <w:szCs w:val="24"/>
          <w:lang w:val="es-ES_tradnl"/>
        </w:rPr>
        <w:t>importantes y</w:t>
      </w:r>
      <w:r w:rsidRPr="003E26FD">
        <w:rPr>
          <w:rFonts w:ascii="Arial" w:hAnsi="Arial" w:cs="Arial"/>
          <w:sz w:val="20"/>
          <w:szCs w:val="24"/>
          <w:lang w:val="es-ES_tradnl"/>
        </w:rPr>
        <w:t xml:space="preserve"> la cadena de suministro de piezas para el ensamblaje esta deslocalizada en otros pises de la </w:t>
      </w:r>
      <w:r w:rsidR="00311461" w:rsidRPr="003E26FD">
        <w:rPr>
          <w:rFonts w:ascii="Arial" w:hAnsi="Arial" w:cs="Arial"/>
          <w:sz w:val="20"/>
          <w:szCs w:val="24"/>
          <w:lang w:val="es-ES_tradnl"/>
        </w:rPr>
        <w:t>UE puede</w:t>
      </w:r>
      <w:r w:rsidRPr="003E26FD">
        <w:rPr>
          <w:rFonts w:ascii="Arial" w:hAnsi="Arial" w:cs="Arial"/>
          <w:sz w:val="20"/>
          <w:szCs w:val="24"/>
          <w:lang w:val="es-ES_tradnl"/>
        </w:rPr>
        <w:t xml:space="preserve"> tener un encarecimiento del producto y </w:t>
      </w:r>
      <w:r w:rsidR="004F6229" w:rsidRPr="003E26FD">
        <w:rPr>
          <w:rFonts w:ascii="Arial" w:hAnsi="Arial" w:cs="Arial"/>
          <w:sz w:val="20"/>
          <w:szCs w:val="24"/>
          <w:lang w:val="es-ES_tradnl"/>
        </w:rPr>
        <w:t>pérdida</w:t>
      </w:r>
      <w:r w:rsidRPr="003E26FD">
        <w:rPr>
          <w:rFonts w:ascii="Arial" w:hAnsi="Arial" w:cs="Arial"/>
          <w:sz w:val="20"/>
          <w:szCs w:val="24"/>
          <w:lang w:val="es-ES_tradnl"/>
        </w:rPr>
        <w:t xml:space="preserve"> de competitividad.</w:t>
      </w:r>
    </w:p>
    <w:p w:rsidR="003E26FD" w:rsidRPr="003E26FD" w:rsidRDefault="003E26FD" w:rsidP="003E26FD">
      <w:pPr>
        <w:tabs>
          <w:tab w:val="left" w:pos="0"/>
          <w:tab w:val="left" w:pos="284"/>
        </w:tabs>
        <w:spacing w:after="0" w:line="240" w:lineRule="auto"/>
        <w:ind w:left="360"/>
        <w:jc w:val="both"/>
        <w:rPr>
          <w:rFonts w:ascii="Arial" w:hAnsi="Arial" w:cs="Arial"/>
          <w:sz w:val="20"/>
          <w:szCs w:val="24"/>
          <w:lang w:val="es-ES_tradnl"/>
        </w:rPr>
      </w:pPr>
      <w:r w:rsidRPr="003E26FD">
        <w:rPr>
          <w:rFonts w:ascii="Arial" w:hAnsi="Arial" w:cs="Arial"/>
          <w:sz w:val="20"/>
          <w:szCs w:val="24"/>
          <w:lang w:val="es-ES_tradnl"/>
        </w:rPr>
        <w:t xml:space="preserve">El articulo 28 TFUE establece la Unión aduanera (art 30), definiendo la prohibición de aplicar aranceles a la importación y exportación entre países de la </w:t>
      </w:r>
      <w:r w:rsidR="00311461" w:rsidRPr="003E26FD">
        <w:rPr>
          <w:rFonts w:ascii="Arial" w:hAnsi="Arial" w:cs="Arial"/>
          <w:sz w:val="20"/>
          <w:szCs w:val="24"/>
          <w:lang w:val="es-ES_tradnl"/>
        </w:rPr>
        <w:t>unión,</w:t>
      </w:r>
      <w:r w:rsidRPr="003E26FD">
        <w:rPr>
          <w:rFonts w:ascii="Arial" w:hAnsi="Arial" w:cs="Arial"/>
          <w:sz w:val="20"/>
          <w:szCs w:val="24"/>
          <w:lang w:val="es-ES_tradnl"/>
        </w:rPr>
        <w:t xml:space="preserve"> así como exacción de efecto equivalente.</w:t>
      </w:r>
      <w:r w:rsidR="00E51679">
        <w:rPr>
          <w:rFonts w:ascii="Arial" w:hAnsi="Arial" w:cs="Arial"/>
          <w:sz w:val="20"/>
          <w:szCs w:val="24"/>
          <w:lang w:val="es-ES_tradnl"/>
        </w:rPr>
        <w:t xml:space="preserve"> </w:t>
      </w:r>
      <w:r w:rsidRPr="003E26FD">
        <w:rPr>
          <w:rFonts w:ascii="Arial" w:hAnsi="Arial" w:cs="Arial"/>
          <w:sz w:val="20"/>
          <w:szCs w:val="24"/>
          <w:lang w:val="es-ES_tradnl"/>
        </w:rPr>
        <w:t>La prohibición de fijar restricciones cuantitativas, (</w:t>
      </w:r>
      <w:r w:rsidR="004F6229" w:rsidRPr="003E26FD">
        <w:rPr>
          <w:rFonts w:ascii="Arial" w:hAnsi="Arial" w:cs="Arial"/>
          <w:sz w:val="20"/>
          <w:szCs w:val="24"/>
          <w:lang w:val="es-ES_tradnl"/>
        </w:rPr>
        <w:t>artículo</w:t>
      </w:r>
      <w:r w:rsidRPr="003E26FD">
        <w:rPr>
          <w:rFonts w:ascii="Arial" w:hAnsi="Arial" w:cs="Arial"/>
          <w:sz w:val="20"/>
          <w:szCs w:val="24"/>
          <w:lang w:val="es-ES_tradnl"/>
        </w:rPr>
        <w:t xml:space="preserve"> 34 TFUE) dejara de ser aplicable a UK. </w:t>
      </w:r>
    </w:p>
    <w:p w:rsidR="00FA597C" w:rsidRPr="00FA597C" w:rsidRDefault="00FA597C" w:rsidP="005D571A">
      <w:pPr>
        <w:pStyle w:val="Prrafodelista"/>
        <w:numPr>
          <w:ilvl w:val="1"/>
          <w:numId w:val="33"/>
        </w:numPr>
        <w:tabs>
          <w:tab w:val="left" w:pos="0"/>
          <w:tab w:val="left" w:pos="284"/>
        </w:tabs>
        <w:spacing w:before="360" w:after="60" w:line="240" w:lineRule="auto"/>
        <w:jc w:val="both"/>
        <w:outlineLvl w:val="1"/>
        <w:rPr>
          <w:rFonts w:ascii="Arial" w:hAnsi="Arial" w:cs="Arial"/>
          <w:sz w:val="24"/>
          <w:szCs w:val="24"/>
          <w:lang w:val="ca-ES"/>
        </w:rPr>
      </w:pPr>
      <w:bookmarkStart w:id="10" w:name="_Toc501316225"/>
      <w:r>
        <w:rPr>
          <w:rFonts w:ascii="Arial" w:hAnsi="Arial" w:cs="Arial"/>
          <w:b/>
          <w:bCs/>
          <w:sz w:val="24"/>
          <w:szCs w:val="24"/>
          <w:lang w:val="ca-ES"/>
        </w:rPr>
        <w:t>Impacto Fiscal</w:t>
      </w:r>
      <w:bookmarkEnd w:id="10"/>
    </w:p>
    <w:p w:rsidR="001224D4" w:rsidRPr="00124BDB" w:rsidRDefault="001224D4" w:rsidP="00D57B37">
      <w:pPr>
        <w:spacing w:after="0" w:line="240" w:lineRule="auto"/>
        <w:ind w:left="360"/>
        <w:jc w:val="both"/>
        <w:rPr>
          <w:rFonts w:ascii="Arial" w:hAnsi="Arial" w:cs="Arial"/>
          <w:sz w:val="20"/>
          <w:lang w:val="es-ES_tradnl"/>
        </w:rPr>
      </w:pPr>
      <w:r w:rsidRPr="00124BDB">
        <w:rPr>
          <w:rFonts w:ascii="Arial" w:hAnsi="Arial" w:cs="Arial"/>
          <w:sz w:val="20"/>
          <w:lang w:val="es-ES_tradnl"/>
        </w:rPr>
        <w:t xml:space="preserve">La </w:t>
      </w:r>
      <w:r w:rsidR="00E51679" w:rsidRPr="00124BDB">
        <w:rPr>
          <w:rFonts w:ascii="Arial" w:hAnsi="Arial" w:cs="Arial"/>
          <w:sz w:val="20"/>
          <w:lang w:val="es-ES_tradnl"/>
        </w:rPr>
        <w:t xml:space="preserve">alteración de la </w:t>
      </w:r>
      <w:r w:rsidRPr="00124BDB">
        <w:rPr>
          <w:rFonts w:ascii="Arial" w:hAnsi="Arial" w:cs="Arial"/>
          <w:sz w:val="20"/>
          <w:lang w:val="es-ES_tradnl"/>
        </w:rPr>
        <w:t xml:space="preserve">fiscalidad es un aspecto fundamental en el impacto del Brexit. </w:t>
      </w:r>
      <w:r w:rsidR="000429F5" w:rsidRPr="00124BDB">
        <w:rPr>
          <w:rFonts w:ascii="Arial" w:hAnsi="Arial" w:cs="Arial"/>
          <w:sz w:val="20"/>
          <w:lang w:val="es-ES_tradnl"/>
        </w:rPr>
        <w:t>Cualquiera</w:t>
      </w:r>
      <w:r w:rsidRPr="00124BDB">
        <w:rPr>
          <w:rFonts w:ascii="Arial" w:hAnsi="Arial" w:cs="Arial"/>
          <w:sz w:val="20"/>
          <w:lang w:val="es-ES_tradnl"/>
        </w:rPr>
        <w:t xml:space="preserve"> que sea el acuerdo entre los negociadores es </w:t>
      </w:r>
      <w:r w:rsidR="004F6229" w:rsidRPr="00124BDB">
        <w:rPr>
          <w:rFonts w:ascii="Arial" w:hAnsi="Arial" w:cs="Arial"/>
          <w:sz w:val="20"/>
          <w:lang w:val="es-ES_tradnl"/>
        </w:rPr>
        <w:t>más</w:t>
      </w:r>
      <w:r w:rsidRPr="00124BDB">
        <w:rPr>
          <w:rFonts w:ascii="Arial" w:hAnsi="Arial" w:cs="Arial"/>
          <w:sz w:val="20"/>
          <w:lang w:val="es-ES_tradnl"/>
        </w:rPr>
        <w:t xml:space="preserve"> que probable que aumente la carga administrativa y los costes relativos a los impuestos, en particular el IVA (impuesto sobre el valor añadido), y tasas aduaneras.</w:t>
      </w:r>
    </w:p>
    <w:p w:rsidR="00F95470" w:rsidRPr="00124BDB" w:rsidRDefault="00F95470" w:rsidP="00D57B37">
      <w:pPr>
        <w:spacing w:after="0" w:line="240" w:lineRule="auto"/>
        <w:ind w:left="360"/>
        <w:jc w:val="both"/>
        <w:rPr>
          <w:rFonts w:ascii="Arial" w:hAnsi="Arial" w:cs="Arial"/>
          <w:sz w:val="20"/>
          <w:lang w:val="es-ES_tradnl"/>
        </w:rPr>
      </w:pPr>
      <w:r w:rsidRPr="00124BDB">
        <w:rPr>
          <w:rFonts w:ascii="Arial" w:hAnsi="Arial" w:cs="Arial"/>
          <w:sz w:val="20"/>
          <w:lang w:val="es-ES_tradnl"/>
        </w:rPr>
        <w:t>Aunque se ha comentado que UK podría convertirse en un paraíso fiscal</w:t>
      </w:r>
      <w:r w:rsidR="00263624" w:rsidRPr="00124BDB">
        <w:rPr>
          <w:rFonts w:ascii="Arial" w:hAnsi="Arial" w:cs="Arial"/>
          <w:sz w:val="20"/>
          <w:lang w:val="es-ES_tradnl"/>
        </w:rPr>
        <w:t xml:space="preserve"> (al inicio de las negociaciones), con impuestos bajos y otras indulgencias para atraer inversión</w:t>
      </w:r>
      <w:r w:rsidRPr="00124BDB">
        <w:rPr>
          <w:rFonts w:ascii="Arial" w:hAnsi="Arial" w:cs="Arial"/>
          <w:sz w:val="20"/>
          <w:lang w:val="es-ES_tradnl"/>
        </w:rPr>
        <w:t xml:space="preserve"> las posibilidades son remotas</w:t>
      </w:r>
      <w:r w:rsidR="00263624" w:rsidRPr="00124BDB">
        <w:rPr>
          <w:rFonts w:ascii="Arial" w:hAnsi="Arial" w:cs="Arial"/>
          <w:sz w:val="20"/>
          <w:lang w:val="es-ES_tradnl"/>
        </w:rPr>
        <w:t xml:space="preserve">. De </w:t>
      </w:r>
      <w:r w:rsidR="004F6229" w:rsidRPr="00124BDB">
        <w:rPr>
          <w:rFonts w:ascii="Arial" w:hAnsi="Arial" w:cs="Arial"/>
          <w:sz w:val="20"/>
          <w:lang w:val="es-ES_tradnl"/>
        </w:rPr>
        <w:t>hecho,</w:t>
      </w:r>
      <w:r w:rsidR="00263624" w:rsidRPr="00124BDB">
        <w:rPr>
          <w:rFonts w:ascii="Arial" w:hAnsi="Arial" w:cs="Arial"/>
          <w:sz w:val="20"/>
          <w:lang w:val="es-ES_tradnl"/>
        </w:rPr>
        <w:t xml:space="preserve"> </w:t>
      </w:r>
      <w:r w:rsidR="0071279C" w:rsidRPr="00124BDB">
        <w:rPr>
          <w:rFonts w:ascii="Arial" w:hAnsi="Arial" w:cs="Arial"/>
          <w:sz w:val="20"/>
          <w:lang w:val="es-ES_tradnl"/>
        </w:rPr>
        <w:t>UK ya</w:t>
      </w:r>
      <w:r w:rsidR="00263624" w:rsidRPr="00124BDB">
        <w:rPr>
          <w:rFonts w:ascii="Arial" w:hAnsi="Arial" w:cs="Arial"/>
          <w:sz w:val="20"/>
          <w:lang w:val="es-ES_tradnl"/>
        </w:rPr>
        <w:t xml:space="preserve"> había anunciado que </w:t>
      </w:r>
      <w:r w:rsidR="004F6229" w:rsidRPr="00124BDB">
        <w:rPr>
          <w:rFonts w:ascii="Arial" w:hAnsi="Arial" w:cs="Arial"/>
          <w:sz w:val="20"/>
          <w:lang w:val="es-ES_tradnl"/>
        </w:rPr>
        <w:t>reduciría los</w:t>
      </w:r>
      <w:r w:rsidR="00263624" w:rsidRPr="00124BDB">
        <w:rPr>
          <w:rFonts w:ascii="Arial" w:hAnsi="Arial" w:cs="Arial"/>
          <w:sz w:val="20"/>
          <w:lang w:val="es-ES_tradnl"/>
        </w:rPr>
        <w:t xml:space="preserve"> impuestos a </w:t>
      </w:r>
      <w:r w:rsidR="004F6229" w:rsidRPr="00124BDB">
        <w:rPr>
          <w:rFonts w:ascii="Arial" w:hAnsi="Arial" w:cs="Arial"/>
          <w:sz w:val="20"/>
          <w:lang w:val="es-ES_tradnl"/>
        </w:rPr>
        <w:t>la</w:t>
      </w:r>
      <w:r w:rsidR="00E51679" w:rsidRPr="00124BDB">
        <w:rPr>
          <w:rFonts w:ascii="Arial" w:hAnsi="Arial" w:cs="Arial"/>
          <w:sz w:val="20"/>
          <w:lang w:val="es-ES_tradnl"/>
        </w:rPr>
        <w:t>s</w:t>
      </w:r>
      <w:r w:rsidR="004F6229" w:rsidRPr="00124BDB">
        <w:rPr>
          <w:rFonts w:ascii="Arial" w:hAnsi="Arial" w:cs="Arial"/>
          <w:sz w:val="20"/>
          <w:lang w:val="es-ES_tradnl"/>
        </w:rPr>
        <w:t xml:space="preserve"> empresa</w:t>
      </w:r>
      <w:r w:rsidR="00E51679" w:rsidRPr="00124BDB">
        <w:rPr>
          <w:rFonts w:ascii="Arial" w:hAnsi="Arial" w:cs="Arial"/>
          <w:sz w:val="20"/>
          <w:lang w:val="es-ES_tradnl"/>
        </w:rPr>
        <w:t>s</w:t>
      </w:r>
      <w:r w:rsidR="00263624" w:rsidRPr="00124BDB">
        <w:rPr>
          <w:rFonts w:ascii="Arial" w:hAnsi="Arial" w:cs="Arial"/>
          <w:sz w:val="20"/>
          <w:lang w:val="es-ES_tradnl"/>
        </w:rPr>
        <w:t xml:space="preserve"> al 17 % el 2020 sin esperar al Brexit. Curiosamente UK había hecho </w:t>
      </w:r>
      <w:r w:rsidR="004F6229" w:rsidRPr="00124BDB">
        <w:rPr>
          <w:rFonts w:ascii="Arial" w:hAnsi="Arial" w:cs="Arial"/>
          <w:sz w:val="20"/>
          <w:lang w:val="es-ES_tradnl"/>
        </w:rPr>
        <w:t>público</w:t>
      </w:r>
      <w:r w:rsidR="00263624" w:rsidRPr="00124BDB">
        <w:rPr>
          <w:rFonts w:ascii="Arial" w:hAnsi="Arial" w:cs="Arial"/>
          <w:sz w:val="20"/>
          <w:lang w:val="es-ES_tradnl"/>
        </w:rPr>
        <w:t xml:space="preserve"> su soporte a la lucha global contra las </w:t>
      </w:r>
      <w:r w:rsidR="004F6229" w:rsidRPr="00124BDB">
        <w:rPr>
          <w:rFonts w:ascii="Arial" w:hAnsi="Arial" w:cs="Arial"/>
          <w:sz w:val="20"/>
          <w:lang w:val="es-ES_tradnl"/>
        </w:rPr>
        <w:t>prácticas</w:t>
      </w:r>
      <w:r w:rsidR="00263624" w:rsidRPr="00124BDB">
        <w:rPr>
          <w:rFonts w:ascii="Arial" w:hAnsi="Arial" w:cs="Arial"/>
          <w:sz w:val="20"/>
          <w:lang w:val="es-ES_tradnl"/>
        </w:rPr>
        <w:t xml:space="preserve"> para evadir impuestos y lideraba las conversaciones para un plan de acción contra la </w:t>
      </w:r>
      <w:r w:rsidR="004F6229" w:rsidRPr="00124BDB">
        <w:rPr>
          <w:rFonts w:ascii="Arial" w:hAnsi="Arial" w:cs="Arial"/>
          <w:sz w:val="20"/>
          <w:lang w:val="es-ES_tradnl"/>
        </w:rPr>
        <w:t>erosión</w:t>
      </w:r>
      <w:r w:rsidR="00263624" w:rsidRPr="00124BDB">
        <w:rPr>
          <w:rFonts w:ascii="Arial" w:hAnsi="Arial" w:cs="Arial"/>
          <w:sz w:val="20"/>
          <w:lang w:val="es-ES_tradnl"/>
        </w:rPr>
        <w:t xml:space="preserve"> de la base impositiva y evasión de beneficios, lo que se conoce en </w:t>
      </w:r>
      <w:r w:rsidR="0071279C" w:rsidRPr="00124BDB">
        <w:rPr>
          <w:rFonts w:ascii="Arial" w:hAnsi="Arial" w:cs="Arial"/>
          <w:sz w:val="20"/>
          <w:lang w:val="es-ES_tradnl"/>
        </w:rPr>
        <w:t>ingles por</w:t>
      </w:r>
      <w:r w:rsidR="00263624" w:rsidRPr="00124BDB">
        <w:rPr>
          <w:rFonts w:ascii="Arial" w:hAnsi="Arial" w:cs="Arial"/>
          <w:sz w:val="20"/>
          <w:lang w:val="es-ES_tradnl"/>
        </w:rPr>
        <w:t xml:space="preserve"> BE</w:t>
      </w:r>
      <w:r w:rsidR="00C43A02" w:rsidRPr="00124BDB">
        <w:rPr>
          <w:rFonts w:ascii="Arial" w:hAnsi="Arial" w:cs="Arial"/>
          <w:sz w:val="20"/>
          <w:lang w:val="es-ES_tradnl"/>
        </w:rPr>
        <w:t xml:space="preserve">PS, emanado de la OCEDE, incluyendo el apoyo a una mayor transparencia, pero </w:t>
      </w:r>
      <w:r w:rsidR="004F6229" w:rsidRPr="00124BDB">
        <w:rPr>
          <w:rFonts w:ascii="Arial" w:hAnsi="Arial" w:cs="Arial"/>
          <w:sz w:val="20"/>
          <w:lang w:val="es-ES_tradnl"/>
        </w:rPr>
        <w:t>estas tensiones</w:t>
      </w:r>
      <w:r w:rsidR="00C43A02" w:rsidRPr="00124BDB">
        <w:rPr>
          <w:rFonts w:ascii="Arial" w:hAnsi="Arial" w:cs="Arial"/>
          <w:sz w:val="20"/>
          <w:lang w:val="es-ES_tradnl"/>
        </w:rPr>
        <w:t xml:space="preserve"> entre ser competitivo en impuesto</w:t>
      </w:r>
      <w:r w:rsidR="00E51679" w:rsidRPr="00124BDB">
        <w:rPr>
          <w:rFonts w:ascii="Arial" w:hAnsi="Arial" w:cs="Arial"/>
          <w:sz w:val="20"/>
          <w:lang w:val="es-ES_tradnl"/>
        </w:rPr>
        <w:t>s</w:t>
      </w:r>
      <w:r w:rsidR="00C43A02" w:rsidRPr="00124BDB">
        <w:rPr>
          <w:rFonts w:ascii="Arial" w:hAnsi="Arial" w:cs="Arial"/>
          <w:sz w:val="20"/>
          <w:lang w:val="es-ES_tradnl"/>
        </w:rPr>
        <w:t xml:space="preserve"> y la oposición a la evasión no va </w:t>
      </w:r>
      <w:r w:rsidR="004F6229" w:rsidRPr="00124BDB">
        <w:rPr>
          <w:rFonts w:ascii="Arial" w:hAnsi="Arial" w:cs="Arial"/>
          <w:sz w:val="20"/>
          <w:lang w:val="es-ES_tradnl"/>
        </w:rPr>
        <w:t>a</w:t>
      </w:r>
      <w:r w:rsidR="00C43A02" w:rsidRPr="00124BDB">
        <w:rPr>
          <w:rFonts w:ascii="Arial" w:hAnsi="Arial" w:cs="Arial"/>
          <w:sz w:val="20"/>
          <w:lang w:val="es-ES_tradnl"/>
        </w:rPr>
        <w:t xml:space="preserve"> evitarse con el Brexit.</w:t>
      </w:r>
    </w:p>
    <w:p w:rsidR="00C43A02" w:rsidRPr="00124BDB" w:rsidRDefault="00C43A02" w:rsidP="00D57B37">
      <w:pPr>
        <w:spacing w:after="0" w:line="240" w:lineRule="auto"/>
        <w:ind w:left="360"/>
        <w:jc w:val="both"/>
        <w:rPr>
          <w:rFonts w:ascii="Arial" w:hAnsi="Arial" w:cs="Arial"/>
          <w:sz w:val="20"/>
          <w:lang w:val="es-ES_tradnl"/>
        </w:rPr>
      </w:pPr>
    </w:p>
    <w:p w:rsidR="00C43A02" w:rsidRPr="00124BDB" w:rsidRDefault="00C43A02" w:rsidP="00D57B37">
      <w:pPr>
        <w:spacing w:after="0" w:line="240" w:lineRule="auto"/>
        <w:ind w:left="360"/>
        <w:jc w:val="both"/>
        <w:rPr>
          <w:rFonts w:ascii="Arial" w:hAnsi="Arial" w:cs="Arial"/>
          <w:sz w:val="20"/>
          <w:lang w:val="es-ES_tradnl"/>
        </w:rPr>
      </w:pPr>
      <w:r w:rsidRPr="00124BDB">
        <w:rPr>
          <w:rFonts w:ascii="Arial" w:hAnsi="Arial" w:cs="Arial"/>
          <w:sz w:val="20"/>
          <w:lang w:val="es-ES_tradnl"/>
        </w:rPr>
        <w:t xml:space="preserve">Los impuestos son el área donde </w:t>
      </w:r>
      <w:r w:rsidR="004F6229" w:rsidRPr="00124BDB">
        <w:rPr>
          <w:rFonts w:ascii="Arial" w:hAnsi="Arial" w:cs="Arial"/>
          <w:sz w:val="20"/>
          <w:lang w:val="es-ES_tradnl"/>
        </w:rPr>
        <w:t>más</w:t>
      </w:r>
      <w:r w:rsidRPr="00124BDB">
        <w:rPr>
          <w:rFonts w:ascii="Arial" w:hAnsi="Arial" w:cs="Arial"/>
          <w:sz w:val="20"/>
          <w:lang w:val="es-ES_tradnl"/>
        </w:rPr>
        <w:t xml:space="preserve"> acuerdos bilaterales existen para evitar la doble imposición. En particular UK tiene tratado con </w:t>
      </w:r>
      <w:r w:rsidR="004F6229" w:rsidRPr="00124BDB">
        <w:rPr>
          <w:rFonts w:ascii="Arial" w:hAnsi="Arial" w:cs="Arial"/>
          <w:sz w:val="20"/>
          <w:lang w:val="es-ES_tradnl"/>
        </w:rPr>
        <w:t>más</w:t>
      </w:r>
      <w:r w:rsidRPr="00124BDB">
        <w:rPr>
          <w:rFonts w:ascii="Arial" w:hAnsi="Arial" w:cs="Arial"/>
          <w:sz w:val="20"/>
          <w:lang w:val="es-ES_tradnl"/>
        </w:rPr>
        <w:t xml:space="preserve"> de 130 </w:t>
      </w:r>
      <w:r w:rsidR="00387418" w:rsidRPr="00124BDB">
        <w:rPr>
          <w:rFonts w:ascii="Arial" w:hAnsi="Arial" w:cs="Arial"/>
          <w:sz w:val="20"/>
          <w:lang w:val="es-ES_tradnl"/>
        </w:rPr>
        <w:t>países</w:t>
      </w:r>
      <w:r w:rsidRPr="00124BDB">
        <w:rPr>
          <w:rFonts w:ascii="Arial" w:hAnsi="Arial" w:cs="Arial"/>
          <w:sz w:val="20"/>
          <w:lang w:val="es-ES_tradnl"/>
        </w:rPr>
        <w:t>, pero ser competitivo en costes solo es posible si UK coopera con otras jurisdicciones a nivel internacional adoptando normas de la OCEDE.</w:t>
      </w:r>
    </w:p>
    <w:p w:rsidR="001224D4" w:rsidRDefault="001224D4" w:rsidP="00D57B37">
      <w:pPr>
        <w:spacing w:after="0" w:line="240" w:lineRule="auto"/>
        <w:ind w:left="360"/>
        <w:jc w:val="both"/>
        <w:rPr>
          <w:rFonts w:ascii="Arial" w:hAnsi="Arial" w:cs="Arial"/>
          <w:lang w:val="es-ES_tradnl"/>
        </w:rPr>
      </w:pPr>
    </w:p>
    <w:p w:rsidR="003E26FD" w:rsidRPr="00124BDB" w:rsidRDefault="003E26FD" w:rsidP="00D57B37">
      <w:pPr>
        <w:spacing w:after="0" w:line="240" w:lineRule="auto"/>
        <w:ind w:left="360"/>
        <w:jc w:val="both"/>
        <w:rPr>
          <w:rFonts w:ascii="Arial" w:hAnsi="Arial" w:cs="Arial"/>
          <w:sz w:val="20"/>
          <w:lang w:val="es-ES_tradnl"/>
        </w:rPr>
      </w:pPr>
      <w:r w:rsidRPr="00124BDB">
        <w:rPr>
          <w:rFonts w:ascii="Arial" w:hAnsi="Arial" w:cs="Arial"/>
          <w:sz w:val="20"/>
          <w:lang w:val="es-ES_tradnl"/>
        </w:rPr>
        <w:lastRenderedPageBreak/>
        <w:t xml:space="preserve">Al </w:t>
      </w:r>
      <w:r w:rsidR="00EC4CA5" w:rsidRPr="00124BDB">
        <w:rPr>
          <w:rFonts w:ascii="Arial" w:hAnsi="Arial" w:cs="Arial"/>
          <w:sz w:val="20"/>
          <w:lang w:val="es-ES_tradnl"/>
        </w:rPr>
        <w:t xml:space="preserve">pasar a </w:t>
      </w:r>
      <w:r w:rsidRPr="00124BDB">
        <w:rPr>
          <w:rFonts w:ascii="Arial" w:hAnsi="Arial" w:cs="Arial"/>
          <w:sz w:val="20"/>
          <w:lang w:val="es-ES_tradnl"/>
        </w:rPr>
        <w:t>ser el Reino Unido un país tercero dejara de beneficiarse de los acuerdos de exportación que la Unión tiene firmados, todas las operaciones que se efectúen desde la UE hacia UK deberán de satisfacer un arancel pertinente en función del régimen de la OCDE, a menos que se pacte un régimen especial, esto dificulta y encarece la externalización de determinadas fases del proceso productivo, pudiendo implicar a) movimiento del proceso dentro de UK, o bien terminar el producto dentro de la UE</w:t>
      </w:r>
      <w:r w:rsidR="00454194" w:rsidRPr="00124BDB">
        <w:rPr>
          <w:rFonts w:ascii="Arial" w:hAnsi="Arial" w:cs="Arial"/>
          <w:sz w:val="20"/>
          <w:lang w:val="es-ES_tradnl"/>
        </w:rPr>
        <w:t>.</w:t>
      </w:r>
    </w:p>
    <w:p w:rsidR="00454194" w:rsidRPr="00124BDB" w:rsidRDefault="00454194" w:rsidP="00D57B37">
      <w:pPr>
        <w:spacing w:after="0" w:line="240" w:lineRule="auto"/>
        <w:ind w:left="360"/>
        <w:jc w:val="both"/>
        <w:rPr>
          <w:rFonts w:ascii="Arial" w:hAnsi="Arial" w:cs="Arial"/>
          <w:sz w:val="20"/>
          <w:lang w:val="es-ES_tradnl"/>
        </w:rPr>
      </w:pPr>
      <w:r w:rsidRPr="00124BDB">
        <w:rPr>
          <w:rFonts w:ascii="Arial" w:hAnsi="Arial" w:cs="Arial"/>
          <w:sz w:val="20"/>
          <w:lang w:val="es-ES_tradnl"/>
        </w:rPr>
        <w:t xml:space="preserve">Los costes de cumplimiento y administración se </w:t>
      </w:r>
      <w:r w:rsidR="004F6229" w:rsidRPr="00124BDB">
        <w:rPr>
          <w:rFonts w:ascii="Arial" w:hAnsi="Arial" w:cs="Arial"/>
          <w:sz w:val="20"/>
          <w:lang w:val="es-ES_tradnl"/>
        </w:rPr>
        <w:t>incrementarán</w:t>
      </w:r>
      <w:r w:rsidRPr="00124BDB">
        <w:rPr>
          <w:rFonts w:ascii="Arial" w:hAnsi="Arial" w:cs="Arial"/>
          <w:sz w:val="20"/>
          <w:lang w:val="es-ES_tradnl"/>
        </w:rPr>
        <w:t xml:space="preserve"> con los controles fronterizos, todos los movimientos de entrada y salida hacia o desde la </w:t>
      </w:r>
      <w:r w:rsidR="004F6229" w:rsidRPr="00124BDB">
        <w:rPr>
          <w:rFonts w:ascii="Arial" w:hAnsi="Arial" w:cs="Arial"/>
          <w:sz w:val="20"/>
          <w:lang w:val="es-ES_tradnl"/>
        </w:rPr>
        <w:t>UE, tendrán</w:t>
      </w:r>
      <w:r w:rsidRPr="00124BDB">
        <w:rPr>
          <w:rFonts w:ascii="Arial" w:hAnsi="Arial" w:cs="Arial"/>
          <w:sz w:val="20"/>
          <w:lang w:val="es-ES_tradnl"/>
        </w:rPr>
        <w:t xml:space="preserve"> el mismo tratamiento desde el punto de vista de </w:t>
      </w:r>
      <w:r w:rsidR="004F6229" w:rsidRPr="00124BDB">
        <w:rPr>
          <w:rFonts w:ascii="Arial" w:hAnsi="Arial" w:cs="Arial"/>
          <w:sz w:val="20"/>
          <w:lang w:val="es-ES_tradnl"/>
        </w:rPr>
        <w:t>IVA, dejando</w:t>
      </w:r>
      <w:r w:rsidRPr="00124BDB">
        <w:rPr>
          <w:rFonts w:ascii="Arial" w:hAnsi="Arial" w:cs="Arial"/>
          <w:sz w:val="20"/>
          <w:lang w:val="es-ES_tradnl"/>
        </w:rPr>
        <w:t xml:space="preserve"> de considerarse ventas intra-UE. </w:t>
      </w:r>
      <w:r w:rsidR="00D657F0" w:rsidRPr="00124BDB">
        <w:rPr>
          <w:rFonts w:ascii="Arial" w:hAnsi="Arial" w:cs="Arial"/>
          <w:sz w:val="20"/>
          <w:lang w:val="es-ES_tradnl"/>
        </w:rPr>
        <w:t xml:space="preserve">Muchas </w:t>
      </w:r>
      <w:r w:rsidR="004F6229" w:rsidRPr="00124BDB">
        <w:rPr>
          <w:rFonts w:ascii="Arial" w:hAnsi="Arial" w:cs="Arial"/>
          <w:sz w:val="20"/>
          <w:lang w:val="es-ES_tradnl"/>
        </w:rPr>
        <w:t>más</w:t>
      </w:r>
      <w:r w:rsidR="00D657F0" w:rsidRPr="00124BDB">
        <w:rPr>
          <w:rFonts w:ascii="Arial" w:hAnsi="Arial" w:cs="Arial"/>
          <w:sz w:val="20"/>
          <w:lang w:val="es-ES_tradnl"/>
        </w:rPr>
        <w:t xml:space="preserve"> d</w:t>
      </w:r>
      <w:r w:rsidRPr="00124BDB">
        <w:rPr>
          <w:rFonts w:ascii="Arial" w:hAnsi="Arial" w:cs="Arial"/>
          <w:sz w:val="20"/>
          <w:lang w:val="es-ES_tradnl"/>
        </w:rPr>
        <w:t xml:space="preserve">eclaraciones de importación o exportación </w:t>
      </w:r>
      <w:r w:rsidR="004F6229" w:rsidRPr="00124BDB">
        <w:rPr>
          <w:rFonts w:ascii="Arial" w:hAnsi="Arial" w:cs="Arial"/>
          <w:sz w:val="20"/>
          <w:lang w:val="es-ES_tradnl"/>
        </w:rPr>
        <w:t>serán</w:t>
      </w:r>
      <w:r w:rsidRPr="00124BDB">
        <w:rPr>
          <w:rFonts w:ascii="Arial" w:hAnsi="Arial" w:cs="Arial"/>
          <w:sz w:val="20"/>
          <w:lang w:val="es-ES_tradnl"/>
        </w:rPr>
        <w:t xml:space="preserve"> necesarias</w:t>
      </w:r>
      <w:r w:rsidR="00D657F0" w:rsidRPr="00124BDB">
        <w:rPr>
          <w:rStyle w:val="Refdenotaalpie"/>
          <w:rFonts w:ascii="Arial" w:hAnsi="Arial" w:cs="Arial"/>
          <w:sz w:val="20"/>
          <w:lang w:val="es-ES_tradnl"/>
        </w:rPr>
        <w:footnoteReference w:id="8"/>
      </w:r>
      <w:r w:rsidR="00D657F0" w:rsidRPr="00124BDB">
        <w:rPr>
          <w:rFonts w:ascii="Arial" w:hAnsi="Arial" w:cs="Arial"/>
          <w:sz w:val="20"/>
          <w:lang w:val="es-ES_tradnl"/>
        </w:rPr>
        <w:t xml:space="preserve">. El gobierno del Reino Unido piensa en introducir un nuevo sistema </w:t>
      </w:r>
      <w:r w:rsidR="00387418" w:rsidRPr="00124BDB">
        <w:rPr>
          <w:rFonts w:ascii="Arial" w:hAnsi="Arial" w:cs="Arial"/>
          <w:sz w:val="20"/>
          <w:lang w:val="es-ES_tradnl"/>
        </w:rPr>
        <w:t>informático</w:t>
      </w:r>
      <w:r w:rsidR="00E01264" w:rsidRPr="00124BDB">
        <w:rPr>
          <w:rFonts w:ascii="Arial" w:hAnsi="Arial" w:cs="Arial"/>
          <w:sz w:val="20"/>
          <w:lang w:val="es-ES_tradnl"/>
        </w:rPr>
        <w:t>, CDS, cuyo coste está presupuestado en 87.4M GBP,</w:t>
      </w:r>
      <w:r w:rsidR="00D657F0" w:rsidRPr="00124BDB">
        <w:rPr>
          <w:rFonts w:ascii="Arial" w:hAnsi="Arial" w:cs="Arial"/>
          <w:sz w:val="20"/>
          <w:lang w:val="es-ES_tradnl"/>
        </w:rPr>
        <w:t xml:space="preserve"> para diciembre 2018</w:t>
      </w:r>
      <w:r w:rsidR="00D657F0" w:rsidRPr="00124BDB">
        <w:rPr>
          <w:rStyle w:val="Refdenotaalpie"/>
          <w:rFonts w:ascii="Arial" w:hAnsi="Arial" w:cs="Arial"/>
          <w:sz w:val="20"/>
          <w:lang w:val="es-ES_tradnl"/>
        </w:rPr>
        <w:footnoteReference w:id="9"/>
      </w:r>
      <w:r w:rsidR="00883F87" w:rsidRPr="00124BDB">
        <w:rPr>
          <w:rFonts w:ascii="Arial" w:hAnsi="Arial" w:cs="Arial"/>
          <w:sz w:val="20"/>
          <w:lang w:val="es-ES_tradnl"/>
        </w:rPr>
        <w:t xml:space="preserve"> existen </w:t>
      </w:r>
      <w:r w:rsidR="00387418" w:rsidRPr="00124BDB">
        <w:rPr>
          <w:rFonts w:ascii="Arial" w:hAnsi="Arial" w:cs="Arial"/>
          <w:sz w:val="20"/>
          <w:lang w:val="es-ES_tradnl"/>
        </w:rPr>
        <w:t>razonables dudas de que no esté disponible a tiempo</w:t>
      </w:r>
      <w:r w:rsidR="00290E9A" w:rsidRPr="00124BDB">
        <w:rPr>
          <w:rFonts w:ascii="Arial" w:hAnsi="Arial" w:cs="Arial"/>
          <w:sz w:val="20"/>
          <w:lang w:val="es-ES_tradnl"/>
        </w:rPr>
        <w:t>.</w:t>
      </w:r>
      <w:r w:rsidR="0071279C" w:rsidRPr="00124BDB">
        <w:rPr>
          <w:rFonts w:ascii="Arial" w:hAnsi="Arial" w:cs="Arial"/>
          <w:sz w:val="20"/>
          <w:lang w:val="es-ES_tradnl"/>
        </w:rPr>
        <w:t xml:space="preserve"> </w:t>
      </w:r>
      <w:r w:rsidR="00124BDB" w:rsidRPr="00124BDB">
        <w:rPr>
          <w:rFonts w:ascii="Arial" w:hAnsi="Arial" w:cs="Arial"/>
          <w:sz w:val="20"/>
          <w:lang w:val="es-ES_tradnl"/>
        </w:rPr>
        <w:t>UK está</w:t>
      </w:r>
      <w:r w:rsidR="0071279C" w:rsidRPr="00124BDB">
        <w:rPr>
          <w:rFonts w:ascii="Arial" w:hAnsi="Arial" w:cs="Arial"/>
          <w:sz w:val="20"/>
          <w:lang w:val="es-ES_tradnl"/>
        </w:rPr>
        <w:t xml:space="preserve"> de hecho replicando las tarifas de la UE como parte del </w:t>
      </w:r>
      <w:r w:rsidR="00387418" w:rsidRPr="00124BDB">
        <w:rPr>
          <w:rFonts w:ascii="Arial" w:hAnsi="Arial" w:cs="Arial"/>
          <w:sz w:val="20"/>
          <w:lang w:val="es-ES_tradnl"/>
        </w:rPr>
        <w:t>pertenecer</w:t>
      </w:r>
      <w:r w:rsidR="0071279C" w:rsidRPr="00124BDB">
        <w:rPr>
          <w:rFonts w:ascii="Arial" w:hAnsi="Arial" w:cs="Arial"/>
          <w:sz w:val="20"/>
          <w:lang w:val="es-ES_tradnl"/>
        </w:rPr>
        <w:t xml:space="preserve"> al </w:t>
      </w:r>
      <w:r w:rsidR="009311CA" w:rsidRPr="00124BDB">
        <w:rPr>
          <w:rFonts w:ascii="Arial" w:hAnsi="Arial" w:cs="Arial"/>
          <w:sz w:val="20"/>
          <w:lang w:val="es-ES_tradnl"/>
        </w:rPr>
        <w:t>OMC</w:t>
      </w:r>
      <w:r w:rsidR="0071279C" w:rsidRPr="00124BDB">
        <w:rPr>
          <w:rFonts w:ascii="Arial" w:hAnsi="Arial" w:cs="Arial"/>
          <w:sz w:val="20"/>
          <w:lang w:val="es-ES_tradnl"/>
        </w:rPr>
        <w:t>.</w:t>
      </w:r>
    </w:p>
    <w:p w:rsidR="003E26FD" w:rsidRPr="003E26FD" w:rsidRDefault="003E26FD" w:rsidP="00D57B37">
      <w:pPr>
        <w:spacing w:after="0" w:line="240" w:lineRule="auto"/>
        <w:ind w:left="360"/>
        <w:jc w:val="both"/>
        <w:rPr>
          <w:rFonts w:ascii="Arial" w:hAnsi="Arial" w:cs="Arial"/>
          <w:lang w:val="es-ES_tradnl"/>
        </w:rPr>
      </w:pPr>
      <w:r w:rsidRPr="003E26FD">
        <w:rPr>
          <w:rFonts w:ascii="Arial" w:hAnsi="Arial" w:cs="Arial"/>
          <w:lang w:val="es-ES_tradnl"/>
        </w:rPr>
        <w:t xml:space="preserve">Es cierto que la UK recupera la capacidad normativa para establecer los acuerdos comerciales, pero este proceso se </w:t>
      </w:r>
      <w:r w:rsidR="00124BDB" w:rsidRPr="003E26FD">
        <w:rPr>
          <w:rFonts w:ascii="Arial" w:hAnsi="Arial" w:cs="Arial"/>
          <w:lang w:val="es-ES_tradnl"/>
        </w:rPr>
        <w:t>prevé</w:t>
      </w:r>
      <w:r w:rsidRPr="003E26FD">
        <w:rPr>
          <w:rFonts w:ascii="Arial" w:hAnsi="Arial" w:cs="Arial"/>
          <w:lang w:val="es-ES_tradnl"/>
        </w:rPr>
        <w:t xml:space="preserve"> nada simple, costoso en tiempo y dinero.</w:t>
      </w:r>
    </w:p>
    <w:p w:rsidR="00FB3D83" w:rsidRPr="006B153E" w:rsidRDefault="00FB3D83" w:rsidP="00FB3D83">
      <w:pPr>
        <w:spacing w:after="0" w:line="240" w:lineRule="auto"/>
        <w:ind w:left="360"/>
        <w:jc w:val="both"/>
        <w:rPr>
          <w:rFonts w:ascii="Arial" w:hAnsi="Arial" w:cs="Arial"/>
          <w:sz w:val="20"/>
          <w:lang w:val="es-ES_tradnl"/>
        </w:rPr>
      </w:pPr>
      <w:r w:rsidRPr="006B153E">
        <w:rPr>
          <w:rFonts w:ascii="Arial" w:hAnsi="Arial" w:cs="Arial"/>
          <w:sz w:val="20"/>
          <w:lang w:val="es-ES_tradnl"/>
        </w:rPr>
        <w:t xml:space="preserve">Por todos estos inconvenientes, para asegurar la continuidad de suministro será necesario disponer de </w:t>
      </w:r>
      <w:r w:rsidR="006B153E" w:rsidRPr="006B153E">
        <w:rPr>
          <w:rFonts w:ascii="Arial" w:hAnsi="Arial" w:cs="Arial"/>
          <w:sz w:val="20"/>
          <w:lang w:val="es-ES_tradnl"/>
        </w:rPr>
        <w:t>almacenes</w:t>
      </w:r>
      <w:r w:rsidRPr="006B153E">
        <w:rPr>
          <w:rFonts w:ascii="Arial" w:hAnsi="Arial" w:cs="Arial"/>
          <w:sz w:val="20"/>
          <w:lang w:val="es-ES_tradnl"/>
        </w:rPr>
        <w:t xml:space="preserve"> para estocar y absorber las fluctuaciones que se puedan producir en aduanas, </w:t>
      </w:r>
    </w:p>
    <w:p w:rsidR="00387418" w:rsidRPr="00387418" w:rsidRDefault="00387418" w:rsidP="00D57B37">
      <w:pPr>
        <w:spacing w:after="0" w:line="240" w:lineRule="auto"/>
        <w:ind w:left="360"/>
        <w:jc w:val="both"/>
        <w:rPr>
          <w:rFonts w:ascii="Arial" w:hAnsi="Arial" w:cs="Arial"/>
          <w:u w:val="single"/>
          <w:lang w:val="es-ES_tradnl"/>
        </w:rPr>
      </w:pPr>
    </w:p>
    <w:p w:rsidR="003E26FD" w:rsidRPr="00124BDB" w:rsidRDefault="003E26FD" w:rsidP="00D57B37">
      <w:pPr>
        <w:spacing w:after="0" w:line="240" w:lineRule="auto"/>
        <w:ind w:left="360"/>
        <w:jc w:val="both"/>
        <w:rPr>
          <w:rFonts w:ascii="Arial" w:hAnsi="Arial" w:cs="Arial"/>
          <w:sz w:val="20"/>
          <w:u w:val="single"/>
          <w:lang w:val="es-ES_tradnl"/>
        </w:rPr>
      </w:pPr>
      <w:r w:rsidRPr="00124BDB">
        <w:rPr>
          <w:rFonts w:ascii="Arial" w:hAnsi="Arial" w:cs="Arial"/>
          <w:sz w:val="20"/>
          <w:u w:val="single"/>
          <w:lang w:val="es-ES_tradnl"/>
        </w:rPr>
        <w:t>Impuestos</w:t>
      </w:r>
      <w:r w:rsidR="00387418" w:rsidRPr="00124BDB">
        <w:rPr>
          <w:rFonts w:ascii="Arial" w:hAnsi="Arial" w:cs="Arial"/>
          <w:sz w:val="20"/>
          <w:u w:val="single"/>
          <w:lang w:val="es-ES_tradnl"/>
        </w:rPr>
        <w:t xml:space="preserve"> que se verán afectados:</w:t>
      </w:r>
    </w:p>
    <w:p w:rsidR="00124BDB" w:rsidRDefault="00124BDB" w:rsidP="00D57B37">
      <w:pPr>
        <w:spacing w:after="0" w:line="240" w:lineRule="auto"/>
        <w:ind w:left="360"/>
        <w:jc w:val="both"/>
        <w:rPr>
          <w:rFonts w:ascii="Arial" w:hAnsi="Arial" w:cs="Arial"/>
          <w:sz w:val="20"/>
          <w:lang w:val="es-ES_tradnl"/>
        </w:rPr>
      </w:pPr>
    </w:p>
    <w:p w:rsidR="003E26FD" w:rsidRPr="00124BDB" w:rsidRDefault="003E26FD" w:rsidP="00D57B37">
      <w:pPr>
        <w:spacing w:after="0" w:line="240" w:lineRule="auto"/>
        <w:ind w:left="360"/>
        <w:jc w:val="both"/>
        <w:rPr>
          <w:rFonts w:ascii="Arial" w:hAnsi="Arial" w:cs="Arial"/>
          <w:sz w:val="20"/>
          <w:lang w:val="es-ES_tradnl"/>
        </w:rPr>
      </w:pPr>
      <w:r w:rsidRPr="00124BDB">
        <w:rPr>
          <w:rFonts w:ascii="Arial" w:hAnsi="Arial" w:cs="Arial"/>
          <w:sz w:val="20"/>
          <w:lang w:val="es-ES_tradnl"/>
        </w:rPr>
        <w:t xml:space="preserve">No existen reglas europeas sombre los impuestos a la renta de las personas, que trabajan, viven fuera de sus países, que pueda provenir de pensiones, beneficios, donaciones, </w:t>
      </w:r>
    </w:p>
    <w:p w:rsidR="003E26FD" w:rsidRPr="00124BDB" w:rsidRDefault="003E26FD" w:rsidP="00D57B37">
      <w:pPr>
        <w:spacing w:after="0" w:line="240" w:lineRule="auto"/>
        <w:ind w:left="360"/>
        <w:jc w:val="both"/>
        <w:rPr>
          <w:rFonts w:ascii="Arial" w:hAnsi="Arial" w:cs="Arial"/>
          <w:sz w:val="20"/>
          <w:lang w:val="es-ES_tradnl"/>
        </w:rPr>
      </w:pPr>
      <w:r w:rsidRPr="00124BDB">
        <w:rPr>
          <w:rFonts w:ascii="Arial" w:hAnsi="Arial" w:cs="Arial"/>
          <w:sz w:val="20"/>
          <w:lang w:val="es-ES_tradnl"/>
        </w:rPr>
        <w:t>Solo existen leyes nacionales y tratados entre países y estos no cubren todas las eventualidades.</w:t>
      </w:r>
    </w:p>
    <w:p w:rsidR="003E26FD" w:rsidRPr="00124BDB" w:rsidRDefault="003E26FD" w:rsidP="00D57B37">
      <w:pPr>
        <w:spacing w:after="0" w:line="240" w:lineRule="auto"/>
        <w:ind w:left="360"/>
        <w:jc w:val="both"/>
        <w:rPr>
          <w:rFonts w:ascii="Arial" w:hAnsi="Arial" w:cs="Arial"/>
          <w:sz w:val="20"/>
          <w:lang w:val="es-ES_tradnl"/>
        </w:rPr>
      </w:pPr>
      <w:r w:rsidRPr="00124BDB">
        <w:rPr>
          <w:rFonts w:ascii="Arial" w:hAnsi="Arial" w:cs="Arial"/>
          <w:sz w:val="20"/>
          <w:lang w:val="es-ES_tradnl"/>
        </w:rPr>
        <w:t xml:space="preserve">Generalmente existen los acuerdos sobre doble imposición </w:t>
      </w:r>
      <w:r w:rsidR="00311461" w:rsidRPr="00124BDB">
        <w:rPr>
          <w:rFonts w:ascii="Arial" w:hAnsi="Arial" w:cs="Arial"/>
          <w:sz w:val="20"/>
          <w:lang w:val="es-ES_tradnl"/>
        </w:rPr>
        <w:t>e</w:t>
      </w:r>
      <w:r w:rsidRPr="00124BDB">
        <w:rPr>
          <w:rFonts w:ascii="Arial" w:hAnsi="Arial" w:cs="Arial"/>
          <w:sz w:val="20"/>
          <w:lang w:val="es-ES_tradnl"/>
        </w:rPr>
        <w:t xml:space="preserve"> impuestos.</w:t>
      </w:r>
    </w:p>
    <w:p w:rsidR="00EB0E94" w:rsidRPr="00124BDB" w:rsidRDefault="00387418" w:rsidP="00387418">
      <w:pPr>
        <w:spacing w:after="0" w:line="240" w:lineRule="auto"/>
        <w:ind w:left="360"/>
        <w:jc w:val="both"/>
        <w:rPr>
          <w:rFonts w:ascii="Arial" w:hAnsi="Arial" w:cs="Arial"/>
          <w:i/>
          <w:sz w:val="20"/>
          <w:lang w:val="es-ES_tradnl"/>
        </w:rPr>
      </w:pPr>
      <w:r w:rsidRPr="00124BDB">
        <w:rPr>
          <w:rFonts w:ascii="Arial" w:hAnsi="Arial" w:cs="Arial"/>
          <w:i/>
          <w:sz w:val="20"/>
          <w:lang w:val="es-ES_tradnl"/>
        </w:rPr>
        <w:t xml:space="preserve">Para la exportación fuera de la EU a terceros </w:t>
      </w:r>
      <w:r w:rsidR="00245FFB" w:rsidRPr="00124BDB">
        <w:rPr>
          <w:rFonts w:ascii="Arial" w:hAnsi="Arial" w:cs="Arial"/>
          <w:i/>
          <w:sz w:val="20"/>
          <w:lang w:val="es-ES_tradnl"/>
        </w:rPr>
        <w:t>países</w:t>
      </w:r>
      <w:r w:rsidRPr="00124BDB">
        <w:rPr>
          <w:rFonts w:ascii="Arial" w:hAnsi="Arial" w:cs="Arial"/>
          <w:i/>
          <w:sz w:val="20"/>
          <w:lang w:val="es-ES_tradnl"/>
        </w:rPr>
        <w:t xml:space="preserve"> importante tener en cuenta.</w:t>
      </w:r>
    </w:p>
    <w:p w:rsidR="00EB0E94" w:rsidRPr="00124BDB" w:rsidRDefault="00EB0E94" w:rsidP="00EB0E94">
      <w:pPr>
        <w:pStyle w:val="Prrafodelista"/>
        <w:numPr>
          <w:ilvl w:val="0"/>
          <w:numId w:val="41"/>
        </w:numPr>
        <w:spacing w:after="0" w:line="240" w:lineRule="auto"/>
        <w:jc w:val="both"/>
        <w:rPr>
          <w:rFonts w:ascii="Arial" w:hAnsi="Arial" w:cs="Arial"/>
          <w:i/>
          <w:sz w:val="20"/>
          <w:lang w:val="es-ES"/>
        </w:rPr>
      </w:pPr>
      <w:r w:rsidRPr="00124BDB">
        <w:rPr>
          <w:rFonts w:ascii="Arial" w:hAnsi="Arial" w:cs="Arial"/>
          <w:i/>
          <w:sz w:val="20"/>
          <w:lang w:val="es-ES"/>
        </w:rPr>
        <w:t xml:space="preserve">Impuestos y tasas en la </w:t>
      </w:r>
      <w:r w:rsidR="000429F5" w:rsidRPr="00124BDB">
        <w:rPr>
          <w:rFonts w:ascii="Arial" w:hAnsi="Arial" w:cs="Arial"/>
          <w:i/>
          <w:sz w:val="20"/>
          <w:lang w:val="es-ES"/>
        </w:rPr>
        <w:t>importación</w:t>
      </w:r>
      <w:r w:rsidRPr="00124BDB">
        <w:rPr>
          <w:rFonts w:ascii="Arial" w:hAnsi="Arial" w:cs="Arial"/>
          <w:i/>
          <w:sz w:val="20"/>
          <w:lang w:val="es-ES"/>
        </w:rPr>
        <w:t xml:space="preserve"> de productos en determinados </w:t>
      </w:r>
      <w:r w:rsidR="00245FFB" w:rsidRPr="00124BDB">
        <w:rPr>
          <w:rFonts w:ascii="Arial" w:hAnsi="Arial" w:cs="Arial"/>
          <w:i/>
          <w:sz w:val="20"/>
          <w:lang w:val="es-ES"/>
        </w:rPr>
        <w:t>países</w:t>
      </w:r>
    </w:p>
    <w:p w:rsidR="00EB0E94" w:rsidRPr="00124BDB" w:rsidRDefault="00EB0E94" w:rsidP="00EB0E94">
      <w:pPr>
        <w:pStyle w:val="Prrafodelista"/>
        <w:numPr>
          <w:ilvl w:val="0"/>
          <w:numId w:val="41"/>
        </w:numPr>
        <w:spacing w:after="0" w:line="240" w:lineRule="auto"/>
        <w:jc w:val="both"/>
        <w:rPr>
          <w:rFonts w:ascii="Arial" w:hAnsi="Arial" w:cs="Arial"/>
          <w:i/>
          <w:sz w:val="20"/>
          <w:lang w:val="es-ES"/>
        </w:rPr>
      </w:pPr>
      <w:r w:rsidRPr="00124BDB">
        <w:rPr>
          <w:rFonts w:ascii="Arial" w:hAnsi="Arial" w:cs="Arial"/>
          <w:i/>
          <w:sz w:val="20"/>
          <w:lang w:val="es-ES"/>
        </w:rPr>
        <w:t xml:space="preserve">Procedimientos y documentos requeridos por las aduanas en el </w:t>
      </w:r>
      <w:r w:rsidR="00245FFB" w:rsidRPr="00124BDB">
        <w:rPr>
          <w:rFonts w:ascii="Arial" w:hAnsi="Arial" w:cs="Arial"/>
          <w:i/>
          <w:sz w:val="20"/>
          <w:lang w:val="es-ES"/>
        </w:rPr>
        <w:t>país</w:t>
      </w:r>
      <w:r w:rsidRPr="00124BDB">
        <w:rPr>
          <w:rFonts w:ascii="Arial" w:hAnsi="Arial" w:cs="Arial"/>
          <w:i/>
          <w:sz w:val="20"/>
          <w:lang w:val="es-ES"/>
        </w:rPr>
        <w:t xml:space="preserve"> de exportación.</w:t>
      </w:r>
    </w:p>
    <w:p w:rsidR="00EB0E94" w:rsidRPr="00124BDB" w:rsidRDefault="00245FFB" w:rsidP="00EB0E94">
      <w:pPr>
        <w:pStyle w:val="Prrafodelista"/>
        <w:numPr>
          <w:ilvl w:val="0"/>
          <w:numId w:val="41"/>
        </w:numPr>
        <w:spacing w:after="0" w:line="240" w:lineRule="auto"/>
        <w:jc w:val="both"/>
        <w:rPr>
          <w:rFonts w:ascii="Arial" w:hAnsi="Arial" w:cs="Arial"/>
          <w:i/>
          <w:sz w:val="20"/>
          <w:lang w:val="es-ES_tradnl"/>
        </w:rPr>
      </w:pPr>
      <w:r w:rsidRPr="00124BDB">
        <w:rPr>
          <w:rFonts w:ascii="Arial" w:hAnsi="Arial" w:cs="Arial"/>
          <w:i/>
          <w:sz w:val="20"/>
          <w:lang w:val="es-ES"/>
        </w:rPr>
        <w:t>Estadísticas</w:t>
      </w:r>
      <w:r w:rsidR="00EB0E94" w:rsidRPr="00124BDB">
        <w:rPr>
          <w:rFonts w:ascii="Arial" w:hAnsi="Arial" w:cs="Arial"/>
          <w:i/>
          <w:sz w:val="20"/>
          <w:lang w:val="es-ES"/>
        </w:rPr>
        <w:t xml:space="preserve"> en los flujos de </w:t>
      </w:r>
      <w:r w:rsidRPr="00124BDB">
        <w:rPr>
          <w:rFonts w:ascii="Arial" w:hAnsi="Arial" w:cs="Arial"/>
          <w:i/>
          <w:sz w:val="20"/>
          <w:lang w:val="es-ES"/>
        </w:rPr>
        <w:t>mercancías</w:t>
      </w:r>
      <w:r w:rsidR="00EB0E94" w:rsidRPr="00124BDB">
        <w:rPr>
          <w:rFonts w:ascii="Arial" w:hAnsi="Arial" w:cs="Arial"/>
          <w:i/>
          <w:sz w:val="20"/>
          <w:lang w:val="es-ES"/>
        </w:rPr>
        <w:t xml:space="preserve"> entre EU y los países no EU</w:t>
      </w:r>
    </w:p>
    <w:p w:rsidR="00EB0E94" w:rsidRPr="00124BDB" w:rsidRDefault="000429F5" w:rsidP="00EB0E94">
      <w:pPr>
        <w:pStyle w:val="Prrafodelista"/>
        <w:numPr>
          <w:ilvl w:val="0"/>
          <w:numId w:val="41"/>
        </w:numPr>
        <w:spacing w:after="0" w:line="240" w:lineRule="auto"/>
        <w:jc w:val="both"/>
        <w:rPr>
          <w:rFonts w:ascii="Arial" w:hAnsi="Arial" w:cs="Arial"/>
          <w:i/>
          <w:sz w:val="20"/>
          <w:lang w:val="es-ES_tradnl"/>
        </w:rPr>
      </w:pPr>
      <w:r w:rsidRPr="00124BDB">
        <w:rPr>
          <w:rFonts w:ascii="Arial" w:hAnsi="Arial" w:cs="Arial"/>
          <w:i/>
          <w:sz w:val="20"/>
          <w:lang w:val="es-ES_tradnl"/>
        </w:rPr>
        <w:t>Barrera</w:t>
      </w:r>
      <w:r w:rsidR="00EB0E94" w:rsidRPr="00124BDB">
        <w:rPr>
          <w:rFonts w:ascii="Arial" w:hAnsi="Arial" w:cs="Arial"/>
          <w:i/>
          <w:sz w:val="20"/>
          <w:lang w:val="es-ES_tradnl"/>
        </w:rPr>
        <w:t xml:space="preserve"> que pueden </w:t>
      </w:r>
      <w:r w:rsidRPr="00124BDB">
        <w:rPr>
          <w:rFonts w:ascii="Arial" w:hAnsi="Arial" w:cs="Arial"/>
          <w:i/>
          <w:sz w:val="20"/>
          <w:lang w:val="es-ES_tradnl"/>
        </w:rPr>
        <w:t>afectar</w:t>
      </w:r>
      <w:r w:rsidR="00EB0E94" w:rsidRPr="00124BDB">
        <w:rPr>
          <w:rFonts w:ascii="Arial" w:hAnsi="Arial" w:cs="Arial"/>
          <w:i/>
          <w:sz w:val="20"/>
          <w:lang w:val="es-ES_tradnl"/>
        </w:rPr>
        <w:t xml:space="preserve"> a las exportaciones</w:t>
      </w:r>
    </w:p>
    <w:p w:rsidR="00EB0E94" w:rsidRPr="00124BDB" w:rsidRDefault="00EB0E94" w:rsidP="00EB0E94">
      <w:pPr>
        <w:pStyle w:val="Prrafodelista"/>
        <w:numPr>
          <w:ilvl w:val="0"/>
          <w:numId w:val="41"/>
        </w:numPr>
        <w:spacing w:after="0" w:line="240" w:lineRule="auto"/>
        <w:jc w:val="both"/>
        <w:rPr>
          <w:rFonts w:ascii="Arial" w:hAnsi="Arial" w:cs="Arial"/>
          <w:i/>
          <w:sz w:val="20"/>
          <w:lang w:val="es-ES_tradnl"/>
        </w:rPr>
      </w:pPr>
      <w:r w:rsidRPr="00124BDB">
        <w:rPr>
          <w:rFonts w:ascii="Arial" w:hAnsi="Arial" w:cs="Arial"/>
          <w:i/>
          <w:sz w:val="20"/>
          <w:lang w:val="es-ES"/>
        </w:rPr>
        <w:t>Seguridad alimenticia/animal medias de seguridad de salud y plantas</w:t>
      </w:r>
    </w:p>
    <w:p w:rsidR="00EB0E94" w:rsidRPr="00124BDB" w:rsidRDefault="00EB0E94" w:rsidP="00EB0E94">
      <w:pPr>
        <w:pStyle w:val="Prrafodelista"/>
        <w:numPr>
          <w:ilvl w:val="0"/>
          <w:numId w:val="41"/>
        </w:numPr>
        <w:spacing w:after="0" w:line="240" w:lineRule="auto"/>
        <w:jc w:val="both"/>
        <w:rPr>
          <w:rFonts w:ascii="Arial" w:hAnsi="Arial" w:cs="Arial"/>
          <w:i/>
          <w:sz w:val="20"/>
          <w:lang w:val="es-ES_tradnl"/>
        </w:rPr>
      </w:pPr>
      <w:r w:rsidRPr="00124BDB">
        <w:rPr>
          <w:rFonts w:ascii="Arial" w:hAnsi="Arial" w:cs="Arial"/>
          <w:i/>
          <w:sz w:val="20"/>
          <w:lang w:val="es-ES_tradnl"/>
        </w:rPr>
        <w:t xml:space="preserve">Acuerdos preferencias y </w:t>
      </w:r>
      <w:r w:rsidR="000429F5" w:rsidRPr="00124BDB">
        <w:rPr>
          <w:rFonts w:ascii="Arial" w:hAnsi="Arial" w:cs="Arial"/>
          <w:i/>
          <w:sz w:val="20"/>
          <w:lang w:val="es-ES_tradnl"/>
        </w:rPr>
        <w:t>reglas</w:t>
      </w:r>
      <w:r w:rsidRPr="00124BDB">
        <w:rPr>
          <w:rFonts w:ascii="Arial" w:hAnsi="Arial" w:cs="Arial"/>
          <w:i/>
          <w:sz w:val="20"/>
          <w:lang w:val="es-ES_tradnl"/>
        </w:rPr>
        <w:t xml:space="preserve"> de origen</w:t>
      </w:r>
    </w:p>
    <w:p w:rsidR="00EB0E94" w:rsidRPr="00124BDB" w:rsidRDefault="00EB0E94" w:rsidP="00EB0E94">
      <w:pPr>
        <w:pStyle w:val="Prrafodelista"/>
        <w:numPr>
          <w:ilvl w:val="0"/>
          <w:numId w:val="41"/>
        </w:numPr>
        <w:spacing w:after="0" w:line="240" w:lineRule="auto"/>
        <w:jc w:val="both"/>
        <w:rPr>
          <w:rFonts w:ascii="Arial" w:hAnsi="Arial" w:cs="Arial"/>
          <w:i/>
          <w:sz w:val="20"/>
          <w:lang w:val="es-ES"/>
        </w:rPr>
      </w:pPr>
      <w:r w:rsidRPr="00124BDB">
        <w:rPr>
          <w:rFonts w:ascii="Arial" w:hAnsi="Arial" w:cs="Arial"/>
          <w:i/>
          <w:sz w:val="20"/>
          <w:lang w:val="es-ES_tradnl"/>
        </w:rPr>
        <w:t>Servicios para las pequeñas y medianas empresas (PIMES)</w:t>
      </w:r>
    </w:p>
    <w:p w:rsidR="00D57B37" w:rsidRPr="003F7076" w:rsidRDefault="00EB0E94" w:rsidP="00EB0E94">
      <w:pPr>
        <w:spacing w:after="0" w:line="240" w:lineRule="auto"/>
        <w:ind w:left="720"/>
        <w:jc w:val="both"/>
        <w:rPr>
          <w:rFonts w:ascii="Arial" w:hAnsi="Arial" w:cs="Arial"/>
          <w:sz w:val="20"/>
          <w:lang w:val="es-ES"/>
        </w:rPr>
      </w:pPr>
      <w:r w:rsidRPr="003F7076">
        <w:rPr>
          <w:rFonts w:ascii="Arial" w:hAnsi="Arial" w:cs="Arial"/>
          <w:sz w:val="20"/>
          <w:lang w:val="es-ES"/>
        </w:rPr>
        <w:t xml:space="preserve"> Toda esta </w:t>
      </w:r>
      <w:r w:rsidR="000429F5" w:rsidRPr="003F7076">
        <w:rPr>
          <w:rFonts w:ascii="Arial" w:hAnsi="Arial" w:cs="Arial"/>
          <w:sz w:val="20"/>
          <w:lang w:val="es-ES"/>
        </w:rPr>
        <w:t>información</w:t>
      </w:r>
      <w:r w:rsidRPr="003F7076">
        <w:rPr>
          <w:rFonts w:ascii="Arial" w:hAnsi="Arial" w:cs="Arial"/>
          <w:sz w:val="20"/>
          <w:lang w:val="es-ES"/>
        </w:rPr>
        <w:t xml:space="preserve"> esta descrita y es </w:t>
      </w:r>
      <w:r w:rsidR="000429F5" w:rsidRPr="003F7076">
        <w:rPr>
          <w:rFonts w:ascii="Arial" w:hAnsi="Arial" w:cs="Arial"/>
          <w:sz w:val="20"/>
          <w:lang w:val="es-ES"/>
        </w:rPr>
        <w:t>accesible</w:t>
      </w:r>
      <w:r w:rsidRPr="003F7076">
        <w:rPr>
          <w:rFonts w:ascii="Arial" w:hAnsi="Arial" w:cs="Arial"/>
          <w:sz w:val="20"/>
          <w:lang w:val="es-ES"/>
        </w:rPr>
        <w:t xml:space="preserve"> desde el portal de la comisión </w:t>
      </w:r>
      <w:r w:rsidR="004F6229" w:rsidRPr="003F7076">
        <w:rPr>
          <w:rFonts w:ascii="Arial" w:hAnsi="Arial" w:cs="Arial"/>
          <w:sz w:val="20"/>
          <w:lang w:val="es-ES"/>
        </w:rPr>
        <w:t>europea TRADE</w:t>
      </w:r>
      <w:r w:rsidRPr="003F7076">
        <w:rPr>
          <w:rFonts w:ascii="Arial" w:hAnsi="Arial" w:cs="Arial"/>
          <w:sz w:val="20"/>
          <w:lang w:val="es-ES"/>
        </w:rPr>
        <w:t xml:space="preserve">: </w:t>
      </w:r>
      <w:hyperlink r:id="rId10" w:history="1">
        <w:r w:rsidR="00D57B37" w:rsidRPr="003F7076">
          <w:rPr>
            <w:rStyle w:val="Hipervnculo"/>
            <w:rFonts w:ascii="Arial" w:hAnsi="Arial" w:cs="Arial"/>
            <w:color w:val="auto"/>
            <w:sz w:val="20"/>
            <w:lang w:val="es-ES"/>
          </w:rPr>
          <w:t>http://madb.europa.eu/madb/indexPubli.htm</w:t>
        </w:r>
      </w:hyperlink>
    </w:p>
    <w:p w:rsidR="00D57B37" w:rsidRPr="00124BDB" w:rsidRDefault="00D57B37" w:rsidP="00387418">
      <w:pPr>
        <w:spacing w:after="0" w:line="240" w:lineRule="auto"/>
        <w:ind w:left="360"/>
        <w:jc w:val="both"/>
        <w:rPr>
          <w:rFonts w:ascii="Arial" w:hAnsi="Arial" w:cs="Arial"/>
          <w:i/>
          <w:sz w:val="20"/>
          <w:lang w:val="es-ES"/>
        </w:rPr>
      </w:pPr>
    </w:p>
    <w:p w:rsidR="003E26FD" w:rsidRPr="00124BDB" w:rsidRDefault="003E26FD" w:rsidP="003E26FD">
      <w:pPr>
        <w:spacing w:after="0" w:line="240" w:lineRule="auto"/>
        <w:jc w:val="both"/>
        <w:rPr>
          <w:rFonts w:ascii="Arial" w:hAnsi="Arial" w:cs="Arial"/>
          <w:sz w:val="20"/>
          <w:lang w:val="es-ES_tradnl"/>
        </w:rPr>
      </w:pPr>
    </w:p>
    <w:p w:rsidR="003E26FD" w:rsidRPr="004500D5" w:rsidRDefault="003E26FD" w:rsidP="004500D5">
      <w:pPr>
        <w:pStyle w:val="Prrafodelista"/>
        <w:numPr>
          <w:ilvl w:val="0"/>
          <w:numId w:val="43"/>
        </w:numPr>
        <w:spacing w:after="0" w:line="240" w:lineRule="auto"/>
        <w:jc w:val="both"/>
        <w:rPr>
          <w:rFonts w:ascii="Arial" w:hAnsi="Arial" w:cs="Arial"/>
          <w:u w:val="single"/>
          <w:lang w:val="es-ES_tradnl"/>
        </w:rPr>
      </w:pPr>
      <w:r w:rsidRPr="004500D5">
        <w:rPr>
          <w:rFonts w:ascii="Arial" w:hAnsi="Arial" w:cs="Arial"/>
          <w:u w:val="single"/>
          <w:lang w:val="es-ES_tradnl"/>
        </w:rPr>
        <w:t>Derecho</w:t>
      </w:r>
      <w:r w:rsidR="006E2B3F" w:rsidRPr="004500D5">
        <w:rPr>
          <w:rFonts w:ascii="Arial" w:hAnsi="Arial" w:cs="Arial"/>
          <w:u w:val="single"/>
          <w:lang w:val="es-ES_tradnl"/>
        </w:rPr>
        <w:t>s</w:t>
      </w:r>
      <w:r w:rsidRPr="004500D5">
        <w:rPr>
          <w:rFonts w:ascii="Arial" w:hAnsi="Arial" w:cs="Arial"/>
          <w:u w:val="single"/>
          <w:lang w:val="es-ES_tradnl"/>
        </w:rPr>
        <w:t xml:space="preserve"> de Aduanas:</w:t>
      </w:r>
    </w:p>
    <w:p w:rsidR="00124BDB" w:rsidRDefault="00124BDB" w:rsidP="004500D5">
      <w:pPr>
        <w:spacing w:after="0" w:line="240" w:lineRule="auto"/>
        <w:ind w:left="708"/>
        <w:jc w:val="both"/>
        <w:rPr>
          <w:rFonts w:ascii="Arial" w:hAnsi="Arial" w:cs="Arial"/>
          <w:sz w:val="20"/>
          <w:lang w:val="es-ES_tradnl"/>
        </w:rPr>
      </w:pPr>
    </w:p>
    <w:p w:rsidR="003E26FD" w:rsidRPr="00124BDB" w:rsidRDefault="003E26FD" w:rsidP="004500D5">
      <w:pPr>
        <w:spacing w:after="0" w:line="240" w:lineRule="auto"/>
        <w:ind w:left="708"/>
        <w:jc w:val="both"/>
        <w:rPr>
          <w:rFonts w:ascii="Arial" w:hAnsi="Arial" w:cs="Arial"/>
          <w:sz w:val="20"/>
          <w:lang w:val="es-ES_tradnl"/>
        </w:rPr>
      </w:pPr>
      <w:r w:rsidRPr="00124BDB">
        <w:rPr>
          <w:rFonts w:ascii="Arial" w:hAnsi="Arial" w:cs="Arial"/>
          <w:sz w:val="20"/>
          <w:lang w:val="es-ES_tradnl"/>
        </w:rPr>
        <w:t xml:space="preserve">Al ser un país tercero a efectos aduaneros, dejara de beneficiarse de acuerdo de exportación que la unión a firmado, todas las operaciones que tengan origen o destino en la UE, generaran obligación de satisfacer el arancel común, a menos que se acuerde un régimen especial, UK recuperara la autonomía para negociar con otros </w:t>
      </w:r>
      <w:r w:rsidR="00311461" w:rsidRPr="00124BDB">
        <w:rPr>
          <w:rFonts w:ascii="Arial" w:hAnsi="Arial" w:cs="Arial"/>
          <w:sz w:val="20"/>
          <w:lang w:val="es-ES_tradnl"/>
        </w:rPr>
        <w:t>países</w:t>
      </w:r>
      <w:r w:rsidRPr="00124BDB">
        <w:rPr>
          <w:rFonts w:ascii="Arial" w:hAnsi="Arial" w:cs="Arial"/>
          <w:sz w:val="20"/>
          <w:lang w:val="es-ES_tradnl"/>
        </w:rPr>
        <w:t xml:space="preserve"> o bloques y establecer normas sobre sus </w:t>
      </w:r>
      <w:r w:rsidR="00311461" w:rsidRPr="00124BDB">
        <w:rPr>
          <w:rFonts w:ascii="Arial" w:hAnsi="Arial" w:cs="Arial"/>
          <w:sz w:val="20"/>
          <w:lang w:val="es-ES_tradnl"/>
        </w:rPr>
        <w:t xml:space="preserve">aduanas. </w:t>
      </w:r>
    </w:p>
    <w:p w:rsidR="003E26FD" w:rsidRPr="00124BDB" w:rsidRDefault="003E26FD" w:rsidP="004500D5">
      <w:pPr>
        <w:spacing w:after="0" w:line="240" w:lineRule="auto"/>
        <w:ind w:left="708"/>
        <w:jc w:val="both"/>
        <w:rPr>
          <w:rFonts w:ascii="Arial" w:hAnsi="Arial" w:cs="Arial"/>
          <w:sz w:val="20"/>
          <w:lang w:val="es-ES_tradnl"/>
        </w:rPr>
      </w:pPr>
      <w:r w:rsidRPr="00124BDB">
        <w:rPr>
          <w:rFonts w:ascii="Arial" w:hAnsi="Arial" w:cs="Arial"/>
          <w:sz w:val="20"/>
          <w:lang w:val="es-ES_tradnl"/>
        </w:rPr>
        <w:t xml:space="preserve">El impacto en </w:t>
      </w:r>
      <w:r w:rsidR="00311461" w:rsidRPr="00124BDB">
        <w:rPr>
          <w:rFonts w:ascii="Arial" w:hAnsi="Arial" w:cs="Arial"/>
          <w:sz w:val="20"/>
          <w:lang w:val="es-ES_tradnl"/>
        </w:rPr>
        <w:t>la empresa</w:t>
      </w:r>
      <w:r w:rsidRPr="00124BDB">
        <w:rPr>
          <w:rFonts w:ascii="Arial" w:hAnsi="Arial" w:cs="Arial"/>
          <w:sz w:val="20"/>
          <w:lang w:val="es-ES_tradnl"/>
        </w:rPr>
        <w:t xml:space="preserve"> </w:t>
      </w:r>
      <w:r w:rsidR="00311461" w:rsidRPr="00124BDB">
        <w:rPr>
          <w:rFonts w:ascii="Arial" w:hAnsi="Arial" w:cs="Arial"/>
          <w:sz w:val="20"/>
          <w:lang w:val="es-ES_tradnl"/>
        </w:rPr>
        <w:t>supondrá</w:t>
      </w:r>
      <w:r w:rsidRPr="00124BDB">
        <w:rPr>
          <w:rFonts w:ascii="Arial" w:hAnsi="Arial" w:cs="Arial"/>
          <w:sz w:val="20"/>
          <w:lang w:val="es-ES_tradnl"/>
        </w:rPr>
        <w:t xml:space="preserve"> que las empresas deberán rellenar declaraciones aduaneras para los productos que crucen la frontera. Ello </w:t>
      </w:r>
      <w:r w:rsidR="00311461" w:rsidRPr="00124BDB">
        <w:rPr>
          <w:rFonts w:ascii="Arial" w:hAnsi="Arial" w:cs="Arial"/>
          <w:sz w:val="20"/>
          <w:lang w:val="es-ES_tradnl"/>
        </w:rPr>
        <w:t>implicara</w:t>
      </w:r>
      <w:r w:rsidRPr="00124BDB">
        <w:rPr>
          <w:rFonts w:ascii="Arial" w:hAnsi="Arial" w:cs="Arial"/>
          <w:sz w:val="20"/>
          <w:lang w:val="es-ES_tradnl"/>
        </w:rPr>
        <w:t xml:space="preserve"> actualizar los programas de interconexión con las aduanas, sol</w:t>
      </w:r>
      <w:r w:rsidR="003F7076">
        <w:rPr>
          <w:rFonts w:ascii="Arial" w:hAnsi="Arial" w:cs="Arial"/>
          <w:sz w:val="20"/>
          <w:lang w:val="es-ES_tradnl"/>
        </w:rPr>
        <w:t>o</w:t>
      </w:r>
      <w:r w:rsidRPr="00124BDB">
        <w:rPr>
          <w:rFonts w:ascii="Arial" w:hAnsi="Arial" w:cs="Arial"/>
          <w:sz w:val="20"/>
          <w:lang w:val="es-ES_tradnl"/>
        </w:rPr>
        <w:t xml:space="preserve"> la EU requiere 8 copias de </w:t>
      </w:r>
      <w:r w:rsidR="00311461" w:rsidRPr="00124BDB">
        <w:rPr>
          <w:rFonts w:ascii="Arial" w:hAnsi="Arial" w:cs="Arial"/>
          <w:sz w:val="20"/>
          <w:lang w:val="es-ES_tradnl"/>
        </w:rPr>
        <w:t>la declaración</w:t>
      </w:r>
      <w:r w:rsidRPr="00124BDB">
        <w:rPr>
          <w:rFonts w:ascii="Arial" w:hAnsi="Arial" w:cs="Arial"/>
          <w:sz w:val="20"/>
          <w:lang w:val="es-ES_tradnl"/>
        </w:rPr>
        <w:t xml:space="preserve"> de aduanas. El </w:t>
      </w:r>
      <w:r w:rsidR="008177B3" w:rsidRPr="00124BDB">
        <w:rPr>
          <w:rFonts w:ascii="Arial" w:hAnsi="Arial" w:cs="Arial"/>
          <w:sz w:val="20"/>
          <w:lang w:val="es-ES_tradnl"/>
        </w:rPr>
        <w:t>número</w:t>
      </w:r>
      <w:r w:rsidRPr="00124BDB">
        <w:rPr>
          <w:rFonts w:ascii="Arial" w:hAnsi="Arial" w:cs="Arial"/>
          <w:sz w:val="20"/>
          <w:lang w:val="es-ES_tradnl"/>
        </w:rPr>
        <w:t xml:space="preserve"> de declaraciones se estima que aumente de 55k a 255k </w:t>
      </w:r>
      <w:r w:rsidR="00311461" w:rsidRPr="00124BDB">
        <w:rPr>
          <w:rFonts w:ascii="Arial" w:hAnsi="Arial" w:cs="Arial"/>
          <w:sz w:val="20"/>
          <w:lang w:val="es-ES_tradnl"/>
        </w:rPr>
        <w:t>anuales (</w:t>
      </w:r>
      <w:r w:rsidRPr="00124BDB">
        <w:rPr>
          <w:rStyle w:val="Refdenotaalpie"/>
          <w:rFonts w:ascii="Arial" w:hAnsi="Arial" w:cs="Arial"/>
          <w:sz w:val="20"/>
          <w:lang w:val="es-ES_tradnl"/>
        </w:rPr>
        <w:footnoteReference w:id="10"/>
      </w:r>
      <w:r w:rsidRPr="00124BDB">
        <w:rPr>
          <w:rFonts w:ascii="Arial" w:hAnsi="Arial" w:cs="Arial"/>
          <w:sz w:val="20"/>
          <w:lang w:val="es-ES_tradnl"/>
        </w:rPr>
        <w:t>)</w:t>
      </w:r>
    </w:p>
    <w:p w:rsidR="003E26FD" w:rsidRPr="00124BDB" w:rsidRDefault="003E26FD" w:rsidP="004500D5">
      <w:pPr>
        <w:spacing w:after="0" w:line="240" w:lineRule="auto"/>
        <w:ind w:left="708"/>
        <w:jc w:val="both"/>
        <w:rPr>
          <w:rFonts w:ascii="Arial" w:hAnsi="Arial" w:cs="Arial"/>
          <w:sz w:val="20"/>
          <w:szCs w:val="20"/>
          <w:lang w:val="es-ES_tradnl"/>
        </w:rPr>
      </w:pPr>
      <w:r w:rsidRPr="00124BDB">
        <w:rPr>
          <w:rFonts w:ascii="Arial" w:hAnsi="Arial" w:cs="Arial"/>
          <w:sz w:val="20"/>
          <w:lang w:val="es-ES_tradnl"/>
        </w:rPr>
        <w:t>Hasta la fecha solo existe 606 compañías registradas en el Reino Unido, como operadores confiables, esto es tienen el estatus de Operador Económico autorizado</w:t>
      </w:r>
      <w:r w:rsidRPr="00124BDB">
        <w:rPr>
          <w:rFonts w:ascii="Arial" w:hAnsi="Arial" w:cs="Arial"/>
          <w:sz w:val="20"/>
          <w:szCs w:val="20"/>
          <w:lang w:val="es-ES_tradnl"/>
        </w:rPr>
        <w:t xml:space="preserve">, </w:t>
      </w:r>
      <w:r w:rsidR="00311461" w:rsidRPr="00124BDB">
        <w:rPr>
          <w:rFonts w:ascii="Arial" w:hAnsi="Arial" w:cs="Arial"/>
          <w:sz w:val="20"/>
          <w:szCs w:val="20"/>
          <w:lang w:val="es-ES_tradnl"/>
        </w:rPr>
        <w:t>este estado</w:t>
      </w:r>
      <w:r w:rsidRPr="00124BDB">
        <w:rPr>
          <w:rFonts w:ascii="Arial" w:hAnsi="Arial" w:cs="Arial"/>
          <w:sz w:val="20"/>
          <w:szCs w:val="20"/>
          <w:lang w:val="es-ES_tradnl"/>
        </w:rPr>
        <w:t xml:space="preserve"> permite gestionar </w:t>
      </w:r>
      <w:r w:rsidR="001619D6" w:rsidRPr="00124BDB">
        <w:rPr>
          <w:rFonts w:ascii="Arial" w:hAnsi="Arial" w:cs="Arial"/>
          <w:sz w:val="20"/>
          <w:szCs w:val="20"/>
          <w:lang w:val="es-ES_tradnl"/>
        </w:rPr>
        <w:t>más</w:t>
      </w:r>
      <w:r w:rsidRPr="00124BDB">
        <w:rPr>
          <w:rFonts w:ascii="Arial" w:hAnsi="Arial" w:cs="Arial"/>
          <w:sz w:val="20"/>
          <w:szCs w:val="20"/>
          <w:lang w:val="es-ES_tradnl"/>
        </w:rPr>
        <w:t xml:space="preserve"> rápidamente </w:t>
      </w:r>
      <w:r w:rsidR="00311461" w:rsidRPr="00124BDB">
        <w:rPr>
          <w:rFonts w:ascii="Arial" w:hAnsi="Arial" w:cs="Arial"/>
          <w:sz w:val="20"/>
          <w:szCs w:val="20"/>
          <w:lang w:val="es-ES_tradnl"/>
        </w:rPr>
        <w:t>la aduana</w:t>
      </w:r>
      <w:r w:rsidRPr="00124BDB">
        <w:rPr>
          <w:rFonts w:ascii="Arial" w:hAnsi="Arial" w:cs="Arial"/>
          <w:sz w:val="20"/>
          <w:szCs w:val="20"/>
          <w:lang w:val="es-ES_tradnl"/>
        </w:rPr>
        <w:t xml:space="preserve"> si los procesos de una compañía se demuestran son ajustados a derecho. </w:t>
      </w:r>
    </w:p>
    <w:p w:rsidR="003E26FD" w:rsidRPr="003E26FD" w:rsidRDefault="003E26FD" w:rsidP="004500D5">
      <w:pPr>
        <w:spacing w:after="0" w:line="240" w:lineRule="auto"/>
        <w:ind w:left="708"/>
        <w:jc w:val="both"/>
        <w:rPr>
          <w:rFonts w:ascii="Arial" w:hAnsi="Arial" w:cs="Arial"/>
          <w:lang w:val="es-ES_tradnl"/>
        </w:rPr>
      </w:pPr>
    </w:p>
    <w:p w:rsidR="003E26FD" w:rsidRPr="004500D5" w:rsidRDefault="003E26FD" w:rsidP="004500D5">
      <w:pPr>
        <w:pStyle w:val="Prrafodelista"/>
        <w:numPr>
          <w:ilvl w:val="0"/>
          <w:numId w:val="43"/>
        </w:numPr>
        <w:spacing w:after="0" w:line="240" w:lineRule="auto"/>
        <w:jc w:val="both"/>
        <w:rPr>
          <w:rFonts w:ascii="Arial" w:hAnsi="Arial" w:cs="Arial"/>
          <w:u w:val="single"/>
          <w:lang w:val="es-ES_tradnl"/>
        </w:rPr>
      </w:pPr>
      <w:r w:rsidRPr="004500D5">
        <w:rPr>
          <w:rFonts w:ascii="Arial" w:hAnsi="Arial" w:cs="Arial"/>
          <w:u w:val="single"/>
          <w:lang w:val="es-ES_tradnl"/>
        </w:rPr>
        <w:t>Tributación directa</w:t>
      </w:r>
    </w:p>
    <w:p w:rsidR="00124BDB" w:rsidRDefault="00124BDB" w:rsidP="004500D5">
      <w:pPr>
        <w:spacing w:after="0" w:line="240" w:lineRule="auto"/>
        <w:ind w:left="708"/>
        <w:jc w:val="both"/>
        <w:rPr>
          <w:rFonts w:ascii="Arial" w:hAnsi="Arial" w:cs="Arial"/>
          <w:lang w:val="es-ES_tradnl"/>
        </w:rPr>
      </w:pPr>
    </w:p>
    <w:p w:rsidR="006E2B3F" w:rsidRPr="00124BDB" w:rsidRDefault="006E2B3F" w:rsidP="004500D5">
      <w:pPr>
        <w:spacing w:after="0" w:line="240" w:lineRule="auto"/>
        <w:ind w:left="708"/>
        <w:jc w:val="both"/>
        <w:rPr>
          <w:rFonts w:ascii="Arial" w:hAnsi="Arial" w:cs="Arial"/>
          <w:sz w:val="20"/>
          <w:lang w:val="es-ES_tradnl"/>
        </w:rPr>
      </w:pPr>
      <w:r w:rsidRPr="00124BDB">
        <w:rPr>
          <w:rFonts w:ascii="Arial" w:hAnsi="Arial" w:cs="Arial"/>
          <w:sz w:val="20"/>
          <w:lang w:val="es-ES_tradnl"/>
        </w:rPr>
        <w:t xml:space="preserve">Los impuestos directos forman parte de </w:t>
      </w:r>
      <w:r w:rsidR="003E26FD" w:rsidRPr="00124BDB">
        <w:rPr>
          <w:rFonts w:ascii="Arial" w:hAnsi="Arial" w:cs="Arial"/>
          <w:sz w:val="20"/>
          <w:lang w:val="es-ES_tradnl"/>
        </w:rPr>
        <w:t>la soberanía del país, por tanto, no sufrirá grandes cambios no obstante la Unión intenta eliminar barreras en la tributación directa que colisione con las libertades fundamentales</w:t>
      </w:r>
      <w:r w:rsidRPr="00124BDB">
        <w:rPr>
          <w:rFonts w:ascii="Arial" w:hAnsi="Arial" w:cs="Arial"/>
          <w:sz w:val="20"/>
          <w:lang w:val="es-ES_tradnl"/>
        </w:rPr>
        <w:t xml:space="preserve">, en </w:t>
      </w:r>
      <w:r w:rsidR="008177B3" w:rsidRPr="00124BDB">
        <w:rPr>
          <w:rFonts w:ascii="Arial" w:hAnsi="Arial" w:cs="Arial"/>
          <w:sz w:val="20"/>
          <w:lang w:val="es-ES_tradnl"/>
        </w:rPr>
        <w:t>definitiva,</w:t>
      </w:r>
      <w:r w:rsidRPr="00124BDB">
        <w:rPr>
          <w:rFonts w:ascii="Arial" w:hAnsi="Arial" w:cs="Arial"/>
          <w:sz w:val="20"/>
          <w:lang w:val="es-ES_tradnl"/>
        </w:rPr>
        <w:t xml:space="preserve"> persigue la libertad de circulación de capitales, personas y la libertad de establecimiento</w:t>
      </w:r>
    </w:p>
    <w:p w:rsidR="00813A29" w:rsidRPr="00124BDB" w:rsidRDefault="003E26FD" w:rsidP="004500D5">
      <w:pPr>
        <w:spacing w:after="0" w:line="240" w:lineRule="auto"/>
        <w:ind w:left="708"/>
        <w:jc w:val="both"/>
        <w:rPr>
          <w:rFonts w:ascii="Arial" w:hAnsi="Arial" w:cs="Arial"/>
          <w:sz w:val="20"/>
          <w:lang w:val="es-ES_tradnl"/>
        </w:rPr>
      </w:pPr>
      <w:r w:rsidRPr="00124BDB">
        <w:rPr>
          <w:rFonts w:ascii="Arial" w:hAnsi="Arial" w:cs="Arial"/>
          <w:sz w:val="20"/>
          <w:lang w:val="es-ES_tradnl"/>
        </w:rPr>
        <w:t>Entre otras la</w:t>
      </w:r>
      <w:r w:rsidR="00813A29" w:rsidRPr="00124BDB">
        <w:rPr>
          <w:rFonts w:ascii="Arial" w:hAnsi="Arial" w:cs="Arial"/>
          <w:sz w:val="20"/>
          <w:lang w:val="es-ES_tradnl"/>
        </w:rPr>
        <w:t xml:space="preserve"> Directiva </w:t>
      </w:r>
      <w:r w:rsidR="008177B3" w:rsidRPr="00124BDB">
        <w:rPr>
          <w:rFonts w:ascii="Arial" w:hAnsi="Arial" w:cs="Arial"/>
          <w:sz w:val="20"/>
          <w:lang w:val="es-ES_tradnl"/>
        </w:rPr>
        <w:t>Matriz, directivas</w:t>
      </w:r>
      <w:r w:rsidRPr="00124BDB">
        <w:rPr>
          <w:rFonts w:ascii="Arial" w:hAnsi="Arial" w:cs="Arial"/>
          <w:sz w:val="20"/>
          <w:lang w:val="es-ES_tradnl"/>
        </w:rPr>
        <w:t xml:space="preserve"> 2011/96/CE, del consejo de 30 de noviembre, relativa al régimen </w:t>
      </w:r>
      <w:r w:rsidR="00311461" w:rsidRPr="00124BDB">
        <w:rPr>
          <w:rFonts w:ascii="Arial" w:hAnsi="Arial" w:cs="Arial"/>
          <w:sz w:val="20"/>
          <w:lang w:val="es-ES_tradnl"/>
        </w:rPr>
        <w:t>fiscal de</w:t>
      </w:r>
      <w:r w:rsidRPr="00124BDB">
        <w:rPr>
          <w:rFonts w:ascii="Arial" w:hAnsi="Arial" w:cs="Arial"/>
          <w:sz w:val="20"/>
          <w:lang w:val="es-ES_tradnl"/>
        </w:rPr>
        <w:t xml:space="preserve"> las sociedad matrices y filiales de esta</w:t>
      </w:r>
      <w:r w:rsidR="00813A29" w:rsidRPr="00124BDB">
        <w:rPr>
          <w:rFonts w:ascii="Arial" w:hAnsi="Arial" w:cs="Arial"/>
          <w:sz w:val="20"/>
          <w:lang w:val="es-ES_tradnl"/>
        </w:rPr>
        <w:t>d</w:t>
      </w:r>
      <w:r w:rsidRPr="00124BDB">
        <w:rPr>
          <w:rFonts w:ascii="Arial" w:hAnsi="Arial" w:cs="Arial"/>
          <w:sz w:val="20"/>
          <w:lang w:val="es-ES_tradnl"/>
        </w:rPr>
        <w:t xml:space="preserve">os miembros </w:t>
      </w:r>
      <w:r w:rsidR="00311461" w:rsidRPr="00124BDB">
        <w:rPr>
          <w:rFonts w:ascii="Arial" w:hAnsi="Arial" w:cs="Arial"/>
          <w:sz w:val="20"/>
          <w:lang w:val="es-ES_tradnl"/>
        </w:rPr>
        <w:t xml:space="preserve">diferentes, </w:t>
      </w:r>
    </w:p>
    <w:p w:rsidR="003E26FD" w:rsidRPr="00124BDB" w:rsidRDefault="00E563DB" w:rsidP="004500D5">
      <w:pPr>
        <w:spacing w:after="0" w:line="240" w:lineRule="auto"/>
        <w:ind w:left="708"/>
        <w:jc w:val="both"/>
        <w:rPr>
          <w:rFonts w:ascii="Arial" w:hAnsi="Arial" w:cs="Arial"/>
          <w:sz w:val="20"/>
          <w:lang w:val="es-ES_tradnl"/>
        </w:rPr>
      </w:pPr>
      <w:r w:rsidRPr="00124BDB">
        <w:rPr>
          <w:rFonts w:ascii="Arial" w:hAnsi="Arial" w:cs="Arial"/>
          <w:sz w:val="20"/>
          <w:lang w:val="es-ES_tradnl"/>
        </w:rPr>
        <w:t xml:space="preserve">Y la directiva </w:t>
      </w:r>
      <w:r w:rsidR="00311461" w:rsidRPr="00124BDB">
        <w:rPr>
          <w:rFonts w:ascii="Arial" w:hAnsi="Arial" w:cs="Arial"/>
          <w:sz w:val="20"/>
          <w:lang w:val="es-ES_tradnl"/>
        </w:rPr>
        <w:t>2009</w:t>
      </w:r>
      <w:r w:rsidR="003E26FD" w:rsidRPr="00124BDB">
        <w:rPr>
          <w:rFonts w:ascii="Arial" w:hAnsi="Arial" w:cs="Arial"/>
          <w:sz w:val="20"/>
          <w:lang w:val="es-ES_tradnl"/>
        </w:rPr>
        <w:t>/133/CE de 19 de octubre del régimen fiscal aplicable a fusiones, escisiones, aportaciones de activos, canjes de acciones traslados de domicilio fiscal.</w:t>
      </w:r>
      <w:r w:rsidR="00FB0541" w:rsidRPr="00124BDB">
        <w:rPr>
          <w:rFonts w:ascii="Arial" w:hAnsi="Arial" w:cs="Arial"/>
          <w:sz w:val="20"/>
          <w:lang w:val="es-ES_tradnl"/>
        </w:rPr>
        <w:t xml:space="preserve"> </w:t>
      </w:r>
      <w:r w:rsidR="000102D6" w:rsidRPr="00124BDB">
        <w:rPr>
          <w:rFonts w:ascii="Arial" w:hAnsi="Arial" w:cs="Arial"/>
          <w:sz w:val="20"/>
          <w:lang w:val="es-ES_tradnl"/>
        </w:rPr>
        <w:t>Así</w:t>
      </w:r>
      <w:r w:rsidR="00FB0541" w:rsidRPr="00124BDB">
        <w:rPr>
          <w:rFonts w:ascii="Arial" w:hAnsi="Arial" w:cs="Arial"/>
          <w:sz w:val="20"/>
          <w:lang w:val="es-ES_tradnl"/>
        </w:rPr>
        <w:t xml:space="preserve"> como la 2003/49/CE</w:t>
      </w:r>
      <w:r w:rsidR="00833E1E" w:rsidRPr="00124BDB">
        <w:rPr>
          <w:rFonts w:ascii="Arial" w:hAnsi="Arial" w:cs="Arial"/>
          <w:sz w:val="20"/>
          <w:lang w:val="es-ES_tradnl"/>
        </w:rPr>
        <w:t xml:space="preserve">, de 3 de junio relativa a un régimen fiscal común aplicable a los pagos de intereses y cánones efectuados entre sociedades asociadas de diferentes Estados miembros y Directiva 2016/1164, de 12 de </w:t>
      </w:r>
      <w:r w:rsidR="008177B3" w:rsidRPr="00124BDB">
        <w:rPr>
          <w:rFonts w:ascii="Arial" w:hAnsi="Arial" w:cs="Arial"/>
          <w:sz w:val="20"/>
          <w:lang w:val="es-ES_tradnl"/>
        </w:rPr>
        <w:t>julio por</w:t>
      </w:r>
      <w:r w:rsidR="00833E1E" w:rsidRPr="00124BDB">
        <w:rPr>
          <w:rFonts w:ascii="Arial" w:hAnsi="Arial" w:cs="Arial"/>
          <w:sz w:val="20"/>
          <w:lang w:val="es-ES_tradnl"/>
        </w:rPr>
        <w:t xml:space="preserve"> la que se establecen normas contra las prácticas de elusión fiscal que inciden directamente en el funcionamiento del mercado interior. Todas </w:t>
      </w:r>
      <w:r w:rsidR="008177B3" w:rsidRPr="00124BDB">
        <w:rPr>
          <w:rFonts w:ascii="Arial" w:hAnsi="Arial" w:cs="Arial"/>
          <w:sz w:val="20"/>
          <w:lang w:val="es-ES_tradnl"/>
        </w:rPr>
        <w:t>ellas a</w:t>
      </w:r>
      <w:r w:rsidR="003E26FD" w:rsidRPr="00124BDB">
        <w:rPr>
          <w:rFonts w:ascii="Arial" w:hAnsi="Arial" w:cs="Arial"/>
          <w:sz w:val="20"/>
          <w:lang w:val="es-ES_tradnl"/>
        </w:rPr>
        <w:t xml:space="preserve"> partir de la ejecución del Brexit dejaran de ser aplicables a </w:t>
      </w:r>
      <w:r w:rsidR="001619D6" w:rsidRPr="00124BDB">
        <w:rPr>
          <w:rFonts w:ascii="Arial" w:hAnsi="Arial" w:cs="Arial"/>
          <w:sz w:val="20"/>
          <w:lang w:val="es-ES_tradnl"/>
        </w:rPr>
        <w:t>las empresas</w:t>
      </w:r>
      <w:r w:rsidR="003E26FD" w:rsidRPr="00124BDB">
        <w:rPr>
          <w:rFonts w:ascii="Arial" w:hAnsi="Arial" w:cs="Arial"/>
          <w:sz w:val="20"/>
          <w:lang w:val="es-ES_tradnl"/>
        </w:rPr>
        <w:t xml:space="preserve"> de </w:t>
      </w:r>
      <w:r w:rsidR="001619D6" w:rsidRPr="00124BDB">
        <w:rPr>
          <w:rFonts w:ascii="Arial" w:hAnsi="Arial" w:cs="Arial"/>
          <w:sz w:val="20"/>
          <w:lang w:val="es-ES_tradnl"/>
        </w:rPr>
        <w:t xml:space="preserve">UK. </w:t>
      </w:r>
      <w:r w:rsidRPr="00124BDB">
        <w:rPr>
          <w:rFonts w:ascii="Arial" w:hAnsi="Arial" w:cs="Arial"/>
          <w:sz w:val="20"/>
          <w:lang w:val="es-ES_tradnl"/>
        </w:rPr>
        <w:t>Provocando que las r</w:t>
      </w:r>
      <w:r w:rsidR="00833E1E" w:rsidRPr="00124BDB">
        <w:rPr>
          <w:rFonts w:ascii="Arial" w:hAnsi="Arial" w:cs="Arial"/>
          <w:sz w:val="20"/>
          <w:lang w:val="es-ES_tradnl"/>
        </w:rPr>
        <w:t xml:space="preserve">entas y </w:t>
      </w:r>
      <w:r w:rsidR="008177B3" w:rsidRPr="00124BDB">
        <w:rPr>
          <w:rFonts w:ascii="Arial" w:hAnsi="Arial" w:cs="Arial"/>
          <w:sz w:val="20"/>
          <w:lang w:val="es-ES_tradnl"/>
        </w:rPr>
        <w:t>pagos que</w:t>
      </w:r>
      <w:r w:rsidRPr="00124BDB">
        <w:rPr>
          <w:rFonts w:ascii="Arial" w:hAnsi="Arial" w:cs="Arial"/>
          <w:sz w:val="20"/>
          <w:lang w:val="es-ES_tradnl"/>
        </w:rPr>
        <w:t xml:space="preserve"> estaban exentas por estas directivas </w:t>
      </w:r>
      <w:r w:rsidR="00124BDB">
        <w:rPr>
          <w:rFonts w:ascii="Arial" w:hAnsi="Arial" w:cs="Arial"/>
          <w:sz w:val="20"/>
          <w:lang w:val="es-ES_tradnl"/>
        </w:rPr>
        <w:t xml:space="preserve">pasaran a estarlo y </w:t>
      </w:r>
      <w:r w:rsidRPr="00124BDB">
        <w:rPr>
          <w:rFonts w:ascii="Arial" w:hAnsi="Arial" w:cs="Arial"/>
          <w:sz w:val="20"/>
          <w:lang w:val="es-ES_tradnl"/>
        </w:rPr>
        <w:t xml:space="preserve">dependerán de los convenios bilaterales de doble imposición </w:t>
      </w:r>
      <w:r w:rsidR="008177B3" w:rsidRPr="00124BDB">
        <w:rPr>
          <w:rFonts w:ascii="Arial" w:hAnsi="Arial" w:cs="Arial"/>
          <w:sz w:val="20"/>
          <w:lang w:val="es-ES_tradnl"/>
        </w:rPr>
        <w:t>que tenga</w:t>
      </w:r>
      <w:r w:rsidRPr="00124BDB">
        <w:rPr>
          <w:rFonts w:ascii="Arial" w:hAnsi="Arial" w:cs="Arial"/>
          <w:sz w:val="20"/>
          <w:lang w:val="es-ES_tradnl"/>
        </w:rPr>
        <w:t xml:space="preserve"> actualmente el </w:t>
      </w:r>
      <w:r w:rsidR="008177B3" w:rsidRPr="00124BDB">
        <w:rPr>
          <w:rFonts w:ascii="Arial" w:hAnsi="Arial" w:cs="Arial"/>
          <w:sz w:val="20"/>
          <w:lang w:val="es-ES_tradnl"/>
        </w:rPr>
        <w:t>R</w:t>
      </w:r>
      <w:r w:rsidRPr="00124BDB">
        <w:rPr>
          <w:rFonts w:ascii="Arial" w:hAnsi="Arial" w:cs="Arial"/>
          <w:sz w:val="20"/>
          <w:lang w:val="es-ES_tradnl"/>
        </w:rPr>
        <w:t xml:space="preserve">eino </w:t>
      </w:r>
      <w:r w:rsidR="008177B3" w:rsidRPr="00124BDB">
        <w:rPr>
          <w:rFonts w:ascii="Arial" w:hAnsi="Arial" w:cs="Arial"/>
          <w:sz w:val="20"/>
          <w:lang w:val="es-ES_tradnl"/>
        </w:rPr>
        <w:t>U</w:t>
      </w:r>
      <w:r w:rsidRPr="00124BDB">
        <w:rPr>
          <w:rFonts w:ascii="Arial" w:hAnsi="Arial" w:cs="Arial"/>
          <w:sz w:val="20"/>
          <w:lang w:val="es-ES_tradnl"/>
        </w:rPr>
        <w:t>nido.</w:t>
      </w:r>
    </w:p>
    <w:p w:rsidR="003E26FD" w:rsidRPr="003E26FD" w:rsidRDefault="003E26FD" w:rsidP="004500D5">
      <w:pPr>
        <w:spacing w:after="0" w:line="240" w:lineRule="auto"/>
        <w:ind w:left="708"/>
        <w:jc w:val="both"/>
        <w:rPr>
          <w:rFonts w:ascii="Arial" w:hAnsi="Arial" w:cs="Arial"/>
          <w:lang w:val="es-ES_tradnl"/>
        </w:rPr>
      </w:pPr>
    </w:p>
    <w:p w:rsidR="003E26FD" w:rsidRPr="004500D5" w:rsidRDefault="001619D6" w:rsidP="004500D5">
      <w:pPr>
        <w:pStyle w:val="Prrafodelista"/>
        <w:numPr>
          <w:ilvl w:val="0"/>
          <w:numId w:val="43"/>
        </w:numPr>
        <w:spacing w:after="0" w:line="240" w:lineRule="auto"/>
        <w:jc w:val="both"/>
        <w:rPr>
          <w:rFonts w:ascii="Arial" w:hAnsi="Arial" w:cs="Arial"/>
          <w:u w:val="single"/>
          <w:lang w:val="es-ES_tradnl"/>
        </w:rPr>
      </w:pPr>
      <w:r w:rsidRPr="004500D5">
        <w:rPr>
          <w:rFonts w:ascii="Arial" w:hAnsi="Arial" w:cs="Arial"/>
          <w:u w:val="single"/>
          <w:lang w:val="es-ES_tradnl"/>
        </w:rPr>
        <w:t>Tributación</w:t>
      </w:r>
      <w:r w:rsidR="003E26FD" w:rsidRPr="004500D5">
        <w:rPr>
          <w:rFonts w:ascii="Arial" w:hAnsi="Arial" w:cs="Arial"/>
          <w:u w:val="single"/>
          <w:lang w:val="es-ES_tradnl"/>
        </w:rPr>
        <w:t xml:space="preserve"> indirecta (IVA)</w:t>
      </w:r>
    </w:p>
    <w:p w:rsidR="00124BDB" w:rsidRDefault="00124BDB" w:rsidP="004500D5">
      <w:pPr>
        <w:spacing w:after="0" w:line="240" w:lineRule="auto"/>
        <w:ind w:left="708"/>
        <w:jc w:val="both"/>
        <w:rPr>
          <w:rFonts w:ascii="Arial" w:hAnsi="Arial" w:cs="Arial"/>
          <w:sz w:val="20"/>
          <w:lang w:val="es-ES_tradnl"/>
        </w:rPr>
      </w:pPr>
    </w:p>
    <w:p w:rsidR="003E26FD" w:rsidRPr="00124BDB" w:rsidRDefault="003E26FD" w:rsidP="004500D5">
      <w:pPr>
        <w:spacing w:after="0" w:line="240" w:lineRule="auto"/>
        <w:ind w:left="708"/>
        <w:jc w:val="both"/>
        <w:rPr>
          <w:rFonts w:ascii="Arial" w:hAnsi="Arial" w:cs="Arial"/>
          <w:sz w:val="20"/>
          <w:lang w:val="es-ES_tradnl"/>
        </w:rPr>
      </w:pPr>
      <w:r w:rsidRPr="00124BDB">
        <w:rPr>
          <w:rFonts w:ascii="Arial" w:hAnsi="Arial" w:cs="Arial"/>
          <w:sz w:val="20"/>
          <w:lang w:val="es-ES_tradnl"/>
        </w:rPr>
        <w:t xml:space="preserve">Este impuesto está regulado por la norma 2006/112/CE es un tributo </w:t>
      </w:r>
      <w:r w:rsidR="001619D6" w:rsidRPr="00124BDB">
        <w:rPr>
          <w:rFonts w:ascii="Arial" w:hAnsi="Arial" w:cs="Arial"/>
          <w:sz w:val="20"/>
          <w:lang w:val="es-ES_tradnl"/>
        </w:rPr>
        <w:t>armonizado, UK</w:t>
      </w:r>
      <w:r w:rsidRPr="00124BDB">
        <w:rPr>
          <w:rFonts w:ascii="Arial" w:hAnsi="Arial" w:cs="Arial"/>
          <w:sz w:val="20"/>
          <w:lang w:val="es-ES_tradnl"/>
        </w:rPr>
        <w:t xml:space="preserve"> recuperara la plena capacidad para crear su sistema, las empresas </w:t>
      </w:r>
      <w:r w:rsidR="00124BDB">
        <w:rPr>
          <w:rFonts w:ascii="Arial" w:hAnsi="Arial" w:cs="Arial"/>
          <w:sz w:val="20"/>
          <w:lang w:val="es-ES_tradnl"/>
        </w:rPr>
        <w:t xml:space="preserve">deberán </w:t>
      </w:r>
      <w:r w:rsidRPr="00124BDB">
        <w:rPr>
          <w:rFonts w:ascii="Arial" w:hAnsi="Arial" w:cs="Arial"/>
          <w:sz w:val="20"/>
          <w:lang w:val="es-ES_tradnl"/>
        </w:rPr>
        <w:t xml:space="preserve">someterse a la norma armonizada cuando quiera realizar actividades en la zona común, supondrá un extra coste. </w:t>
      </w:r>
    </w:p>
    <w:p w:rsidR="003E26FD" w:rsidRPr="00124BDB" w:rsidRDefault="001619D6" w:rsidP="004500D5">
      <w:pPr>
        <w:spacing w:after="0" w:line="240" w:lineRule="auto"/>
        <w:ind w:left="708"/>
        <w:jc w:val="both"/>
        <w:rPr>
          <w:rFonts w:ascii="Arial" w:hAnsi="Arial" w:cs="Arial"/>
          <w:sz w:val="20"/>
          <w:lang w:val="es-ES_tradnl"/>
        </w:rPr>
      </w:pPr>
      <w:r w:rsidRPr="00124BDB">
        <w:rPr>
          <w:rFonts w:ascii="Arial" w:hAnsi="Arial" w:cs="Arial"/>
          <w:sz w:val="20"/>
          <w:lang w:val="es-ES_tradnl"/>
        </w:rPr>
        <w:t>Además,</w:t>
      </w:r>
      <w:r w:rsidR="003E26FD" w:rsidRPr="00124BDB">
        <w:rPr>
          <w:rFonts w:ascii="Arial" w:hAnsi="Arial" w:cs="Arial"/>
          <w:sz w:val="20"/>
          <w:lang w:val="es-ES_tradnl"/>
        </w:rPr>
        <w:t xml:space="preserve"> el Brexit crea un </w:t>
      </w:r>
      <w:r w:rsidRPr="00124BDB">
        <w:rPr>
          <w:rFonts w:ascii="Arial" w:hAnsi="Arial" w:cs="Arial"/>
          <w:sz w:val="20"/>
          <w:lang w:val="es-ES_tradnl"/>
        </w:rPr>
        <w:t>problema, de</w:t>
      </w:r>
      <w:r w:rsidR="003E26FD" w:rsidRPr="00124BDB">
        <w:rPr>
          <w:rFonts w:ascii="Arial" w:hAnsi="Arial" w:cs="Arial"/>
          <w:sz w:val="20"/>
          <w:lang w:val="es-ES_tradnl"/>
        </w:rPr>
        <w:t xml:space="preserve"> cash </w:t>
      </w:r>
      <w:r w:rsidRPr="00124BDB">
        <w:rPr>
          <w:rFonts w:ascii="Arial" w:hAnsi="Arial" w:cs="Arial"/>
          <w:sz w:val="20"/>
          <w:lang w:val="es-ES_tradnl"/>
        </w:rPr>
        <w:t>Flow</w:t>
      </w:r>
      <w:r w:rsidR="003E26FD" w:rsidRPr="00124BDB">
        <w:rPr>
          <w:rFonts w:ascii="Arial" w:hAnsi="Arial" w:cs="Arial"/>
          <w:sz w:val="20"/>
          <w:lang w:val="es-ES_tradnl"/>
        </w:rPr>
        <w:t xml:space="preserve">, puesto que el </w:t>
      </w:r>
      <w:r w:rsidRPr="00124BDB">
        <w:rPr>
          <w:rFonts w:ascii="Arial" w:hAnsi="Arial" w:cs="Arial"/>
          <w:sz w:val="20"/>
          <w:lang w:val="es-ES_tradnl"/>
        </w:rPr>
        <w:t>IVA</w:t>
      </w:r>
      <w:r w:rsidR="003E26FD" w:rsidRPr="00124BDB">
        <w:rPr>
          <w:rFonts w:ascii="Arial" w:hAnsi="Arial" w:cs="Arial"/>
          <w:sz w:val="20"/>
          <w:lang w:val="es-ES_tradnl"/>
        </w:rPr>
        <w:t xml:space="preserve"> será cargado a la</w:t>
      </w:r>
      <w:r w:rsidR="00BB51B9" w:rsidRPr="00124BDB">
        <w:rPr>
          <w:rFonts w:ascii="Arial" w:hAnsi="Arial" w:cs="Arial"/>
          <w:sz w:val="20"/>
          <w:lang w:val="es-ES_tradnl"/>
        </w:rPr>
        <w:t xml:space="preserve"> entrada en la aduana</w:t>
      </w:r>
      <w:r w:rsidR="00730FAE" w:rsidRPr="00124BDB">
        <w:rPr>
          <w:rFonts w:ascii="Arial" w:hAnsi="Arial" w:cs="Arial"/>
          <w:sz w:val="20"/>
          <w:lang w:val="es-ES_tradnl"/>
        </w:rPr>
        <w:t xml:space="preserve"> lo que obligara a las empresas a </w:t>
      </w:r>
      <w:r w:rsidR="004205E4" w:rsidRPr="00124BDB">
        <w:rPr>
          <w:rFonts w:ascii="Arial" w:hAnsi="Arial" w:cs="Arial"/>
          <w:sz w:val="20"/>
          <w:lang w:val="es-ES_tradnl"/>
        </w:rPr>
        <w:t>prever</w:t>
      </w:r>
      <w:r w:rsidR="00730FAE" w:rsidRPr="00124BDB">
        <w:rPr>
          <w:rFonts w:ascii="Arial" w:hAnsi="Arial" w:cs="Arial"/>
          <w:sz w:val="20"/>
          <w:lang w:val="es-ES_tradnl"/>
        </w:rPr>
        <w:t xml:space="preserve"> necesidad de tener incrementar los plazos de cobro y disponibilidad de caja</w:t>
      </w:r>
      <w:r w:rsidR="00BB51B9" w:rsidRPr="00124BDB">
        <w:rPr>
          <w:rFonts w:ascii="Arial" w:hAnsi="Arial" w:cs="Arial"/>
          <w:sz w:val="20"/>
          <w:lang w:val="es-ES_tradnl"/>
        </w:rPr>
        <w:t xml:space="preserve">, </w:t>
      </w:r>
      <w:r w:rsidR="00730FAE" w:rsidRPr="00124BDB">
        <w:rPr>
          <w:rFonts w:ascii="Arial" w:hAnsi="Arial" w:cs="Arial"/>
          <w:sz w:val="20"/>
          <w:lang w:val="es-ES_tradnl"/>
        </w:rPr>
        <w:t xml:space="preserve">en la </w:t>
      </w:r>
      <w:r w:rsidR="004205E4" w:rsidRPr="00124BDB">
        <w:rPr>
          <w:rFonts w:ascii="Arial" w:hAnsi="Arial" w:cs="Arial"/>
          <w:sz w:val="20"/>
          <w:lang w:val="es-ES_tradnl"/>
        </w:rPr>
        <w:t>actualidad</w:t>
      </w:r>
      <w:r w:rsidR="00730FAE" w:rsidRPr="00124BDB">
        <w:rPr>
          <w:rFonts w:ascii="Arial" w:hAnsi="Arial" w:cs="Arial"/>
          <w:sz w:val="20"/>
          <w:lang w:val="es-ES_tradnl"/>
        </w:rPr>
        <w:t xml:space="preserve"> </w:t>
      </w:r>
      <w:r w:rsidR="00BB51B9" w:rsidRPr="00124BDB">
        <w:rPr>
          <w:rFonts w:ascii="Arial" w:hAnsi="Arial" w:cs="Arial"/>
          <w:sz w:val="20"/>
          <w:lang w:val="es-ES_tradnl"/>
        </w:rPr>
        <w:t xml:space="preserve">su pago se difiere en función de la procedencia bien sea de la </w:t>
      </w:r>
      <w:r w:rsidR="004F6229" w:rsidRPr="00124BDB">
        <w:rPr>
          <w:rFonts w:ascii="Arial" w:hAnsi="Arial" w:cs="Arial"/>
          <w:sz w:val="20"/>
          <w:lang w:val="es-ES_tradnl"/>
        </w:rPr>
        <w:t>Unión de</w:t>
      </w:r>
      <w:r w:rsidR="00BB51B9" w:rsidRPr="00124BDB">
        <w:rPr>
          <w:rFonts w:ascii="Arial" w:hAnsi="Arial" w:cs="Arial"/>
          <w:sz w:val="20"/>
          <w:lang w:val="es-ES_tradnl"/>
        </w:rPr>
        <w:t xml:space="preserve"> un tercer país, proceder a la importación si U</w:t>
      </w:r>
      <w:r w:rsidR="00730FAE" w:rsidRPr="00124BDB">
        <w:rPr>
          <w:rFonts w:ascii="Arial" w:hAnsi="Arial" w:cs="Arial"/>
          <w:sz w:val="20"/>
          <w:lang w:val="es-ES_tradnl"/>
        </w:rPr>
        <w:t>K</w:t>
      </w:r>
      <w:r w:rsidR="00BB51B9" w:rsidRPr="00124BDB">
        <w:rPr>
          <w:rFonts w:ascii="Arial" w:hAnsi="Arial" w:cs="Arial"/>
          <w:sz w:val="20"/>
          <w:lang w:val="es-ES_tradnl"/>
        </w:rPr>
        <w:t xml:space="preserve"> es el destino final</w:t>
      </w:r>
      <w:r w:rsidR="00124BDB">
        <w:rPr>
          <w:rFonts w:ascii="Arial" w:hAnsi="Arial" w:cs="Arial"/>
          <w:sz w:val="20"/>
          <w:lang w:val="es-ES_tradnl"/>
        </w:rPr>
        <w:t>, e</w:t>
      </w:r>
      <w:r w:rsidR="00730FAE" w:rsidRPr="00124BDB">
        <w:rPr>
          <w:rFonts w:ascii="Arial" w:hAnsi="Arial" w:cs="Arial"/>
          <w:sz w:val="20"/>
          <w:lang w:val="es-ES_tradnl"/>
        </w:rPr>
        <w:t>sta es la función del document</w:t>
      </w:r>
      <w:r w:rsidR="004500D5" w:rsidRPr="00124BDB">
        <w:rPr>
          <w:rFonts w:ascii="Arial" w:hAnsi="Arial" w:cs="Arial"/>
          <w:sz w:val="20"/>
          <w:lang w:val="es-ES_tradnl"/>
        </w:rPr>
        <w:t>o</w:t>
      </w:r>
      <w:r w:rsidR="00730FAE" w:rsidRPr="00124BDB">
        <w:rPr>
          <w:rFonts w:ascii="Arial" w:hAnsi="Arial" w:cs="Arial"/>
          <w:sz w:val="20"/>
          <w:lang w:val="es-ES_tradnl"/>
        </w:rPr>
        <w:t xml:space="preserve"> EUR1</w:t>
      </w:r>
      <w:r w:rsidR="004500D5" w:rsidRPr="00124BDB">
        <w:rPr>
          <w:rFonts w:ascii="Arial" w:hAnsi="Arial" w:cs="Arial"/>
          <w:sz w:val="20"/>
          <w:lang w:val="es-ES_tradnl"/>
        </w:rPr>
        <w:t>, que permite el transito al destino final sin pago de tasas, o la excusión de las mismas al importar un producto de un país con acuerdo bilateral.</w:t>
      </w:r>
    </w:p>
    <w:p w:rsidR="003E26FD" w:rsidRPr="00124BDB" w:rsidRDefault="003E26FD" w:rsidP="003E26FD">
      <w:pPr>
        <w:spacing w:after="0" w:line="240" w:lineRule="auto"/>
        <w:jc w:val="both"/>
        <w:rPr>
          <w:rFonts w:ascii="Arial" w:hAnsi="Arial" w:cs="Arial"/>
          <w:sz w:val="20"/>
          <w:lang w:val="es-ES_tradnl"/>
        </w:rPr>
      </w:pPr>
    </w:p>
    <w:p w:rsidR="003E26FD" w:rsidRPr="004500D5" w:rsidRDefault="003E26FD" w:rsidP="004500D5">
      <w:pPr>
        <w:pStyle w:val="Prrafodelista"/>
        <w:numPr>
          <w:ilvl w:val="0"/>
          <w:numId w:val="43"/>
        </w:numPr>
        <w:spacing w:after="0" w:line="240" w:lineRule="auto"/>
        <w:jc w:val="both"/>
        <w:rPr>
          <w:rFonts w:ascii="Arial" w:hAnsi="Arial" w:cs="Arial"/>
          <w:u w:val="single"/>
          <w:lang w:val="es-ES_tradnl"/>
        </w:rPr>
      </w:pPr>
      <w:r w:rsidRPr="004500D5">
        <w:rPr>
          <w:rFonts w:ascii="Arial" w:hAnsi="Arial" w:cs="Arial"/>
          <w:u w:val="single"/>
          <w:lang w:val="es-ES_tradnl"/>
        </w:rPr>
        <w:t>Impuestos especiales</w:t>
      </w:r>
      <w:r w:rsidR="00BB51B9" w:rsidRPr="004500D5">
        <w:rPr>
          <w:rFonts w:ascii="Arial" w:hAnsi="Arial" w:cs="Arial"/>
          <w:u w:val="single"/>
          <w:lang w:val="es-ES_tradnl"/>
        </w:rPr>
        <w:t xml:space="preserve"> (Alcoholes, tabaco y derivados del petróleo)</w:t>
      </w:r>
    </w:p>
    <w:p w:rsidR="00124BDB" w:rsidRDefault="00124BDB" w:rsidP="004500D5">
      <w:pPr>
        <w:spacing w:after="0" w:line="240" w:lineRule="auto"/>
        <w:ind w:left="708"/>
        <w:jc w:val="both"/>
        <w:rPr>
          <w:rFonts w:ascii="Arial" w:hAnsi="Arial" w:cs="Arial"/>
          <w:sz w:val="20"/>
          <w:lang w:val="es-ES_tradnl"/>
        </w:rPr>
      </w:pPr>
    </w:p>
    <w:p w:rsidR="003E26FD" w:rsidRPr="00124BDB" w:rsidRDefault="003E26FD" w:rsidP="004500D5">
      <w:pPr>
        <w:spacing w:after="0" w:line="240" w:lineRule="auto"/>
        <w:ind w:left="708"/>
        <w:jc w:val="both"/>
        <w:rPr>
          <w:rFonts w:ascii="Arial" w:hAnsi="Arial" w:cs="Arial"/>
          <w:sz w:val="20"/>
          <w:lang w:val="es-ES_tradnl"/>
        </w:rPr>
      </w:pPr>
      <w:r w:rsidRPr="00124BDB">
        <w:rPr>
          <w:rFonts w:ascii="Arial" w:hAnsi="Arial" w:cs="Arial"/>
          <w:sz w:val="20"/>
          <w:lang w:val="es-ES_tradnl"/>
        </w:rPr>
        <w:t xml:space="preserve">La </w:t>
      </w:r>
      <w:r w:rsidR="00C36A43" w:rsidRPr="00124BDB">
        <w:rPr>
          <w:rFonts w:ascii="Arial" w:hAnsi="Arial" w:cs="Arial"/>
          <w:sz w:val="20"/>
          <w:lang w:val="es-ES_tradnl"/>
        </w:rPr>
        <w:t xml:space="preserve">fabricación, </w:t>
      </w:r>
      <w:r w:rsidRPr="00124BDB">
        <w:rPr>
          <w:rFonts w:ascii="Arial" w:hAnsi="Arial" w:cs="Arial"/>
          <w:sz w:val="20"/>
          <w:lang w:val="es-ES_tradnl"/>
        </w:rPr>
        <w:t>importación y exportación de productos gravados por impuestos especiales</w:t>
      </w:r>
      <w:r w:rsidR="00C36A43" w:rsidRPr="00124BDB">
        <w:rPr>
          <w:rFonts w:ascii="Arial" w:hAnsi="Arial" w:cs="Arial"/>
          <w:sz w:val="20"/>
          <w:lang w:val="es-ES_tradnl"/>
        </w:rPr>
        <w:t xml:space="preserve">, estos son los hidrocarburos, bebidas </w:t>
      </w:r>
      <w:r w:rsidR="004F6229" w:rsidRPr="00124BDB">
        <w:rPr>
          <w:rFonts w:ascii="Arial" w:hAnsi="Arial" w:cs="Arial"/>
          <w:sz w:val="20"/>
          <w:lang w:val="es-ES_tradnl"/>
        </w:rPr>
        <w:t>alcohólicas</w:t>
      </w:r>
      <w:r w:rsidR="00C36A43" w:rsidRPr="00124BDB">
        <w:rPr>
          <w:rFonts w:ascii="Arial" w:hAnsi="Arial" w:cs="Arial"/>
          <w:sz w:val="20"/>
          <w:lang w:val="es-ES_tradnl"/>
        </w:rPr>
        <w:t xml:space="preserve">, </w:t>
      </w:r>
      <w:r w:rsidR="004F6229" w:rsidRPr="00124BDB">
        <w:rPr>
          <w:rFonts w:ascii="Arial" w:hAnsi="Arial" w:cs="Arial"/>
          <w:sz w:val="20"/>
          <w:lang w:val="es-ES_tradnl"/>
        </w:rPr>
        <w:t>trabajos</w:t>
      </w:r>
      <w:r w:rsidR="00C36A43" w:rsidRPr="00124BDB">
        <w:rPr>
          <w:rFonts w:ascii="Arial" w:hAnsi="Arial" w:cs="Arial"/>
          <w:sz w:val="20"/>
          <w:lang w:val="es-ES_tradnl"/>
        </w:rPr>
        <w:t xml:space="preserve">, y determinados medios de transporte, que </w:t>
      </w:r>
      <w:r w:rsidRPr="00124BDB">
        <w:rPr>
          <w:rFonts w:ascii="Arial" w:hAnsi="Arial" w:cs="Arial"/>
          <w:sz w:val="20"/>
          <w:lang w:val="es-ES_tradnl"/>
        </w:rPr>
        <w:t xml:space="preserve">deberán someterse a </w:t>
      </w:r>
      <w:r w:rsidR="001619D6" w:rsidRPr="00124BDB">
        <w:rPr>
          <w:rFonts w:ascii="Arial" w:hAnsi="Arial" w:cs="Arial"/>
          <w:sz w:val="20"/>
          <w:lang w:val="es-ES_tradnl"/>
        </w:rPr>
        <w:t>la norma</w:t>
      </w:r>
      <w:r w:rsidRPr="00124BDB">
        <w:rPr>
          <w:rFonts w:ascii="Arial" w:hAnsi="Arial" w:cs="Arial"/>
          <w:sz w:val="20"/>
          <w:lang w:val="es-ES_tradnl"/>
        </w:rPr>
        <w:t xml:space="preserve"> del mercado común para empresas tercera</w:t>
      </w:r>
      <w:r w:rsidR="00730FAE" w:rsidRPr="00124BDB">
        <w:rPr>
          <w:rFonts w:ascii="Arial" w:hAnsi="Arial" w:cs="Arial"/>
          <w:sz w:val="20"/>
          <w:lang w:val="es-ES_tradnl"/>
        </w:rPr>
        <w:t>s</w:t>
      </w:r>
      <w:r w:rsidRPr="00124BDB">
        <w:rPr>
          <w:rFonts w:ascii="Arial" w:hAnsi="Arial" w:cs="Arial"/>
          <w:sz w:val="20"/>
          <w:lang w:val="es-ES_tradnl"/>
        </w:rPr>
        <w:t>.</w:t>
      </w:r>
      <w:r w:rsidR="00126E70" w:rsidRPr="00124BDB">
        <w:rPr>
          <w:rFonts w:ascii="Arial" w:hAnsi="Arial" w:cs="Arial"/>
          <w:sz w:val="20"/>
          <w:lang w:val="es-ES_tradnl"/>
        </w:rPr>
        <w:t xml:space="preserve"> Y excepto que los productos importados se destine a introducción en fabrica o deposito fiscal,  cuando circulen con destino a un destinatario registrado, a un lugar donde se produzca la salida del territorio de la Comunidad de los productos sujetos a impuestos especiales o a uno de los destinatarios, situados en el ámbito territorial comunitario no interno, a los que se refiere el artículo 17.1, letra a), apartado iv), de la Directiva 2008/118/CE del Consejo, de 16 de diciembre de 2008, relativa al régimen general de los impuestos especiales, y por la que se deroga la Directiva 92/12/CEE, la importación se efectuará en régimen suspensivo. (art 7 Ley Impuestos Especiales)</w:t>
      </w:r>
    </w:p>
    <w:p w:rsidR="0020422B" w:rsidRPr="00124BDB" w:rsidRDefault="003E26FD" w:rsidP="004500D5">
      <w:pPr>
        <w:tabs>
          <w:tab w:val="left" w:pos="0"/>
          <w:tab w:val="left" w:pos="284"/>
        </w:tabs>
        <w:spacing w:after="0" w:line="240" w:lineRule="auto"/>
        <w:ind w:left="708"/>
        <w:jc w:val="both"/>
        <w:rPr>
          <w:rFonts w:ascii="Arial" w:hAnsi="Arial" w:cs="Arial"/>
          <w:szCs w:val="24"/>
          <w:lang w:val="es-ES_tradnl"/>
        </w:rPr>
      </w:pPr>
      <w:r w:rsidRPr="00124BDB">
        <w:rPr>
          <w:rFonts w:ascii="Arial" w:hAnsi="Arial" w:cs="Arial"/>
          <w:sz w:val="20"/>
          <w:lang w:val="es-ES_tradnl"/>
        </w:rPr>
        <w:t>Al abandonar la UE el Reino unido dejara de estar sujeto a las normas que le impiden otorgar ayudas a empresas beneficiarias</w:t>
      </w:r>
      <w:r w:rsidR="00126E70" w:rsidRPr="00124BDB">
        <w:rPr>
          <w:rFonts w:ascii="Arial" w:hAnsi="Arial" w:cs="Arial"/>
          <w:sz w:val="20"/>
          <w:lang w:val="es-ES_tradnl"/>
        </w:rPr>
        <w:t>.</w:t>
      </w:r>
    </w:p>
    <w:p w:rsidR="00FA597C" w:rsidRPr="001619D6" w:rsidRDefault="00FA597C" w:rsidP="005D571A">
      <w:pPr>
        <w:pStyle w:val="Prrafodelista"/>
        <w:numPr>
          <w:ilvl w:val="1"/>
          <w:numId w:val="33"/>
        </w:numPr>
        <w:tabs>
          <w:tab w:val="left" w:pos="0"/>
          <w:tab w:val="left" w:pos="284"/>
        </w:tabs>
        <w:spacing w:before="360" w:after="60" w:line="240" w:lineRule="auto"/>
        <w:jc w:val="both"/>
        <w:outlineLvl w:val="1"/>
        <w:rPr>
          <w:rFonts w:ascii="Arial" w:hAnsi="Arial" w:cs="Arial"/>
          <w:b/>
          <w:bCs/>
          <w:sz w:val="24"/>
          <w:szCs w:val="24"/>
          <w:lang w:val="es-ES"/>
        </w:rPr>
      </w:pPr>
      <w:bookmarkStart w:id="11" w:name="_Toc501316226"/>
      <w:r w:rsidRPr="001619D6">
        <w:rPr>
          <w:rFonts w:ascii="Arial" w:hAnsi="Arial" w:cs="Arial"/>
          <w:b/>
          <w:bCs/>
          <w:sz w:val="24"/>
          <w:szCs w:val="24"/>
          <w:lang w:val="es-ES"/>
        </w:rPr>
        <w:t>Liberta</w:t>
      </w:r>
      <w:r w:rsidR="001619D6">
        <w:rPr>
          <w:rFonts w:ascii="Arial" w:hAnsi="Arial" w:cs="Arial"/>
          <w:b/>
          <w:bCs/>
          <w:sz w:val="24"/>
          <w:szCs w:val="24"/>
          <w:lang w:val="es-ES"/>
        </w:rPr>
        <w:t>d</w:t>
      </w:r>
      <w:r w:rsidRPr="001619D6">
        <w:rPr>
          <w:rFonts w:ascii="Arial" w:hAnsi="Arial" w:cs="Arial"/>
          <w:b/>
          <w:bCs/>
          <w:sz w:val="24"/>
          <w:szCs w:val="24"/>
          <w:lang w:val="es-ES"/>
        </w:rPr>
        <w:t xml:space="preserve"> de movimiento de l</w:t>
      </w:r>
      <w:r w:rsidR="00EA5EC5">
        <w:rPr>
          <w:rFonts w:ascii="Arial" w:hAnsi="Arial" w:cs="Arial"/>
          <w:b/>
          <w:bCs/>
          <w:sz w:val="24"/>
          <w:szCs w:val="24"/>
          <w:lang w:val="es-ES"/>
        </w:rPr>
        <w:t xml:space="preserve">os </w:t>
      </w:r>
      <w:r w:rsidR="00252D10">
        <w:rPr>
          <w:rFonts w:ascii="Arial" w:hAnsi="Arial" w:cs="Arial"/>
          <w:b/>
          <w:bCs/>
          <w:sz w:val="24"/>
          <w:szCs w:val="24"/>
          <w:lang w:val="es-ES"/>
        </w:rPr>
        <w:t>Trabajadores y</w:t>
      </w:r>
      <w:r w:rsidR="00EA5EC5">
        <w:rPr>
          <w:rFonts w:ascii="Arial" w:hAnsi="Arial" w:cs="Arial"/>
          <w:b/>
          <w:bCs/>
          <w:sz w:val="24"/>
          <w:szCs w:val="24"/>
          <w:lang w:val="es-ES"/>
        </w:rPr>
        <w:t xml:space="preserve"> </w:t>
      </w:r>
      <w:r w:rsidRPr="001619D6">
        <w:rPr>
          <w:rFonts w:ascii="Arial" w:hAnsi="Arial" w:cs="Arial"/>
          <w:b/>
          <w:bCs/>
          <w:sz w:val="24"/>
          <w:szCs w:val="24"/>
          <w:lang w:val="es-ES"/>
        </w:rPr>
        <w:t>Personas</w:t>
      </w:r>
      <w:bookmarkEnd w:id="11"/>
    </w:p>
    <w:p w:rsidR="00333B76" w:rsidRPr="00124BDB" w:rsidRDefault="00333B76" w:rsidP="004500D5">
      <w:pPr>
        <w:spacing w:after="0" w:line="240" w:lineRule="auto"/>
        <w:ind w:left="360"/>
        <w:jc w:val="both"/>
        <w:rPr>
          <w:rFonts w:ascii="Arial" w:hAnsi="Arial" w:cs="Arial"/>
          <w:sz w:val="20"/>
          <w:lang w:val="es-ES_tradnl"/>
        </w:rPr>
      </w:pPr>
      <w:r w:rsidRPr="00124BDB">
        <w:rPr>
          <w:rFonts w:ascii="Arial" w:hAnsi="Arial" w:cs="Arial"/>
          <w:sz w:val="20"/>
          <w:lang w:val="es-ES_tradnl"/>
        </w:rPr>
        <w:t>La liberta</w:t>
      </w:r>
      <w:r w:rsidR="005E5399" w:rsidRPr="00124BDB">
        <w:rPr>
          <w:rFonts w:ascii="Arial" w:hAnsi="Arial" w:cs="Arial"/>
          <w:sz w:val="20"/>
          <w:lang w:val="es-ES_tradnl"/>
        </w:rPr>
        <w:t>d</w:t>
      </w:r>
      <w:r w:rsidRPr="00124BDB">
        <w:rPr>
          <w:rFonts w:ascii="Arial" w:hAnsi="Arial" w:cs="Arial"/>
          <w:sz w:val="20"/>
          <w:lang w:val="es-ES_tradnl"/>
        </w:rPr>
        <w:t xml:space="preserve"> de movimiento de los trabajadores</w:t>
      </w:r>
      <w:r w:rsidR="00262BBD" w:rsidRPr="00124BDB">
        <w:rPr>
          <w:rFonts w:ascii="Arial" w:hAnsi="Arial" w:cs="Arial"/>
          <w:sz w:val="20"/>
          <w:lang w:val="es-ES_tradnl"/>
        </w:rPr>
        <w:t xml:space="preserve"> es</w:t>
      </w:r>
      <w:r w:rsidRPr="00124BDB">
        <w:rPr>
          <w:rFonts w:ascii="Arial" w:hAnsi="Arial" w:cs="Arial"/>
          <w:sz w:val="20"/>
          <w:lang w:val="es-ES_tradnl"/>
        </w:rPr>
        <w:t xml:space="preserve"> </w:t>
      </w:r>
      <w:r w:rsidR="00B94151" w:rsidRPr="00124BDB">
        <w:rPr>
          <w:rFonts w:ascii="Arial" w:hAnsi="Arial" w:cs="Arial"/>
          <w:sz w:val="20"/>
          <w:lang w:val="es-ES_tradnl"/>
        </w:rPr>
        <w:t xml:space="preserve">fundamental </w:t>
      </w:r>
      <w:r w:rsidRPr="00124BDB">
        <w:rPr>
          <w:rFonts w:ascii="Arial" w:hAnsi="Arial" w:cs="Arial"/>
          <w:sz w:val="20"/>
          <w:lang w:val="es-ES_tradnl"/>
        </w:rPr>
        <w:t xml:space="preserve">para la consolidación </w:t>
      </w:r>
      <w:r w:rsidR="005E5399" w:rsidRPr="00124BDB">
        <w:rPr>
          <w:rFonts w:ascii="Arial" w:hAnsi="Arial" w:cs="Arial"/>
          <w:sz w:val="20"/>
          <w:lang w:val="es-ES_tradnl"/>
        </w:rPr>
        <w:t>del mercado</w:t>
      </w:r>
      <w:r w:rsidR="00B94151" w:rsidRPr="00124BDB">
        <w:rPr>
          <w:rFonts w:ascii="Arial" w:hAnsi="Arial" w:cs="Arial"/>
          <w:sz w:val="20"/>
          <w:lang w:val="es-ES_tradnl"/>
        </w:rPr>
        <w:t xml:space="preserve"> único regulada en los artículos 45 a 48 de </w:t>
      </w:r>
      <w:r w:rsidR="004F6229" w:rsidRPr="00124BDB">
        <w:rPr>
          <w:rFonts w:ascii="Arial" w:hAnsi="Arial" w:cs="Arial"/>
          <w:sz w:val="20"/>
          <w:lang w:val="es-ES_tradnl"/>
        </w:rPr>
        <w:t>TFUE, cuyo</w:t>
      </w:r>
      <w:r w:rsidRPr="00124BDB">
        <w:rPr>
          <w:rFonts w:ascii="Arial" w:hAnsi="Arial" w:cs="Arial"/>
          <w:sz w:val="20"/>
          <w:lang w:val="es-ES_tradnl"/>
        </w:rPr>
        <w:t xml:space="preserve"> objetivo es integrar los mercados en un </w:t>
      </w:r>
      <w:r w:rsidR="004F6229" w:rsidRPr="00124BDB">
        <w:rPr>
          <w:rFonts w:ascii="Arial" w:hAnsi="Arial" w:cs="Arial"/>
          <w:sz w:val="20"/>
          <w:lang w:val="es-ES_tradnl"/>
        </w:rPr>
        <w:t>solo (</w:t>
      </w:r>
      <w:r w:rsidR="005E5399" w:rsidRPr="00124BDB">
        <w:rPr>
          <w:rFonts w:ascii="Arial" w:hAnsi="Arial" w:cs="Arial"/>
          <w:sz w:val="20"/>
          <w:lang w:val="es-ES_tradnl"/>
        </w:rPr>
        <w:t>A</w:t>
      </w:r>
      <w:r w:rsidRPr="00124BDB">
        <w:rPr>
          <w:rFonts w:ascii="Arial" w:hAnsi="Arial" w:cs="Arial"/>
          <w:sz w:val="20"/>
          <w:lang w:val="es-ES_tradnl"/>
        </w:rPr>
        <w:t>rt</w:t>
      </w:r>
      <w:r w:rsidR="005E5399" w:rsidRPr="00124BDB">
        <w:rPr>
          <w:rFonts w:ascii="Arial" w:hAnsi="Arial" w:cs="Arial"/>
          <w:sz w:val="20"/>
          <w:lang w:val="es-ES_tradnl"/>
        </w:rPr>
        <w:t>.</w:t>
      </w:r>
      <w:r w:rsidRPr="00124BDB">
        <w:rPr>
          <w:rFonts w:ascii="Arial" w:hAnsi="Arial" w:cs="Arial"/>
          <w:sz w:val="20"/>
          <w:lang w:val="es-ES_tradnl"/>
        </w:rPr>
        <w:t xml:space="preserve"> 3 del T</w:t>
      </w:r>
      <w:r w:rsidR="005E5399" w:rsidRPr="00124BDB">
        <w:rPr>
          <w:rFonts w:ascii="Arial" w:hAnsi="Arial" w:cs="Arial"/>
          <w:sz w:val="20"/>
          <w:lang w:val="es-ES_tradnl"/>
        </w:rPr>
        <w:t xml:space="preserve">UE </w:t>
      </w:r>
      <w:r w:rsidRPr="00124BDB">
        <w:rPr>
          <w:rFonts w:ascii="Arial" w:hAnsi="Arial" w:cs="Arial"/>
          <w:sz w:val="20"/>
          <w:lang w:val="es-ES_tradnl"/>
        </w:rPr>
        <w:t xml:space="preserve">y articulo 26 TFUE) y crear una unión </w:t>
      </w:r>
      <w:r w:rsidR="005E5399" w:rsidRPr="00124BDB">
        <w:rPr>
          <w:rFonts w:ascii="Arial" w:hAnsi="Arial" w:cs="Arial"/>
          <w:sz w:val="20"/>
          <w:lang w:val="es-ES_tradnl"/>
        </w:rPr>
        <w:t>más</w:t>
      </w:r>
      <w:r w:rsidRPr="00124BDB">
        <w:rPr>
          <w:rFonts w:ascii="Arial" w:hAnsi="Arial" w:cs="Arial"/>
          <w:sz w:val="20"/>
          <w:lang w:val="es-ES_tradnl"/>
        </w:rPr>
        <w:t xml:space="preserve"> </w:t>
      </w:r>
      <w:r w:rsidR="005E5399" w:rsidRPr="00124BDB">
        <w:rPr>
          <w:rFonts w:ascii="Arial" w:hAnsi="Arial" w:cs="Arial"/>
          <w:sz w:val="20"/>
          <w:lang w:val="es-ES_tradnl"/>
        </w:rPr>
        <w:t>estrecha entre</w:t>
      </w:r>
      <w:r w:rsidRPr="00124BDB">
        <w:rPr>
          <w:rFonts w:ascii="Arial" w:hAnsi="Arial" w:cs="Arial"/>
          <w:sz w:val="20"/>
          <w:lang w:val="es-ES_tradnl"/>
        </w:rPr>
        <w:t xml:space="preserve"> pueblos y aumentar el nivel de vida de los ciudadanos. </w:t>
      </w:r>
      <w:r w:rsidR="00245FFB" w:rsidRPr="00124BDB">
        <w:rPr>
          <w:rFonts w:ascii="Arial" w:hAnsi="Arial" w:cs="Arial"/>
          <w:sz w:val="20"/>
          <w:lang w:val="es-ES_tradnl"/>
        </w:rPr>
        <w:t xml:space="preserve">Esta voluntad se </w:t>
      </w:r>
      <w:r w:rsidR="00126E70" w:rsidRPr="00124BDB">
        <w:rPr>
          <w:rFonts w:ascii="Arial" w:hAnsi="Arial" w:cs="Arial"/>
          <w:sz w:val="20"/>
          <w:lang w:val="es-ES_tradnl"/>
        </w:rPr>
        <w:t>plasmó</w:t>
      </w:r>
      <w:r w:rsidR="00245FFB" w:rsidRPr="00124BDB">
        <w:rPr>
          <w:rFonts w:ascii="Arial" w:hAnsi="Arial" w:cs="Arial"/>
          <w:sz w:val="20"/>
          <w:lang w:val="es-ES_tradnl"/>
        </w:rPr>
        <w:t xml:space="preserve"> en los convenios de Schengen de 1985 y1990</w:t>
      </w:r>
      <w:r w:rsidR="005E5399" w:rsidRPr="00124BDB">
        <w:rPr>
          <w:rFonts w:ascii="Arial" w:hAnsi="Arial" w:cs="Arial"/>
          <w:sz w:val="20"/>
          <w:lang w:val="es-ES_tradnl"/>
        </w:rPr>
        <w:t xml:space="preserve">, en la que no participan ni Gran Bretaña ni Irlanda. La Libre circulación de trabajadores se </w:t>
      </w:r>
      <w:r w:rsidR="005E5399" w:rsidRPr="00124BDB">
        <w:rPr>
          <w:rFonts w:ascii="Arial" w:hAnsi="Arial" w:cs="Arial"/>
          <w:sz w:val="20"/>
          <w:lang w:val="es-ES_tradnl"/>
        </w:rPr>
        <w:lastRenderedPageBreak/>
        <w:t>ha aplicado a los trabajadores nacionales de Islandia, Liechtenstein y Noruega, según el acuerdo del Espacio Económico Europeo (</w:t>
      </w:r>
      <w:r w:rsidR="00126E70" w:rsidRPr="00124BDB">
        <w:rPr>
          <w:rFonts w:ascii="Arial" w:hAnsi="Arial" w:cs="Arial"/>
          <w:sz w:val="20"/>
          <w:lang w:val="es-ES_tradnl"/>
        </w:rPr>
        <w:t>EEE) celebrado</w:t>
      </w:r>
      <w:r w:rsidR="005E5399" w:rsidRPr="00124BDB">
        <w:rPr>
          <w:rFonts w:ascii="Arial" w:hAnsi="Arial" w:cs="Arial"/>
          <w:sz w:val="20"/>
          <w:lang w:val="es-ES_tradnl"/>
        </w:rPr>
        <w:t xml:space="preserve"> entre la CE y la Asociación de libre </w:t>
      </w:r>
      <w:r w:rsidR="00126E70" w:rsidRPr="00124BDB">
        <w:rPr>
          <w:rFonts w:ascii="Arial" w:hAnsi="Arial" w:cs="Arial"/>
          <w:sz w:val="20"/>
          <w:lang w:val="es-ES_tradnl"/>
        </w:rPr>
        <w:t>comercio.</w:t>
      </w:r>
    </w:p>
    <w:p w:rsidR="00775D88" w:rsidRPr="00124BDB" w:rsidRDefault="00333B76" w:rsidP="004500D5">
      <w:pPr>
        <w:spacing w:after="0" w:line="240" w:lineRule="auto"/>
        <w:ind w:left="360"/>
        <w:jc w:val="both"/>
        <w:rPr>
          <w:rFonts w:ascii="Arial" w:hAnsi="Arial" w:cs="Arial"/>
          <w:sz w:val="20"/>
          <w:lang w:val="es-ES_tradnl"/>
        </w:rPr>
      </w:pPr>
      <w:r w:rsidRPr="00124BDB">
        <w:rPr>
          <w:rFonts w:ascii="Arial" w:hAnsi="Arial" w:cs="Arial"/>
          <w:sz w:val="20"/>
          <w:lang w:val="es-ES_tradnl"/>
        </w:rPr>
        <w:t>El reglamento 1612/68</w:t>
      </w:r>
      <w:r w:rsidR="00C37DBC" w:rsidRPr="00124BDB">
        <w:rPr>
          <w:rFonts w:ascii="Arial" w:hAnsi="Arial" w:cs="Arial"/>
          <w:sz w:val="20"/>
          <w:lang w:val="es-ES_tradnl"/>
        </w:rPr>
        <w:t>/CE</w:t>
      </w:r>
      <w:r w:rsidRPr="00124BDB">
        <w:rPr>
          <w:rFonts w:ascii="Arial" w:hAnsi="Arial" w:cs="Arial"/>
          <w:sz w:val="20"/>
          <w:lang w:val="es-ES_tradnl"/>
        </w:rPr>
        <w:t xml:space="preserve"> y la Directiva 68/30 son las normas básicas en la materia. </w:t>
      </w:r>
    </w:p>
    <w:p w:rsidR="00B94151" w:rsidRPr="00124BDB" w:rsidRDefault="00B94151" w:rsidP="004500D5">
      <w:pPr>
        <w:spacing w:after="0" w:line="240" w:lineRule="auto"/>
        <w:ind w:left="360"/>
        <w:jc w:val="both"/>
        <w:rPr>
          <w:rFonts w:ascii="Arial" w:hAnsi="Arial" w:cs="Arial"/>
          <w:sz w:val="20"/>
          <w:lang w:val="es-ES_tradnl"/>
        </w:rPr>
      </w:pPr>
      <w:r w:rsidRPr="00124BDB">
        <w:rPr>
          <w:rFonts w:ascii="Arial" w:hAnsi="Arial" w:cs="Arial"/>
          <w:sz w:val="20"/>
          <w:lang w:val="es-ES_tradnl"/>
        </w:rPr>
        <w:t xml:space="preserve">Es significativo mencionar que en la actualidad en el Reino Unido se encuentran </w:t>
      </w:r>
      <w:r w:rsidR="00C37DBC" w:rsidRPr="00124BDB">
        <w:rPr>
          <w:rFonts w:ascii="Arial" w:hAnsi="Arial" w:cs="Arial"/>
          <w:sz w:val="20"/>
          <w:lang w:val="es-ES_tradnl"/>
        </w:rPr>
        <w:t xml:space="preserve">trabajando unos aproximadamente </w:t>
      </w:r>
      <w:r w:rsidRPr="00124BDB">
        <w:rPr>
          <w:rFonts w:ascii="Arial" w:hAnsi="Arial" w:cs="Arial"/>
          <w:sz w:val="20"/>
          <w:lang w:val="es-ES_tradnl"/>
        </w:rPr>
        <w:t xml:space="preserve">500000 </w:t>
      </w:r>
      <w:r w:rsidR="00C00107">
        <w:rPr>
          <w:rFonts w:ascii="Arial" w:hAnsi="Arial" w:cs="Arial"/>
          <w:sz w:val="20"/>
          <w:lang w:val="es-ES_tradnl"/>
        </w:rPr>
        <w:t xml:space="preserve">ciudadanos nacionales de </w:t>
      </w:r>
      <w:proofErr w:type="gramStart"/>
      <w:r w:rsidR="00C00107">
        <w:rPr>
          <w:rFonts w:ascii="Arial" w:hAnsi="Arial" w:cs="Arial"/>
          <w:sz w:val="20"/>
          <w:lang w:val="es-ES_tradnl"/>
        </w:rPr>
        <w:t xml:space="preserve">Polonia </w:t>
      </w:r>
      <w:r w:rsidRPr="00124BDB">
        <w:rPr>
          <w:rFonts w:ascii="Arial" w:hAnsi="Arial" w:cs="Arial"/>
          <w:sz w:val="20"/>
          <w:lang w:val="es-ES_tradnl"/>
        </w:rPr>
        <w:t xml:space="preserve"> y</w:t>
      </w:r>
      <w:proofErr w:type="gramEnd"/>
      <w:r w:rsidRPr="00124BDB">
        <w:rPr>
          <w:rFonts w:ascii="Arial" w:hAnsi="Arial" w:cs="Arial"/>
          <w:sz w:val="20"/>
          <w:lang w:val="es-ES_tradnl"/>
        </w:rPr>
        <w:t xml:space="preserve"> en general personal cualificado de bajo coste precedente </w:t>
      </w:r>
      <w:r w:rsidR="001619D6" w:rsidRPr="00124BDB">
        <w:rPr>
          <w:rFonts w:ascii="Arial" w:hAnsi="Arial" w:cs="Arial"/>
          <w:sz w:val="20"/>
          <w:lang w:val="es-ES_tradnl"/>
        </w:rPr>
        <w:t>países</w:t>
      </w:r>
      <w:r w:rsidRPr="00124BDB">
        <w:rPr>
          <w:rFonts w:ascii="Arial" w:hAnsi="Arial" w:cs="Arial"/>
          <w:sz w:val="20"/>
          <w:lang w:val="es-ES_tradnl"/>
        </w:rPr>
        <w:t xml:space="preserve"> de</w:t>
      </w:r>
      <w:r w:rsidR="001619D6" w:rsidRPr="00124BDB">
        <w:rPr>
          <w:rFonts w:ascii="Arial" w:hAnsi="Arial" w:cs="Arial"/>
          <w:sz w:val="20"/>
          <w:lang w:val="es-ES_tradnl"/>
        </w:rPr>
        <w:t>l</w:t>
      </w:r>
      <w:r w:rsidRPr="00124BDB">
        <w:rPr>
          <w:rFonts w:ascii="Arial" w:hAnsi="Arial" w:cs="Arial"/>
          <w:sz w:val="20"/>
          <w:lang w:val="es-ES_tradnl"/>
        </w:rPr>
        <w:t xml:space="preserve"> </w:t>
      </w:r>
      <w:r w:rsidR="001619D6" w:rsidRPr="00124BDB">
        <w:rPr>
          <w:rFonts w:ascii="Arial" w:hAnsi="Arial" w:cs="Arial"/>
          <w:sz w:val="20"/>
          <w:lang w:val="es-ES_tradnl"/>
        </w:rPr>
        <w:t>este, y</w:t>
      </w:r>
      <w:r w:rsidRPr="00124BDB">
        <w:rPr>
          <w:rFonts w:ascii="Arial" w:hAnsi="Arial" w:cs="Arial"/>
          <w:sz w:val="20"/>
          <w:lang w:val="es-ES_tradnl"/>
        </w:rPr>
        <w:t xml:space="preserve"> del sur de Europa. Los bajos niveles de desempleo ponen de manifiesto falta de personal. </w:t>
      </w:r>
    </w:p>
    <w:p w:rsidR="00C37DBC" w:rsidRPr="00124BDB" w:rsidRDefault="00C37DBC" w:rsidP="00C37DBC">
      <w:pPr>
        <w:spacing w:after="0" w:line="240" w:lineRule="auto"/>
        <w:ind w:left="360"/>
        <w:jc w:val="both"/>
        <w:rPr>
          <w:rFonts w:ascii="Arial" w:hAnsi="Arial" w:cs="Arial"/>
          <w:sz w:val="20"/>
          <w:lang w:val="es-ES_tradnl"/>
        </w:rPr>
      </w:pPr>
      <w:r w:rsidRPr="00124BDB">
        <w:rPr>
          <w:rFonts w:ascii="Arial" w:hAnsi="Arial" w:cs="Arial"/>
          <w:sz w:val="20"/>
          <w:lang w:val="es-ES_tradnl"/>
        </w:rPr>
        <w:t>Cabe señalar que históricamente UK ha tenido déficit de trabajadores con el nivel profesional requerido, se estima que necesita unos 80000 ingenieros además de los 100000 producidos anualmente</w:t>
      </w:r>
      <w:r w:rsidRPr="00124BDB">
        <w:rPr>
          <w:rStyle w:val="Refdenotaalpie"/>
          <w:rFonts w:ascii="Arial" w:hAnsi="Arial" w:cs="Arial"/>
          <w:sz w:val="20"/>
          <w:lang w:val="es-ES_tradnl"/>
        </w:rPr>
        <w:footnoteReference w:id="11"/>
      </w:r>
      <w:r w:rsidRPr="00124BDB">
        <w:rPr>
          <w:rFonts w:ascii="Arial" w:hAnsi="Arial" w:cs="Arial"/>
          <w:sz w:val="20"/>
          <w:lang w:val="es-ES_tradnl"/>
        </w:rPr>
        <w:t xml:space="preserve">, debido a las barreras los perfiles </w:t>
      </w:r>
      <w:r w:rsidR="004F6229" w:rsidRPr="00124BDB">
        <w:rPr>
          <w:rFonts w:ascii="Arial" w:hAnsi="Arial" w:cs="Arial"/>
          <w:sz w:val="20"/>
          <w:lang w:val="es-ES_tradnl"/>
        </w:rPr>
        <w:t>bajos de</w:t>
      </w:r>
      <w:r w:rsidRPr="00124BDB">
        <w:rPr>
          <w:rFonts w:ascii="Arial" w:hAnsi="Arial" w:cs="Arial"/>
          <w:sz w:val="20"/>
          <w:lang w:val="es-ES_tradnl"/>
        </w:rPr>
        <w:t xml:space="preserve"> trabajadores serán más requeridos. </w:t>
      </w:r>
    </w:p>
    <w:p w:rsidR="00775D88" w:rsidRPr="00124BDB" w:rsidRDefault="00775D88" w:rsidP="004500D5">
      <w:pPr>
        <w:spacing w:after="0" w:line="240" w:lineRule="auto"/>
        <w:ind w:left="360"/>
        <w:jc w:val="both"/>
        <w:rPr>
          <w:rFonts w:ascii="Arial" w:hAnsi="Arial" w:cs="Arial"/>
          <w:sz w:val="20"/>
          <w:lang w:val="es-ES_tradnl"/>
        </w:rPr>
      </w:pPr>
      <w:r w:rsidRPr="00124BDB">
        <w:rPr>
          <w:rFonts w:ascii="Arial" w:hAnsi="Arial" w:cs="Arial"/>
          <w:sz w:val="20"/>
          <w:lang w:val="es-ES_tradnl"/>
        </w:rPr>
        <w:t xml:space="preserve">Los derechos que </w:t>
      </w:r>
      <w:r w:rsidR="00567334" w:rsidRPr="00124BDB">
        <w:rPr>
          <w:rFonts w:ascii="Arial" w:hAnsi="Arial" w:cs="Arial"/>
          <w:sz w:val="20"/>
          <w:lang w:val="es-ES_tradnl"/>
        </w:rPr>
        <w:t>quedarán</w:t>
      </w:r>
      <w:r w:rsidRPr="00124BDB">
        <w:rPr>
          <w:rFonts w:ascii="Arial" w:hAnsi="Arial" w:cs="Arial"/>
          <w:sz w:val="20"/>
          <w:lang w:val="es-ES_tradnl"/>
        </w:rPr>
        <w:t xml:space="preserve"> afectados serán los de entrada,</w:t>
      </w:r>
      <w:r w:rsidR="00146719" w:rsidRPr="00124BDB">
        <w:rPr>
          <w:rFonts w:ascii="Arial" w:hAnsi="Arial" w:cs="Arial"/>
          <w:sz w:val="20"/>
          <w:lang w:val="es-ES_tradnl"/>
        </w:rPr>
        <w:t xml:space="preserve"> </w:t>
      </w:r>
      <w:r w:rsidR="00567334" w:rsidRPr="00124BDB">
        <w:rPr>
          <w:rFonts w:ascii="Arial" w:hAnsi="Arial" w:cs="Arial"/>
          <w:sz w:val="20"/>
          <w:lang w:val="es-ES_tradnl"/>
        </w:rPr>
        <w:t>estancia,</w:t>
      </w:r>
      <w:r w:rsidRPr="00124BDB">
        <w:rPr>
          <w:rFonts w:ascii="Arial" w:hAnsi="Arial" w:cs="Arial"/>
          <w:sz w:val="20"/>
          <w:lang w:val="es-ES_tradnl"/>
        </w:rPr>
        <w:t xml:space="preserve"> perman</w:t>
      </w:r>
      <w:r w:rsidR="00567334" w:rsidRPr="00124BDB">
        <w:rPr>
          <w:rFonts w:ascii="Arial" w:hAnsi="Arial" w:cs="Arial"/>
          <w:sz w:val="20"/>
          <w:lang w:val="es-ES_tradnl"/>
        </w:rPr>
        <w:t>enci</w:t>
      </w:r>
      <w:r w:rsidR="00146719" w:rsidRPr="00124BDB">
        <w:rPr>
          <w:rFonts w:ascii="Arial" w:hAnsi="Arial" w:cs="Arial"/>
          <w:sz w:val="20"/>
          <w:lang w:val="es-ES_tradnl"/>
        </w:rPr>
        <w:t>a</w:t>
      </w:r>
      <w:r w:rsidR="00567334" w:rsidRPr="00124BDB">
        <w:rPr>
          <w:rFonts w:ascii="Arial" w:hAnsi="Arial" w:cs="Arial"/>
          <w:sz w:val="20"/>
          <w:lang w:val="es-ES_tradnl"/>
        </w:rPr>
        <w:t xml:space="preserve"> y residencia en otro estado y la prohibición de cualquier tipo de discriminación por </w:t>
      </w:r>
      <w:r w:rsidR="00146719" w:rsidRPr="00124BDB">
        <w:rPr>
          <w:rFonts w:ascii="Arial" w:hAnsi="Arial" w:cs="Arial"/>
          <w:sz w:val="20"/>
          <w:lang w:val="es-ES_tradnl"/>
        </w:rPr>
        <w:t>razón</w:t>
      </w:r>
      <w:r w:rsidR="00567334" w:rsidRPr="00124BDB">
        <w:rPr>
          <w:rFonts w:ascii="Arial" w:hAnsi="Arial" w:cs="Arial"/>
          <w:sz w:val="20"/>
          <w:lang w:val="es-ES_tradnl"/>
        </w:rPr>
        <w:t xml:space="preserve"> de nacionalidad </w:t>
      </w:r>
    </w:p>
    <w:p w:rsidR="00B94151" w:rsidRPr="00124BDB" w:rsidRDefault="00B94151" w:rsidP="004500D5">
      <w:pPr>
        <w:spacing w:after="0" w:line="240" w:lineRule="auto"/>
        <w:ind w:left="360"/>
        <w:jc w:val="both"/>
        <w:rPr>
          <w:rFonts w:ascii="Arial" w:hAnsi="Arial" w:cs="Arial"/>
          <w:sz w:val="20"/>
          <w:lang w:val="es-ES_tradnl"/>
        </w:rPr>
      </w:pPr>
      <w:r w:rsidRPr="00124BDB">
        <w:rPr>
          <w:rFonts w:ascii="Arial" w:hAnsi="Arial" w:cs="Arial"/>
          <w:sz w:val="20"/>
          <w:lang w:val="es-ES_tradnl"/>
        </w:rPr>
        <w:t>La instauración de permisos de residencia y trabajo limitara el flujo de trabajadores,</w:t>
      </w:r>
      <w:r w:rsidR="00775D88" w:rsidRPr="00124BDB">
        <w:rPr>
          <w:rFonts w:ascii="Arial" w:hAnsi="Arial" w:cs="Arial"/>
          <w:sz w:val="20"/>
          <w:lang w:val="es-ES_tradnl"/>
        </w:rPr>
        <w:t xml:space="preserve"> después del Brexit a menos que se establezca un periodo transitorio.</w:t>
      </w:r>
    </w:p>
    <w:p w:rsidR="00B94151" w:rsidRPr="00124BDB" w:rsidRDefault="00B94151" w:rsidP="004500D5">
      <w:pPr>
        <w:spacing w:after="0" w:line="240" w:lineRule="auto"/>
        <w:ind w:left="360"/>
        <w:jc w:val="both"/>
        <w:rPr>
          <w:rFonts w:ascii="Arial" w:hAnsi="Arial" w:cs="Arial"/>
          <w:sz w:val="20"/>
          <w:lang w:val="es-ES_tradnl"/>
        </w:rPr>
      </w:pPr>
      <w:r w:rsidRPr="00124BDB">
        <w:rPr>
          <w:rFonts w:ascii="Arial" w:hAnsi="Arial" w:cs="Arial"/>
          <w:sz w:val="20"/>
          <w:lang w:val="es-ES_tradnl"/>
        </w:rPr>
        <w:t>En relación con las cuestiones fiscales, las empresas tendrán menos incentivos a moverse determinado personal en condiciones de expatriado</w:t>
      </w:r>
      <w:r w:rsidR="00775D88" w:rsidRPr="00124BDB">
        <w:rPr>
          <w:rFonts w:ascii="Arial" w:hAnsi="Arial" w:cs="Arial"/>
          <w:sz w:val="20"/>
          <w:lang w:val="es-ES_tradnl"/>
        </w:rPr>
        <w:t>.</w:t>
      </w:r>
    </w:p>
    <w:p w:rsidR="00B94151" w:rsidRPr="00124BDB" w:rsidRDefault="00B94151" w:rsidP="004500D5">
      <w:pPr>
        <w:spacing w:after="0" w:line="240" w:lineRule="auto"/>
        <w:ind w:left="360"/>
        <w:jc w:val="both"/>
        <w:rPr>
          <w:rFonts w:ascii="Arial" w:hAnsi="Arial" w:cs="Arial"/>
          <w:sz w:val="20"/>
          <w:lang w:val="es-ES_tradnl"/>
        </w:rPr>
      </w:pPr>
      <w:r w:rsidRPr="00124BDB">
        <w:rPr>
          <w:rFonts w:ascii="Arial" w:hAnsi="Arial" w:cs="Arial"/>
          <w:sz w:val="20"/>
          <w:lang w:val="es-ES_tradnl"/>
        </w:rPr>
        <w:t>En una económica con el paro inexistente, puede producirse un efecto de inflación en los salarios, por efecto de exceso de oferta.</w:t>
      </w:r>
    </w:p>
    <w:p w:rsidR="00EA5EC5" w:rsidRPr="00124BDB" w:rsidRDefault="00C37DBC" w:rsidP="00EA5EC5">
      <w:pPr>
        <w:spacing w:after="0" w:line="240" w:lineRule="auto"/>
        <w:ind w:left="360"/>
        <w:jc w:val="both"/>
        <w:rPr>
          <w:rFonts w:ascii="Arial" w:hAnsi="Arial" w:cs="Arial"/>
          <w:sz w:val="20"/>
          <w:lang w:val="es-ES_tradnl"/>
        </w:rPr>
      </w:pPr>
      <w:r w:rsidRPr="00124BDB">
        <w:rPr>
          <w:rFonts w:ascii="Arial" w:hAnsi="Arial" w:cs="Arial"/>
          <w:sz w:val="20"/>
          <w:lang w:val="es-ES_tradnl"/>
        </w:rPr>
        <w:t>A</w:t>
      </w:r>
      <w:r w:rsidR="00EA5EC5" w:rsidRPr="00124BDB">
        <w:rPr>
          <w:rFonts w:ascii="Arial" w:hAnsi="Arial" w:cs="Arial"/>
          <w:sz w:val="20"/>
          <w:lang w:val="es-ES_tradnl"/>
        </w:rPr>
        <w:t xml:space="preserve">l no pertenecer a la unión, los trabajadores de las empresas establecidas </w:t>
      </w:r>
      <w:r w:rsidR="00567334" w:rsidRPr="00124BDB">
        <w:rPr>
          <w:rFonts w:ascii="Arial" w:hAnsi="Arial" w:cs="Arial"/>
          <w:sz w:val="20"/>
          <w:lang w:val="es-ES_tradnl"/>
        </w:rPr>
        <w:t>en UK</w:t>
      </w:r>
      <w:r w:rsidR="00EA5EC5" w:rsidRPr="00124BDB">
        <w:rPr>
          <w:rFonts w:ascii="Arial" w:hAnsi="Arial" w:cs="Arial"/>
          <w:sz w:val="20"/>
          <w:lang w:val="es-ES_tradnl"/>
        </w:rPr>
        <w:t xml:space="preserve"> no podrán </w:t>
      </w:r>
      <w:r w:rsidR="00B3115C" w:rsidRPr="00124BDB">
        <w:rPr>
          <w:rFonts w:ascii="Arial" w:hAnsi="Arial" w:cs="Arial"/>
          <w:sz w:val="20"/>
          <w:lang w:val="es-ES_tradnl"/>
        </w:rPr>
        <w:t>ir trabajar</w:t>
      </w:r>
      <w:r w:rsidR="00EA5EC5" w:rsidRPr="00124BDB">
        <w:rPr>
          <w:rFonts w:ascii="Arial" w:hAnsi="Arial" w:cs="Arial"/>
          <w:sz w:val="20"/>
          <w:lang w:val="es-ES_tradnl"/>
        </w:rPr>
        <w:t xml:space="preserve"> a la UE, sin los </w:t>
      </w:r>
      <w:r w:rsidR="00567334" w:rsidRPr="00124BDB">
        <w:rPr>
          <w:rFonts w:ascii="Arial" w:hAnsi="Arial" w:cs="Arial"/>
          <w:sz w:val="20"/>
          <w:lang w:val="es-ES_tradnl"/>
        </w:rPr>
        <w:t>preceptivos visados</w:t>
      </w:r>
      <w:r w:rsidRPr="00124BDB">
        <w:rPr>
          <w:rFonts w:ascii="Arial" w:hAnsi="Arial" w:cs="Arial"/>
          <w:sz w:val="20"/>
          <w:lang w:val="es-ES_tradnl"/>
        </w:rPr>
        <w:t>/</w:t>
      </w:r>
      <w:r w:rsidR="00CC0C7F" w:rsidRPr="00124BDB">
        <w:rPr>
          <w:rFonts w:ascii="Arial" w:hAnsi="Arial" w:cs="Arial"/>
          <w:sz w:val="20"/>
          <w:lang w:val="es-ES_tradnl"/>
        </w:rPr>
        <w:t>permisos que</w:t>
      </w:r>
      <w:r w:rsidR="00EA5EC5" w:rsidRPr="00124BDB">
        <w:rPr>
          <w:rFonts w:ascii="Arial" w:hAnsi="Arial" w:cs="Arial"/>
          <w:sz w:val="20"/>
          <w:lang w:val="es-ES_tradnl"/>
        </w:rPr>
        <w:t xml:space="preserve"> se </w:t>
      </w:r>
      <w:r w:rsidR="00567334" w:rsidRPr="00124BDB">
        <w:rPr>
          <w:rFonts w:ascii="Arial" w:hAnsi="Arial" w:cs="Arial"/>
          <w:sz w:val="20"/>
          <w:lang w:val="es-ES_tradnl"/>
        </w:rPr>
        <w:t>estipulen.</w:t>
      </w:r>
      <w:r w:rsidR="00EA5EC5" w:rsidRPr="00124BDB">
        <w:rPr>
          <w:rFonts w:ascii="Arial" w:hAnsi="Arial" w:cs="Arial"/>
          <w:sz w:val="20"/>
          <w:lang w:val="es-ES_tradnl"/>
        </w:rPr>
        <w:t xml:space="preserve">  La intención del gobierno de UK es la de no imponer una restricción fuerte al movimiento de personas</w:t>
      </w:r>
      <w:r w:rsidR="00B3115C" w:rsidRPr="00124BDB">
        <w:rPr>
          <w:rFonts w:ascii="Arial" w:hAnsi="Arial" w:cs="Arial"/>
          <w:sz w:val="20"/>
          <w:lang w:val="es-ES_tradnl"/>
        </w:rPr>
        <w:t xml:space="preserve">, así se pronuncian </w:t>
      </w:r>
      <w:r w:rsidR="00C00107">
        <w:rPr>
          <w:rFonts w:ascii="Arial" w:hAnsi="Arial" w:cs="Arial"/>
          <w:sz w:val="20"/>
          <w:lang w:val="es-ES_tradnl"/>
        </w:rPr>
        <w:t xml:space="preserve">las partes </w:t>
      </w:r>
      <w:r w:rsidR="00B3115C" w:rsidRPr="00124BDB">
        <w:rPr>
          <w:rFonts w:ascii="Arial" w:hAnsi="Arial" w:cs="Arial"/>
          <w:sz w:val="20"/>
          <w:lang w:val="es-ES_tradnl"/>
        </w:rPr>
        <w:t xml:space="preserve">en el </w:t>
      </w:r>
      <w:r w:rsidR="00CC0C7F" w:rsidRPr="00124BDB">
        <w:rPr>
          <w:rFonts w:ascii="Arial" w:hAnsi="Arial" w:cs="Arial"/>
          <w:sz w:val="20"/>
          <w:lang w:val="es-ES_tradnl"/>
        </w:rPr>
        <w:t>último</w:t>
      </w:r>
      <w:r w:rsidR="00B3115C" w:rsidRPr="00124BDB">
        <w:rPr>
          <w:rFonts w:ascii="Arial" w:hAnsi="Arial" w:cs="Arial"/>
          <w:sz w:val="20"/>
          <w:lang w:val="es-ES_tradnl"/>
        </w:rPr>
        <w:t xml:space="preserve"> </w:t>
      </w:r>
      <w:r w:rsidR="00CC0C7F" w:rsidRPr="00124BDB">
        <w:rPr>
          <w:rFonts w:ascii="Arial" w:hAnsi="Arial" w:cs="Arial"/>
          <w:sz w:val="20"/>
          <w:lang w:val="es-ES_tradnl"/>
        </w:rPr>
        <w:t>informe</w:t>
      </w:r>
      <w:r w:rsidR="00B3115C" w:rsidRPr="00124BDB">
        <w:rPr>
          <w:rFonts w:ascii="Arial" w:hAnsi="Arial" w:cs="Arial"/>
          <w:sz w:val="20"/>
          <w:lang w:val="es-ES_tradnl"/>
        </w:rPr>
        <w:t xml:space="preserve"> de negociacion</w:t>
      </w:r>
      <w:r w:rsidR="00B3115C" w:rsidRPr="00124BDB">
        <w:rPr>
          <w:rFonts w:ascii="Arial" w:hAnsi="Arial" w:cs="Arial"/>
          <w:sz w:val="20"/>
          <w:vertAlign w:val="superscript"/>
          <w:lang w:val="es-ES_tradnl"/>
        </w:rPr>
        <w:t>12</w:t>
      </w:r>
      <w:r w:rsidR="00B3115C" w:rsidRPr="00124BDB">
        <w:rPr>
          <w:rFonts w:ascii="Arial" w:hAnsi="Arial" w:cs="Arial"/>
          <w:sz w:val="20"/>
          <w:lang w:val="es-ES_tradnl"/>
        </w:rPr>
        <w:t>.</w:t>
      </w:r>
    </w:p>
    <w:p w:rsidR="00EA5EC5" w:rsidRPr="00124BDB" w:rsidRDefault="00EA5EC5" w:rsidP="00EA5EC5">
      <w:pPr>
        <w:spacing w:after="0" w:line="240" w:lineRule="auto"/>
        <w:ind w:left="360"/>
        <w:jc w:val="both"/>
        <w:rPr>
          <w:rFonts w:ascii="Arial" w:hAnsi="Arial" w:cs="Arial"/>
          <w:sz w:val="20"/>
          <w:lang w:val="es-ES_tradnl"/>
        </w:rPr>
      </w:pPr>
      <w:r w:rsidRPr="00124BDB">
        <w:rPr>
          <w:rFonts w:ascii="Arial" w:hAnsi="Arial" w:cs="Arial"/>
          <w:sz w:val="20"/>
          <w:lang w:val="es-ES_tradnl"/>
        </w:rPr>
        <w:t>Recientemente la UE y UK han llegado a un acuerdo sobre el movimiento de personas</w:t>
      </w:r>
      <w:r w:rsidR="00C00107">
        <w:rPr>
          <w:rFonts w:ascii="Arial" w:hAnsi="Arial" w:cs="Arial"/>
          <w:sz w:val="20"/>
          <w:lang w:val="es-ES_tradnl"/>
        </w:rPr>
        <w:t>.</w:t>
      </w:r>
    </w:p>
    <w:p w:rsidR="007F1F92" w:rsidRPr="00124BDB" w:rsidRDefault="007F1F92" w:rsidP="00B3115C">
      <w:pPr>
        <w:spacing w:after="0" w:line="240" w:lineRule="auto"/>
        <w:ind w:left="360"/>
        <w:jc w:val="both"/>
        <w:rPr>
          <w:rFonts w:ascii="Arial" w:hAnsi="Arial" w:cs="Arial"/>
          <w:sz w:val="20"/>
          <w:lang w:val="es-ES_tradnl"/>
        </w:rPr>
      </w:pPr>
      <w:r w:rsidRPr="00124BDB">
        <w:rPr>
          <w:rFonts w:ascii="Arial" w:hAnsi="Arial" w:cs="Arial"/>
          <w:sz w:val="20"/>
          <w:lang w:val="es-ES_tradnl"/>
        </w:rPr>
        <w:t>Las ultimas evoluciones en este área se expresan en el documento de progresos de los negociadores</w:t>
      </w:r>
      <w:r w:rsidRPr="00124BDB">
        <w:rPr>
          <w:rStyle w:val="Refdenotaalpie"/>
          <w:rFonts w:ascii="Arial" w:hAnsi="Arial" w:cs="Arial"/>
          <w:sz w:val="20"/>
          <w:lang w:val="es-ES_tradnl"/>
        </w:rPr>
        <w:footnoteReference w:id="12"/>
      </w:r>
      <w:r w:rsidRPr="00124BDB">
        <w:rPr>
          <w:rFonts w:ascii="Arial" w:hAnsi="Arial" w:cs="Arial"/>
          <w:sz w:val="20"/>
          <w:lang w:val="es-ES_tradnl"/>
        </w:rPr>
        <w:t xml:space="preserve">,  que permite proveer de protección a los ciudadanos de la </w:t>
      </w:r>
      <w:r w:rsidR="004F6229" w:rsidRPr="00124BDB">
        <w:rPr>
          <w:rFonts w:ascii="Arial" w:hAnsi="Arial" w:cs="Arial"/>
          <w:sz w:val="20"/>
          <w:lang w:val="es-ES_tradnl"/>
        </w:rPr>
        <w:t>unión</w:t>
      </w:r>
      <w:r w:rsidRPr="00124BDB">
        <w:rPr>
          <w:rFonts w:ascii="Arial" w:hAnsi="Arial" w:cs="Arial"/>
          <w:sz w:val="20"/>
          <w:lang w:val="es-ES_tradnl"/>
        </w:rPr>
        <w:t xml:space="preserve"> y de UK, para permitir el efectivo ejercicio de los derechos que se derivan de la ley de la </w:t>
      </w:r>
      <w:r w:rsidR="009C46B0" w:rsidRPr="00124BDB">
        <w:rPr>
          <w:rFonts w:ascii="Arial" w:hAnsi="Arial" w:cs="Arial"/>
          <w:sz w:val="20"/>
          <w:lang w:val="es-ES_tradnl"/>
        </w:rPr>
        <w:t>Unión</w:t>
      </w:r>
      <w:r w:rsidRPr="00124BDB">
        <w:rPr>
          <w:rFonts w:ascii="Arial" w:hAnsi="Arial" w:cs="Arial"/>
          <w:sz w:val="20"/>
          <w:lang w:val="es-ES_tradnl"/>
        </w:rPr>
        <w:t xml:space="preserve">, donde los ciudadanos han </w:t>
      </w:r>
      <w:r w:rsidR="00B3115C" w:rsidRPr="00124BDB">
        <w:rPr>
          <w:rFonts w:ascii="Arial" w:hAnsi="Arial" w:cs="Arial"/>
          <w:sz w:val="20"/>
          <w:lang w:val="es-ES_tradnl"/>
        </w:rPr>
        <w:t>ejercicio</w:t>
      </w:r>
      <w:r w:rsidRPr="00124BDB">
        <w:rPr>
          <w:rFonts w:ascii="Arial" w:hAnsi="Arial" w:cs="Arial"/>
          <w:sz w:val="20"/>
          <w:lang w:val="es-ES_tradnl"/>
        </w:rPr>
        <w:t xml:space="preserve"> el derecho al libre movimiento a la fecha </w:t>
      </w:r>
      <w:r w:rsidR="009C46B0" w:rsidRPr="00124BDB">
        <w:rPr>
          <w:rFonts w:ascii="Arial" w:hAnsi="Arial" w:cs="Arial"/>
          <w:sz w:val="20"/>
          <w:lang w:val="es-ES_tradnl"/>
        </w:rPr>
        <w:t>en la fecha especificada</w:t>
      </w:r>
      <w:r w:rsidR="00B3115C" w:rsidRPr="00124BDB">
        <w:rPr>
          <w:rFonts w:ascii="Arial" w:hAnsi="Arial" w:cs="Arial"/>
          <w:sz w:val="20"/>
          <w:lang w:val="es-ES_tradnl"/>
        </w:rPr>
        <w:t xml:space="preserve"> correspondiente a la fecha de retirada de UK</w:t>
      </w:r>
      <w:r w:rsidR="00B3115C" w:rsidRPr="00124BDB">
        <w:rPr>
          <w:rFonts w:ascii="Arial" w:hAnsi="Arial" w:cs="Arial"/>
          <w:sz w:val="20"/>
          <w:vertAlign w:val="superscript"/>
          <w:lang w:val="es-ES_tradnl"/>
        </w:rPr>
        <w:t>12</w:t>
      </w:r>
      <w:r w:rsidR="00B3115C" w:rsidRPr="00124BDB">
        <w:rPr>
          <w:rFonts w:ascii="Arial" w:hAnsi="Arial" w:cs="Arial"/>
          <w:sz w:val="20"/>
          <w:lang w:val="es-ES_tradnl"/>
        </w:rPr>
        <w:t xml:space="preserve"> los propios negociadores en el mencionado informe no dan un fecha determinada sino que esta queda abierta por determinar según evolucionen las negociaciones.</w:t>
      </w:r>
    </w:p>
    <w:p w:rsidR="00B94151" w:rsidRPr="001619D6" w:rsidRDefault="00FA597C" w:rsidP="005D571A">
      <w:pPr>
        <w:pStyle w:val="Prrafodelista"/>
        <w:numPr>
          <w:ilvl w:val="1"/>
          <w:numId w:val="33"/>
        </w:numPr>
        <w:tabs>
          <w:tab w:val="left" w:pos="0"/>
          <w:tab w:val="left" w:pos="284"/>
        </w:tabs>
        <w:spacing w:before="360" w:after="60" w:line="240" w:lineRule="auto"/>
        <w:jc w:val="both"/>
        <w:outlineLvl w:val="1"/>
        <w:rPr>
          <w:rFonts w:ascii="Arial" w:hAnsi="Arial" w:cs="Arial"/>
          <w:b/>
          <w:bCs/>
          <w:sz w:val="24"/>
          <w:szCs w:val="24"/>
          <w:lang w:val="es-ES"/>
        </w:rPr>
      </w:pPr>
      <w:bookmarkStart w:id="12" w:name="_Toc501316227"/>
      <w:r w:rsidRPr="001619D6">
        <w:rPr>
          <w:rFonts w:ascii="Arial" w:hAnsi="Arial" w:cs="Arial"/>
          <w:b/>
          <w:bCs/>
          <w:sz w:val="24"/>
          <w:szCs w:val="24"/>
          <w:lang w:val="es-ES"/>
        </w:rPr>
        <w:t xml:space="preserve">Derecho de </w:t>
      </w:r>
      <w:r w:rsidR="001619D6" w:rsidRPr="001619D6">
        <w:rPr>
          <w:rFonts w:ascii="Arial" w:hAnsi="Arial" w:cs="Arial"/>
          <w:b/>
          <w:bCs/>
          <w:sz w:val="24"/>
          <w:szCs w:val="24"/>
          <w:lang w:val="es-ES"/>
        </w:rPr>
        <w:t>Establecimiento</w:t>
      </w:r>
      <w:r w:rsidR="00086F5C">
        <w:rPr>
          <w:rFonts w:ascii="Arial" w:hAnsi="Arial" w:cs="Arial"/>
          <w:b/>
          <w:bCs/>
          <w:sz w:val="24"/>
          <w:szCs w:val="24"/>
          <w:lang w:val="es-ES"/>
        </w:rPr>
        <w:t xml:space="preserve"> y Libertad de Servicios</w:t>
      </w:r>
      <w:bookmarkEnd w:id="12"/>
    </w:p>
    <w:p w:rsidR="009C46B0" w:rsidRDefault="00086F5C" w:rsidP="00B94151">
      <w:pPr>
        <w:spacing w:after="0" w:line="240" w:lineRule="auto"/>
        <w:ind w:left="360"/>
        <w:jc w:val="both"/>
        <w:rPr>
          <w:rFonts w:ascii="Arial" w:hAnsi="Arial" w:cs="Arial"/>
          <w:sz w:val="20"/>
          <w:lang w:val="es-ES_tradnl"/>
        </w:rPr>
      </w:pPr>
      <w:r>
        <w:rPr>
          <w:rFonts w:ascii="Arial" w:hAnsi="Arial" w:cs="Arial"/>
          <w:sz w:val="20"/>
          <w:lang w:val="es-ES_tradnl"/>
        </w:rPr>
        <w:t>El derecho de Establecimiento</w:t>
      </w:r>
      <w:r w:rsidR="00146719">
        <w:rPr>
          <w:rFonts w:ascii="Arial" w:hAnsi="Arial" w:cs="Arial"/>
          <w:sz w:val="20"/>
          <w:lang w:val="es-ES_tradnl"/>
        </w:rPr>
        <w:t xml:space="preserve"> se recogen en los artículos 49 a 55 del </w:t>
      </w:r>
      <w:r w:rsidR="00B94151" w:rsidRPr="00B94151">
        <w:rPr>
          <w:rFonts w:ascii="Arial" w:hAnsi="Arial" w:cs="Arial"/>
          <w:sz w:val="20"/>
          <w:lang w:val="es-ES_tradnl"/>
        </w:rPr>
        <w:t>TFUE</w:t>
      </w:r>
      <w:r w:rsidR="00146719">
        <w:rPr>
          <w:rFonts w:ascii="Arial" w:hAnsi="Arial" w:cs="Arial"/>
          <w:sz w:val="20"/>
          <w:lang w:val="es-ES_tradnl"/>
        </w:rPr>
        <w:t xml:space="preserve"> y la libertad de servicios en los artículos 56 a 62 TFUE, ambos</w:t>
      </w:r>
      <w:r w:rsidR="00B94151" w:rsidRPr="00B94151">
        <w:rPr>
          <w:rFonts w:ascii="Arial" w:hAnsi="Arial" w:cs="Arial"/>
          <w:sz w:val="20"/>
          <w:lang w:val="es-ES_tradnl"/>
        </w:rPr>
        <w:t xml:space="preserve"> desaparecerá</w:t>
      </w:r>
      <w:r w:rsidR="00146719">
        <w:rPr>
          <w:rFonts w:ascii="Arial" w:hAnsi="Arial" w:cs="Arial"/>
          <w:sz w:val="20"/>
          <w:lang w:val="es-ES_tradnl"/>
        </w:rPr>
        <w:t>n</w:t>
      </w:r>
      <w:r w:rsidR="00B94151" w:rsidRPr="00B94151">
        <w:rPr>
          <w:rFonts w:ascii="Arial" w:hAnsi="Arial" w:cs="Arial"/>
          <w:sz w:val="20"/>
          <w:lang w:val="es-ES_tradnl"/>
        </w:rPr>
        <w:t xml:space="preserve"> al dejar UK el mercado único </w:t>
      </w:r>
      <w:r w:rsidR="001619D6" w:rsidRPr="00B94151">
        <w:rPr>
          <w:rFonts w:ascii="Arial" w:hAnsi="Arial" w:cs="Arial"/>
          <w:sz w:val="20"/>
          <w:lang w:val="es-ES_tradnl"/>
        </w:rPr>
        <w:t>y los</w:t>
      </w:r>
      <w:r w:rsidR="00B94151" w:rsidRPr="00B94151">
        <w:rPr>
          <w:rFonts w:ascii="Arial" w:hAnsi="Arial" w:cs="Arial"/>
          <w:sz w:val="20"/>
          <w:lang w:val="es-ES_tradnl"/>
        </w:rPr>
        <w:t xml:space="preserve"> nacionales del reino unido podrán sufrir restricciones si pretende</w:t>
      </w:r>
      <w:r w:rsidR="009C46B0">
        <w:rPr>
          <w:rFonts w:ascii="Arial" w:hAnsi="Arial" w:cs="Arial"/>
          <w:sz w:val="20"/>
          <w:lang w:val="es-ES_tradnl"/>
        </w:rPr>
        <w:t>n</w:t>
      </w:r>
      <w:r w:rsidR="00B94151" w:rsidRPr="00B94151">
        <w:rPr>
          <w:rFonts w:ascii="Arial" w:hAnsi="Arial" w:cs="Arial"/>
          <w:sz w:val="20"/>
          <w:lang w:val="es-ES_tradnl"/>
        </w:rPr>
        <w:t xml:space="preserve"> establecer un negocio en un estaco miembro</w:t>
      </w:r>
      <w:r w:rsidR="00146719">
        <w:rPr>
          <w:rFonts w:ascii="Arial" w:hAnsi="Arial" w:cs="Arial"/>
          <w:sz w:val="20"/>
          <w:lang w:val="es-ES_tradnl"/>
        </w:rPr>
        <w:t xml:space="preserve">, o contratar servicios procedentes de otros países del UE, </w:t>
      </w:r>
      <w:r w:rsidR="00B94151" w:rsidRPr="00B94151">
        <w:rPr>
          <w:rFonts w:ascii="Arial" w:hAnsi="Arial" w:cs="Arial"/>
          <w:sz w:val="20"/>
          <w:lang w:val="es-ES_tradnl"/>
        </w:rPr>
        <w:t xml:space="preserve"> estableciendo de nuevo restricción al establecimiento de empresas de UK, en todo caso se requerirá las condiciones que se acuerden en el nuevo tratado bilateral. </w:t>
      </w:r>
    </w:p>
    <w:p w:rsidR="00B94151" w:rsidRDefault="009C46B0" w:rsidP="00B94151">
      <w:pPr>
        <w:spacing w:after="0" w:line="240" w:lineRule="auto"/>
        <w:ind w:left="360"/>
        <w:jc w:val="both"/>
        <w:rPr>
          <w:rFonts w:ascii="Arial" w:hAnsi="Arial" w:cs="Arial"/>
          <w:i/>
          <w:lang w:val="es-ES_tradnl"/>
        </w:rPr>
      </w:pPr>
      <w:r>
        <w:rPr>
          <w:rFonts w:ascii="Arial" w:hAnsi="Arial" w:cs="Arial"/>
          <w:sz w:val="20"/>
          <w:lang w:val="es-ES_tradnl"/>
        </w:rPr>
        <w:t xml:space="preserve">En relación a la libertad de </w:t>
      </w:r>
      <w:r w:rsidR="00CC0C7F">
        <w:rPr>
          <w:rFonts w:ascii="Arial" w:hAnsi="Arial" w:cs="Arial"/>
          <w:sz w:val="20"/>
          <w:lang w:val="es-ES_tradnl"/>
        </w:rPr>
        <w:t>establecimiento,</w:t>
      </w:r>
      <w:r>
        <w:rPr>
          <w:rFonts w:ascii="Arial" w:hAnsi="Arial" w:cs="Arial"/>
          <w:sz w:val="20"/>
          <w:lang w:val="es-ES_tradnl"/>
        </w:rPr>
        <w:t xml:space="preserve"> el articulo 54 </w:t>
      </w:r>
      <w:r w:rsidR="004F6229">
        <w:rPr>
          <w:rFonts w:ascii="Arial" w:hAnsi="Arial" w:cs="Arial"/>
          <w:sz w:val="20"/>
          <w:lang w:val="es-ES_tradnl"/>
        </w:rPr>
        <w:t>TFUE requiere</w:t>
      </w:r>
      <w:r>
        <w:rPr>
          <w:rFonts w:ascii="Arial" w:hAnsi="Arial" w:cs="Arial"/>
          <w:sz w:val="20"/>
          <w:lang w:val="es-ES_tradnl"/>
        </w:rPr>
        <w:t xml:space="preserve"> formación, “</w:t>
      </w:r>
      <w:r w:rsidRPr="009C46B0">
        <w:rPr>
          <w:rFonts w:ascii="Arial" w:hAnsi="Arial" w:cs="Arial"/>
          <w:i/>
          <w:sz w:val="20"/>
          <w:lang w:val="es-ES_tradnl"/>
        </w:rPr>
        <w:t>de acuerdo a la ley del estado miembro</w:t>
      </w:r>
      <w:r>
        <w:rPr>
          <w:rFonts w:ascii="Arial" w:hAnsi="Arial" w:cs="Arial"/>
          <w:sz w:val="20"/>
          <w:lang w:val="es-ES_tradnl"/>
        </w:rPr>
        <w:t xml:space="preserve">” y localización de una oficina registrada, central de administración o lugar de negocios principal dentro de la </w:t>
      </w:r>
      <w:r w:rsidR="004F6229">
        <w:rPr>
          <w:rFonts w:ascii="Arial" w:hAnsi="Arial" w:cs="Arial"/>
          <w:sz w:val="20"/>
          <w:lang w:val="es-ES_tradnl"/>
        </w:rPr>
        <w:t>Unión, después</w:t>
      </w:r>
      <w:r>
        <w:rPr>
          <w:rFonts w:ascii="Arial" w:hAnsi="Arial" w:cs="Arial"/>
          <w:sz w:val="20"/>
          <w:lang w:val="es-ES_tradnl"/>
        </w:rPr>
        <w:t xml:space="preserve"> del Brexit </w:t>
      </w:r>
      <w:r w:rsidR="004F6229">
        <w:rPr>
          <w:rFonts w:ascii="Arial" w:hAnsi="Arial" w:cs="Arial"/>
          <w:sz w:val="20"/>
          <w:lang w:val="es-ES_tradnl"/>
        </w:rPr>
        <w:t>las compañías establecidas</w:t>
      </w:r>
      <w:r>
        <w:rPr>
          <w:rFonts w:ascii="Arial" w:hAnsi="Arial" w:cs="Arial"/>
          <w:sz w:val="20"/>
          <w:lang w:val="es-ES_tradnl"/>
        </w:rPr>
        <w:t xml:space="preserve"> en UK no </w:t>
      </w:r>
      <w:r w:rsidR="009A6D97">
        <w:rPr>
          <w:rFonts w:ascii="Arial" w:hAnsi="Arial" w:cs="Arial"/>
          <w:sz w:val="20"/>
          <w:lang w:val="es-ES_tradnl"/>
        </w:rPr>
        <w:t xml:space="preserve">cumplirán </w:t>
      </w:r>
      <w:r w:rsidR="004F6229">
        <w:rPr>
          <w:rFonts w:ascii="Arial" w:hAnsi="Arial" w:cs="Arial"/>
          <w:sz w:val="20"/>
          <w:lang w:val="es-ES_tradnl"/>
        </w:rPr>
        <w:t>con estos requisitos</w:t>
      </w:r>
      <w:r>
        <w:rPr>
          <w:rFonts w:ascii="Arial" w:hAnsi="Arial" w:cs="Arial"/>
          <w:sz w:val="20"/>
          <w:lang w:val="es-ES_tradnl"/>
        </w:rPr>
        <w:t xml:space="preserve">. </w:t>
      </w:r>
      <w:r w:rsidR="00B94151" w:rsidRPr="00B94151">
        <w:rPr>
          <w:rFonts w:ascii="Arial" w:hAnsi="Arial" w:cs="Arial"/>
          <w:sz w:val="20"/>
          <w:lang w:val="es-ES_tradnl"/>
        </w:rPr>
        <w:t xml:space="preserve">La Libre prestación de </w:t>
      </w:r>
      <w:r w:rsidR="00146719" w:rsidRPr="00B94151">
        <w:rPr>
          <w:rFonts w:ascii="Arial" w:hAnsi="Arial" w:cs="Arial"/>
          <w:sz w:val="20"/>
          <w:lang w:val="es-ES_tradnl"/>
        </w:rPr>
        <w:t>servicios desaparecerá</w:t>
      </w:r>
      <w:r w:rsidR="00B94151" w:rsidRPr="00B94151">
        <w:rPr>
          <w:rFonts w:ascii="Arial" w:hAnsi="Arial" w:cs="Arial"/>
          <w:sz w:val="20"/>
          <w:lang w:val="es-ES_tradnl"/>
        </w:rPr>
        <w:t xml:space="preserve"> reintroduciéndose la restricción a la libre prestación de servicios en las condiciones que se acuerden. </w:t>
      </w:r>
      <w:r w:rsidR="009A6D97">
        <w:rPr>
          <w:rFonts w:ascii="Arial" w:hAnsi="Arial" w:cs="Arial"/>
          <w:sz w:val="20"/>
          <w:lang w:val="es-ES_tradnl"/>
        </w:rPr>
        <w:t xml:space="preserve">Lo anterior redundara, en función de los acuerdos que se </w:t>
      </w:r>
      <w:r w:rsidR="00CC0C7F">
        <w:rPr>
          <w:rFonts w:ascii="Arial" w:hAnsi="Arial" w:cs="Arial"/>
          <w:sz w:val="20"/>
          <w:lang w:val="es-ES_tradnl"/>
        </w:rPr>
        <w:t>adopten</w:t>
      </w:r>
      <w:r w:rsidR="009A6D97">
        <w:rPr>
          <w:rFonts w:ascii="Arial" w:hAnsi="Arial" w:cs="Arial"/>
          <w:sz w:val="20"/>
          <w:lang w:val="es-ES_tradnl"/>
        </w:rPr>
        <w:t xml:space="preserve"> en la migración de determinadas empresas productivas o de servicios a otros territorios. En particular aquellas cuyas estrategias se basan en tener </w:t>
      </w:r>
      <w:r w:rsidR="00CC0C7F">
        <w:rPr>
          <w:rFonts w:ascii="Arial" w:hAnsi="Arial" w:cs="Arial"/>
          <w:sz w:val="20"/>
          <w:lang w:val="es-ES_tradnl"/>
        </w:rPr>
        <w:t>diferentes centros</w:t>
      </w:r>
      <w:r w:rsidR="009A6D97">
        <w:rPr>
          <w:rFonts w:ascii="Arial" w:hAnsi="Arial" w:cs="Arial"/>
          <w:sz w:val="20"/>
          <w:lang w:val="es-ES_tradnl"/>
        </w:rPr>
        <w:t xml:space="preserve"> de operación en diferentes países de la </w:t>
      </w:r>
      <w:r w:rsidR="00CC0C7F">
        <w:rPr>
          <w:rFonts w:ascii="Arial" w:hAnsi="Arial" w:cs="Arial"/>
          <w:sz w:val="20"/>
          <w:lang w:val="es-ES_tradnl"/>
        </w:rPr>
        <w:t>Unión</w:t>
      </w:r>
      <w:r w:rsidR="009A6D97">
        <w:rPr>
          <w:rFonts w:ascii="Arial" w:hAnsi="Arial" w:cs="Arial"/>
          <w:sz w:val="20"/>
          <w:lang w:val="es-ES_tradnl"/>
        </w:rPr>
        <w:t xml:space="preserve"> </w:t>
      </w:r>
      <w:r w:rsidR="00CC0C7F">
        <w:rPr>
          <w:rFonts w:ascii="Arial" w:hAnsi="Arial" w:cs="Arial"/>
          <w:sz w:val="20"/>
          <w:lang w:val="es-ES_tradnl"/>
        </w:rPr>
        <w:t>(ejemplo</w:t>
      </w:r>
      <w:r w:rsidR="009A6D97">
        <w:rPr>
          <w:rFonts w:ascii="Arial" w:hAnsi="Arial" w:cs="Arial"/>
          <w:sz w:val="20"/>
          <w:lang w:val="es-ES_tradnl"/>
        </w:rPr>
        <w:t xml:space="preserve"> </w:t>
      </w:r>
      <w:r w:rsidR="00CC0C7F">
        <w:rPr>
          <w:rFonts w:ascii="Arial" w:hAnsi="Arial" w:cs="Arial"/>
          <w:sz w:val="20"/>
          <w:lang w:val="es-ES_tradnl"/>
        </w:rPr>
        <w:t xml:space="preserve">paradigmático </w:t>
      </w:r>
      <w:proofErr w:type="spellStart"/>
      <w:r w:rsidR="00CC0C7F" w:rsidRPr="00B003C2">
        <w:rPr>
          <w:rFonts w:ascii="Arial" w:hAnsi="Arial" w:cs="Arial"/>
          <w:i/>
          <w:lang w:val="es-ES"/>
        </w:rPr>
        <w:t>EasyJet</w:t>
      </w:r>
      <w:proofErr w:type="spellEnd"/>
      <w:r w:rsidR="00B94151" w:rsidRPr="00B94151">
        <w:rPr>
          <w:rFonts w:ascii="Arial" w:hAnsi="Arial" w:cs="Arial"/>
          <w:i/>
          <w:lang w:val="es-ES_tradnl"/>
        </w:rPr>
        <w:t>)</w:t>
      </w:r>
      <w:r w:rsidR="009A6D97">
        <w:rPr>
          <w:rFonts w:ascii="Arial" w:hAnsi="Arial" w:cs="Arial"/>
          <w:i/>
          <w:lang w:val="es-ES_tradnl"/>
        </w:rPr>
        <w:t>.</w:t>
      </w:r>
    </w:p>
    <w:p w:rsidR="009A6D97" w:rsidRPr="00CC0C7F" w:rsidRDefault="00CC0C7F" w:rsidP="00B94151">
      <w:pPr>
        <w:spacing w:after="0" w:line="240" w:lineRule="auto"/>
        <w:ind w:left="360"/>
        <w:jc w:val="both"/>
        <w:rPr>
          <w:rFonts w:ascii="Arial" w:hAnsi="Arial" w:cs="Arial"/>
          <w:sz w:val="20"/>
          <w:lang w:val="es-ES_tradnl"/>
        </w:rPr>
      </w:pPr>
      <w:r w:rsidRPr="00CC0C7F">
        <w:rPr>
          <w:rFonts w:ascii="Arial" w:hAnsi="Arial" w:cs="Arial"/>
          <w:sz w:val="20"/>
          <w:lang w:val="es-ES_tradnl"/>
        </w:rPr>
        <w:lastRenderedPageBreak/>
        <w:t>Así</w:t>
      </w:r>
      <w:r w:rsidR="009A6D97" w:rsidRPr="00CC0C7F">
        <w:rPr>
          <w:rFonts w:ascii="Arial" w:hAnsi="Arial" w:cs="Arial"/>
          <w:sz w:val="20"/>
          <w:lang w:val="es-ES_tradnl"/>
        </w:rPr>
        <w:t xml:space="preserve"> mismo como </w:t>
      </w:r>
      <w:r w:rsidRPr="00CC0C7F">
        <w:rPr>
          <w:rFonts w:ascii="Arial" w:hAnsi="Arial" w:cs="Arial"/>
          <w:sz w:val="20"/>
          <w:lang w:val="es-ES_tradnl"/>
        </w:rPr>
        <w:t>consecuencia la</w:t>
      </w:r>
      <w:r w:rsidR="009A6D97" w:rsidRPr="00CC0C7F">
        <w:rPr>
          <w:rFonts w:ascii="Arial" w:hAnsi="Arial" w:cs="Arial"/>
          <w:sz w:val="20"/>
          <w:lang w:val="es-ES_tradnl"/>
        </w:rPr>
        <w:t xml:space="preserve"> jurisprudencia de la corte de Justicia europea perderá sus efectos con respecto de la UK. </w:t>
      </w:r>
    </w:p>
    <w:p w:rsidR="00CC0C7F" w:rsidRDefault="001F5A78" w:rsidP="0080131B">
      <w:pPr>
        <w:pStyle w:val="Prrafodelista"/>
        <w:numPr>
          <w:ilvl w:val="1"/>
          <w:numId w:val="33"/>
        </w:numPr>
        <w:tabs>
          <w:tab w:val="left" w:pos="0"/>
          <w:tab w:val="left" w:pos="284"/>
        </w:tabs>
        <w:spacing w:before="360" w:after="60" w:line="240" w:lineRule="auto"/>
        <w:jc w:val="both"/>
        <w:outlineLvl w:val="1"/>
        <w:rPr>
          <w:rFonts w:ascii="Arial" w:hAnsi="Arial" w:cs="Arial"/>
          <w:b/>
          <w:bCs/>
          <w:sz w:val="24"/>
          <w:szCs w:val="24"/>
          <w:lang w:val="es-ES"/>
        </w:rPr>
      </w:pPr>
      <w:bookmarkStart w:id="13" w:name="_Toc501316228"/>
      <w:r>
        <w:rPr>
          <w:rFonts w:ascii="Arial" w:hAnsi="Arial" w:cs="Arial"/>
          <w:b/>
          <w:bCs/>
          <w:sz w:val="24"/>
          <w:szCs w:val="24"/>
          <w:lang w:val="es-ES"/>
        </w:rPr>
        <w:t>Leyes de la competencia</w:t>
      </w:r>
      <w:bookmarkEnd w:id="13"/>
    </w:p>
    <w:p w:rsidR="00CC0C7F" w:rsidRPr="002E04B5" w:rsidRDefault="004F6229" w:rsidP="001F5A78">
      <w:pPr>
        <w:spacing w:line="240" w:lineRule="auto"/>
        <w:ind w:left="360"/>
        <w:rPr>
          <w:rFonts w:ascii="Arial" w:hAnsi="Arial" w:cs="Arial"/>
          <w:bCs/>
          <w:sz w:val="20"/>
          <w:szCs w:val="24"/>
          <w:lang w:val="es-ES"/>
        </w:rPr>
      </w:pPr>
      <w:r w:rsidRPr="002E04B5">
        <w:rPr>
          <w:rFonts w:ascii="Arial" w:hAnsi="Arial" w:cs="Arial"/>
          <w:bCs/>
          <w:sz w:val="20"/>
          <w:szCs w:val="24"/>
          <w:lang w:val="es-ES"/>
        </w:rPr>
        <w:t>La ley de la competencia prohíbe</w:t>
      </w:r>
      <w:r w:rsidR="00CC0C7F" w:rsidRPr="002E04B5">
        <w:rPr>
          <w:rFonts w:ascii="Arial" w:hAnsi="Arial" w:cs="Arial"/>
          <w:bCs/>
          <w:sz w:val="20"/>
          <w:szCs w:val="24"/>
          <w:lang w:val="es-ES"/>
        </w:rPr>
        <w:t xml:space="preserve"> la formación de carteles, según articulo 101 TFUE y </w:t>
      </w:r>
      <w:r w:rsidR="003C1E1B" w:rsidRPr="002E04B5">
        <w:rPr>
          <w:rFonts w:ascii="Arial" w:hAnsi="Arial" w:cs="Arial"/>
          <w:bCs/>
          <w:sz w:val="20"/>
          <w:szCs w:val="24"/>
          <w:lang w:val="es-ES"/>
        </w:rPr>
        <w:t xml:space="preserve">la de explotación de posición dominante por el articulo 102 </w:t>
      </w:r>
      <w:r w:rsidRPr="002E04B5">
        <w:rPr>
          <w:rFonts w:ascii="Arial" w:hAnsi="Arial" w:cs="Arial"/>
          <w:bCs/>
          <w:sz w:val="20"/>
          <w:szCs w:val="24"/>
          <w:lang w:val="es-ES"/>
        </w:rPr>
        <w:t>TFUE, el</w:t>
      </w:r>
      <w:r w:rsidR="003C1E1B" w:rsidRPr="002E04B5">
        <w:rPr>
          <w:rFonts w:ascii="Arial" w:hAnsi="Arial" w:cs="Arial"/>
          <w:bCs/>
          <w:sz w:val="20"/>
          <w:szCs w:val="24"/>
          <w:lang w:val="es-ES"/>
        </w:rPr>
        <w:t xml:space="preserve"> </w:t>
      </w:r>
      <w:r w:rsidR="00F44F56" w:rsidRPr="002E04B5">
        <w:rPr>
          <w:rFonts w:ascii="Arial" w:hAnsi="Arial" w:cs="Arial"/>
          <w:bCs/>
          <w:sz w:val="20"/>
          <w:szCs w:val="24"/>
          <w:lang w:val="es-ES"/>
        </w:rPr>
        <w:t>tratado</w:t>
      </w:r>
      <w:r w:rsidR="003C1E1B" w:rsidRPr="002E04B5">
        <w:rPr>
          <w:rFonts w:ascii="Arial" w:hAnsi="Arial" w:cs="Arial"/>
          <w:bCs/>
          <w:sz w:val="20"/>
          <w:szCs w:val="24"/>
          <w:lang w:val="es-ES"/>
        </w:rPr>
        <w:t xml:space="preserve"> de la unión obliga que la conducta en cuestión afecte al </w:t>
      </w:r>
      <w:r w:rsidR="00F44F56" w:rsidRPr="002E04B5">
        <w:rPr>
          <w:rFonts w:ascii="Arial" w:hAnsi="Arial" w:cs="Arial"/>
          <w:bCs/>
          <w:sz w:val="20"/>
          <w:szCs w:val="24"/>
          <w:lang w:val="es-ES"/>
        </w:rPr>
        <w:t>comercio</w:t>
      </w:r>
      <w:r w:rsidR="003C1E1B" w:rsidRPr="002E04B5">
        <w:rPr>
          <w:rFonts w:ascii="Arial" w:hAnsi="Arial" w:cs="Arial"/>
          <w:bCs/>
          <w:sz w:val="20"/>
          <w:szCs w:val="24"/>
          <w:lang w:val="es-ES"/>
        </w:rPr>
        <w:t xml:space="preserve"> entre estados miembros. El Brexit no </w:t>
      </w:r>
      <w:r w:rsidR="00F44F56" w:rsidRPr="002E04B5">
        <w:rPr>
          <w:rFonts w:ascii="Arial" w:hAnsi="Arial" w:cs="Arial"/>
          <w:bCs/>
          <w:sz w:val="20"/>
          <w:szCs w:val="24"/>
          <w:lang w:val="es-ES"/>
        </w:rPr>
        <w:t>reduce el</w:t>
      </w:r>
      <w:r w:rsidR="003C1E1B" w:rsidRPr="002E04B5">
        <w:rPr>
          <w:rFonts w:ascii="Arial" w:hAnsi="Arial" w:cs="Arial"/>
          <w:bCs/>
          <w:sz w:val="20"/>
          <w:szCs w:val="24"/>
          <w:lang w:val="es-ES"/>
        </w:rPr>
        <w:t xml:space="preserve"> ámbito de aplicación de los artículos 101 y </w:t>
      </w:r>
      <w:r w:rsidR="00F44F56" w:rsidRPr="002E04B5">
        <w:rPr>
          <w:rFonts w:ascii="Arial" w:hAnsi="Arial" w:cs="Arial"/>
          <w:bCs/>
          <w:sz w:val="20"/>
          <w:szCs w:val="24"/>
          <w:lang w:val="es-ES"/>
        </w:rPr>
        <w:t>102 TFUE</w:t>
      </w:r>
      <w:r w:rsidR="003C1E1B" w:rsidRPr="002E04B5">
        <w:rPr>
          <w:rFonts w:ascii="Arial" w:hAnsi="Arial" w:cs="Arial"/>
          <w:bCs/>
          <w:sz w:val="20"/>
          <w:szCs w:val="24"/>
          <w:lang w:val="es-ES"/>
        </w:rPr>
        <w:t>, mientras las conductas sean llevadas a cabo en UE</w:t>
      </w:r>
      <w:r w:rsidR="00F44F56" w:rsidRPr="002E04B5">
        <w:rPr>
          <w:rFonts w:ascii="Arial" w:hAnsi="Arial" w:cs="Arial"/>
          <w:bCs/>
          <w:sz w:val="20"/>
          <w:szCs w:val="24"/>
          <w:lang w:val="es-ES"/>
        </w:rPr>
        <w:t xml:space="preserve">. Las provisiones de los </w:t>
      </w:r>
      <w:r w:rsidRPr="002E04B5">
        <w:rPr>
          <w:rFonts w:ascii="Arial" w:hAnsi="Arial" w:cs="Arial"/>
          <w:bCs/>
          <w:sz w:val="20"/>
          <w:szCs w:val="24"/>
          <w:lang w:val="es-ES"/>
        </w:rPr>
        <w:t>tratados sobre</w:t>
      </w:r>
      <w:r w:rsidR="00F44F56" w:rsidRPr="002E04B5">
        <w:rPr>
          <w:rFonts w:ascii="Arial" w:hAnsi="Arial" w:cs="Arial"/>
          <w:bCs/>
          <w:sz w:val="20"/>
          <w:szCs w:val="24"/>
          <w:lang w:val="es-ES"/>
        </w:rPr>
        <w:t xml:space="preserve"> las ayudas estatales </w:t>
      </w:r>
      <w:r w:rsidR="00DE6818" w:rsidRPr="002E04B5">
        <w:rPr>
          <w:rFonts w:ascii="Arial" w:hAnsi="Arial" w:cs="Arial"/>
          <w:bCs/>
          <w:sz w:val="20"/>
          <w:szCs w:val="24"/>
          <w:lang w:val="es-ES"/>
        </w:rPr>
        <w:t xml:space="preserve">solo aplican a estados </w:t>
      </w:r>
      <w:r w:rsidRPr="002E04B5">
        <w:rPr>
          <w:rFonts w:ascii="Arial" w:hAnsi="Arial" w:cs="Arial"/>
          <w:bCs/>
          <w:sz w:val="20"/>
          <w:szCs w:val="24"/>
          <w:lang w:val="es-ES"/>
        </w:rPr>
        <w:t>miembros (</w:t>
      </w:r>
      <w:r w:rsidR="00DE6818" w:rsidRPr="002E04B5">
        <w:rPr>
          <w:rFonts w:ascii="Arial" w:hAnsi="Arial" w:cs="Arial"/>
          <w:bCs/>
          <w:sz w:val="20"/>
          <w:szCs w:val="24"/>
          <w:lang w:val="es-ES"/>
        </w:rPr>
        <w:t xml:space="preserve">art 107 TFUE) por tanto desaparecerán con el </w:t>
      </w:r>
      <w:r w:rsidRPr="002E04B5">
        <w:rPr>
          <w:rFonts w:ascii="Arial" w:hAnsi="Arial" w:cs="Arial"/>
          <w:bCs/>
          <w:sz w:val="20"/>
          <w:szCs w:val="24"/>
          <w:lang w:val="es-ES"/>
        </w:rPr>
        <w:t>Brexit, dado</w:t>
      </w:r>
      <w:r w:rsidR="00DE6818" w:rsidRPr="002E04B5">
        <w:rPr>
          <w:rFonts w:ascii="Arial" w:hAnsi="Arial" w:cs="Arial"/>
          <w:bCs/>
          <w:sz w:val="20"/>
          <w:szCs w:val="24"/>
          <w:lang w:val="es-ES"/>
        </w:rPr>
        <w:t xml:space="preserve"> que estas ayudas son vistas como </w:t>
      </w:r>
      <w:r w:rsidR="00BA700A" w:rsidRPr="002E04B5">
        <w:rPr>
          <w:rFonts w:ascii="Arial" w:hAnsi="Arial" w:cs="Arial"/>
          <w:bCs/>
          <w:sz w:val="20"/>
          <w:szCs w:val="24"/>
          <w:lang w:val="es-ES"/>
        </w:rPr>
        <w:t>distorsión</w:t>
      </w:r>
      <w:r w:rsidR="00DE6818" w:rsidRPr="002E04B5">
        <w:rPr>
          <w:rFonts w:ascii="Arial" w:hAnsi="Arial" w:cs="Arial"/>
          <w:bCs/>
          <w:sz w:val="20"/>
          <w:szCs w:val="24"/>
          <w:lang w:val="es-ES"/>
        </w:rPr>
        <w:t xml:space="preserve"> de la competición, en un futuro acuerdo de comercio deberán fijar las obligaciones de las partes contratantes de revisar y reducir las ayudas estatales.</w:t>
      </w:r>
    </w:p>
    <w:p w:rsidR="00FA597C" w:rsidRPr="0080131B" w:rsidRDefault="00FA597C" w:rsidP="0080131B">
      <w:pPr>
        <w:pStyle w:val="Prrafodelista"/>
        <w:numPr>
          <w:ilvl w:val="1"/>
          <w:numId w:val="33"/>
        </w:numPr>
        <w:tabs>
          <w:tab w:val="left" w:pos="0"/>
          <w:tab w:val="left" w:pos="284"/>
        </w:tabs>
        <w:spacing w:before="360" w:after="60" w:line="240" w:lineRule="auto"/>
        <w:jc w:val="both"/>
        <w:outlineLvl w:val="1"/>
        <w:rPr>
          <w:rFonts w:ascii="Arial" w:hAnsi="Arial" w:cs="Arial"/>
          <w:b/>
          <w:bCs/>
          <w:sz w:val="24"/>
          <w:szCs w:val="24"/>
          <w:lang w:val="es-ES"/>
        </w:rPr>
      </w:pPr>
      <w:bookmarkStart w:id="14" w:name="_Toc501316229"/>
      <w:r w:rsidRPr="0080131B">
        <w:rPr>
          <w:rFonts w:ascii="Arial" w:hAnsi="Arial" w:cs="Arial"/>
          <w:b/>
          <w:bCs/>
          <w:sz w:val="24"/>
          <w:szCs w:val="24"/>
          <w:lang w:val="es-ES"/>
        </w:rPr>
        <w:t>Propiedad Intelectual</w:t>
      </w:r>
      <w:bookmarkEnd w:id="14"/>
    </w:p>
    <w:p w:rsidR="00B530CE" w:rsidRDefault="00B530CE" w:rsidP="00B530CE">
      <w:pPr>
        <w:spacing w:after="0" w:line="240" w:lineRule="auto"/>
        <w:ind w:left="360"/>
        <w:jc w:val="both"/>
        <w:rPr>
          <w:rFonts w:ascii="Arial" w:hAnsi="Arial" w:cs="Arial"/>
          <w:sz w:val="20"/>
          <w:lang w:val="es-ES_tradnl"/>
        </w:rPr>
      </w:pPr>
      <w:r w:rsidRPr="00D0068D">
        <w:rPr>
          <w:rFonts w:ascii="Arial" w:hAnsi="Arial" w:cs="Arial"/>
          <w:sz w:val="20"/>
          <w:lang w:val="es-ES_tradnl"/>
        </w:rPr>
        <w:t xml:space="preserve">La Marca de la </w:t>
      </w:r>
      <w:r w:rsidR="002E04B5" w:rsidRPr="00D0068D">
        <w:rPr>
          <w:rFonts w:ascii="Arial" w:hAnsi="Arial" w:cs="Arial"/>
          <w:sz w:val="20"/>
          <w:lang w:val="es-ES_tradnl"/>
        </w:rPr>
        <w:t>Unión</w:t>
      </w:r>
      <w:r w:rsidRPr="00D0068D">
        <w:rPr>
          <w:rFonts w:ascii="Arial" w:hAnsi="Arial" w:cs="Arial"/>
          <w:sz w:val="20"/>
          <w:lang w:val="es-ES_tradnl"/>
        </w:rPr>
        <w:t xml:space="preserve"> </w:t>
      </w:r>
      <w:r w:rsidR="002E04B5" w:rsidRPr="00D0068D">
        <w:rPr>
          <w:rFonts w:ascii="Arial" w:hAnsi="Arial" w:cs="Arial"/>
          <w:sz w:val="20"/>
          <w:lang w:val="es-ES_tradnl"/>
        </w:rPr>
        <w:t>Europea, es</w:t>
      </w:r>
      <w:r w:rsidRPr="00D0068D">
        <w:rPr>
          <w:rFonts w:ascii="Arial" w:hAnsi="Arial" w:cs="Arial"/>
          <w:sz w:val="20"/>
          <w:lang w:val="es-ES_tradnl"/>
        </w:rPr>
        <w:t xml:space="preserve"> un derecho de propiedad intelectual de carácter unitario, </w:t>
      </w:r>
      <w:r w:rsidR="00247405" w:rsidRPr="00D0068D">
        <w:rPr>
          <w:rFonts w:ascii="Arial" w:hAnsi="Arial" w:cs="Arial"/>
          <w:sz w:val="20"/>
          <w:lang w:val="es-ES_tradnl"/>
        </w:rPr>
        <w:t xml:space="preserve">no fraccionable. La </w:t>
      </w:r>
      <w:r w:rsidR="002E04B5" w:rsidRPr="00D0068D">
        <w:rPr>
          <w:rFonts w:ascii="Arial" w:hAnsi="Arial" w:cs="Arial"/>
          <w:sz w:val="20"/>
          <w:lang w:val="es-ES_tradnl"/>
        </w:rPr>
        <w:t>salida</w:t>
      </w:r>
      <w:r w:rsidR="00247405" w:rsidRPr="00D0068D">
        <w:rPr>
          <w:rFonts w:ascii="Arial" w:hAnsi="Arial" w:cs="Arial"/>
          <w:sz w:val="20"/>
          <w:lang w:val="es-ES_tradnl"/>
        </w:rPr>
        <w:t xml:space="preserve"> del Reino Unido supondría la necesidad de efectuar dos registros ante dos oficinas distintas (la británica y la EUIPO), a no ser que el Reino Unido implemente un régimen legislativo que trasponga el régimen de Marcas de la </w:t>
      </w:r>
      <w:r w:rsidR="002E04B5" w:rsidRPr="00D0068D">
        <w:rPr>
          <w:rFonts w:ascii="Arial" w:hAnsi="Arial" w:cs="Arial"/>
          <w:sz w:val="20"/>
          <w:lang w:val="es-ES_tradnl"/>
        </w:rPr>
        <w:t>Unión</w:t>
      </w:r>
      <w:r w:rsidR="00247405" w:rsidRPr="00D0068D">
        <w:rPr>
          <w:rFonts w:ascii="Arial" w:hAnsi="Arial" w:cs="Arial"/>
          <w:sz w:val="20"/>
          <w:lang w:val="es-ES_tradnl"/>
        </w:rPr>
        <w:t xml:space="preserve"> Europa</w:t>
      </w:r>
      <w:r w:rsidR="00BA700A">
        <w:rPr>
          <w:rFonts w:ascii="Arial" w:hAnsi="Arial" w:cs="Arial"/>
          <w:sz w:val="20"/>
          <w:lang w:val="es-ES_tradnl"/>
        </w:rPr>
        <w:t xml:space="preserve"> o conced</w:t>
      </w:r>
      <w:r w:rsidR="00DF0A93">
        <w:rPr>
          <w:rFonts w:ascii="Arial" w:hAnsi="Arial" w:cs="Arial"/>
          <w:sz w:val="20"/>
          <w:lang w:val="es-ES_tradnl"/>
        </w:rPr>
        <w:t xml:space="preserve">a </w:t>
      </w:r>
      <w:r w:rsidR="00C10D19">
        <w:rPr>
          <w:rFonts w:ascii="Arial" w:hAnsi="Arial" w:cs="Arial"/>
          <w:sz w:val="20"/>
          <w:lang w:val="es-ES_tradnl"/>
        </w:rPr>
        <w:t>un trato</w:t>
      </w:r>
      <w:r w:rsidR="00BA700A">
        <w:rPr>
          <w:rFonts w:ascii="Arial" w:hAnsi="Arial" w:cs="Arial"/>
          <w:sz w:val="20"/>
          <w:lang w:val="es-ES_tradnl"/>
        </w:rPr>
        <w:t xml:space="preserve"> especial, como convertirlas automáticamente en nacionales</w:t>
      </w:r>
      <w:r w:rsidR="00247405" w:rsidRPr="00D0068D">
        <w:rPr>
          <w:rFonts w:ascii="Arial" w:hAnsi="Arial" w:cs="Arial"/>
          <w:sz w:val="20"/>
          <w:lang w:val="es-ES_tradnl"/>
        </w:rPr>
        <w:t>.</w:t>
      </w:r>
      <w:r w:rsidR="00BA700A">
        <w:rPr>
          <w:rFonts w:ascii="Arial" w:hAnsi="Arial" w:cs="Arial"/>
          <w:sz w:val="20"/>
          <w:lang w:val="es-ES_tradnl"/>
        </w:rPr>
        <w:t xml:space="preserve"> </w:t>
      </w:r>
      <w:r w:rsidR="00DF0A93">
        <w:rPr>
          <w:rFonts w:ascii="Arial" w:hAnsi="Arial" w:cs="Arial"/>
          <w:sz w:val="20"/>
          <w:lang w:val="es-ES_tradnl"/>
        </w:rPr>
        <w:t>Para l</w:t>
      </w:r>
      <w:r w:rsidR="00BA700A">
        <w:rPr>
          <w:rFonts w:ascii="Arial" w:hAnsi="Arial" w:cs="Arial"/>
          <w:sz w:val="20"/>
          <w:lang w:val="es-ES_tradnl"/>
        </w:rPr>
        <w:t xml:space="preserve">os titulares de marcas de la UE </w:t>
      </w:r>
      <w:r w:rsidR="00DF0A93">
        <w:rPr>
          <w:rFonts w:ascii="Arial" w:hAnsi="Arial" w:cs="Arial"/>
          <w:sz w:val="20"/>
          <w:lang w:val="es-ES_tradnl"/>
        </w:rPr>
        <w:t>podrían</w:t>
      </w:r>
      <w:r w:rsidR="00BA700A">
        <w:rPr>
          <w:rFonts w:ascii="Arial" w:hAnsi="Arial" w:cs="Arial"/>
          <w:sz w:val="20"/>
          <w:lang w:val="es-ES_tradnl"/>
        </w:rPr>
        <w:t xml:space="preserve"> dejar de tener efectos los derechos en UK si finamente </w:t>
      </w:r>
      <w:r w:rsidR="00DF0A93">
        <w:rPr>
          <w:rFonts w:ascii="Arial" w:hAnsi="Arial" w:cs="Arial"/>
          <w:sz w:val="20"/>
          <w:lang w:val="es-ES_tradnl"/>
        </w:rPr>
        <w:t xml:space="preserve">este </w:t>
      </w:r>
      <w:r w:rsidR="00BA700A">
        <w:rPr>
          <w:rFonts w:ascii="Arial" w:hAnsi="Arial" w:cs="Arial"/>
          <w:sz w:val="20"/>
          <w:lang w:val="es-ES_tradnl"/>
        </w:rPr>
        <w:t xml:space="preserve">abandona la </w:t>
      </w:r>
      <w:r w:rsidR="00C10D19">
        <w:rPr>
          <w:rFonts w:ascii="Arial" w:hAnsi="Arial" w:cs="Arial"/>
          <w:sz w:val="20"/>
          <w:lang w:val="es-ES_tradnl"/>
        </w:rPr>
        <w:t>Unión</w:t>
      </w:r>
      <w:r w:rsidR="00BA700A">
        <w:rPr>
          <w:rFonts w:ascii="Arial" w:hAnsi="Arial" w:cs="Arial"/>
          <w:sz w:val="20"/>
          <w:lang w:val="es-ES_tradnl"/>
        </w:rPr>
        <w:t xml:space="preserve"> </w:t>
      </w:r>
      <w:r w:rsidR="00DF0A93">
        <w:rPr>
          <w:rFonts w:ascii="Arial" w:hAnsi="Arial" w:cs="Arial"/>
          <w:sz w:val="20"/>
          <w:lang w:val="es-ES_tradnl"/>
        </w:rPr>
        <w:t>porque</w:t>
      </w:r>
      <w:r w:rsidR="00BA700A">
        <w:rPr>
          <w:rFonts w:ascii="Arial" w:hAnsi="Arial" w:cs="Arial"/>
          <w:sz w:val="20"/>
          <w:lang w:val="es-ES_tradnl"/>
        </w:rPr>
        <w:t xml:space="preserve"> dejaría</w:t>
      </w:r>
      <w:r w:rsidR="00DF0A93">
        <w:rPr>
          <w:rFonts w:ascii="Arial" w:hAnsi="Arial" w:cs="Arial"/>
          <w:sz w:val="20"/>
          <w:lang w:val="es-ES_tradnl"/>
        </w:rPr>
        <w:t>n</w:t>
      </w:r>
      <w:r w:rsidR="00BA700A">
        <w:rPr>
          <w:rFonts w:ascii="Arial" w:hAnsi="Arial" w:cs="Arial"/>
          <w:sz w:val="20"/>
          <w:lang w:val="es-ES_tradnl"/>
        </w:rPr>
        <w:t xml:space="preserve"> de ser parte en el Reglamento 207/2009. </w:t>
      </w:r>
    </w:p>
    <w:p w:rsidR="00C10D19" w:rsidRPr="00D0068D" w:rsidRDefault="00C10D19" w:rsidP="00B530CE">
      <w:pPr>
        <w:spacing w:after="0" w:line="240" w:lineRule="auto"/>
        <w:ind w:left="360"/>
        <w:jc w:val="both"/>
        <w:rPr>
          <w:rFonts w:ascii="Arial" w:hAnsi="Arial" w:cs="Arial"/>
          <w:sz w:val="20"/>
          <w:lang w:val="es-ES_tradnl"/>
        </w:rPr>
      </w:pPr>
      <w:r>
        <w:rPr>
          <w:rFonts w:ascii="Arial" w:hAnsi="Arial" w:cs="Arial"/>
          <w:sz w:val="20"/>
          <w:lang w:val="es-ES_tradnl"/>
        </w:rPr>
        <w:t xml:space="preserve">En lo que patentes se refiere, el Reino Unido seguirá figurante como firmante del Convenio de Múnich (Sobre la concesión de Patentes Europeas, de 5 de octubre de 1973), salvo que se reconsidere la partencia al Convenio, lo que es independiente de pertenecer a la Unión. Téngase en cuenta que las Patentes no conceden u único derecho con efectos en todos los países, al contrario, se requiere que el solicitante valide la protección en los países que elija de entre todos los que forman el convenio, existe pues un </w:t>
      </w:r>
      <w:r w:rsidR="00E015C6">
        <w:rPr>
          <w:rFonts w:ascii="Arial" w:hAnsi="Arial" w:cs="Arial"/>
          <w:sz w:val="20"/>
          <w:lang w:val="es-ES_tradnl"/>
        </w:rPr>
        <w:t>conjunto de registros nacionales.</w:t>
      </w:r>
    </w:p>
    <w:p w:rsidR="00247405" w:rsidRPr="00D0068D" w:rsidRDefault="00E015C6" w:rsidP="00B530CE">
      <w:pPr>
        <w:spacing w:after="0" w:line="240" w:lineRule="auto"/>
        <w:ind w:left="360"/>
        <w:jc w:val="both"/>
        <w:rPr>
          <w:rFonts w:ascii="Arial" w:hAnsi="Arial" w:cs="Arial"/>
          <w:sz w:val="20"/>
          <w:lang w:val="es-ES_tradnl"/>
        </w:rPr>
      </w:pPr>
      <w:r>
        <w:rPr>
          <w:rFonts w:ascii="Arial" w:hAnsi="Arial" w:cs="Arial"/>
          <w:sz w:val="20"/>
          <w:lang w:val="es-ES_tradnl"/>
        </w:rPr>
        <w:t>El brexit podría resultar u</w:t>
      </w:r>
      <w:r w:rsidR="00247405" w:rsidRPr="00D0068D">
        <w:rPr>
          <w:rFonts w:ascii="Arial" w:hAnsi="Arial" w:cs="Arial"/>
          <w:sz w:val="20"/>
          <w:lang w:val="es-ES_tradnl"/>
        </w:rPr>
        <w:t xml:space="preserve">na traba </w:t>
      </w:r>
      <w:r w:rsidR="00184600">
        <w:rPr>
          <w:rFonts w:ascii="Arial" w:hAnsi="Arial" w:cs="Arial"/>
          <w:sz w:val="20"/>
          <w:lang w:val="es-ES_tradnl"/>
        </w:rPr>
        <w:t xml:space="preserve">en </w:t>
      </w:r>
      <w:r w:rsidR="00C83699" w:rsidRPr="00D0068D">
        <w:rPr>
          <w:rFonts w:ascii="Arial" w:hAnsi="Arial" w:cs="Arial"/>
          <w:sz w:val="20"/>
          <w:lang w:val="es-ES_tradnl"/>
        </w:rPr>
        <w:t xml:space="preserve">el proceso de </w:t>
      </w:r>
      <w:r w:rsidR="002E04B5" w:rsidRPr="00D0068D">
        <w:rPr>
          <w:rFonts w:ascii="Arial" w:hAnsi="Arial" w:cs="Arial"/>
          <w:sz w:val="20"/>
          <w:lang w:val="es-ES_tradnl"/>
        </w:rPr>
        <w:t>creación</w:t>
      </w:r>
      <w:r w:rsidR="00C83699" w:rsidRPr="00D0068D">
        <w:rPr>
          <w:rFonts w:ascii="Arial" w:hAnsi="Arial" w:cs="Arial"/>
          <w:sz w:val="20"/>
          <w:lang w:val="es-ES_tradnl"/>
        </w:rPr>
        <w:t xml:space="preserve"> del derecho </w:t>
      </w:r>
      <w:r w:rsidR="007D02D2">
        <w:rPr>
          <w:rFonts w:ascii="Arial" w:hAnsi="Arial" w:cs="Arial"/>
          <w:sz w:val="20"/>
          <w:lang w:val="es-ES_tradnl"/>
        </w:rPr>
        <w:t>a</w:t>
      </w:r>
      <w:r w:rsidR="00C83699" w:rsidRPr="00D0068D">
        <w:rPr>
          <w:rFonts w:ascii="Arial" w:hAnsi="Arial" w:cs="Arial"/>
          <w:sz w:val="20"/>
          <w:lang w:val="es-ES_tradnl"/>
        </w:rPr>
        <w:t xml:space="preserve"> una Patente Unitario. Otro frente </w:t>
      </w:r>
      <w:r w:rsidR="002E04B5" w:rsidRPr="00D0068D">
        <w:rPr>
          <w:rFonts w:ascii="Arial" w:hAnsi="Arial" w:cs="Arial"/>
          <w:sz w:val="20"/>
          <w:lang w:val="es-ES_tradnl"/>
        </w:rPr>
        <w:t>abierto</w:t>
      </w:r>
      <w:r w:rsidR="00C83699" w:rsidRPr="00D0068D">
        <w:rPr>
          <w:rFonts w:ascii="Arial" w:hAnsi="Arial" w:cs="Arial"/>
          <w:sz w:val="20"/>
          <w:lang w:val="es-ES_tradnl"/>
        </w:rPr>
        <w:t xml:space="preserve"> para UK es decidir si va a continuar </w:t>
      </w:r>
      <w:r w:rsidR="00DF0A93">
        <w:rPr>
          <w:rFonts w:ascii="Arial" w:hAnsi="Arial" w:cs="Arial"/>
          <w:sz w:val="20"/>
          <w:lang w:val="es-ES_tradnl"/>
        </w:rPr>
        <w:t xml:space="preserve">o no </w:t>
      </w:r>
      <w:r w:rsidR="00C83699" w:rsidRPr="00D0068D">
        <w:rPr>
          <w:rFonts w:ascii="Arial" w:hAnsi="Arial" w:cs="Arial"/>
          <w:sz w:val="20"/>
          <w:lang w:val="es-ES_tradnl"/>
        </w:rPr>
        <w:t>con el</w:t>
      </w:r>
      <w:r w:rsidR="007D02D2">
        <w:rPr>
          <w:rFonts w:ascii="Arial" w:hAnsi="Arial" w:cs="Arial"/>
          <w:sz w:val="20"/>
          <w:lang w:val="es-ES_tradnl"/>
        </w:rPr>
        <w:t xml:space="preserve"> reconocimiento del </w:t>
      </w:r>
      <w:r w:rsidR="00C83699" w:rsidRPr="00D0068D">
        <w:rPr>
          <w:rFonts w:ascii="Arial" w:hAnsi="Arial" w:cs="Arial"/>
          <w:sz w:val="20"/>
          <w:lang w:val="es-ES_tradnl"/>
        </w:rPr>
        <w:t xml:space="preserve">Tribunal </w:t>
      </w:r>
      <w:r w:rsidR="002E04B5" w:rsidRPr="00D0068D">
        <w:rPr>
          <w:rFonts w:ascii="Arial" w:hAnsi="Arial" w:cs="Arial"/>
          <w:sz w:val="20"/>
          <w:lang w:val="es-ES_tradnl"/>
        </w:rPr>
        <w:t>Unificado</w:t>
      </w:r>
      <w:r w:rsidR="00C83699" w:rsidRPr="00D0068D">
        <w:rPr>
          <w:rFonts w:ascii="Arial" w:hAnsi="Arial" w:cs="Arial"/>
          <w:sz w:val="20"/>
          <w:lang w:val="es-ES_tradnl"/>
        </w:rPr>
        <w:t xml:space="preserve"> de </w:t>
      </w:r>
      <w:r w:rsidR="00BA700A" w:rsidRPr="00D0068D">
        <w:rPr>
          <w:rFonts w:ascii="Arial" w:hAnsi="Arial" w:cs="Arial"/>
          <w:sz w:val="20"/>
          <w:lang w:val="es-ES_tradnl"/>
        </w:rPr>
        <w:t>Patentes (</w:t>
      </w:r>
      <w:r w:rsidR="00C83699" w:rsidRPr="00D0068D">
        <w:rPr>
          <w:rFonts w:ascii="Arial" w:hAnsi="Arial" w:cs="Arial"/>
          <w:sz w:val="20"/>
          <w:lang w:val="es-ES_tradnl"/>
        </w:rPr>
        <w:t>TUP)</w:t>
      </w:r>
      <w:r w:rsidR="00C83699" w:rsidRPr="00D0068D">
        <w:rPr>
          <w:rStyle w:val="Refdenotaalpie"/>
          <w:rFonts w:ascii="Arial" w:hAnsi="Arial" w:cs="Arial"/>
          <w:sz w:val="20"/>
          <w:lang w:val="es-ES_tradnl"/>
        </w:rPr>
        <w:footnoteReference w:id="13"/>
      </w:r>
    </w:p>
    <w:p w:rsidR="00B530CE" w:rsidRPr="00B530CE" w:rsidRDefault="00B530CE" w:rsidP="00B530CE">
      <w:pPr>
        <w:spacing w:after="0" w:line="240" w:lineRule="auto"/>
        <w:ind w:left="360"/>
        <w:jc w:val="both"/>
        <w:rPr>
          <w:rFonts w:ascii="Arial" w:hAnsi="Arial" w:cs="Arial"/>
          <w:color w:val="0070C0"/>
          <w:sz w:val="20"/>
          <w:lang w:val="es-ES_tradnl"/>
        </w:rPr>
      </w:pPr>
    </w:p>
    <w:p w:rsidR="00B94151" w:rsidRPr="00B94151" w:rsidRDefault="00B94151" w:rsidP="00B94151">
      <w:pPr>
        <w:pStyle w:val="Prrafodelista"/>
        <w:rPr>
          <w:rFonts w:ascii="Arial" w:hAnsi="Arial" w:cs="Arial"/>
          <w:color w:val="0070C0"/>
          <w:sz w:val="20"/>
          <w:lang w:val="es-ES_tradnl"/>
        </w:rPr>
      </w:pPr>
    </w:p>
    <w:p w:rsidR="00FA597C" w:rsidRPr="005D571A" w:rsidRDefault="00FA597C" w:rsidP="005D571A">
      <w:pPr>
        <w:pStyle w:val="Prrafodelista"/>
        <w:tabs>
          <w:tab w:val="left" w:pos="0"/>
          <w:tab w:val="left" w:pos="284"/>
        </w:tabs>
        <w:spacing w:before="360" w:after="60" w:line="240" w:lineRule="auto"/>
        <w:ind w:left="360"/>
        <w:jc w:val="both"/>
        <w:outlineLvl w:val="0"/>
        <w:rPr>
          <w:rFonts w:ascii="Arial" w:hAnsi="Arial" w:cs="Arial"/>
          <w:b/>
          <w:bCs/>
          <w:sz w:val="24"/>
          <w:szCs w:val="24"/>
          <w:lang w:val="ca-ES"/>
        </w:rPr>
      </w:pPr>
    </w:p>
    <w:p w:rsidR="002A2262" w:rsidRPr="005D571A" w:rsidRDefault="002A2262" w:rsidP="005D571A">
      <w:pPr>
        <w:pStyle w:val="Prrafodelista"/>
        <w:numPr>
          <w:ilvl w:val="0"/>
          <w:numId w:val="33"/>
        </w:numPr>
        <w:tabs>
          <w:tab w:val="left" w:pos="0"/>
          <w:tab w:val="left" w:pos="284"/>
        </w:tabs>
        <w:spacing w:before="360" w:after="60" w:line="240" w:lineRule="auto"/>
        <w:jc w:val="both"/>
        <w:outlineLvl w:val="0"/>
        <w:rPr>
          <w:rFonts w:ascii="Arial" w:hAnsi="Arial" w:cs="Arial"/>
          <w:b/>
          <w:bCs/>
          <w:sz w:val="24"/>
          <w:szCs w:val="24"/>
          <w:lang w:val="ca-ES"/>
        </w:rPr>
      </w:pPr>
      <w:bookmarkStart w:id="15" w:name="_Toc501316230"/>
      <w:r w:rsidRPr="005D571A">
        <w:rPr>
          <w:rFonts w:ascii="Arial" w:hAnsi="Arial" w:cs="Arial"/>
          <w:b/>
          <w:bCs/>
          <w:sz w:val="24"/>
          <w:szCs w:val="24"/>
          <w:lang w:val="ca-ES"/>
        </w:rPr>
        <w:t>ESCENARIOS E IMPLICACIONES</w:t>
      </w:r>
      <w:bookmarkEnd w:id="15"/>
    </w:p>
    <w:p w:rsidR="0053015E" w:rsidRPr="002A2262" w:rsidRDefault="0053015E" w:rsidP="0053015E">
      <w:pPr>
        <w:spacing w:after="0" w:line="240" w:lineRule="auto"/>
        <w:jc w:val="both"/>
        <w:rPr>
          <w:rFonts w:ascii="Arial" w:hAnsi="Arial" w:cs="Arial"/>
          <w:b/>
          <w:bCs/>
          <w:sz w:val="24"/>
          <w:szCs w:val="24"/>
          <w:lang w:val="es-ES_tradnl"/>
        </w:rPr>
      </w:pPr>
    </w:p>
    <w:p w:rsidR="00830453" w:rsidRDefault="002A2262" w:rsidP="002A2262">
      <w:pPr>
        <w:spacing w:after="0" w:line="240" w:lineRule="auto"/>
        <w:jc w:val="both"/>
        <w:rPr>
          <w:rFonts w:ascii="Arial" w:hAnsi="Arial" w:cs="Arial"/>
          <w:bCs/>
          <w:sz w:val="20"/>
          <w:szCs w:val="20"/>
          <w:lang w:val="es-ES_tradnl"/>
        </w:rPr>
      </w:pPr>
      <w:r w:rsidRPr="002A2262">
        <w:rPr>
          <w:rFonts w:ascii="Arial" w:hAnsi="Arial" w:cs="Arial"/>
          <w:bCs/>
          <w:sz w:val="20"/>
          <w:szCs w:val="20"/>
          <w:lang w:val="es-ES_tradnl"/>
        </w:rPr>
        <w:t xml:space="preserve">Según las diferentes fuentes consultadas, </w:t>
      </w:r>
      <w:r w:rsidR="00360DBF">
        <w:rPr>
          <w:rFonts w:ascii="Arial" w:hAnsi="Arial" w:cs="Arial"/>
          <w:bCs/>
          <w:sz w:val="20"/>
          <w:szCs w:val="20"/>
          <w:lang w:val="es-ES_tradnl"/>
        </w:rPr>
        <w:t xml:space="preserve">son tres </w:t>
      </w:r>
      <w:r w:rsidRPr="002A2262">
        <w:rPr>
          <w:rFonts w:ascii="Arial" w:hAnsi="Arial" w:cs="Arial"/>
          <w:bCs/>
          <w:sz w:val="20"/>
          <w:szCs w:val="20"/>
          <w:lang w:val="es-ES_tradnl"/>
        </w:rPr>
        <w:t xml:space="preserve">los </w:t>
      </w:r>
      <w:r w:rsidR="00360DBF">
        <w:rPr>
          <w:rFonts w:ascii="Arial" w:hAnsi="Arial" w:cs="Arial"/>
          <w:bCs/>
          <w:sz w:val="20"/>
          <w:szCs w:val="20"/>
          <w:lang w:val="es-ES_tradnl"/>
        </w:rPr>
        <w:t xml:space="preserve">posibles </w:t>
      </w:r>
      <w:r w:rsidR="00830453">
        <w:rPr>
          <w:rFonts w:ascii="Arial" w:hAnsi="Arial" w:cs="Arial"/>
          <w:bCs/>
          <w:sz w:val="20"/>
          <w:szCs w:val="20"/>
          <w:lang w:val="es-ES_tradnl"/>
        </w:rPr>
        <w:t xml:space="preserve">tipos de </w:t>
      </w:r>
      <w:r w:rsidR="000F3244" w:rsidRPr="002A2262">
        <w:rPr>
          <w:rFonts w:ascii="Arial" w:hAnsi="Arial" w:cs="Arial"/>
          <w:bCs/>
          <w:sz w:val="20"/>
          <w:szCs w:val="20"/>
          <w:lang w:val="es-ES_tradnl"/>
        </w:rPr>
        <w:t xml:space="preserve">escenario </w:t>
      </w:r>
      <w:r w:rsidR="000F3244">
        <w:rPr>
          <w:rFonts w:ascii="Arial" w:hAnsi="Arial" w:cs="Arial"/>
          <w:bCs/>
          <w:sz w:val="20"/>
          <w:szCs w:val="20"/>
          <w:lang w:val="es-ES_tradnl"/>
        </w:rPr>
        <w:t>siendo</w:t>
      </w:r>
      <w:r w:rsidR="00360DBF">
        <w:rPr>
          <w:rFonts w:ascii="Arial" w:hAnsi="Arial" w:cs="Arial"/>
          <w:bCs/>
          <w:sz w:val="20"/>
          <w:szCs w:val="20"/>
          <w:lang w:val="es-ES_tradnl"/>
        </w:rPr>
        <w:t xml:space="preserve"> dos extremos </w:t>
      </w:r>
      <w:r w:rsidR="000F3244">
        <w:rPr>
          <w:rFonts w:ascii="Arial" w:hAnsi="Arial" w:cs="Arial"/>
          <w:bCs/>
          <w:sz w:val="20"/>
          <w:szCs w:val="20"/>
          <w:lang w:val="es-ES_tradnl"/>
        </w:rPr>
        <w:t xml:space="preserve">y </w:t>
      </w:r>
      <w:r w:rsidR="000F3244" w:rsidRPr="002A2262">
        <w:rPr>
          <w:rFonts w:ascii="Arial" w:hAnsi="Arial" w:cs="Arial"/>
          <w:bCs/>
          <w:sz w:val="20"/>
          <w:szCs w:val="20"/>
          <w:lang w:val="es-ES_tradnl"/>
        </w:rPr>
        <w:t>varios</w:t>
      </w:r>
      <w:r w:rsidR="000F3244">
        <w:rPr>
          <w:rFonts w:ascii="Arial" w:hAnsi="Arial" w:cs="Arial"/>
          <w:bCs/>
          <w:sz w:val="20"/>
          <w:szCs w:val="20"/>
          <w:lang w:val="es-ES_tradnl"/>
        </w:rPr>
        <w:t xml:space="preserve"> </w:t>
      </w:r>
      <w:r w:rsidR="000F3244" w:rsidRPr="002A2262">
        <w:rPr>
          <w:rFonts w:ascii="Arial" w:hAnsi="Arial" w:cs="Arial"/>
          <w:bCs/>
          <w:sz w:val="20"/>
          <w:szCs w:val="20"/>
          <w:lang w:val="es-ES_tradnl"/>
        </w:rPr>
        <w:t>modelos</w:t>
      </w:r>
      <w:r w:rsidR="00830453">
        <w:rPr>
          <w:rFonts w:ascii="Arial" w:hAnsi="Arial" w:cs="Arial"/>
          <w:bCs/>
          <w:sz w:val="20"/>
          <w:szCs w:val="20"/>
          <w:lang w:val="es-ES_tradnl"/>
        </w:rPr>
        <w:t xml:space="preserve"> preferenciales intermedios basados en diferentes grados de comercio, cooperación y acuerdos de </w:t>
      </w:r>
      <w:r w:rsidR="000F3244">
        <w:rPr>
          <w:rFonts w:ascii="Arial" w:hAnsi="Arial" w:cs="Arial"/>
          <w:bCs/>
          <w:sz w:val="20"/>
          <w:szCs w:val="20"/>
          <w:lang w:val="es-ES_tradnl"/>
        </w:rPr>
        <w:t>asociación que</w:t>
      </w:r>
      <w:r w:rsidR="00830453">
        <w:rPr>
          <w:rFonts w:ascii="Arial" w:hAnsi="Arial" w:cs="Arial"/>
          <w:bCs/>
          <w:sz w:val="20"/>
          <w:szCs w:val="20"/>
          <w:lang w:val="es-ES_tradnl"/>
        </w:rPr>
        <w:t xml:space="preserve"> la EU ha concluido a lo largo de los años. </w:t>
      </w:r>
    </w:p>
    <w:p w:rsidR="002A2262" w:rsidRPr="002A2262" w:rsidRDefault="00830453" w:rsidP="002A2262">
      <w:pPr>
        <w:spacing w:after="0" w:line="240" w:lineRule="auto"/>
        <w:jc w:val="both"/>
        <w:rPr>
          <w:rFonts w:ascii="Arial" w:hAnsi="Arial" w:cs="Arial"/>
          <w:bCs/>
          <w:sz w:val="20"/>
          <w:szCs w:val="20"/>
          <w:lang w:val="es-ES_tradnl"/>
        </w:rPr>
      </w:pPr>
      <w:r>
        <w:rPr>
          <w:rFonts w:ascii="Arial" w:hAnsi="Arial" w:cs="Arial"/>
          <w:bCs/>
          <w:sz w:val="20"/>
          <w:szCs w:val="20"/>
          <w:lang w:val="es-ES_tradnl"/>
        </w:rPr>
        <w:t xml:space="preserve">Los dos escenarios extremos, sin contar con la posibilidad remota de la marcha atrás, son </w:t>
      </w:r>
      <w:r w:rsidR="004F6229">
        <w:rPr>
          <w:rFonts w:ascii="Arial" w:hAnsi="Arial" w:cs="Arial"/>
          <w:bCs/>
          <w:sz w:val="20"/>
          <w:szCs w:val="20"/>
          <w:lang w:val="es-ES_tradnl"/>
        </w:rPr>
        <w:t xml:space="preserve">el </w:t>
      </w:r>
      <w:r w:rsidR="004F6229" w:rsidRPr="002A2262">
        <w:rPr>
          <w:rFonts w:ascii="Arial" w:hAnsi="Arial" w:cs="Arial"/>
          <w:bCs/>
          <w:sz w:val="20"/>
          <w:szCs w:val="20"/>
          <w:lang w:val="es-ES_tradnl"/>
        </w:rPr>
        <w:t>Brexit</w:t>
      </w:r>
      <w:r w:rsidR="002A2262" w:rsidRPr="002A2262">
        <w:rPr>
          <w:rFonts w:ascii="Arial" w:hAnsi="Arial" w:cs="Arial"/>
          <w:bCs/>
          <w:sz w:val="20"/>
          <w:szCs w:val="20"/>
          <w:lang w:val="es-ES_tradnl"/>
        </w:rPr>
        <w:t xml:space="preserve"> </w:t>
      </w:r>
      <w:r w:rsidR="0080131B" w:rsidRPr="002A2262">
        <w:rPr>
          <w:rFonts w:ascii="Arial" w:hAnsi="Arial" w:cs="Arial"/>
          <w:bCs/>
          <w:sz w:val="20"/>
          <w:szCs w:val="20"/>
          <w:lang w:val="es-ES_tradnl"/>
        </w:rPr>
        <w:t>duro</w:t>
      </w:r>
      <w:r>
        <w:rPr>
          <w:rFonts w:ascii="Arial" w:hAnsi="Arial" w:cs="Arial"/>
          <w:bCs/>
          <w:sz w:val="20"/>
          <w:szCs w:val="20"/>
          <w:lang w:val="es-ES_tradnl"/>
        </w:rPr>
        <w:t xml:space="preserve"> (</w:t>
      </w:r>
      <w:r w:rsidR="004F6229">
        <w:rPr>
          <w:rFonts w:ascii="Arial" w:hAnsi="Arial" w:cs="Arial"/>
          <w:bCs/>
          <w:sz w:val="20"/>
          <w:szCs w:val="20"/>
          <w:lang w:val="es-ES_tradnl"/>
        </w:rPr>
        <w:t xml:space="preserve">OMC) </w:t>
      </w:r>
      <w:r w:rsidR="004F6229" w:rsidRPr="002A2262">
        <w:rPr>
          <w:rFonts w:ascii="Arial" w:hAnsi="Arial" w:cs="Arial"/>
          <w:bCs/>
          <w:sz w:val="20"/>
          <w:szCs w:val="20"/>
          <w:lang w:val="es-ES_tradnl"/>
        </w:rPr>
        <w:t>y</w:t>
      </w:r>
      <w:r w:rsidR="002A2262" w:rsidRPr="002A2262">
        <w:rPr>
          <w:rFonts w:ascii="Arial" w:hAnsi="Arial" w:cs="Arial"/>
          <w:bCs/>
          <w:sz w:val="20"/>
          <w:szCs w:val="20"/>
          <w:lang w:val="es-ES_tradnl"/>
        </w:rPr>
        <w:t xml:space="preserve"> el Brexit blando</w:t>
      </w:r>
      <w:r>
        <w:rPr>
          <w:rFonts w:ascii="Arial" w:hAnsi="Arial" w:cs="Arial"/>
          <w:bCs/>
          <w:sz w:val="20"/>
          <w:szCs w:val="20"/>
          <w:lang w:val="es-ES_tradnl"/>
        </w:rPr>
        <w:t xml:space="preserve"> (</w:t>
      </w:r>
      <w:r w:rsidR="004F6229">
        <w:rPr>
          <w:rFonts w:ascii="Arial" w:hAnsi="Arial" w:cs="Arial"/>
          <w:bCs/>
          <w:sz w:val="20"/>
          <w:szCs w:val="20"/>
          <w:lang w:val="es-ES_tradnl"/>
        </w:rPr>
        <w:t>EEA)</w:t>
      </w:r>
      <w:r w:rsidR="004F6229" w:rsidRPr="002A2262">
        <w:rPr>
          <w:rFonts w:ascii="Arial" w:hAnsi="Arial" w:cs="Arial"/>
          <w:bCs/>
          <w:sz w:val="20"/>
          <w:szCs w:val="20"/>
          <w:lang w:val="es-ES_tradnl"/>
        </w:rPr>
        <w:t xml:space="preserve"> y</w:t>
      </w:r>
      <w:r w:rsidR="002A2262" w:rsidRPr="002A2262">
        <w:rPr>
          <w:rFonts w:ascii="Arial" w:hAnsi="Arial" w:cs="Arial"/>
          <w:bCs/>
          <w:sz w:val="20"/>
          <w:szCs w:val="20"/>
          <w:lang w:val="es-ES_tradnl"/>
        </w:rPr>
        <w:t xml:space="preserve"> </w:t>
      </w:r>
      <w:r>
        <w:rPr>
          <w:rFonts w:ascii="Arial" w:hAnsi="Arial" w:cs="Arial"/>
          <w:bCs/>
          <w:sz w:val="20"/>
          <w:szCs w:val="20"/>
          <w:lang w:val="es-ES_tradnl"/>
        </w:rPr>
        <w:t xml:space="preserve">los escenarios intermedios denominados modelos </w:t>
      </w:r>
      <w:r w:rsidR="004F6229">
        <w:rPr>
          <w:rFonts w:ascii="Arial" w:hAnsi="Arial" w:cs="Arial"/>
          <w:bCs/>
          <w:sz w:val="20"/>
          <w:szCs w:val="20"/>
          <w:lang w:val="es-ES_tradnl"/>
        </w:rPr>
        <w:t>preferenciales basados</w:t>
      </w:r>
      <w:r w:rsidR="002A2262" w:rsidRPr="002A2262">
        <w:rPr>
          <w:rFonts w:ascii="Arial" w:hAnsi="Arial" w:cs="Arial"/>
          <w:bCs/>
          <w:sz w:val="20"/>
          <w:szCs w:val="20"/>
          <w:lang w:val="es-ES_tradnl"/>
        </w:rPr>
        <w:t xml:space="preserve"> en la negociación bilateral</w:t>
      </w:r>
      <w:r>
        <w:rPr>
          <w:rFonts w:ascii="Arial" w:hAnsi="Arial" w:cs="Arial"/>
          <w:bCs/>
          <w:sz w:val="20"/>
          <w:szCs w:val="20"/>
          <w:lang w:val="es-ES_tradnl"/>
        </w:rPr>
        <w:t xml:space="preserve"> como fundamento</w:t>
      </w:r>
      <w:r w:rsidR="002A2262" w:rsidRPr="002A2262">
        <w:rPr>
          <w:rFonts w:ascii="Arial" w:hAnsi="Arial" w:cs="Arial"/>
          <w:bCs/>
          <w:sz w:val="20"/>
          <w:szCs w:val="20"/>
          <w:lang w:val="es-ES_tradnl"/>
        </w:rPr>
        <w:t>.</w:t>
      </w:r>
    </w:p>
    <w:p w:rsidR="002A2262" w:rsidRPr="002A2262" w:rsidRDefault="002A2262" w:rsidP="002A2262">
      <w:pPr>
        <w:spacing w:after="0" w:line="240" w:lineRule="auto"/>
        <w:jc w:val="both"/>
        <w:rPr>
          <w:rFonts w:ascii="Arial" w:hAnsi="Arial" w:cs="Arial"/>
          <w:bCs/>
          <w:sz w:val="20"/>
          <w:szCs w:val="20"/>
          <w:lang w:val="es-ES_tradnl"/>
        </w:rPr>
      </w:pPr>
      <w:r w:rsidRPr="002A2262">
        <w:rPr>
          <w:rFonts w:ascii="Arial" w:hAnsi="Arial" w:cs="Arial"/>
          <w:bCs/>
          <w:sz w:val="20"/>
          <w:szCs w:val="20"/>
          <w:lang w:val="es-ES_tradnl"/>
        </w:rPr>
        <w:t xml:space="preserve">El mismo gobierno de UK en </w:t>
      </w:r>
      <w:r w:rsidR="0080131B" w:rsidRPr="002A2262">
        <w:rPr>
          <w:rFonts w:ascii="Arial" w:hAnsi="Arial" w:cs="Arial"/>
          <w:bCs/>
          <w:sz w:val="20"/>
          <w:szCs w:val="20"/>
          <w:lang w:val="es-ES_tradnl"/>
        </w:rPr>
        <w:t>su documento</w:t>
      </w:r>
      <w:r w:rsidRPr="002A2262">
        <w:rPr>
          <w:rFonts w:ascii="Arial" w:hAnsi="Arial" w:cs="Arial"/>
          <w:bCs/>
          <w:sz w:val="20"/>
          <w:szCs w:val="20"/>
          <w:lang w:val="es-ES_tradnl"/>
        </w:rPr>
        <w:t xml:space="preserve"> alternativas</w:t>
      </w:r>
      <w:r w:rsidR="005A43F7">
        <w:rPr>
          <w:rFonts w:ascii="Arial" w:hAnsi="Arial" w:cs="Arial"/>
          <w:bCs/>
          <w:sz w:val="20"/>
          <w:szCs w:val="20"/>
          <w:lang w:val="es-ES_tradnl"/>
        </w:rPr>
        <w:t xml:space="preserve"> a</w:t>
      </w:r>
      <w:r w:rsidRPr="002A2262">
        <w:rPr>
          <w:rFonts w:ascii="Arial" w:hAnsi="Arial" w:cs="Arial"/>
          <w:bCs/>
          <w:sz w:val="20"/>
          <w:szCs w:val="20"/>
          <w:lang w:val="es-ES_tradnl"/>
        </w:rPr>
        <w:t xml:space="preserve"> la permanencia habla de </w:t>
      </w:r>
      <w:r w:rsidR="005A43F7">
        <w:rPr>
          <w:rFonts w:ascii="Arial" w:hAnsi="Arial" w:cs="Arial"/>
          <w:bCs/>
          <w:sz w:val="20"/>
          <w:szCs w:val="20"/>
          <w:lang w:val="es-ES_tradnl"/>
        </w:rPr>
        <w:t>estos escenarios mencionados.</w:t>
      </w:r>
    </w:p>
    <w:p w:rsidR="002A2262" w:rsidRPr="002A2262" w:rsidRDefault="002A2262" w:rsidP="002A2262">
      <w:pPr>
        <w:spacing w:after="0" w:line="240" w:lineRule="auto"/>
        <w:jc w:val="both"/>
        <w:rPr>
          <w:rFonts w:ascii="Arial" w:hAnsi="Arial" w:cs="Arial"/>
          <w:bCs/>
          <w:sz w:val="20"/>
          <w:szCs w:val="20"/>
          <w:lang w:val="es-ES_tradnl"/>
        </w:rPr>
      </w:pPr>
    </w:p>
    <w:p w:rsidR="002A2262" w:rsidRPr="005A43F7" w:rsidRDefault="000F3244" w:rsidP="002A2262">
      <w:pPr>
        <w:spacing w:after="0" w:line="240" w:lineRule="auto"/>
        <w:jc w:val="both"/>
        <w:rPr>
          <w:rFonts w:ascii="Arial" w:hAnsi="Arial" w:cs="Arial"/>
          <w:bCs/>
          <w:sz w:val="20"/>
          <w:szCs w:val="20"/>
          <w:lang w:val="es-ES_tradnl"/>
        </w:rPr>
      </w:pPr>
      <w:r w:rsidRPr="005A43F7">
        <w:rPr>
          <w:rFonts w:ascii="Arial" w:hAnsi="Arial" w:cs="Arial"/>
          <w:bCs/>
          <w:sz w:val="20"/>
          <w:szCs w:val="20"/>
          <w:lang w:val="es-ES_tradnl"/>
        </w:rPr>
        <w:t>Análisis</w:t>
      </w:r>
      <w:r w:rsidR="005A43F7" w:rsidRPr="005A43F7">
        <w:rPr>
          <w:rFonts w:ascii="Arial" w:hAnsi="Arial" w:cs="Arial"/>
          <w:bCs/>
          <w:sz w:val="20"/>
          <w:szCs w:val="20"/>
          <w:lang w:val="es-ES_tradnl"/>
        </w:rPr>
        <w:t xml:space="preserve"> de los diferentes escenarios posibles de acuerdo a </w:t>
      </w:r>
      <w:r w:rsidR="005A43F7">
        <w:rPr>
          <w:rFonts w:ascii="Arial" w:hAnsi="Arial" w:cs="Arial"/>
          <w:bCs/>
          <w:sz w:val="20"/>
          <w:szCs w:val="20"/>
          <w:lang w:val="es-ES_tradnl"/>
        </w:rPr>
        <w:t xml:space="preserve">la </w:t>
      </w:r>
      <w:r>
        <w:rPr>
          <w:rFonts w:ascii="Arial" w:hAnsi="Arial" w:cs="Arial"/>
          <w:bCs/>
          <w:sz w:val="20"/>
          <w:szCs w:val="20"/>
          <w:lang w:val="es-ES_tradnl"/>
        </w:rPr>
        <w:t>activación</w:t>
      </w:r>
      <w:r w:rsidR="005A43F7">
        <w:rPr>
          <w:rFonts w:ascii="Arial" w:hAnsi="Arial" w:cs="Arial"/>
          <w:bCs/>
          <w:sz w:val="20"/>
          <w:szCs w:val="20"/>
          <w:lang w:val="es-ES_tradnl"/>
        </w:rPr>
        <w:t xml:space="preserve"> del </w:t>
      </w:r>
      <w:r w:rsidRPr="005A43F7">
        <w:rPr>
          <w:rFonts w:ascii="Arial" w:hAnsi="Arial" w:cs="Arial"/>
          <w:bCs/>
          <w:sz w:val="20"/>
          <w:szCs w:val="20"/>
          <w:lang w:val="es-ES_tradnl"/>
        </w:rPr>
        <w:t>art</w:t>
      </w:r>
      <w:r>
        <w:rPr>
          <w:rFonts w:ascii="Arial" w:hAnsi="Arial" w:cs="Arial"/>
          <w:bCs/>
          <w:sz w:val="20"/>
          <w:szCs w:val="20"/>
          <w:lang w:val="es-ES_tradnl"/>
        </w:rPr>
        <w:t>ículo</w:t>
      </w:r>
      <w:r w:rsidR="005A43F7">
        <w:rPr>
          <w:rFonts w:ascii="Arial" w:hAnsi="Arial" w:cs="Arial"/>
          <w:bCs/>
          <w:sz w:val="20"/>
          <w:szCs w:val="20"/>
          <w:lang w:val="es-ES_tradnl"/>
        </w:rPr>
        <w:t xml:space="preserve"> </w:t>
      </w:r>
      <w:r>
        <w:rPr>
          <w:rFonts w:ascii="Arial" w:hAnsi="Arial" w:cs="Arial"/>
          <w:bCs/>
          <w:sz w:val="20"/>
          <w:szCs w:val="20"/>
          <w:lang w:val="es-ES_tradnl"/>
        </w:rPr>
        <w:t>numero</w:t>
      </w:r>
      <w:r w:rsidR="002A2262" w:rsidRPr="005A43F7">
        <w:rPr>
          <w:rFonts w:ascii="Arial" w:hAnsi="Arial" w:cs="Arial"/>
          <w:bCs/>
          <w:sz w:val="20"/>
          <w:szCs w:val="20"/>
          <w:lang w:val="es-ES_tradnl"/>
        </w:rPr>
        <w:t xml:space="preserve"> 50 TUE </w:t>
      </w:r>
    </w:p>
    <w:p w:rsidR="002A2262" w:rsidRPr="002A2262" w:rsidRDefault="005A43F7" w:rsidP="002A2262">
      <w:pPr>
        <w:spacing w:after="0" w:line="240" w:lineRule="auto"/>
        <w:jc w:val="both"/>
        <w:rPr>
          <w:rFonts w:ascii="Arial" w:hAnsi="Arial" w:cs="Arial"/>
          <w:bCs/>
          <w:sz w:val="20"/>
          <w:szCs w:val="20"/>
          <w:lang w:val="es-ES_tradnl"/>
        </w:rPr>
      </w:pPr>
      <w:r>
        <w:rPr>
          <w:rFonts w:ascii="Arial" w:hAnsi="Arial" w:cs="Arial"/>
          <w:bCs/>
          <w:sz w:val="20"/>
          <w:szCs w:val="20"/>
          <w:lang w:val="es-ES_tradnl"/>
        </w:rPr>
        <w:t>E</w:t>
      </w:r>
      <w:r w:rsidR="002A2262" w:rsidRPr="002A2262">
        <w:rPr>
          <w:rFonts w:ascii="Arial" w:hAnsi="Arial" w:cs="Arial"/>
          <w:bCs/>
          <w:sz w:val="20"/>
          <w:szCs w:val="20"/>
          <w:lang w:val="es-ES_tradnl"/>
        </w:rPr>
        <w:t>xtremos</w:t>
      </w:r>
      <w:r>
        <w:rPr>
          <w:rFonts w:ascii="Arial" w:hAnsi="Arial" w:cs="Arial"/>
          <w:bCs/>
          <w:sz w:val="20"/>
          <w:szCs w:val="20"/>
          <w:lang w:val="es-ES_tradnl"/>
        </w:rPr>
        <w:t>:</w:t>
      </w:r>
    </w:p>
    <w:p w:rsidR="005A43F7" w:rsidRPr="005A43F7" w:rsidRDefault="002A2262" w:rsidP="000F3244">
      <w:pPr>
        <w:pStyle w:val="Prrafodelista"/>
        <w:numPr>
          <w:ilvl w:val="0"/>
          <w:numId w:val="46"/>
        </w:numPr>
        <w:spacing w:after="0" w:line="240" w:lineRule="auto"/>
        <w:jc w:val="both"/>
        <w:rPr>
          <w:rFonts w:ascii="Arial" w:hAnsi="Arial" w:cs="Arial"/>
          <w:bCs/>
          <w:sz w:val="20"/>
          <w:szCs w:val="20"/>
          <w:lang w:val="es-ES_tradnl"/>
        </w:rPr>
      </w:pPr>
      <w:r w:rsidRPr="005A43F7">
        <w:rPr>
          <w:rFonts w:ascii="Arial" w:hAnsi="Arial" w:cs="Arial"/>
          <w:bCs/>
          <w:sz w:val="20"/>
          <w:szCs w:val="20"/>
          <w:lang w:val="es-ES_tradnl"/>
        </w:rPr>
        <w:t xml:space="preserve">Integración de la UK en la </w:t>
      </w:r>
      <w:r w:rsidR="000F3244" w:rsidRPr="005A43F7">
        <w:rPr>
          <w:rFonts w:ascii="Arial" w:hAnsi="Arial" w:cs="Arial"/>
          <w:bCs/>
          <w:sz w:val="20"/>
          <w:szCs w:val="20"/>
          <w:lang w:val="es-ES_tradnl"/>
        </w:rPr>
        <w:t>Área</w:t>
      </w:r>
      <w:r w:rsidR="00337C0C" w:rsidRPr="005A43F7">
        <w:rPr>
          <w:rFonts w:ascii="Arial" w:hAnsi="Arial" w:cs="Arial"/>
          <w:bCs/>
          <w:sz w:val="20"/>
          <w:szCs w:val="20"/>
          <w:lang w:val="es-ES_tradnl"/>
        </w:rPr>
        <w:t xml:space="preserve"> </w:t>
      </w:r>
      <w:r w:rsidR="000F3244" w:rsidRPr="005A43F7">
        <w:rPr>
          <w:rFonts w:ascii="Arial" w:hAnsi="Arial" w:cs="Arial"/>
          <w:bCs/>
          <w:sz w:val="20"/>
          <w:szCs w:val="20"/>
          <w:lang w:val="es-ES_tradnl"/>
        </w:rPr>
        <w:t>Económica</w:t>
      </w:r>
      <w:r w:rsidR="00337C0C" w:rsidRPr="005A43F7">
        <w:rPr>
          <w:rFonts w:ascii="Arial" w:hAnsi="Arial" w:cs="Arial"/>
          <w:bCs/>
          <w:sz w:val="20"/>
          <w:szCs w:val="20"/>
          <w:lang w:val="es-ES_tradnl"/>
        </w:rPr>
        <w:t xml:space="preserve"> Europea (EEA)</w:t>
      </w:r>
      <w:r w:rsidR="005A43F7" w:rsidRPr="005A43F7">
        <w:rPr>
          <w:rFonts w:ascii="Arial" w:hAnsi="Arial" w:cs="Arial"/>
          <w:bCs/>
          <w:sz w:val="20"/>
          <w:szCs w:val="20"/>
          <w:lang w:val="es-ES_tradnl"/>
        </w:rPr>
        <w:t xml:space="preserve">, modelo muy próximo al </w:t>
      </w:r>
      <w:r w:rsidR="005A43F7" w:rsidRPr="005A43F7">
        <w:rPr>
          <w:rFonts w:ascii="Arial" w:hAnsi="Arial" w:cs="Arial"/>
          <w:bCs/>
          <w:i/>
          <w:sz w:val="20"/>
          <w:szCs w:val="20"/>
          <w:lang w:val="es-ES_tradnl"/>
        </w:rPr>
        <w:t>status quo</w:t>
      </w:r>
      <w:r w:rsidR="000F3244">
        <w:rPr>
          <w:rFonts w:ascii="Arial" w:hAnsi="Arial" w:cs="Arial"/>
          <w:bCs/>
          <w:i/>
          <w:sz w:val="20"/>
          <w:szCs w:val="20"/>
          <w:lang w:val="es-ES_tradnl"/>
        </w:rPr>
        <w:t xml:space="preserve">. </w:t>
      </w:r>
      <w:r w:rsidR="000F3244" w:rsidRPr="000F3244">
        <w:rPr>
          <w:rFonts w:ascii="Arial" w:hAnsi="Arial" w:cs="Arial"/>
          <w:bCs/>
          <w:sz w:val="20"/>
          <w:szCs w:val="20"/>
          <w:lang w:val="es-ES_tradnl"/>
        </w:rPr>
        <w:t>Modelo Noruego</w:t>
      </w:r>
      <w:r w:rsidR="00C00107">
        <w:rPr>
          <w:rFonts w:ascii="Arial" w:hAnsi="Arial" w:cs="Arial"/>
          <w:bCs/>
          <w:sz w:val="20"/>
          <w:szCs w:val="20"/>
          <w:lang w:val="es-ES_tradnl"/>
        </w:rPr>
        <w:t xml:space="preserve"> </w:t>
      </w:r>
    </w:p>
    <w:p w:rsidR="002A2262" w:rsidRPr="005A43F7" w:rsidRDefault="00337C0C" w:rsidP="000F3244">
      <w:pPr>
        <w:pStyle w:val="Prrafodelista"/>
        <w:numPr>
          <w:ilvl w:val="0"/>
          <w:numId w:val="46"/>
        </w:numPr>
        <w:spacing w:after="0" w:line="240" w:lineRule="auto"/>
        <w:jc w:val="both"/>
        <w:rPr>
          <w:rFonts w:ascii="Arial" w:hAnsi="Arial" w:cs="Arial"/>
          <w:bCs/>
          <w:sz w:val="20"/>
          <w:szCs w:val="20"/>
          <w:lang w:val="es-ES_tradnl"/>
        </w:rPr>
      </w:pPr>
      <w:r w:rsidRPr="005A43F7">
        <w:rPr>
          <w:rFonts w:ascii="Arial" w:hAnsi="Arial" w:cs="Arial"/>
          <w:bCs/>
          <w:sz w:val="20"/>
          <w:szCs w:val="20"/>
          <w:lang w:val="es-ES_tradnl"/>
        </w:rPr>
        <w:t>Miembro de la Organización Mundial de Comercio (OMC)</w:t>
      </w:r>
      <w:r w:rsidR="002A2262" w:rsidRPr="005A43F7">
        <w:rPr>
          <w:rFonts w:ascii="Arial" w:hAnsi="Arial" w:cs="Arial"/>
          <w:bCs/>
          <w:sz w:val="20"/>
          <w:szCs w:val="20"/>
          <w:lang w:val="es-ES_tradnl"/>
        </w:rPr>
        <w:t xml:space="preserve"> (</w:t>
      </w:r>
      <w:proofErr w:type="spellStart"/>
      <w:r w:rsidR="002A2262" w:rsidRPr="00B003C2">
        <w:rPr>
          <w:rFonts w:ascii="Arial" w:hAnsi="Arial" w:cs="Arial"/>
          <w:bCs/>
          <w:sz w:val="20"/>
          <w:szCs w:val="20"/>
          <w:lang w:val="es-ES"/>
        </w:rPr>
        <w:t>Hard</w:t>
      </w:r>
      <w:proofErr w:type="spellEnd"/>
      <w:r w:rsidR="002A2262" w:rsidRPr="005A43F7">
        <w:rPr>
          <w:rFonts w:ascii="Arial" w:hAnsi="Arial" w:cs="Arial"/>
          <w:bCs/>
          <w:sz w:val="20"/>
          <w:szCs w:val="20"/>
          <w:lang w:val="es-ES_tradnl"/>
        </w:rPr>
        <w:t xml:space="preserve"> Brexit)</w:t>
      </w:r>
      <w:r w:rsidR="005A43F7">
        <w:rPr>
          <w:rFonts w:ascii="Arial" w:hAnsi="Arial" w:cs="Arial"/>
          <w:bCs/>
          <w:sz w:val="20"/>
          <w:szCs w:val="20"/>
          <w:lang w:val="es-ES_tradnl"/>
        </w:rPr>
        <w:t>, rotura sin acuerdo.</w:t>
      </w:r>
    </w:p>
    <w:p w:rsidR="002A2262" w:rsidRPr="002A2262" w:rsidRDefault="002A2262" w:rsidP="000F3244">
      <w:pPr>
        <w:spacing w:after="0" w:line="240" w:lineRule="auto"/>
        <w:ind w:firstLine="706"/>
        <w:jc w:val="both"/>
        <w:rPr>
          <w:rFonts w:ascii="Arial" w:hAnsi="Arial" w:cs="Arial"/>
          <w:bCs/>
          <w:sz w:val="20"/>
          <w:szCs w:val="20"/>
          <w:lang w:val="es-ES_tradnl"/>
        </w:rPr>
      </w:pPr>
    </w:p>
    <w:p w:rsidR="002A2262" w:rsidRPr="000F3244" w:rsidRDefault="000F3244" w:rsidP="000F3244">
      <w:pPr>
        <w:spacing w:after="0" w:line="240" w:lineRule="auto"/>
        <w:jc w:val="both"/>
        <w:rPr>
          <w:rFonts w:ascii="Arial" w:hAnsi="Arial" w:cs="Arial"/>
          <w:bCs/>
          <w:sz w:val="20"/>
          <w:szCs w:val="20"/>
          <w:lang w:val="es-ES_tradnl"/>
        </w:rPr>
      </w:pPr>
      <w:r>
        <w:rPr>
          <w:rFonts w:ascii="Arial" w:hAnsi="Arial" w:cs="Arial"/>
          <w:bCs/>
          <w:sz w:val="20"/>
          <w:szCs w:val="20"/>
          <w:lang w:val="es-ES_tradnl"/>
        </w:rPr>
        <w:lastRenderedPageBreak/>
        <w:t xml:space="preserve">Modelos </w:t>
      </w:r>
      <w:r w:rsidR="002A2262" w:rsidRPr="000F3244">
        <w:rPr>
          <w:rFonts w:ascii="Arial" w:hAnsi="Arial" w:cs="Arial"/>
          <w:bCs/>
          <w:sz w:val="20"/>
          <w:szCs w:val="20"/>
          <w:lang w:val="es-ES_tradnl"/>
        </w:rPr>
        <w:t>intermedias</w:t>
      </w:r>
      <w:r w:rsidR="00BA700A" w:rsidRPr="000F3244">
        <w:rPr>
          <w:rFonts w:ascii="Arial" w:hAnsi="Arial" w:cs="Arial"/>
          <w:bCs/>
          <w:sz w:val="20"/>
          <w:szCs w:val="20"/>
          <w:lang w:val="es-ES_tradnl"/>
        </w:rPr>
        <w:t xml:space="preserve">, </w:t>
      </w:r>
      <w:r>
        <w:rPr>
          <w:rFonts w:ascii="Arial" w:hAnsi="Arial" w:cs="Arial"/>
          <w:bCs/>
          <w:sz w:val="20"/>
          <w:szCs w:val="20"/>
          <w:lang w:val="es-ES_tradnl"/>
        </w:rPr>
        <w:t>basado en a</w:t>
      </w:r>
      <w:r w:rsidR="00BA700A" w:rsidRPr="000F3244">
        <w:rPr>
          <w:rFonts w:ascii="Arial" w:hAnsi="Arial" w:cs="Arial"/>
          <w:bCs/>
          <w:sz w:val="20"/>
          <w:szCs w:val="20"/>
          <w:lang w:val="es-ES_tradnl"/>
        </w:rPr>
        <w:t>cuerdos bilaterales UK y EU</w:t>
      </w:r>
    </w:p>
    <w:p w:rsidR="000F3244" w:rsidRPr="0001420F" w:rsidRDefault="0080131B" w:rsidP="0001420F">
      <w:pPr>
        <w:pStyle w:val="Prrafodelista"/>
        <w:numPr>
          <w:ilvl w:val="0"/>
          <w:numId w:val="46"/>
        </w:numPr>
        <w:spacing w:after="0" w:line="240" w:lineRule="auto"/>
        <w:jc w:val="both"/>
        <w:rPr>
          <w:rFonts w:ascii="Arial" w:hAnsi="Arial" w:cs="Arial"/>
          <w:bCs/>
          <w:sz w:val="20"/>
          <w:szCs w:val="20"/>
          <w:lang w:val="es-ES_tradnl"/>
        </w:rPr>
      </w:pPr>
      <w:r w:rsidRPr="000F3244">
        <w:rPr>
          <w:rFonts w:ascii="Arial" w:hAnsi="Arial" w:cs="Arial"/>
          <w:bCs/>
          <w:sz w:val="20"/>
          <w:szCs w:val="20"/>
          <w:lang w:val="es-ES_tradnl"/>
        </w:rPr>
        <w:t>Modelo</w:t>
      </w:r>
      <w:r w:rsidR="002A2262" w:rsidRPr="000F3244">
        <w:rPr>
          <w:rFonts w:ascii="Arial" w:hAnsi="Arial" w:cs="Arial"/>
          <w:bCs/>
          <w:sz w:val="20"/>
          <w:szCs w:val="20"/>
          <w:lang w:val="es-ES_tradnl"/>
        </w:rPr>
        <w:t xml:space="preserve"> Suizo</w:t>
      </w:r>
    </w:p>
    <w:p w:rsidR="002A2262" w:rsidRPr="000F3244" w:rsidRDefault="002A2262" w:rsidP="000F3244">
      <w:pPr>
        <w:pStyle w:val="Prrafodelista"/>
        <w:numPr>
          <w:ilvl w:val="0"/>
          <w:numId w:val="46"/>
        </w:numPr>
        <w:spacing w:after="0" w:line="240" w:lineRule="auto"/>
        <w:jc w:val="both"/>
        <w:rPr>
          <w:rFonts w:ascii="Arial" w:hAnsi="Arial" w:cs="Arial"/>
          <w:bCs/>
          <w:sz w:val="20"/>
          <w:szCs w:val="20"/>
          <w:lang w:val="es-ES_tradnl"/>
        </w:rPr>
      </w:pPr>
      <w:r w:rsidRPr="000F3244">
        <w:rPr>
          <w:rFonts w:ascii="Arial" w:hAnsi="Arial" w:cs="Arial"/>
          <w:bCs/>
          <w:sz w:val="20"/>
          <w:szCs w:val="20"/>
          <w:lang w:val="es-ES_tradnl"/>
        </w:rPr>
        <w:t>CETA (Modelo Canadiense)</w:t>
      </w:r>
    </w:p>
    <w:p w:rsidR="002A2262" w:rsidRPr="000F3244" w:rsidRDefault="002A2262" w:rsidP="000F3244">
      <w:pPr>
        <w:pStyle w:val="Prrafodelista"/>
        <w:numPr>
          <w:ilvl w:val="0"/>
          <w:numId w:val="46"/>
        </w:numPr>
        <w:spacing w:after="0" w:line="240" w:lineRule="auto"/>
        <w:jc w:val="both"/>
        <w:rPr>
          <w:rFonts w:ascii="Arial" w:hAnsi="Arial" w:cs="Arial"/>
          <w:bCs/>
          <w:sz w:val="20"/>
          <w:szCs w:val="20"/>
        </w:rPr>
      </w:pPr>
      <w:r w:rsidRPr="000F3244">
        <w:rPr>
          <w:rFonts w:ascii="Arial" w:hAnsi="Arial" w:cs="Arial"/>
          <w:bCs/>
          <w:sz w:val="20"/>
          <w:szCs w:val="20"/>
        </w:rPr>
        <w:t>DCFTA (</w:t>
      </w:r>
      <w:r w:rsidR="0080131B" w:rsidRPr="000F3244">
        <w:rPr>
          <w:rFonts w:ascii="Arial" w:hAnsi="Arial" w:cs="Arial"/>
          <w:bCs/>
          <w:sz w:val="20"/>
          <w:szCs w:val="20"/>
        </w:rPr>
        <w:t>Urania</w:t>
      </w:r>
      <w:r w:rsidRPr="000F3244">
        <w:rPr>
          <w:rFonts w:ascii="Arial" w:hAnsi="Arial" w:cs="Arial"/>
          <w:bCs/>
          <w:sz w:val="20"/>
          <w:szCs w:val="20"/>
        </w:rPr>
        <w:t>,</w:t>
      </w:r>
      <w:r w:rsidR="0080131B" w:rsidRPr="000F3244">
        <w:rPr>
          <w:rFonts w:ascii="Arial" w:hAnsi="Arial" w:cs="Arial"/>
          <w:bCs/>
          <w:sz w:val="20"/>
          <w:szCs w:val="20"/>
        </w:rPr>
        <w:t xml:space="preserve"> </w:t>
      </w:r>
      <w:r w:rsidRPr="000F3244">
        <w:rPr>
          <w:rFonts w:ascii="Arial" w:hAnsi="Arial" w:cs="Arial"/>
          <w:bCs/>
          <w:sz w:val="20"/>
          <w:szCs w:val="20"/>
        </w:rPr>
        <w:t xml:space="preserve">Georgia, </w:t>
      </w:r>
      <w:r w:rsidR="0080131B" w:rsidRPr="000F3244">
        <w:rPr>
          <w:rFonts w:ascii="Arial" w:hAnsi="Arial" w:cs="Arial"/>
          <w:bCs/>
          <w:sz w:val="20"/>
          <w:szCs w:val="20"/>
        </w:rPr>
        <w:t>Moldova</w:t>
      </w:r>
      <w:r w:rsidRPr="000F3244">
        <w:rPr>
          <w:rFonts w:ascii="Arial" w:hAnsi="Arial" w:cs="Arial"/>
          <w:bCs/>
          <w:sz w:val="20"/>
          <w:szCs w:val="20"/>
        </w:rPr>
        <w:t>)</w:t>
      </w:r>
    </w:p>
    <w:p w:rsidR="002A2262" w:rsidRPr="000D4916" w:rsidRDefault="002A2262" w:rsidP="002A2262">
      <w:pPr>
        <w:spacing w:after="0" w:line="240" w:lineRule="auto"/>
        <w:jc w:val="both"/>
        <w:rPr>
          <w:rFonts w:ascii="Arial" w:hAnsi="Arial" w:cs="Arial"/>
          <w:bCs/>
          <w:sz w:val="20"/>
          <w:szCs w:val="20"/>
        </w:rPr>
      </w:pPr>
    </w:p>
    <w:p w:rsidR="002A2262" w:rsidRPr="002A2262" w:rsidRDefault="00B224CD" w:rsidP="002A2262">
      <w:pPr>
        <w:spacing w:after="0" w:line="240" w:lineRule="auto"/>
        <w:jc w:val="both"/>
        <w:rPr>
          <w:rFonts w:ascii="Arial" w:hAnsi="Arial" w:cs="Arial"/>
          <w:bCs/>
          <w:sz w:val="20"/>
          <w:szCs w:val="20"/>
          <w:lang w:val="es-ES_tradnl"/>
        </w:rPr>
      </w:pPr>
      <w:r>
        <w:rPr>
          <w:rFonts w:ascii="Arial" w:hAnsi="Arial" w:cs="Arial"/>
          <w:bCs/>
          <w:sz w:val="20"/>
          <w:szCs w:val="20"/>
          <w:lang w:val="es-ES_tradnl"/>
        </w:rPr>
        <w:t>E</w:t>
      </w:r>
      <w:r w:rsidR="002A2262" w:rsidRPr="002A2262">
        <w:rPr>
          <w:rFonts w:ascii="Arial" w:hAnsi="Arial" w:cs="Arial"/>
          <w:bCs/>
          <w:sz w:val="20"/>
          <w:szCs w:val="20"/>
          <w:lang w:val="es-ES_tradnl"/>
        </w:rPr>
        <w:t>l gobierno del Reino unido</w:t>
      </w:r>
      <w:r>
        <w:rPr>
          <w:rFonts w:ascii="Arial" w:hAnsi="Arial" w:cs="Arial"/>
          <w:bCs/>
          <w:sz w:val="20"/>
          <w:szCs w:val="20"/>
          <w:lang w:val="es-ES_tradnl"/>
        </w:rPr>
        <w:t xml:space="preserve"> se ha </w:t>
      </w:r>
      <w:proofErr w:type="spellStart"/>
      <w:r w:rsidR="0073013E" w:rsidRPr="002A2262">
        <w:rPr>
          <w:rFonts w:ascii="Arial" w:hAnsi="Arial" w:cs="Arial"/>
          <w:bCs/>
          <w:sz w:val="20"/>
          <w:szCs w:val="20"/>
          <w:lang w:val="es-ES_tradnl"/>
        </w:rPr>
        <w:t>descartando</w:t>
      </w:r>
      <w:proofErr w:type="spellEnd"/>
      <w:r w:rsidR="002A2262" w:rsidRPr="002A2262">
        <w:rPr>
          <w:rFonts w:ascii="Arial" w:hAnsi="Arial" w:cs="Arial"/>
          <w:bCs/>
          <w:sz w:val="20"/>
          <w:szCs w:val="20"/>
          <w:lang w:val="es-ES_tradnl"/>
        </w:rPr>
        <w:t xml:space="preserve"> </w:t>
      </w:r>
      <w:r w:rsidR="00D86E71">
        <w:rPr>
          <w:rFonts w:ascii="Arial" w:hAnsi="Arial" w:cs="Arial"/>
          <w:bCs/>
          <w:sz w:val="20"/>
          <w:szCs w:val="20"/>
          <w:lang w:val="es-ES_tradnl"/>
        </w:rPr>
        <w:t>el</w:t>
      </w:r>
      <w:r w:rsidR="00D86E71" w:rsidRPr="002A2262">
        <w:rPr>
          <w:rFonts w:ascii="Arial" w:hAnsi="Arial" w:cs="Arial"/>
          <w:bCs/>
          <w:sz w:val="20"/>
          <w:szCs w:val="20"/>
          <w:lang w:val="es-ES_tradnl"/>
        </w:rPr>
        <w:t xml:space="preserve"> modelo</w:t>
      </w:r>
      <w:r w:rsidR="002A2262" w:rsidRPr="002A2262">
        <w:rPr>
          <w:rFonts w:ascii="Arial" w:hAnsi="Arial" w:cs="Arial"/>
          <w:bCs/>
          <w:sz w:val="20"/>
          <w:szCs w:val="20"/>
          <w:lang w:val="es-ES_tradnl"/>
        </w:rPr>
        <w:t xml:space="preserve"> de EEA y modelo suizo, que se corresponden con los modelos </w:t>
      </w:r>
      <w:r w:rsidR="000F3244" w:rsidRPr="002A2262">
        <w:rPr>
          <w:rFonts w:ascii="Arial" w:hAnsi="Arial" w:cs="Arial"/>
          <w:bCs/>
          <w:sz w:val="20"/>
          <w:szCs w:val="20"/>
          <w:lang w:val="es-ES_tradnl"/>
        </w:rPr>
        <w:t>más</w:t>
      </w:r>
      <w:r w:rsidR="002A2262" w:rsidRPr="002A2262">
        <w:rPr>
          <w:rFonts w:ascii="Arial" w:hAnsi="Arial" w:cs="Arial"/>
          <w:bCs/>
          <w:sz w:val="20"/>
          <w:szCs w:val="20"/>
          <w:lang w:val="es-ES_tradnl"/>
        </w:rPr>
        <w:t xml:space="preserve"> próximos a la pertenecía a la Unión, y los menos dañinos para la economía de UK, la razón se </w:t>
      </w:r>
      <w:r w:rsidR="00D86E71" w:rsidRPr="002A2262">
        <w:rPr>
          <w:rFonts w:ascii="Arial" w:hAnsi="Arial" w:cs="Arial"/>
          <w:bCs/>
          <w:sz w:val="20"/>
          <w:szCs w:val="20"/>
          <w:lang w:val="es-ES_tradnl"/>
        </w:rPr>
        <w:t xml:space="preserve">debe </w:t>
      </w:r>
      <w:r w:rsidR="00D86E71">
        <w:rPr>
          <w:rFonts w:ascii="Arial" w:hAnsi="Arial" w:cs="Arial"/>
          <w:bCs/>
          <w:sz w:val="20"/>
          <w:szCs w:val="20"/>
          <w:lang w:val="es-ES_tradnl"/>
        </w:rPr>
        <w:t>al</w:t>
      </w:r>
      <w:r w:rsidR="000F3244">
        <w:rPr>
          <w:rFonts w:ascii="Arial" w:hAnsi="Arial" w:cs="Arial"/>
          <w:bCs/>
          <w:sz w:val="20"/>
          <w:szCs w:val="20"/>
          <w:lang w:val="es-ES_tradnl"/>
        </w:rPr>
        <w:t xml:space="preserve"> alto coste político implícito pues supone </w:t>
      </w:r>
      <w:r w:rsidR="002A2262" w:rsidRPr="002A2262">
        <w:rPr>
          <w:rFonts w:ascii="Arial" w:hAnsi="Arial" w:cs="Arial"/>
          <w:bCs/>
          <w:sz w:val="20"/>
          <w:szCs w:val="20"/>
          <w:lang w:val="es-ES_tradnl"/>
        </w:rPr>
        <w:t xml:space="preserve">la libertad de movimiento de las personas y la sujeción a </w:t>
      </w:r>
      <w:r w:rsidR="0080131B" w:rsidRPr="002A2262">
        <w:rPr>
          <w:rFonts w:ascii="Arial" w:hAnsi="Arial" w:cs="Arial"/>
          <w:bCs/>
          <w:sz w:val="20"/>
          <w:szCs w:val="20"/>
          <w:lang w:val="es-ES_tradnl"/>
        </w:rPr>
        <w:t>la jurisdicción</w:t>
      </w:r>
      <w:r w:rsidR="002A2262" w:rsidRPr="002A2262">
        <w:rPr>
          <w:rFonts w:ascii="Arial" w:hAnsi="Arial" w:cs="Arial"/>
          <w:bCs/>
          <w:sz w:val="20"/>
          <w:szCs w:val="20"/>
          <w:lang w:val="es-ES_tradnl"/>
        </w:rPr>
        <w:t xml:space="preserve"> del TFUE. </w:t>
      </w:r>
    </w:p>
    <w:p w:rsidR="002A2262" w:rsidRPr="002A2262" w:rsidRDefault="002A2262" w:rsidP="002A2262">
      <w:pPr>
        <w:spacing w:after="0" w:line="240" w:lineRule="auto"/>
        <w:jc w:val="both"/>
        <w:rPr>
          <w:rFonts w:ascii="Arial" w:hAnsi="Arial" w:cs="Arial"/>
          <w:bCs/>
          <w:sz w:val="20"/>
          <w:szCs w:val="20"/>
          <w:lang w:val="es-ES_tradnl"/>
        </w:rPr>
      </w:pPr>
    </w:p>
    <w:p w:rsidR="002A2262" w:rsidRPr="002A2262" w:rsidRDefault="002A2262" w:rsidP="002A2262">
      <w:pPr>
        <w:spacing w:after="0" w:line="240" w:lineRule="auto"/>
        <w:jc w:val="both"/>
        <w:rPr>
          <w:rFonts w:ascii="Arial" w:hAnsi="Arial" w:cs="Arial"/>
          <w:bCs/>
          <w:sz w:val="20"/>
          <w:szCs w:val="20"/>
          <w:lang w:val="es-ES_tradnl"/>
        </w:rPr>
      </w:pPr>
      <w:r w:rsidRPr="002A2262">
        <w:rPr>
          <w:rFonts w:ascii="Arial" w:hAnsi="Arial" w:cs="Arial"/>
          <w:bCs/>
          <w:sz w:val="20"/>
          <w:szCs w:val="20"/>
          <w:lang w:val="es-ES_tradnl"/>
        </w:rPr>
        <w:t xml:space="preserve">Por su parte el Parlamento Europeo, en su documento sobre las líneas rojas, de fecha 5 de </w:t>
      </w:r>
      <w:r w:rsidR="0080131B" w:rsidRPr="002A2262">
        <w:rPr>
          <w:rFonts w:ascii="Arial" w:hAnsi="Arial" w:cs="Arial"/>
          <w:bCs/>
          <w:sz w:val="20"/>
          <w:szCs w:val="20"/>
          <w:lang w:val="es-ES_tradnl"/>
        </w:rPr>
        <w:t>abril</w:t>
      </w:r>
      <w:r w:rsidRPr="002A2262">
        <w:rPr>
          <w:rFonts w:ascii="Arial" w:hAnsi="Arial" w:cs="Arial"/>
          <w:bCs/>
          <w:sz w:val="20"/>
          <w:szCs w:val="20"/>
          <w:lang w:val="es-ES_tradnl"/>
        </w:rPr>
        <w:t xml:space="preserve"> </w:t>
      </w:r>
      <w:r w:rsidR="0080131B" w:rsidRPr="002A2262">
        <w:rPr>
          <w:rFonts w:ascii="Arial" w:hAnsi="Arial" w:cs="Arial"/>
          <w:bCs/>
          <w:sz w:val="20"/>
          <w:szCs w:val="20"/>
          <w:lang w:val="es-ES_tradnl"/>
        </w:rPr>
        <w:t>2017, fija</w:t>
      </w:r>
      <w:r w:rsidRPr="002A2262">
        <w:rPr>
          <w:rFonts w:ascii="Arial" w:hAnsi="Arial" w:cs="Arial"/>
          <w:bCs/>
          <w:sz w:val="20"/>
          <w:szCs w:val="20"/>
          <w:lang w:val="es-ES_tradnl"/>
        </w:rPr>
        <w:t xml:space="preserve"> como principios y condiciones para la aprobación del acuerdo de retirada de UK, que será imprescindible para el acuerdo pueda entrar en vigor</w:t>
      </w:r>
      <w:r w:rsidR="00B224CD">
        <w:rPr>
          <w:rFonts w:ascii="Arial" w:hAnsi="Arial" w:cs="Arial"/>
          <w:bCs/>
          <w:sz w:val="20"/>
          <w:szCs w:val="20"/>
          <w:lang w:val="es-ES_tradnl"/>
        </w:rPr>
        <w:t>, e</w:t>
      </w:r>
      <w:r w:rsidRPr="002A2262">
        <w:rPr>
          <w:rFonts w:ascii="Arial" w:hAnsi="Arial" w:cs="Arial"/>
          <w:bCs/>
          <w:sz w:val="20"/>
          <w:szCs w:val="20"/>
          <w:lang w:val="es-ES_tradnl"/>
        </w:rPr>
        <w:t>l trato justo y equitativo de los ciudadanos de la UE que viven en UK y los británicos que residen en países comunitarios. No es aceptable vincular el acuerdo económico a cuestiones de seguridad, descarga la relación económica a la cara, basada en acuerdos sectoriales, en particular los servicios financieros.</w:t>
      </w:r>
      <w:r w:rsidR="0073013E">
        <w:rPr>
          <w:rFonts w:ascii="Arial" w:hAnsi="Arial" w:cs="Arial"/>
          <w:bCs/>
          <w:sz w:val="20"/>
          <w:szCs w:val="20"/>
          <w:lang w:val="es-ES_tradnl"/>
        </w:rPr>
        <w:t xml:space="preserve"> El </w:t>
      </w:r>
      <w:r w:rsidR="00D86E71">
        <w:rPr>
          <w:rFonts w:ascii="Arial" w:hAnsi="Arial" w:cs="Arial"/>
          <w:bCs/>
          <w:sz w:val="20"/>
          <w:szCs w:val="20"/>
          <w:lang w:val="es-ES_tradnl"/>
        </w:rPr>
        <w:t>día</w:t>
      </w:r>
      <w:r w:rsidR="0073013E">
        <w:rPr>
          <w:rFonts w:ascii="Arial" w:hAnsi="Arial" w:cs="Arial"/>
          <w:bCs/>
          <w:sz w:val="20"/>
          <w:szCs w:val="20"/>
          <w:lang w:val="es-ES_tradnl"/>
        </w:rPr>
        <w:t xml:space="preserve"> 8 de </w:t>
      </w:r>
      <w:r w:rsidR="00D86E71">
        <w:rPr>
          <w:rFonts w:ascii="Arial" w:hAnsi="Arial" w:cs="Arial"/>
          <w:bCs/>
          <w:sz w:val="20"/>
          <w:szCs w:val="20"/>
          <w:lang w:val="es-ES_tradnl"/>
        </w:rPr>
        <w:t>diciembre</w:t>
      </w:r>
      <w:r w:rsidR="0073013E">
        <w:rPr>
          <w:rFonts w:ascii="Arial" w:hAnsi="Arial" w:cs="Arial"/>
          <w:bCs/>
          <w:sz w:val="20"/>
          <w:szCs w:val="20"/>
          <w:lang w:val="es-ES_tradnl"/>
        </w:rPr>
        <w:t xml:space="preserve"> los negociadores presentar</w:t>
      </w:r>
      <w:r w:rsidR="0056737B">
        <w:rPr>
          <w:rFonts w:ascii="Arial" w:hAnsi="Arial" w:cs="Arial"/>
          <w:bCs/>
          <w:sz w:val="20"/>
          <w:szCs w:val="20"/>
          <w:lang w:val="es-ES_tradnl"/>
        </w:rPr>
        <w:t>on</w:t>
      </w:r>
      <w:r w:rsidR="0073013E">
        <w:rPr>
          <w:rFonts w:ascii="Arial" w:hAnsi="Arial" w:cs="Arial"/>
          <w:bCs/>
          <w:sz w:val="20"/>
          <w:szCs w:val="20"/>
          <w:lang w:val="es-ES_tradnl"/>
        </w:rPr>
        <w:t xml:space="preserve"> un informe conjunto sobre el progreso en las negociaciones, que en su </w:t>
      </w:r>
      <w:r w:rsidR="0056737B">
        <w:rPr>
          <w:rFonts w:ascii="Arial" w:hAnsi="Arial" w:cs="Arial"/>
          <w:bCs/>
          <w:sz w:val="20"/>
          <w:szCs w:val="20"/>
          <w:lang w:val="es-ES_tradnl"/>
        </w:rPr>
        <w:t>apartado</w:t>
      </w:r>
      <w:r w:rsidR="0073013E">
        <w:rPr>
          <w:rFonts w:ascii="Arial" w:hAnsi="Arial" w:cs="Arial"/>
          <w:bCs/>
          <w:sz w:val="20"/>
          <w:szCs w:val="20"/>
          <w:lang w:val="es-ES_tradnl"/>
        </w:rPr>
        <w:t xml:space="preserve"> segundo se </w:t>
      </w:r>
      <w:r w:rsidR="0056737B">
        <w:rPr>
          <w:rFonts w:ascii="Arial" w:hAnsi="Arial" w:cs="Arial"/>
          <w:bCs/>
          <w:sz w:val="20"/>
          <w:szCs w:val="20"/>
          <w:lang w:val="es-ES_tradnl"/>
        </w:rPr>
        <w:t>reconocía</w:t>
      </w:r>
      <w:r w:rsidR="0073013E">
        <w:rPr>
          <w:rFonts w:ascii="Arial" w:hAnsi="Arial" w:cs="Arial"/>
          <w:bCs/>
          <w:sz w:val="20"/>
          <w:szCs w:val="20"/>
          <w:lang w:val="es-ES_tradnl"/>
        </w:rPr>
        <w:t xml:space="preserve"> los derechos de los ciudadanos de la Union y de UK</w:t>
      </w:r>
      <w:r w:rsidR="0056737B">
        <w:rPr>
          <w:rFonts w:ascii="Arial" w:hAnsi="Arial" w:cs="Arial"/>
          <w:bCs/>
          <w:sz w:val="20"/>
          <w:szCs w:val="20"/>
          <w:lang w:val="es-ES_tradnl"/>
        </w:rPr>
        <w:t>, acuerdo sobre las circunstancias particulares de Irlanda del Norte y el pago de la deuda financiera</w:t>
      </w:r>
      <w:r w:rsidR="0056737B">
        <w:rPr>
          <w:rStyle w:val="Refdenotaalpie"/>
          <w:rFonts w:ascii="Arial" w:hAnsi="Arial" w:cs="Arial"/>
          <w:bCs/>
          <w:sz w:val="20"/>
          <w:szCs w:val="20"/>
          <w:lang w:val="es-ES_tradnl"/>
        </w:rPr>
        <w:footnoteReference w:id="14"/>
      </w:r>
      <w:r w:rsidR="0056737B">
        <w:rPr>
          <w:rFonts w:ascii="Arial" w:hAnsi="Arial" w:cs="Arial"/>
          <w:bCs/>
          <w:sz w:val="20"/>
          <w:szCs w:val="20"/>
          <w:lang w:val="es-ES_tradnl"/>
        </w:rPr>
        <w:t>.</w:t>
      </w:r>
    </w:p>
    <w:p w:rsidR="002A2262" w:rsidRPr="002A2262" w:rsidRDefault="002A2262" w:rsidP="002A2262">
      <w:pPr>
        <w:spacing w:after="0" w:line="240" w:lineRule="auto"/>
        <w:jc w:val="both"/>
        <w:rPr>
          <w:rFonts w:ascii="Arial" w:hAnsi="Arial" w:cs="Arial"/>
          <w:bCs/>
          <w:sz w:val="20"/>
          <w:szCs w:val="20"/>
          <w:lang w:val="es-ES_tradnl"/>
        </w:rPr>
      </w:pPr>
      <w:r w:rsidRPr="002A2262">
        <w:rPr>
          <w:rFonts w:ascii="Arial" w:hAnsi="Arial" w:cs="Arial"/>
          <w:bCs/>
          <w:sz w:val="20"/>
          <w:szCs w:val="20"/>
          <w:lang w:val="es-ES_tradnl"/>
        </w:rPr>
        <w:t xml:space="preserve">El mercado interior y la unión aduanera implica aceptar las cuatro libertades, bienes, capitales, servicios y </w:t>
      </w:r>
      <w:r w:rsidR="0080131B" w:rsidRPr="002A2262">
        <w:rPr>
          <w:rFonts w:ascii="Arial" w:hAnsi="Arial" w:cs="Arial"/>
          <w:bCs/>
          <w:sz w:val="20"/>
          <w:szCs w:val="20"/>
          <w:lang w:val="es-ES_tradnl"/>
        </w:rPr>
        <w:t>personas,</w:t>
      </w:r>
      <w:r w:rsidRPr="002A2262">
        <w:rPr>
          <w:rFonts w:ascii="Arial" w:hAnsi="Arial" w:cs="Arial"/>
          <w:bCs/>
          <w:sz w:val="20"/>
          <w:szCs w:val="20"/>
          <w:lang w:val="es-ES_tradnl"/>
        </w:rPr>
        <w:t xml:space="preserve"> así como la adhesión a la </w:t>
      </w:r>
      <w:r w:rsidR="0080131B" w:rsidRPr="002A2262">
        <w:rPr>
          <w:rFonts w:ascii="Arial" w:hAnsi="Arial" w:cs="Arial"/>
          <w:bCs/>
          <w:sz w:val="20"/>
          <w:szCs w:val="20"/>
          <w:lang w:val="es-ES_tradnl"/>
        </w:rPr>
        <w:t>política</w:t>
      </w:r>
      <w:r w:rsidRPr="002A2262">
        <w:rPr>
          <w:rFonts w:ascii="Arial" w:hAnsi="Arial" w:cs="Arial"/>
          <w:bCs/>
          <w:sz w:val="20"/>
          <w:szCs w:val="20"/>
          <w:lang w:val="es-ES_tradnl"/>
        </w:rPr>
        <w:t xml:space="preserve"> comercial común.</w:t>
      </w:r>
    </w:p>
    <w:p w:rsidR="002A2262" w:rsidRPr="002A2262" w:rsidRDefault="002A2262" w:rsidP="002A2262">
      <w:pPr>
        <w:spacing w:after="0" w:line="240" w:lineRule="auto"/>
        <w:jc w:val="both"/>
        <w:rPr>
          <w:rFonts w:ascii="Arial" w:hAnsi="Arial" w:cs="Arial"/>
          <w:bCs/>
          <w:sz w:val="20"/>
          <w:szCs w:val="20"/>
          <w:lang w:val="es-ES_tradnl"/>
        </w:rPr>
      </w:pPr>
      <w:r w:rsidRPr="002A2262">
        <w:rPr>
          <w:rFonts w:ascii="Arial" w:hAnsi="Arial" w:cs="Arial"/>
          <w:bCs/>
          <w:sz w:val="20"/>
          <w:szCs w:val="20"/>
          <w:lang w:val="es-ES_tradnl"/>
        </w:rPr>
        <w:t xml:space="preserve">Como </w:t>
      </w:r>
      <w:r w:rsidR="0080131B" w:rsidRPr="002A2262">
        <w:rPr>
          <w:rFonts w:ascii="Arial" w:hAnsi="Arial" w:cs="Arial"/>
          <w:bCs/>
          <w:sz w:val="20"/>
          <w:szCs w:val="20"/>
          <w:lang w:val="es-ES_tradnl"/>
        </w:rPr>
        <w:t>principio UK</w:t>
      </w:r>
      <w:r w:rsidRPr="002A2262">
        <w:rPr>
          <w:rFonts w:ascii="Arial" w:hAnsi="Arial" w:cs="Arial"/>
          <w:bCs/>
          <w:sz w:val="20"/>
          <w:szCs w:val="20"/>
          <w:lang w:val="es-ES_tradnl"/>
        </w:rPr>
        <w:t xml:space="preserve"> no podrá </w:t>
      </w:r>
      <w:r w:rsidR="0080131B" w:rsidRPr="002A2262">
        <w:rPr>
          <w:rFonts w:ascii="Arial" w:hAnsi="Arial" w:cs="Arial"/>
          <w:bCs/>
          <w:sz w:val="20"/>
          <w:szCs w:val="20"/>
          <w:lang w:val="es-ES_tradnl"/>
        </w:rPr>
        <w:t>negociar</w:t>
      </w:r>
      <w:r w:rsidRPr="002A2262">
        <w:rPr>
          <w:rFonts w:ascii="Arial" w:hAnsi="Arial" w:cs="Arial"/>
          <w:bCs/>
          <w:sz w:val="20"/>
          <w:szCs w:val="20"/>
          <w:lang w:val="es-ES_tradnl"/>
        </w:rPr>
        <w:t xml:space="preserve"> acuerdos con terceros países antes de dejar la </w:t>
      </w:r>
      <w:r w:rsidR="0080131B" w:rsidRPr="002A2262">
        <w:rPr>
          <w:rFonts w:ascii="Arial" w:hAnsi="Arial" w:cs="Arial"/>
          <w:bCs/>
          <w:sz w:val="20"/>
          <w:szCs w:val="20"/>
          <w:lang w:val="es-ES_tradnl"/>
        </w:rPr>
        <w:t>Unión</w:t>
      </w:r>
      <w:r w:rsidRPr="002A2262">
        <w:rPr>
          <w:rFonts w:ascii="Arial" w:hAnsi="Arial" w:cs="Arial"/>
          <w:bCs/>
          <w:sz w:val="20"/>
          <w:szCs w:val="20"/>
          <w:lang w:val="es-ES_tradnl"/>
        </w:rPr>
        <w:t>, ni negociaciones bilaterales con estados miembros.</w:t>
      </w:r>
    </w:p>
    <w:p w:rsidR="002A2262" w:rsidRPr="00865B00" w:rsidRDefault="003F583B" w:rsidP="00A12EF2">
      <w:pPr>
        <w:pStyle w:val="Ttulo2"/>
        <w:numPr>
          <w:ilvl w:val="1"/>
          <w:numId w:val="33"/>
        </w:numPr>
        <w:rPr>
          <w:rFonts w:ascii="Arial" w:hAnsi="Arial" w:cs="Arial"/>
          <w:sz w:val="24"/>
          <w:szCs w:val="20"/>
          <w:lang w:val="es-ES"/>
        </w:rPr>
      </w:pPr>
      <w:bookmarkStart w:id="16" w:name="_Toc501316231"/>
      <w:r w:rsidRPr="00865B00">
        <w:rPr>
          <w:rFonts w:ascii="Arial" w:hAnsi="Arial" w:cs="Arial"/>
          <w:sz w:val="24"/>
          <w:szCs w:val="20"/>
          <w:lang w:val="es-ES"/>
        </w:rPr>
        <w:t xml:space="preserve">EEA </w:t>
      </w:r>
      <w:r w:rsidR="007E5F2F" w:rsidRPr="00865B00">
        <w:rPr>
          <w:rFonts w:ascii="Arial" w:hAnsi="Arial" w:cs="Arial"/>
          <w:sz w:val="24"/>
          <w:szCs w:val="20"/>
          <w:lang w:val="es-ES"/>
        </w:rPr>
        <w:t>Asociación Económica Europea</w:t>
      </w:r>
      <w:r w:rsidRPr="00865B00">
        <w:rPr>
          <w:rFonts w:ascii="Arial" w:hAnsi="Arial" w:cs="Arial"/>
          <w:sz w:val="24"/>
          <w:szCs w:val="20"/>
          <w:lang w:val="es-ES"/>
        </w:rPr>
        <w:t>.</w:t>
      </w:r>
      <w:r w:rsidR="007E5F2F" w:rsidRPr="00865B00">
        <w:rPr>
          <w:rFonts w:ascii="Arial" w:hAnsi="Arial" w:cs="Arial"/>
          <w:sz w:val="24"/>
          <w:szCs w:val="20"/>
          <w:lang w:val="es-ES"/>
        </w:rPr>
        <w:t xml:space="preserve"> Modelo Noruego</w:t>
      </w:r>
      <w:r w:rsidR="00C00107">
        <w:rPr>
          <w:rFonts w:ascii="Arial" w:hAnsi="Arial" w:cs="Arial"/>
          <w:sz w:val="24"/>
          <w:szCs w:val="20"/>
          <w:lang w:val="es-ES"/>
        </w:rPr>
        <w:t xml:space="preserve">. [Brexit </w:t>
      </w:r>
      <w:r w:rsidR="00C00107" w:rsidRPr="00C00107">
        <w:rPr>
          <w:rFonts w:ascii="Arial" w:hAnsi="Arial" w:cs="Arial"/>
          <w:sz w:val="24"/>
          <w:szCs w:val="20"/>
          <w:lang w:val="en-BZ"/>
        </w:rPr>
        <w:t>Soft</w:t>
      </w:r>
      <w:r w:rsidR="00C00107">
        <w:rPr>
          <w:rFonts w:ascii="Arial" w:hAnsi="Arial" w:cs="Arial"/>
          <w:sz w:val="24"/>
          <w:szCs w:val="20"/>
          <w:lang w:val="es-ES"/>
        </w:rPr>
        <w:t>]</w:t>
      </w:r>
      <w:bookmarkEnd w:id="16"/>
    </w:p>
    <w:p w:rsidR="001F5A78" w:rsidRDefault="001F5A78" w:rsidP="002E04B5">
      <w:pPr>
        <w:spacing w:after="0" w:line="240" w:lineRule="auto"/>
        <w:ind w:left="360"/>
        <w:jc w:val="both"/>
        <w:rPr>
          <w:rFonts w:ascii="Arial" w:hAnsi="Arial" w:cs="Arial"/>
          <w:bCs/>
          <w:sz w:val="20"/>
          <w:szCs w:val="20"/>
          <w:lang w:val="es-ES_tradnl"/>
        </w:rPr>
      </w:pPr>
    </w:p>
    <w:p w:rsidR="002A2262" w:rsidRPr="002A2262" w:rsidRDefault="00CF6EB2" w:rsidP="002E04B5">
      <w:pPr>
        <w:spacing w:after="0" w:line="240" w:lineRule="auto"/>
        <w:ind w:left="360"/>
        <w:jc w:val="both"/>
        <w:rPr>
          <w:rFonts w:ascii="Arial" w:hAnsi="Arial" w:cs="Arial"/>
          <w:bCs/>
          <w:sz w:val="20"/>
          <w:szCs w:val="20"/>
          <w:lang w:val="es-ES_tradnl"/>
        </w:rPr>
      </w:pPr>
      <w:r>
        <w:rPr>
          <w:rFonts w:ascii="Arial" w:hAnsi="Arial" w:cs="Arial"/>
          <w:bCs/>
          <w:sz w:val="20"/>
          <w:szCs w:val="20"/>
          <w:lang w:val="es-ES_tradnl"/>
        </w:rPr>
        <w:t xml:space="preserve">En 1960 </w:t>
      </w:r>
      <w:r w:rsidR="00516E3E">
        <w:rPr>
          <w:rFonts w:ascii="Arial" w:hAnsi="Arial" w:cs="Arial"/>
          <w:bCs/>
          <w:sz w:val="20"/>
          <w:szCs w:val="20"/>
          <w:lang w:val="es-ES_tradnl"/>
        </w:rPr>
        <w:t>Noruega</w:t>
      </w:r>
      <w:r>
        <w:rPr>
          <w:rFonts w:ascii="Arial" w:hAnsi="Arial" w:cs="Arial"/>
          <w:bCs/>
          <w:sz w:val="20"/>
          <w:szCs w:val="20"/>
          <w:lang w:val="es-ES_tradnl"/>
        </w:rPr>
        <w:t>, Islandia y U</w:t>
      </w:r>
      <w:r w:rsidR="00D86E71">
        <w:rPr>
          <w:rFonts w:ascii="Arial" w:hAnsi="Arial" w:cs="Arial"/>
          <w:bCs/>
          <w:sz w:val="20"/>
          <w:szCs w:val="20"/>
          <w:lang w:val="es-ES_tradnl"/>
        </w:rPr>
        <w:t>K</w:t>
      </w:r>
      <w:r>
        <w:rPr>
          <w:rFonts w:ascii="Arial" w:hAnsi="Arial" w:cs="Arial"/>
          <w:bCs/>
          <w:sz w:val="20"/>
          <w:szCs w:val="20"/>
          <w:lang w:val="es-ES_tradnl"/>
        </w:rPr>
        <w:t xml:space="preserve"> pertenecían a la EFTA, junto con Dinamarca e Irlanda acordó en 1972 los términos para entrar en la </w:t>
      </w:r>
      <w:r w:rsidR="00516E3E">
        <w:rPr>
          <w:rFonts w:ascii="Arial" w:hAnsi="Arial" w:cs="Arial"/>
          <w:bCs/>
          <w:sz w:val="20"/>
          <w:szCs w:val="20"/>
          <w:lang w:val="es-ES_tradnl"/>
        </w:rPr>
        <w:t>Unión</w:t>
      </w:r>
      <w:r>
        <w:rPr>
          <w:rFonts w:ascii="Arial" w:hAnsi="Arial" w:cs="Arial"/>
          <w:bCs/>
          <w:sz w:val="20"/>
          <w:szCs w:val="20"/>
          <w:lang w:val="es-ES_tradnl"/>
        </w:rPr>
        <w:t xml:space="preserve"> Europea, pero fue rechazado en referéndum.  En </w:t>
      </w:r>
      <w:r w:rsidR="00516E3E">
        <w:rPr>
          <w:rFonts w:ascii="Arial" w:hAnsi="Arial" w:cs="Arial"/>
          <w:bCs/>
          <w:sz w:val="20"/>
          <w:szCs w:val="20"/>
          <w:lang w:val="es-ES_tradnl"/>
        </w:rPr>
        <w:t>1990 Noruega</w:t>
      </w:r>
      <w:r>
        <w:rPr>
          <w:rFonts w:ascii="Arial" w:hAnsi="Arial" w:cs="Arial"/>
          <w:bCs/>
          <w:sz w:val="20"/>
          <w:szCs w:val="20"/>
          <w:lang w:val="es-ES_tradnl"/>
        </w:rPr>
        <w:t xml:space="preserve">, Suecia e </w:t>
      </w:r>
      <w:r w:rsidR="00516E3E">
        <w:rPr>
          <w:rFonts w:ascii="Arial" w:hAnsi="Arial" w:cs="Arial"/>
          <w:bCs/>
          <w:sz w:val="20"/>
          <w:szCs w:val="20"/>
          <w:lang w:val="es-ES_tradnl"/>
        </w:rPr>
        <w:t>Islandia</w:t>
      </w:r>
      <w:r>
        <w:rPr>
          <w:rFonts w:ascii="Arial" w:hAnsi="Arial" w:cs="Arial"/>
          <w:bCs/>
          <w:sz w:val="20"/>
          <w:szCs w:val="20"/>
          <w:lang w:val="es-ES_tradnl"/>
        </w:rPr>
        <w:t xml:space="preserve"> negociaron la entrada en el </w:t>
      </w:r>
      <w:r w:rsidR="00516E3E">
        <w:rPr>
          <w:rFonts w:ascii="Arial" w:hAnsi="Arial" w:cs="Arial"/>
          <w:bCs/>
          <w:sz w:val="20"/>
          <w:szCs w:val="20"/>
          <w:lang w:val="es-ES_tradnl"/>
        </w:rPr>
        <w:t>Área</w:t>
      </w:r>
      <w:r>
        <w:rPr>
          <w:rFonts w:ascii="Arial" w:hAnsi="Arial" w:cs="Arial"/>
          <w:bCs/>
          <w:sz w:val="20"/>
          <w:szCs w:val="20"/>
          <w:lang w:val="es-ES_tradnl"/>
        </w:rPr>
        <w:t xml:space="preserve"> </w:t>
      </w:r>
      <w:r w:rsidR="00516E3E">
        <w:rPr>
          <w:rFonts w:ascii="Arial" w:hAnsi="Arial" w:cs="Arial"/>
          <w:bCs/>
          <w:sz w:val="20"/>
          <w:szCs w:val="20"/>
          <w:lang w:val="es-ES_tradnl"/>
        </w:rPr>
        <w:t>Económica</w:t>
      </w:r>
      <w:r>
        <w:rPr>
          <w:rFonts w:ascii="Arial" w:hAnsi="Arial" w:cs="Arial"/>
          <w:bCs/>
          <w:sz w:val="20"/>
          <w:szCs w:val="20"/>
          <w:lang w:val="es-ES_tradnl"/>
        </w:rPr>
        <w:t xml:space="preserve"> </w:t>
      </w:r>
      <w:r w:rsidR="00516E3E">
        <w:rPr>
          <w:rFonts w:ascii="Arial" w:hAnsi="Arial" w:cs="Arial"/>
          <w:bCs/>
          <w:sz w:val="20"/>
          <w:szCs w:val="20"/>
          <w:lang w:val="es-ES_tradnl"/>
        </w:rPr>
        <w:t>Europa</w:t>
      </w:r>
      <w:r>
        <w:rPr>
          <w:rFonts w:ascii="Arial" w:hAnsi="Arial" w:cs="Arial"/>
          <w:bCs/>
          <w:sz w:val="20"/>
          <w:szCs w:val="20"/>
          <w:lang w:val="es-ES_tradnl"/>
        </w:rPr>
        <w:t xml:space="preserve"> EEA, en preparación para la entrada en UE, de nuevo fue rechazado por en </w:t>
      </w:r>
      <w:r w:rsidR="00D86E71">
        <w:rPr>
          <w:rFonts w:ascii="Arial" w:hAnsi="Arial" w:cs="Arial"/>
          <w:bCs/>
          <w:sz w:val="20"/>
          <w:szCs w:val="20"/>
          <w:lang w:val="es-ES_tradnl"/>
        </w:rPr>
        <w:t>referéndum, junto</w:t>
      </w:r>
      <w:r>
        <w:rPr>
          <w:rFonts w:ascii="Arial" w:hAnsi="Arial" w:cs="Arial"/>
          <w:bCs/>
          <w:sz w:val="20"/>
          <w:szCs w:val="20"/>
          <w:lang w:val="es-ES_tradnl"/>
        </w:rPr>
        <w:t xml:space="preserve"> con </w:t>
      </w:r>
      <w:r w:rsidR="00516E3E">
        <w:rPr>
          <w:rFonts w:ascii="Arial" w:hAnsi="Arial" w:cs="Arial"/>
          <w:bCs/>
          <w:sz w:val="20"/>
          <w:szCs w:val="20"/>
          <w:lang w:val="es-ES_tradnl"/>
        </w:rPr>
        <w:t xml:space="preserve">Liechtenstein e </w:t>
      </w:r>
      <w:r w:rsidR="00D86E71">
        <w:rPr>
          <w:rFonts w:ascii="Arial" w:hAnsi="Arial" w:cs="Arial"/>
          <w:bCs/>
          <w:sz w:val="20"/>
          <w:szCs w:val="20"/>
          <w:lang w:val="es-ES_tradnl"/>
        </w:rPr>
        <w:t>Islandia junto</w:t>
      </w:r>
      <w:r w:rsidR="00516E3E">
        <w:rPr>
          <w:rFonts w:ascii="Arial" w:hAnsi="Arial" w:cs="Arial"/>
          <w:bCs/>
          <w:sz w:val="20"/>
          <w:szCs w:val="20"/>
          <w:lang w:val="es-ES_tradnl"/>
        </w:rPr>
        <w:t xml:space="preserve"> con los demás países de la unión forman el Espacio Económico Europeo (EEA).   Junto con Suiza </w:t>
      </w:r>
      <w:r w:rsidR="00D86E71">
        <w:rPr>
          <w:rFonts w:ascii="Arial" w:hAnsi="Arial" w:cs="Arial"/>
          <w:bCs/>
          <w:sz w:val="20"/>
          <w:szCs w:val="20"/>
          <w:lang w:val="es-ES_tradnl"/>
        </w:rPr>
        <w:t>están</w:t>
      </w:r>
      <w:r w:rsidR="00516E3E">
        <w:rPr>
          <w:rFonts w:ascii="Arial" w:hAnsi="Arial" w:cs="Arial"/>
          <w:bCs/>
          <w:sz w:val="20"/>
          <w:szCs w:val="20"/>
          <w:lang w:val="es-ES_tradnl"/>
        </w:rPr>
        <w:t xml:space="preserve"> incluidos en lo</w:t>
      </w:r>
      <w:r w:rsidR="0080131B">
        <w:rPr>
          <w:rFonts w:ascii="Arial" w:hAnsi="Arial" w:cs="Arial"/>
          <w:bCs/>
          <w:sz w:val="20"/>
          <w:szCs w:val="20"/>
          <w:lang w:val="es-ES_tradnl"/>
        </w:rPr>
        <w:t xml:space="preserve">s estados </w:t>
      </w:r>
      <w:r w:rsidR="002A2262" w:rsidRPr="002A2262">
        <w:rPr>
          <w:rFonts w:ascii="Arial" w:hAnsi="Arial" w:cs="Arial"/>
          <w:bCs/>
          <w:sz w:val="20"/>
          <w:szCs w:val="20"/>
          <w:lang w:val="es-ES_tradnl"/>
        </w:rPr>
        <w:t xml:space="preserve">EFTA </w:t>
      </w:r>
      <w:r w:rsidR="00516E3E">
        <w:rPr>
          <w:rFonts w:ascii="Arial" w:hAnsi="Arial" w:cs="Arial"/>
          <w:bCs/>
          <w:sz w:val="20"/>
          <w:szCs w:val="20"/>
          <w:lang w:val="es-ES_tradnl"/>
        </w:rPr>
        <w:t xml:space="preserve">que </w:t>
      </w:r>
      <w:r w:rsidR="000A7F23">
        <w:rPr>
          <w:rFonts w:ascii="Arial" w:hAnsi="Arial" w:cs="Arial"/>
          <w:bCs/>
          <w:sz w:val="20"/>
          <w:szCs w:val="20"/>
          <w:lang w:val="es-ES_tradnl"/>
        </w:rPr>
        <w:t xml:space="preserve">comprenden </w:t>
      </w:r>
      <w:r w:rsidR="000A7F23" w:rsidRPr="002A2262">
        <w:rPr>
          <w:rFonts w:ascii="Arial" w:hAnsi="Arial" w:cs="Arial"/>
          <w:bCs/>
          <w:sz w:val="20"/>
          <w:szCs w:val="20"/>
          <w:lang w:val="es-ES_tradnl"/>
        </w:rPr>
        <w:t>27</w:t>
      </w:r>
      <w:r w:rsidR="002A2262" w:rsidRPr="002A2262">
        <w:rPr>
          <w:rFonts w:ascii="Arial" w:hAnsi="Arial" w:cs="Arial"/>
          <w:bCs/>
          <w:sz w:val="20"/>
          <w:szCs w:val="20"/>
          <w:lang w:val="es-ES_tradnl"/>
        </w:rPr>
        <w:t xml:space="preserve"> </w:t>
      </w:r>
      <w:r w:rsidR="000A7F23">
        <w:rPr>
          <w:rFonts w:ascii="Arial" w:hAnsi="Arial" w:cs="Arial"/>
          <w:bCs/>
          <w:sz w:val="20"/>
          <w:szCs w:val="20"/>
          <w:lang w:val="es-ES_tradnl"/>
        </w:rPr>
        <w:t xml:space="preserve">acuerdos de libre comercio abarcando </w:t>
      </w:r>
      <w:r w:rsidR="002A2262" w:rsidRPr="002A2262">
        <w:rPr>
          <w:rFonts w:ascii="Arial" w:hAnsi="Arial" w:cs="Arial"/>
          <w:bCs/>
          <w:sz w:val="20"/>
          <w:szCs w:val="20"/>
          <w:lang w:val="es-ES_tradnl"/>
        </w:rPr>
        <w:t xml:space="preserve">38 </w:t>
      </w:r>
      <w:r w:rsidR="000A7F23" w:rsidRPr="002A2262">
        <w:rPr>
          <w:rFonts w:ascii="Arial" w:hAnsi="Arial" w:cs="Arial"/>
          <w:bCs/>
          <w:sz w:val="20"/>
          <w:szCs w:val="20"/>
          <w:lang w:val="es-ES_tradnl"/>
        </w:rPr>
        <w:t>países, todos</w:t>
      </w:r>
      <w:r w:rsidR="002A2262" w:rsidRPr="002A2262">
        <w:rPr>
          <w:rFonts w:ascii="Arial" w:hAnsi="Arial" w:cs="Arial"/>
          <w:bCs/>
          <w:sz w:val="20"/>
          <w:szCs w:val="20"/>
          <w:lang w:val="es-ES_tradnl"/>
        </w:rPr>
        <w:t xml:space="preserve"> tienen el derecho de firmar </w:t>
      </w:r>
      <w:r w:rsidR="000A7F23" w:rsidRPr="002A2262">
        <w:rPr>
          <w:rFonts w:ascii="Arial" w:hAnsi="Arial" w:cs="Arial"/>
          <w:bCs/>
          <w:sz w:val="20"/>
          <w:szCs w:val="20"/>
          <w:lang w:val="es-ES_tradnl"/>
        </w:rPr>
        <w:t>acuerdo bilateral</w:t>
      </w:r>
      <w:r w:rsidR="002A2262" w:rsidRPr="002A2262">
        <w:rPr>
          <w:rFonts w:ascii="Arial" w:hAnsi="Arial" w:cs="Arial"/>
          <w:bCs/>
          <w:sz w:val="20"/>
          <w:szCs w:val="20"/>
          <w:lang w:val="es-ES_tradnl"/>
        </w:rPr>
        <w:t xml:space="preserve"> con terceros </w:t>
      </w:r>
      <w:r w:rsidR="000A7F23" w:rsidRPr="002A2262">
        <w:rPr>
          <w:rFonts w:ascii="Arial" w:hAnsi="Arial" w:cs="Arial"/>
          <w:bCs/>
          <w:sz w:val="20"/>
          <w:szCs w:val="20"/>
          <w:lang w:val="es-ES_tradnl"/>
        </w:rPr>
        <w:t>países</w:t>
      </w:r>
      <w:r w:rsidR="002A2262" w:rsidRPr="002A2262">
        <w:rPr>
          <w:rFonts w:ascii="Arial" w:hAnsi="Arial" w:cs="Arial"/>
          <w:bCs/>
          <w:sz w:val="20"/>
          <w:szCs w:val="20"/>
          <w:lang w:val="es-ES_tradnl"/>
        </w:rPr>
        <w:t xml:space="preserve"> fuera del marco EFTA. La </w:t>
      </w:r>
      <w:r w:rsidR="000A7F23" w:rsidRPr="002A2262">
        <w:rPr>
          <w:rFonts w:ascii="Arial" w:hAnsi="Arial" w:cs="Arial"/>
          <w:bCs/>
          <w:sz w:val="20"/>
          <w:szCs w:val="20"/>
          <w:lang w:val="es-ES_tradnl"/>
        </w:rPr>
        <w:t>EFTA ha</w:t>
      </w:r>
      <w:r w:rsidR="002A2262" w:rsidRPr="002A2262">
        <w:rPr>
          <w:rFonts w:ascii="Arial" w:hAnsi="Arial" w:cs="Arial"/>
          <w:bCs/>
          <w:sz w:val="20"/>
          <w:szCs w:val="20"/>
          <w:lang w:val="es-ES_tradnl"/>
        </w:rPr>
        <w:t xml:space="preserve"> evolucionado desde e</w:t>
      </w:r>
      <w:r w:rsidR="00C00107">
        <w:rPr>
          <w:rFonts w:ascii="Arial" w:hAnsi="Arial" w:cs="Arial"/>
          <w:bCs/>
          <w:sz w:val="20"/>
          <w:szCs w:val="20"/>
          <w:lang w:val="es-ES_tradnl"/>
        </w:rPr>
        <w:t>l</w:t>
      </w:r>
      <w:r w:rsidR="002A2262" w:rsidRPr="002A2262">
        <w:rPr>
          <w:rFonts w:ascii="Arial" w:hAnsi="Arial" w:cs="Arial"/>
          <w:bCs/>
          <w:sz w:val="20"/>
          <w:szCs w:val="20"/>
          <w:lang w:val="es-ES_tradnl"/>
        </w:rPr>
        <w:t xml:space="preserve"> negocio de mercancías y protección de propiedad intelectual a </w:t>
      </w:r>
      <w:r w:rsidR="000A7F23" w:rsidRPr="002A2262">
        <w:rPr>
          <w:rFonts w:ascii="Arial" w:hAnsi="Arial" w:cs="Arial"/>
          <w:bCs/>
          <w:sz w:val="20"/>
          <w:szCs w:val="20"/>
          <w:lang w:val="es-ES_tradnl"/>
        </w:rPr>
        <w:t>servicios</w:t>
      </w:r>
      <w:r w:rsidR="002A2262" w:rsidRPr="002A2262">
        <w:rPr>
          <w:rFonts w:ascii="Arial" w:hAnsi="Arial" w:cs="Arial"/>
          <w:bCs/>
          <w:sz w:val="20"/>
          <w:szCs w:val="20"/>
          <w:lang w:val="es-ES_tradnl"/>
        </w:rPr>
        <w:t xml:space="preserve">, inversiones, competencia y compras </w:t>
      </w:r>
      <w:r w:rsidR="000A7F23" w:rsidRPr="002A2262">
        <w:rPr>
          <w:rFonts w:ascii="Arial" w:hAnsi="Arial" w:cs="Arial"/>
          <w:bCs/>
          <w:sz w:val="20"/>
          <w:szCs w:val="20"/>
          <w:lang w:val="es-ES_tradnl"/>
        </w:rPr>
        <w:t>gubernamentales</w:t>
      </w:r>
      <w:r w:rsidR="002A2262" w:rsidRPr="002A2262">
        <w:rPr>
          <w:rFonts w:ascii="Arial" w:hAnsi="Arial" w:cs="Arial"/>
          <w:bCs/>
          <w:sz w:val="20"/>
          <w:szCs w:val="20"/>
          <w:lang w:val="es-ES_tradnl"/>
        </w:rPr>
        <w:t xml:space="preserve">, y recientemente, facilitación de </w:t>
      </w:r>
      <w:r w:rsidR="000A7F23" w:rsidRPr="002A2262">
        <w:rPr>
          <w:rFonts w:ascii="Arial" w:hAnsi="Arial" w:cs="Arial"/>
          <w:bCs/>
          <w:sz w:val="20"/>
          <w:szCs w:val="20"/>
          <w:lang w:val="es-ES_tradnl"/>
        </w:rPr>
        <w:t>negocios</w:t>
      </w:r>
      <w:r w:rsidR="002A2262" w:rsidRPr="002A2262">
        <w:rPr>
          <w:rFonts w:ascii="Arial" w:hAnsi="Arial" w:cs="Arial"/>
          <w:bCs/>
          <w:sz w:val="20"/>
          <w:szCs w:val="20"/>
          <w:lang w:val="es-ES_tradnl"/>
        </w:rPr>
        <w:t xml:space="preserve"> desarrollo sostenible y cooperación.</w:t>
      </w:r>
    </w:p>
    <w:p w:rsidR="002A2262" w:rsidRPr="002A2262" w:rsidRDefault="002A2262" w:rsidP="002E04B5">
      <w:pPr>
        <w:spacing w:after="0" w:line="240" w:lineRule="auto"/>
        <w:ind w:left="360"/>
        <w:jc w:val="both"/>
        <w:rPr>
          <w:rFonts w:ascii="Arial" w:hAnsi="Arial" w:cs="Arial"/>
          <w:bCs/>
          <w:sz w:val="20"/>
          <w:szCs w:val="20"/>
          <w:lang w:val="es-ES_tradnl"/>
        </w:rPr>
      </w:pPr>
      <w:r w:rsidRPr="002A2262">
        <w:rPr>
          <w:rFonts w:ascii="Arial" w:hAnsi="Arial" w:cs="Arial"/>
          <w:bCs/>
          <w:sz w:val="20"/>
          <w:szCs w:val="20"/>
          <w:lang w:val="es-ES_tradnl"/>
        </w:rPr>
        <w:t>La EEA</w:t>
      </w:r>
      <w:r w:rsidR="00E32973">
        <w:rPr>
          <w:rFonts w:ascii="Arial" w:hAnsi="Arial" w:cs="Arial"/>
          <w:bCs/>
          <w:sz w:val="20"/>
          <w:szCs w:val="20"/>
          <w:lang w:val="es-ES_tradnl"/>
        </w:rPr>
        <w:t xml:space="preserve"> </w:t>
      </w:r>
      <w:r w:rsidRPr="002A2262">
        <w:rPr>
          <w:rFonts w:ascii="Arial" w:hAnsi="Arial" w:cs="Arial"/>
          <w:bCs/>
          <w:sz w:val="20"/>
          <w:szCs w:val="20"/>
          <w:lang w:val="es-ES_tradnl"/>
        </w:rPr>
        <w:t>permit</w:t>
      </w:r>
      <w:r w:rsidR="00E32973">
        <w:rPr>
          <w:rFonts w:ascii="Arial" w:hAnsi="Arial" w:cs="Arial"/>
          <w:bCs/>
          <w:sz w:val="20"/>
          <w:szCs w:val="20"/>
          <w:lang w:val="es-ES_tradnl"/>
        </w:rPr>
        <w:t xml:space="preserve">e </w:t>
      </w:r>
      <w:r w:rsidRPr="002A2262">
        <w:rPr>
          <w:rFonts w:ascii="Arial" w:hAnsi="Arial" w:cs="Arial"/>
          <w:bCs/>
          <w:sz w:val="20"/>
          <w:szCs w:val="20"/>
          <w:lang w:val="es-ES_tradnl"/>
        </w:rPr>
        <w:t xml:space="preserve">la extensiva participación en el mercado único. Supone la </w:t>
      </w:r>
      <w:r w:rsidR="000A7F23" w:rsidRPr="002A2262">
        <w:rPr>
          <w:rFonts w:ascii="Arial" w:hAnsi="Arial" w:cs="Arial"/>
          <w:bCs/>
          <w:sz w:val="20"/>
          <w:szCs w:val="20"/>
          <w:lang w:val="es-ES_tradnl"/>
        </w:rPr>
        <w:t>incorporación</w:t>
      </w:r>
      <w:r w:rsidRPr="002A2262">
        <w:rPr>
          <w:rFonts w:ascii="Arial" w:hAnsi="Arial" w:cs="Arial"/>
          <w:bCs/>
          <w:sz w:val="20"/>
          <w:szCs w:val="20"/>
          <w:lang w:val="es-ES_tradnl"/>
        </w:rPr>
        <w:t xml:space="preserve"> de la legislación de la UE en temas de mercado único, incluyendo las cuatro libertades, </w:t>
      </w:r>
      <w:r w:rsidR="000A7F23" w:rsidRPr="002A2262">
        <w:rPr>
          <w:rFonts w:ascii="Arial" w:hAnsi="Arial" w:cs="Arial"/>
          <w:bCs/>
          <w:sz w:val="20"/>
          <w:szCs w:val="20"/>
          <w:lang w:val="es-ES_tradnl"/>
        </w:rPr>
        <w:t>así</w:t>
      </w:r>
      <w:r w:rsidRPr="002A2262">
        <w:rPr>
          <w:rFonts w:ascii="Arial" w:hAnsi="Arial" w:cs="Arial"/>
          <w:bCs/>
          <w:sz w:val="20"/>
          <w:szCs w:val="20"/>
          <w:lang w:val="es-ES_tradnl"/>
        </w:rPr>
        <w:t xml:space="preserve"> como competencia y ayuda a estados.</w:t>
      </w:r>
    </w:p>
    <w:p w:rsidR="002A2262" w:rsidRPr="002A2262" w:rsidRDefault="002A2262" w:rsidP="002E04B5">
      <w:pPr>
        <w:spacing w:after="0" w:line="240" w:lineRule="auto"/>
        <w:ind w:left="360"/>
        <w:jc w:val="both"/>
        <w:rPr>
          <w:rFonts w:ascii="Arial" w:hAnsi="Arial" w:cs="Arial"/>
          <w:bCs/>
          <w:sz w:val="20"/>
          <w:szCs w:val="20"/>
          <w:lang w:val="es-ES_tradnl"/>
        </w:rPr>
      </w:pPr>
      <w:r w:rsidRPr="002A2262">
        <w:rPr>
          <w:rFonts w:ascii="Arial" w:hAnsi="Arial" w:cs="Arial"/>
          <w:bCs/>
          <w:sz w:val="20"/>
          <w:szCs w:val="20"/>
          <w:lang w:val="es-ES_tradnl"/>
        </w:rPr>
        <w:t xml:space="preserve">Supone un trato similar </w:t>
      </w:r>
      <w:r w:rsidR="000A7F23" w:rsidRPr="002A2262">
        <w:rPr>
          <w:rFonts w:ascii="Arial" w:hAnsi="Arial" w:cs="Arial"/>
          <w:bCs/>
          <w:sz w:val="20"/>
          <w:szCs w:val="20"/>
          <w:lang w:val="es-ES_tradnl"/>
        </w:rPr>
        <w:t>al</w:t>
      </w:r>
      <w:r w:rsidRPr="002A2262">
        <w:rPr>
          <w:rFonts w:ascii="Arial" w:hAnsi="Arial" w:cs="Arial"/>
          <w:bCs/>
          <w:sz w:val="20"/>
          <w:szCs w:val="20"/>
          <w:lang w:val="es-ES_tradnl"/>
        </w:rPr>
        <w:t xml:space="preserve"> de estado </w:t>
      </w:r>
      <w:r w:rsidR="000A7F23" w:rsidRPr="002A2262">
        <w:rPr>
          <w:rFonts w:ascii="Arial" w:hAnsi="Arial" w:cs="Arial"/>
          <w:bCs/>
          <w:sz w:val="20"/>
          <w:szCs w:val="20"/>
          <w:lang w:val="es-ES_tradnl"/>
        </w:rPr>
        <w:t>miembro</w:t>
      </w:r>
      <w:r w:rsidRPr="002A2262">
        <w:rPr>
          <w:rFonts w:ascii="Arial" w:hAnsi="Arial" w:cs="Arial"/>
          <w:bCs/>
          <w:sz w:val="20"/>
          <w:szCs w:val="20"/>
          <w:lang w:val="es-ES_tradnl"/>
        </w:rPr>
        <w:t xml:space="preserve">, pero no tiene el poder de decisión en </w:t>
      </w:r>
      <w:r w:rsidR="000A7F23" w:rsidRPr="002A2262">
        <w:rPr>
          <w:rFonts w:ascii="Arial" w:hAnsi="Arial" w:cs="Arial"/>
          <w:bCs/>
          <w:sz w:val="20"/>
          <w:szCs w:val="20"/>
          <w:lang w:val="es-ES_tradnl"/>
        </w:rPr>
        <w:t>legislación políticas</w:t>
      </w:r>
      <w:r w:rsidRPr="002A2262">
        <w:rPr>
          <w:rFonts w:ascii="Arial" w:hAnsi="Arial" w:cs="Arial"/>
          <w:bCs/>
          <w:sz w:val="20"/>
          <w:szCs w:val="20"/>
          <w:lang w:val="es-ES_tradnl"/>
        </w:rPr>
        <w:t>.</w:t>
      </w:r>
    </w:p>
    <w:p w:rsidR="002A2262" w:rsidRDefault="000A7F23" w:rsidP="002E04B5">
      <w:pPr>
        <w:spacing w:after="0" w:line="240" w:lineRule="auto"/>
        <w:ind w:left="360"/>
        <w:jc w:val="both"/>
        <w:rPr>
          <w:rFonts w:ascii="Arial" w:hAnsi="Arial" w:cs="Arial"/>
          <w:bCs/>
          <w:sz w:val="20"/>
          <w:szCs w:val="20"/>
          <w:lang w:val="es-ES_tradnl"/>
        </w:rPr>
      </w:pPr>
      <w:r w:rsidRPr="002A2262">
        <w:rPr>
          <w:rFonts w:ascii="Arial" w:hAnsi="Arial" w:cs="Arial"/>
          <w:bCs/>
          <w:sz w:val="20"/>
          <w:szCs w:val="20"/>
          <w:lang w:val="es-ES_tradnl"/>
        </w:rPr>
        <w:t>Además</w:t>
      </w:r>
      <w:r w:rsidR="002A2262" w:rsidRPr="002A2262">
        <w:rPr>
          <w:rFonts w:ascii="Arial" w:hAnsi="Arial" w:cs="Arial"/>
          <w:bCs/>
          <w:sz w:val="20"/>
          <w:szCs w:val="20"/>
          <w:lang w:val="es-ES_tradnl"/>
        </w:rPr>
        <w:t xml:space="preserve"> de </w:t>
      </w:r>
      <w:r w:rsidRPr="002A2262">
        <w:rPr>
          <w:rFonts w:ascii="Arial" w:hAnsi="Arial" w:cs="Arial"/>
          <w:bCs/>
          <w:sz w:val="20"/>
          <w:szCs w:val="20"/>
          <w:lang w:val="es-ES_tradnl"/>
        </w:rPr>
        <w:t>las normativas</w:t>
      </w:r>
      <w:r w:rsidR="002A2262" w:rsidRPr="002A2262">
        <w:rPr>
          <w:rFonts w:ascii="Arial" w:hAnsi="Arial" w:cs="Arial"/>
          <w:bCs/>
          <w:sz w:val="20"/>
          <w:szCs w:val="20"/>
          <w:lang w:val="es-ES_tradnl"/>
        </w:rPr>
        <w:t xml:space="preserve"> </w:t>
      </w:r>
      <w:r w:rsidRPr="002A2262">
        <w:rPr>
          <w:rFonts w:ascii="Arial" w:hAnsi="Arial" w:cs="Arial"/>
          <w:bCs/>
          <w:sz w:val="20"/>
          <w:szCs w:val="20"/>
          <w:lang w:val="es-ES_tradnl"/>
        </w:rPr>
        <w:t>de competencia</w:t>
      </w:r>
      <w:r w:rsidR="002A2262" w:rsidRPr="002A2262">
        <w:rPr>
          <w:rFonts w:ascii="Arial" w:hAnsi="Arial" w:cs="Arial"/>
          <w:bCs/>
          <w:sz w:val="20"/>
          <w:szCs w:val="20"/>
          <w:lang w:val="es-ES_tradnl"/>
        </w:rPr>
        <w:t xml:space="preserve"> y ayudas estatales, </w:t>
      </w:r>
      <w:r w:rsidRPr="002A2262">
        <w:rPr>
          <w:rFonts w:ascii="Arial" w:hAnsi="Arial" w:cs="Arial"/>
          <w:bCs/>
          <w:sz w:val="20"/>
          <w:szCs w:val="20"/>
          <w:lang w:val="es-ES_tradnl"/>
        </w:rPr>
        <w:t>incluye</w:t>
      </w:r>
      <w:r w:rsidR="002A2262" w:rsidRPr="002A2262">
        <w:rPr>
          <w:rFonts w:ascii="Arial" w:hAnsi="Arial" w:cs="Arial"/>
          <w:bCs/>
          <w:sz w:val="20"/>
          <w:szCs w:val="20"/>
          <w:lang w:val="es-ES_tradnl"/>
        </w:rPr>
        <w:t xml:space="preserve"> protección de consumidores, ley de </w:t>
      </w:r>
      <w:r w:rsidRPr="002A2262">
        <w:rPr>
          <w:rFonts w:ascii="Arial" w:hAnsi="Arial" w:cs="Arial"/>
          <w:bCs/>
          <w:sz w:val="20"/>
          <w:szCs w:val="20"/>
          <w:lang w:val="es-ES_tradnl"/>
        </w:rPr>
        <w:t>empresa</w:t>
      </w:r>
      <w:r w:rsidR="002A2262" w:rsidRPr="002A2262">
        <w:rPr>
          <w:rFonts w:ascii="Arial" w:hAnsi="Arial" w:cs="Arial"/>
          <w:bCs/>
          <w:sz w:val="20"/>
          <w:szCs w:val="20"/>
          <w:lang w:val="es-ES_tradnl"/>
        </w:rPr>
        <w:t xml:space="preserve">, medio ambiente, políticas sociales, estadísticas. </w:t>
      </w:r>
      <w:r w:rsidR="00E32973">
        <w:rPr>
          <w:rFonts w:ascii="Arial" w:hAnsi="Arial" w:cs="Arial"/>
          <w:bCs/>
          <w:sz w:val="20"/>
          <w:szCs w:val="20"/>
          <w:lang w:val="es-ES_tradnl"/>
        </w:rPr>
        <w:t xml:space="preserve">Limitado acceso a </w:t>
      </w:r>
      <w:r w:rsidR="002A2262" w:rsidRPr="002A2262">
        <w:rPr>
          <w:rFonts w:ascii="Arial" w:hAnsi="Arial" w:cs="Arial"/>
          <w:bCs/>
          <w:sz w:val="20"/>
          <w:szCs w:val="20"/>
          <w:lang w:val="es-ES_tradnl"/>
        </w:rPr>
        <w:t xml:space="preserve">políticas agricultura y pesca, no se </w:t>
      </w:r>
      <w:r w:rsidRPr="002A2262">
        <w:rPr>
          <w:rFonts w:ascii="Arial" w:hAnsi="Arial" w:cs="Arial"/>
          <w:bCs/>
          <w:sz w:val="20"/>
          <w:szCs w:val="20"/>
          <w:lang w:val="es-ES_tradnl"/>
        </w:rPr>
        <w:t>incluye</w:t>
      </w:r>
      <w:r w:rsidR="002A2262" w:rsidRPr="002A2262">
        <w:rPr>
          <w:rFonts w:ascii="Arial" w:hAnsi="Arial" w:cs="Arial"/>
          <w:bCs/>
          <w:sz w:val="20"/>
          <w:szCs w:val="20"/>
          <w:lang w:val="es-ES_tradnl"/>
        </w:rPr>
        <w:t xml:space="preserve"> </w:t>
      </w:r>
      <w:r w:rsidRPr="002A2262">
        <w:rPr>
          <w:rFonts w:ascii="Arial" w:hAnsi="Arial" w:cs="Arial"/>
          <w:bCs/>
          <w:sz w:val="20"/>
          <w:szCs w:val="20"/>
          <w:lang w:val="es-ES_tradnl"/>
        </w:rPr>
        <w:t>unión</w:t>
      </w:r>
      <w:r w:rsidR="002A2262" w:rsidRPr="002A2262">
        <w:rPr>
          <w:rFonts w:ascii="Arial" w:hAnsi="Arial" w:cs="Arial"/>
          <w:bCs/>
          <w:sz w:val="20"/>
          <w:szCs w:val="20"/>
          <w:lang w:val="es-ES_tradnl"/>
        </w:rPr>
        <w:t xml:space="preserve"> aduanera, políticas de comercio comunes, políticas de seguridad y asuntos exteriores, justicia y asuntos internos, impuestos directos e indirectos. Por </w:t>
      </w:r>
      <w:r w:rsidRPr="002A2262">
        <w:rPr>
          <w:rFonts w:ascii="Arial" w:hAnsi="Arial" w:cs="Arial"/>
          <w:bCs/>
          <w:sz w:val="20"/>
          <w:szCs w:val="20"/>
          <w:lang w:val="es-ES_tradnl"/>
        </w:rPr>
        <w:t>tanto,</w:t>
      </w:r>
      <w:r w:rsidR="002A2262" w:rsidRPr="002A2262">
        <w:rPr>
          <w:rFonts w:ascii="Arial" w:hAnsi="Arial" w:cs="Arial"/>
          <w:bCs/>
          <w:sz w:val="20"/>
          <w:szCs w:val="20"/>
          <w:lang w:val="es-ES_tradnl"/>
        </w:rPr>
        <w:t xml:space="preserve"> no supone una unión aduanera</w:t>
      </w:r>
      <w:r w:rsidR="00E32973">
        <w:rPr>
          <w:rFonts w:ascii="Arial" w:hAnsi="Arial" w:cs="Arial"/>
          <w:bCs/>
          <w:sz w:val="20"/>
          <w:szCs w:val="20"/>
          <w:lang w:val="es-ES_tradnl"/>
        </w:rPr>
        <w:t xml:space="preserve"> y el comercio entre Noruega y la </w:t>
      </w:r>
      <w:r w:rsidR="008352F9">
        <w:rPr>
          <w:rFonts w:ascii="Arial" w:hAnsi="Arial" w:cs="Arial"/>
          <w:bCs/>
          <w:sz w:val="20"/>
          <w:szCs w:val="20"/>
          <w:lang w:val="es-ES_tradnl"/>
        </w:rPr>
        <w:t>Unión</w:t>
      </w:r>
      <w:r w:rsidR="00E32973">
        <w:rPr>
          <w:rFonts w:ascii="Arial" w:hAnsi="Arial" w:cs="Arial"/>
          <w:bCs/>
          <w:sz w:val="20"/>
          <w:szCs w:val="20"/>
          <w:lang w:val="es-ES_tradnl"/>
        </w:rPr>
        <w:t xml:space="preserve"> está sujeto a los procedimientos aduaneros</w:t>
      </w:r>
      <w:r w:rsidR="002A2262" w:rsidRPr="002A2262">
        <w:rPr>
          <w:rFonts w:ascii="Arial" w:hAnsi="Arial" w:cs="Arial"/>
          <w:bCs/>
          <w:sz w:val="20"/>
          <w:szCs w:val="20"/>
          <w:lang w:val="es-ES_tradnl"/>
        </w:rPr>
        <w:t xml:space="preserve">. Los miembros retienen el derecho de negociar acuerdos preferenciales </w:t>
      </w:r>
      <w:r w:rsidRPr="002A2262">
        <w:rPr>
          <w:rFonts w:ascii="Arial" w:hAnsi="Arial" w:cs="Arial"/>
          <w:bCs/>
          <w:sz w:val="20"/>
          <w:szCs w:val="20"/>
          <w:lang w:val="es-ES_tradnl"/>
        </w:rPr>
        <w:t>independientemente,</w:t>
      </w:r>
      <w:r w:rsidR="002A2262" w:rsidRPr="002A2262">
        <w:rPr>
          <w:rFonts w:ascii="Arial" w:hAnsi="Arial" w:cs="Arial"/>
          <w:bCs/>
          <w:sz w:val="20"/>
          <w:szCs w:val="20"/>
          <w:lang w:val="es-ES_tradnl"/>
        </w:rPr>
        <w:t xml:space="preserve"> </w:t>
      </w:r>
      <w:r w:rsidR="00DB01B7">
        <w:rPr>
          <w:rFonts w:ascii="Arial" w:hAnsi="Arial" w:cs="Arial"/>
          <w:bCs/>
          <w:sz w:val="20"/>
          <w:szCs w:val="20"/>
          <w:lang w:val="es-ES_tradnl"/>
        </w:rPr>
        <w:t xml:space="preserve">a </w:t>
      </w:r>
      <w:r w:rsidR="00B44DD8">
        <w:rPr>
          <w:rFonts w:ascii="Arial" w:hAnsi="Arial" w:cs="Arial"/>
          <w:bCs/>
          <w:sz w:val="20"/>
          <w:szCs w:val="20"/>
          <w:lang w:val="es-ES_tradnl"/>
        </w:rPr>
        <w:t xml:space="preserve">su </w:t>
      </w:r>
      <w:r w:rsidR="00B44DD8" w:rsidRPr="002A2262">
        <w:rPr>
          <w:rFonts w:ascii="Arial" w:hAnsi="Arial" w:cs="Arial"/>
          <w:bCs/>
          <w:sz w:val="20"/>
          <w:szCs w:val="20"/>
          <w:lang w:val="es-ES_tradnl"/>
        </w:rPr>
        <w:t>vez</w:t>
      </w:r>
      <w:r w:rsidR="002A2262" w:rsidRPr="002A2262">
        <w:rPr>
          <w:rFonts w:ascii="Arial" w:hAnsi="Arial" w:cs="Arial"/>
          <w:bCs/>
          <w:sz w:val="20"/>
          <w:szCs w:val="20"/>
          <w:lang w:val="es-ES_tradnl"/>
        </w:rPr>
        <w:t xml:space="preserve"> </w:t>
      </w:r>
      <w:r w:rsidRPr="002A2262">
        <w:rPr>
          <w:rFonts w:ascii="Arial" w:hAnsi="Arial" w:cs="Arial"/>
          <w:bCs/>
          <w:sz w:val="20"/>
          <w:szCs w:val="20"/>
          <w:lang w:val="es-ES_tradnl"/>
        </w:rPr>
        <w:t>los productos</w:t>
      </w:r>
      <w:r w:rsidR="002A2262" w:rsidRPr="002A2262">
        <w:rPr>
          <w:rFonts w:ascii="Arial" w:hAnsi="Arial" w:cs="Arial"/>
          <w:bCs/>
          <w:sz w:val="20"/>
          <w:szCs w:val="20"/>
          <w:lang w:val="es-ES_tradnl"/>
        </w:rPr>
        <w:t xml:space="preserve"> que exportan a la </w:t>
      </w:r>
      <w:r w:rsidRPr="002A2262">
        <w:rPr>
          <w:rFonts w:ascii="Arial" w:hAnsi="Arial" w:cs="Arial"/>
          <w:bCs/>
          <w:sz w:val="20"/>
          <w:szCs w:val="20"/>
          <w:lang w:val="es-ES_tradnl"/>
        </w:rPr>
        <w:t>Unión</w:t>
      </w:r>
      <w:r w:rsidR="002A2262" w:rsidRPr="002A2262">
        <w:rPr>
          <w:rFonts w:ascii="Arial" w:hAnsi="Arial" w:cs="Arial"/>
          <w:bCs/>
          <w:sz w:val="20"/>
          <w:szCs w:val="20"/>
          <w:lang w:val="es-ES_tradnl"/>
        </w:rPr>
        <w:t xml:space="preserve"> deben cumplir con las reglas de origen y los procedimientos </w:t>
      </w:r>
      <w:r w:rsidRPr="002A2262">
        <w:rPr>
          <w:rFonts w:ascii="Arial" w:hAnsi="Arial" w:cs="Arial"/>
          <w:bCs/>
          <w:sz w:val="20"/>
          <w:szCs w:val="20"/>
          <w:lang w:val="es-ES_tradnl"/>
        </w:rPr>
        <w:t>aduanero</w:t>
      </w:r>
      <w:r w:rsidR="002A2262" w:rsidRPr="002A2262">
        <w:rPr>
          <w:rFonts w:ascii="Arial" w:hAnsi="Arial" w:cs="Arial"/>
          <w:bCs/>
          <w:sz w:val="20"/>
          <w:szCs w:val="20"/>
          <w:lang w:val="es-ES_tradnl"/>
        </w:rPr>
        <w:t>.</w:t>
      </w:r>
      <w:r w:rsidR="00DB01B7">
        <w:rPr>
          <w:rFonts w:ascii="Arial" w:hAnsi="Arial" w:cs="Arial"/>
          <w:bCs/>
          <w:sz w:val="20"/>
          <w:szCs w:val="20"/>
          <w:lang w:val="es-ES_tradnl"/>
        </w:rPr>
        <w:t xml:space="preserve"> </w:t>
      </w:r>
      <w:r w:rsidR="002A2262" w:rsidRPr="002A2262">
        <w:rPr>
          <w:rFonts w:ascii="Arial" w:hAnsi="Arial" w:cs="Arial"/>
          <w:bCs/>
          <w:sz w:val="20"/>
          <w:szCs w:val="20"/>
          <w:lang w:val="es-ES_tradnl"/>
        </w:rPr>
        <w:t xml:space="preserve">Contribuyen al presupuesto de </w:t>
      </w:r>
      <w:r w:rsidR="00DB01B7">
        <w:rPr>
          <w:rFonts w:ascii="Arial" w:hAnsi="Arial" w:cs="Arial"/>
          <w:bCs/>
          <w:sz w:val="20"/>
          <w:szCs w:val="20"/>
          <w:lang w:val="es-ES_tradnl"/>
        </w:rPr>
        <w:t>l</w:t>
      </w:r>
      <w:r w:rsidR="002A2262" w:rsidRPr="002A2262">
        <w:rPr>
          <w:rFonts w:ascii="Arial" w:hAnsi="Arial" w:cs="Arial"/>
          <w:bCs/>
          <w:sz w:val="20"/>
          <w:szCs w:val="20"/>
          <w:lang w:val="es-ES_tradnl"/>
        </w:rPr>
        <w:t xml:space="preserve">a </w:t>
      </w:r>
      <w:r w:rsidRPr="002A2262">
        <w:rPr>
          <w:rFonts w:ascii="Arial" w:hAnsi="Arial" w:cs="Arial"/>
          <w:bCs/>
          <w:sz w:val="20"/>
          <w:szCs w:val="20"/>
          <w:lang w:val="es-ES_tradnl"/>
        </w:rPr>
        <w:t>Unión</w:t>
      </w:r>
      <w:r w:rsidR="002A2262" w:rsidRPr="002A2262">
        <w:rPr>
          <w:rFonts w:ascii="Arial" w:hAnsi="Arial" w:cs="Arial"/>
          <w:bCs/>
          <w:sz w:val="20"/>
          <w:szCs w:val="20"/>
          <w:lang w:val="es-ES_tradnl"/>
        </w:rPr>
        <w:t>.</w:t>
      </w:r>
    </w:p>
    <w:p w:rsidR="00B44DD8" w:rsidRDefault="00B44DD8" w:rsidP="002E04B5">
      <w:pPr>
        <w:spacing w:after="0" w:line="240" w:lineRule="auto"/>
        <w:ind w:left="360"/>
        <w:jc w:val="both"/>
        <w:rPr>
          <w:rFonts w:ascii="Arial" w:hAnsi="Arial" w:cs="Arial"/>
          <w:bCs/>
          <w:sz w:val="20"/>
          <w:szCs w:val="20"/>
          <w:lang w:val="es-ES_tradnl"/>
        </w:rPr>
      </w:pPr>
      <w:r>
        <w:rPr>
          <w:rFonts w:ascii="Arial" w:hAnsi="Arial" w:cs="Arial"/>
          <w:bCs/>
          <w:sz w:val="20"/>
          <w:szCs w:val="20"/>
          <w:lang w:val="es-ES_tradnl"/>
        </w:rPr>
        <w:t xml:space="preserve">Si UK adoptase el modelo </w:t>
      </w:r>
      <w:r w:rsidR="00F1390D">
        <w:rPr>
          <w:rFonts w:ascii="Arial" w:hAnsi="Arial" w:cs="Arial"/>
          <w:bCs/>
          <w:sz w:val="20"/>
          <w:szCs w:val="20"/>
          <w:lang w:val="es-ES_tradnl"/>
        </w:rPr>
        <w:t>noruego</w:t>
      </w:r>
      <w:r>
        <w:rPr>
          <w:rFonts w:ascii="Arial" w:hAnsi="Arial" w:cs="Arial"/>
          <w:bCs/>
          <w:sz w:val="20"/>
          <w:szCs w:val="20"/>
          <w:lang w:val="es-ES_tradnl"/>
        </w:rPr>
        <w:t xml:space="preserve">, las compañías del Reino Unido </w:t>
      </w:r>
      <w:r w:rsidR="00D90F06">
        <w:rPr>
          <w:rFonts w:ascii="Arial" w:hAnsi="Arial" w:cs="Arial"/>
          <w:bCs/>
          <w:sz w:val="20"/>
          <w:szCs w:val="20"/>
          <w:lang w:val="es-ES_tradnl"/>
        </w:rPr>
        <w:t>tendrán</w:t>
      </w:r>
      <w:r>
        <w:rPr>
          <w:rFonts w:ascii="Arial" w:hAnsi="Arial" w:cs="Arial"/>
          <w:bCs/>
          <w:sz w:val="20"/>
          <w:szCs w:val="20"/>
          <w:lang w:val="es-ES_tradnl"/>
        </w:rPr>
        <w:t xml:space="preserve"> ventajas de tarifas preferenciales sometiendo los formularios de los productos transportados</w:t>
      </w:r>
      <w:r w:rsidR="00E01C6F">
        <w:rPr>
          <w:rFonts w:ascii="Arial" w:hAnsi="Arial" w:cs="Arial"/>
          <w:bCs/>
          <w:sz w:val="20"/>
          <w:szCs w:val="20"/>
          <w:lang w:val="es-ES_tradnl"/>
        </w:rPr>
        <w:t xml:space="preserve">, dar cumplimiento a los </w:t>
      </w:r>
      <w:r w:rsidR="00E01C6F">
        <w:rPr>
          <w:rFonts w:ascii="Arial" w:hAnsi="Arial" w:cs="Arial"/>
          <w:bCs/>
          <w:sz w:val="20"/>
          <w:szCs w:val="20"/>
          <w:lang w:val="es-ES_tradnl"/>
        </w:rPr>
        <w:lastRenderedPageBreak/>
        <w:t xml:space="preserve">formularios </w:t>
      </w:r>
      <w:r>
        <w:rPr>
          <w:rFonts w:ascii="Arial" w:hAnsi="Arial" w:cs="Arial"/>
          <w:bCs/>
          <w:sz w:val="20"/>
          <w:szCs w:val="20"/>
          <w:lang w:val="es-ES_tradnl"/>
        </w:rPr>
        <w:t xml:space="preserve">de las reglas de </w:t>
      </w:r>
      <w:r w:rsidR="00541060">
        <w:rPr>
          <w:rFonts w:ascii="Arial" w:hAnsi="Arial" w:cs="Arial"/>
          <w:bCs/>
          <w:sz w:val="20"/>
          <w:szCs w:val="20"/>
          <w:lang w:val="es-ES_tradnl"/>
        </w:rPr>
        <w:t>origen</w:t>
      </w:r>
      <w:r>
        <w:rPr>
          <w:rFonts w:ascii="Arial" w:hAnsi="Arial" w:cs="Arial"/>
          <w:bCs/>
          <w:sz w:val="20"/>
          <w:szCs w:val="20"/>
          <w:lang w:val="es-ES_tradnl"/>
        </w:rPr>
        <w:t xml:space="preserve"> puede suponer un encarecimiento de entre el 4 y el 15 por ciento </w:t>
      </w:r>
      <w:r w:rsidR="00650202">
        <w:rPr>
          <w:rFonts w:ascii="Arial" w:hAnsi="Arial" w:cs="Arial"/>
          <w:bCs/>
          <w:sz w:val="20"/>
          <w:szCs w:val="20"/>
          <w:lang w:val="es-ES_tradnl"/>
        </w:rPr>
        <w:t xml:space="preserve">de las materias importadas, además de las restricciones de </w:t>
      </w:r>
      <w:r w:rsidR="00D90F06">
        <w:rPr>
          <w:rFonts w:ascii="Arial" w:hAnsi="Arial" w:cs="Arial"/>
          <w:bCs/>
          <w:sz w:val="20"/>
          <w:szCs w:val="20"/>
          <w:lang w:val="es-ES_tradnl"/>
        </w:rPr>
        <w:t>reintroducción</w:t>
      </w:r>
      <w:r w:rsidR="00650202">
        <w:rPr>
          <w:rFonts w:ascii="Arial" w:hAnsi="Arial" w:cs="Arial"/>
          <w:bCs/>
          <w:sz w:val="20"/>
          <w:szCs w:val="20"/>
          <w:lang w:val="es-ES_tradnl"/>
        </w:rPr>
        <w:t xml:space="preserve"> de objetos que los consumidores quieran transportar a través de la frontera, convirtiéndolos en </w:t>
      </w:r>
      <w:r w:rsidR="00F1390D">
        <w:rPr>
          <w:rFonts w:ascii="Arial" w:hAnsi="Arial" w:cs="Arial"/>
          <w:bCs/>
          <w:sz w:val="20"/>
          <w:szCs w:val="20"/>
          <w:lang w:val="es-ES_tradnl"/>
        </w:rPr>
        <w:t>más</w:t>
      </w:r>
      <w:r w:rsidR="00650202">
        <w:rPr>
          <w:rFonts w:ascii="Arial" w:hAnsi="Arial" w:cs="Arial"/>
          <w:bCs/>
          <w:sz w:val="20"/>
          <w:szCs w:val="20"/>
          <w:lang w:val="es-ES_tradnl"/>
        </w:rPr>
        <w:t xml:space="preserve"> caros</w:t>
      </w:r>
      <w:r w:rsidR="005B7064">
        <w:rPr>
          <w:rStyle w:val="Refdenotaalpie"/>
          <w:rFonts w:ascii="Arial" w:hAnsi="Arial" w:cs="Arial"/>
          <w:bCs/>
          <w:sz w:val="20"/>
          <w:szCs w:val="20"/>
          <w:lang w:val="es-ES_tradnl"/>
        </w:rPr>
        <w:footnoteReference w:id="15"/>
      </w:r>
      <w:r w:rsidR="00650202">
        <w:rPr>
          <w:rFonts w:ascii="Arial" w:hAnsi="Arial" w:cs="Arial"/>
          <w:bCs/>
          <w:sz w:val="20"/>
          <w:szCs w:val="20"/>
          <w:lang w:val="es-ES_tradnl"/>
        </w:rPr>
        <w:t>.</w:t>
      </w:r>
    </w:p>
    <w:p w:rsidR="00F1390D" w:rsidRDefault="007E5F2F" w:rsidP="002E04B5">
      <w:pPr>
        <w:spacing w:after="0" w:line="240" w:lineRule="auto"/>
        <w:ind w:left="360"/>
        <w:jc w:val="both"/>
        <w:rPr>
          <w:rFonts w:ascii="Arial" w:hAnsi="Arial" w:cs="Arial"/>
          <w:bCs/>
          <w:sz w:val="20"/>
          <w:szCs w:val="20"/>
          <w:lang w:val="es-ES_tradnl"/>
        </w:rPr>
      </w:pPr>
      <w:r>
        <w:rPr>
          <w:rFonts w:ascii="Arial" w:hAnsi="Arial" w:cs="Arial"/>
          <w:bCs/>
          <w:sz w:val="20"/>
          <w:szCs w:val="20"/>
          <w:lang w:val="es-ES_tradnl"/>
        </w:rPr>
        <w:t>Noruega se</w:t>
      </w:r>
      <w:r w:rsidR="00F1390D">
        <w:rPr>
          <w:rFonts w:ascii="Arial" w:hAnsi="Arial" w:cs="Arial"/>
          <w:bCs/>
          <w:sz w:val="20"/>
          <w:szCs w:val="20"/>
          <w:lang w:val="es-ES_tradnl"/>
        </w:rPr>
        <w:t xml:space="preserve"> unió al espacio Schengen el 2001</w:t>
      </w:r>
      <w:r w:rsidR="008D53B7">
        <w:rPr>
          <w:rFonts w:ascii="Arial" w:hAnsi="Arial" w:cs="Arial"/>
          <w:bCs/>
          <w:sz w:val="20"/>
          <w:szCs w:val="20"/>
          <w:lang w:val="es-ES_tradnl"/>
        </w:rPr>
        <w:t xml:space="preserve">, por tanto </w:t>
      </w:r>
      <w:proofErr w:type="gramStart"/>
      <w:r w:rsidR="008D53B7">
        <w:rPr>
          <w:rFonts w:ascii="Arial" w:hAnsi="Arial" w:cs="Arial"/>
          <w:bCs/>
          <w:sz w:val="20"/>
          <w:szCs w:val="20"/>
          <w:lang w:val="es-ES_tradnl"/>
        </w:rPr>
        <w:t xml:space="preserve">con </w:t>
      </w:r>
      <w:r w:rsidR="00F1390D">
        <w:rPr>
          <w:rFonts w:ascii="Arial" w:hAnsi="Arial" w:cs="Arial"/>
          <w:bCs/>
          <w:sz w:val="20"/>
          <w:szCs w:val="20"/>
          <w:lang w:val="es-ES_tradnl"/>
        </w:rPr>
        <w:t xml:space="preserve"> la</w:t>
      </w:r>
      <w:proofErr w:type="gramEnd"/>
      <w:r w:rsidR="00F1390D">
        <w:rPr>
          <w:rFonts w:ascii="Arial" w:hAnsi="Arial" w:cs="Arial"/>
          <w:bCs/>
          <w:sz w:val="20"/>
          <w:szCs w:val="20"/>
          <w:lang w:val="es-ES_tradnl"/>
        </w:rPr>
        <w:t xml:space="preserve"> obligación de respetar la libre circulación de </w:t>
      </w:r>
      <w:r w:rsidR="00DE5C03">
        <w:rPr>
          <w:rFonts w:ascii="Arial" w:hAnsi="Arial" w:cs="Arial"/>
          <w:bCs/>
          <w:sz w:val="20"/>
          <w:szCs w:val="20"/>
          <w:lang w:val="es-ES_tradnl"/>
        </w:rPr>
        <w:t>ciudadano</w:t>
      </w:r>
      <w:r w:rsidR="00F1390D">
        <w:rPr>
          <w:rFonts w:ascii="Arial" w:hAnsi="Arial" w:cs="Arial"/>
          <w:bCs/>
          <w:sz w:val="20"/>
          <w:szCs w:val="20"/>
          <w:lang w:val="es-ES_tradnl"/>
        </w:rPr>
        <w:t xml:space="preserve"> entre la UE y EEA, por lo que no existen control de pasaportes entre EEA y UE, no </w:t>
      </w:r>
      <w:r w:rsidR="00D86E71">
        <w:rPr>
          <w:rFonts w:ascii="Arial" w:hAnsi="Arial" w:cs="Arial"/>
          <w:bCs/>
          <w:sz w:val="20"/>
          <w:szCs w:val="20"/>
          <w:lang w:val="es-ES_tradnl"/>
        </w:rPr>
        <w:t>obstante,</w:t>
      </w:r>
      <w:r w:rsidR="00F1390D">
        <w:rPr>
          <w:rFonts w:ascii="Arial" w:hAnsi="Arial" w:cs="Arial"/>
          <w:bCs/>
          <w:sz w:val="20"/>
          <w:szCs w:val="20"/>
          <w:lang w:val="es-ES_tradnl"/>
        </w:rPr>
        <w:t xml:space="preserve"> tiene limitado los derechos de voto en Frontex </w:t>
      </w:r>
      <w:r>
        <w:rPr>
          <w:rFonts w:ascii="Arial" w:hAnsi="Arial" w:cs="Arial"/>
          <w:bCs/>
          <w:sz w:val="20"/>
          <w:szCs w:val="20"/>
          <w:lang w:val="es-ES_tradnl"/>
        </w:rPr>
        <w:t>(Agencia</w:t>
      </w:r>
      <w:r w:rsidR="00F1390D">
        <w:rPr>
          <w:rFonts w:ascii="Arial" w:hAnsi="Arial" w:cs="Arial"/>
          <w:bCs/>
          <w:sz w:val="20"/>
          <w:szCs w:val="20"/>
          <w:lang w:val="es-ES_tradnl"/>
        </w:rPr>
        <w:t xml:space="preserve"> </w:t>
      </w:r>
      <w:r w:rsidR="00DE5C03">
        <w:rPr>
          <w:rFonts w:ascii="Arial" w:hAnsi="Arial" w:cs="Arial"/>
          <w:bCs/>
          <w:sz w:val="20"/>
          <w:szCs w:val="20"/>
          <w:lang w:val="es-ES_tradnl"/>
        </w:rPr>
        <w:t>Fronteriza</w:t>
      </w:r>
      <w:r w:rsidR="00F1390D">
        <w:rPr>
          <w:rFonts w:ascii="Arial" w:hAnsi="Arial" w:cs="Arial"/>
          <w:bCs/>
          <w:sz w:val="20"/>
          <w:szCs w:val="20"/>
          <w:lang w:val="es-ES_tradnl"/>
        </w:rPr>
        <w:t xml:space="preserve"> de la </w:t>
      </w:r>
      <w:r w:rsidR="00DE5C03">
        <w:rPr>
          <w:rFonts w:ascii="Arial" w:hAnsi="Arial" w:cs="Arial"/>
          <w:bCs/>
          <w:sz w:val="20"/>
          <w:szCs w:val="20"/>
          <w:lang w:val="es-ES_tradnl"/>
        </w:rPr>
        <w:t>unión</w:t>
      </w:r>
      <w:r w:rsidR="00F1390D">
        <w:rPr>
          <w:rFonts w:ascii="Arial" w:hAnsi="Arial" w:cs="Arial"/>
          <w:bCs/>
          <w:sz w:val="20"/>
          <w:szCs w:val="20"/>
          <w:lang w:val="es-ES_tradnl"/>
        </w:rPr>
        <w:t>) a pesar de ser miembro de Schengen.</w:t>
      </w:r>
    </w:p>
    <w:p w:rsidR="00F1390D" w:rsidRDefault="00F1390D" w:rsidP="002E04B5">
      <w:pPr>
        <w:spacing w:after="0" w:line="240" w:lineRule="auto"/>
        <w:ind w:left="360"/>
        <w:jc w:val="both"/>
        <w:rPr>
          <w:rFonts w:ascii="Arial" w:hAnsi="Arial" w:cs="Arial"/>
          <w:bCs/>
          <w:sz w:val="20"/>
          <w:szCs w:val="20"/>
          <w:lang w:val="es-ES_tradnl"/>
        </w:rPr>
      </w:pPr>
      <w:r>
        <w:rPr>
          <w:rFonts w:ascii="Arial" w:hAnsi="Arial" w:cs="Arial"/>
          <w:bCs/>
          <w:sz w:val="20"/>
          <w:szCs w:val="20"/>
          <w:lang w:val="es-ES_tradnl"/>
        </w:rPr>
        <w:t xml:space="preserve">Noruega tiene coordinación con Europol y con </w:t>
      </w:r>
      <w:r w:rsidR="00DE5C03">
        <w:rPr>
          <w:rFonts w:ascii="Arial" w:hAnsi="Arial" w:cs="Arial"/>
          <w:bCs/>
          <w:sz w:val="20"/>
          <w:szCs w:val="20"/>
          <w:lang w:val="es-ES_tradnl"/>
        </w:rPr>
        <w:t>Eurojust que</w:t>
      </w:r>
      <w:r w:rsidR="00EB0B70">
        <w:rPr>
          <w:rFonts w:ascii="Arial" w:hAnsi="Arial" w:cs="Arial"/>
          <w:bCs/>
          <w:sz w:val="20"/>
          <w:szCs w:val="20"/>
          <w:lang w:val="es-ES_tradnl"/>
        </w:rPr>
        <w:t xml:space="preserve"> coordina las autoridades judiciales, es miembro de la </w:t>
      </w:r>
      <w:r w:rsidR="00DE5C03">
        <w:rPr>
          <w:rFonts w:ascii="Arial" w:hAnsi="Arial" w:cs="Arial"/>
          <w:bCs/>
          <w:sz w:val="20"/>
          <w:szCs w:val="20"/>
          <w:lang w:val="es-ES_tradnl"/>
        </w:rPr>
        <w:t>Convención</w:t>
      </w:r>
      <w:r w:rsidR="00EB0B70">
        <w:rPr>
          <w:rFonts w:ascii="Arial" w:hAnsi="Arial" w:cs="Arial"/>
          <w:bCs/>
          <w:sz w:val="20"/>
          <w:szCs w:val="20"/>
          <w:lang w:val="es-ES_tradnl"/>
        </w:rPr>
        <w:t xml:space="preserve"> de Lugano, en temas de jurisdicción </w:t>
      </w:r>
      <w:r w:rsidR="00DE5C03">
        <w:rPr>
          <w:rFonts w:ascii="Arial" w:hAnsi="Arial" w:cs="Arial"/>
          <w:bCs/>
          <w:sz w:val="20"/>
          <w:szCs w:val="20"/>
          <w:lang w:val="es-ES_tradnl"/>
        </w:rPr>
        <w:t>civil</w:t>
      </w:r>
      <w:r w:rsidR="00EB0B70">
        <w:rPr>
          <w:rFonts w:ascii="Arial" w:hAnsi="Arial" w:cs="Arial"/>
          <w:bCs/>
          <w:sz w:val="20"/>
          <w:szCs w:val="20"/>
          <w:lang w:val="es-ES_tradnl"/>
        </w:rPr>
        <w:t xml:space="preserve"> como EU, Suiza </w:t>
      </w:r>
      <w:r w:rsidR="007E5F2F">
        <w:rPr>
          <w:rFonts w:ascii="Arial" w:hAnsi="Arial" w:cs="Arial"/>
          <w:bCs/>
          <w:sz w:val="20"/>
          <w:szCs w:val="20"/>
          <w:lang w:val="es-ES_tradnl"/>
        </w:rPr>
        <w:t>y Islandia</w:t>
      </w:r>
      <w:r w:rsidR="00EB0B70">
        <w:rPr>
          <w:rFonts w:ascii="Arial" w:hAnsi="Arial" w:cs="Arial"/>
          <w:bCs/>
          <w:sz w:val="20"/>
          <w:szCs w:val="20"/>
          <w:lang w:val="es-ES_tradnl"/>
        </w:rPr>
        <w:t xml:space="preserve">, pero no es miembro de ECRIS, sistema de intercambio de información criminal europea. En </w:t>
      </w:r>
      <w:r w:rsidR="00DE5C03">
        <w:rPr>
          <w:rFonts w:ascii="Arial" w:hAnsi="Arial" w:cs="Arial"/>
          <w:bCs/>
          <w:sz w:val="20"/>
          <w:szCs w:val="20"/>
          <w:lang w:val="es-ES_tradnl"/>
        </w:rPr>
        <w:t>resumen,</w:t>
      </w:r>
      <w:r w:rsidR="00EB0B70">
        <w:rPr>
          <w:rFonts w:ascii="Arial" w:hAnsi="Arial" w:cs="Arial"/>
          <w:bCs/>
          <w:sz w:val="20"/>
          <w:szCs w:val="20"/>
          <w:lang w:val="es-ES_tradnl"/>
        </w:rPr>
        <w:t xml:space="preserve"> no tiene vo</w:t>
      </w:r>
      <w:r w:rsidR="00DE5C03">
        <w:rPr>
          <w:rFonts w:ascii="Arial" w:hAnsi="Arial" w:cs="Arial"/>
          <w:bCs/>
          <w:sz w:val="20"/>
          <w:szCs w:val="20"/>
          <w:lang w:val="es-ES_tradnl"/>
        </w:rPr>
        <w:t>z</w:t>
      </w:r>
      <w:r w:rsidR="00EB0B70">
        <w:rPr>
          <w:rFonts w:ascii="Arial" w:hAnsi="Arial" w:cs="Arial"/>
          <w:bCs/>
          <w:sz w:val="20"/>
          <w:szCs w:val="20"/>
          <w:lang w:val="es-ES_tradnl"/>
        </w:rPr>
        <w:t xml:space="preserve"> ni voto en las decis</w:t>
      </w:r>
      <w:r w:rsidR="00DE5C03">
        <w:rPr>
          <w:rFonts w:ascii="Arial" w:hAnsi="Arial" w:cs="Arial"/>
          <w:bCs/>
          <w:sz w:val="20"/>
          <w:szCs w:val="20"/>
          <w:lang w:val="es-ES_tradnl"/>
        </w:rPr>
        <w:t>i</w:t>
      </w:r>
      <w:r w:rsidR="00EB0B70">
        <w:rPr>
          <w:rFonts w:ascii="Arial" w:hAnsi="Arial" w:cs="Arial"/>
          <w:bCs/>
          <w:sz w:val="20"/>
          <w:szCs w:val="20"/>
          <w:lang w:val="es-ES_tradnl"/>
        </w:rPr>
        <w:t>ones sobre política de seguridad.</w:t>
      </w:r>
    </w:p>
    <w:p w:rsidR="00EB0B70" w:rsidRDefault="00EB0B70" w:rsidP="002E04B5">
      <w:pPr>
        <w:spacing w:after="0" w:line="240" w:lineRule="auto"/>
        <w:ind w:left="360"/>
        <w:jc w:val="both"/>
        <w:rPr>
          <w:rFonts w:ascii="Arial" w:hAnsi="Arial" w:cs="Arial"/>
          <w:sz w:val="20"/>
          <w:lang w:val="es-ES_tradnl"/>
        </w:rPr>
      </w:pPr>
      <w:r>
        <w:rPr>
          <w:rFonts w:ascii="Arial" w:hAnsi="Arial" w:cs="Arial"/>
          <w:bCs/>
          <w:sz w:val="20"/>
          <w:szCs w:val="20"/>
          <w:lang w:val="es-ES_tradnl"/>
        </w:rPr>
        <w:t xml:space="preserve">La contribución al EEA es </w:t>
      </w:r>
      <w:r w:rsidR="00DE5C03">
        <w:rPr>
          <w:rFonts w:ascii="Arial" w:hAnsi="Arial" w:cs="Arial"/>
          <w:bCs/>
          <w:sz w:val="20"/>
          <w:szCs w:val="20"/>
          <w:lang w:val="es-ES_tradnl"/>
        </w:rPr>
        <w:t>significativa, cantidades</w:t>
      </w:r>
      <w:r>
        <w:rPr>
          <w:rFonts w:ascii="Arial" w:hAnsi="Arial" w:cs="Arial"/>
          <w:bCs/>
          <w:sz w:val="20"/>
          <w:szCs w:val="20"/>
          <w:lang w:val="es-ES_tradnl"/>
        </w:rPr>
        <w:t xml:space="preserve"> que se renegocian anualmente, contribución que asciende </w:t>
      </w:r>
      <w:r w:rsidR="00DE5C03">
        <w:rPr>
          <w:rFonts w:ascii="Arial" w:hAnsi="Arial" w:cs="Arial"/>
          <w:bCs/>
          <w:sz w:val="20"/>
          <w:szCs w:val="20"/>
          <w:lang w:val="es-ES_tradnl"/>
        </w:rPr>
        <w:t xml:space="preserve">a </w:t>
      </w:r>
      <w:r w:rsidR="00DE5C03" w:rsidRPr="00EB0B70">
        <w:rPr>
          <w:rFonts w:ascii="Arial" w:hAnsi="Arial" w:cs="Arial"/>
          <w:lang w:val="es-ES_tradnl"/>
        </w:rPr>
        <w:t>€</w:t>
      </w:r>
      <w:r w:rsidRPr="00EB0B70">
        <w:rPr>
          <w:rFonts w:ascii="Arial" w:hAnsi="Arial" w:cs="Arial"/>
          <w:sz w:val="20"/>
          <w:lang w:val="es-ES_tradnl"/>
        </w:rPr>
        <w:t xml:space="preserve">221.2 </w:t>
      </w:r>
      <w:r w:rsidR="00DE5C03" w:rsidRPr="00EB0B70">
        <w:rPr>
          <w:rFonts w:ascii="Arial" w:hAnsi="Arial" w:cs="Arial"/>
          <w:sz w:val="20"/>
          <w:lang w:val="es-ES_tradnl"/>
        </w:rPr>
        <w:t>millones</w:t>
      </w:r>
      <w:r w:rsidRPr="00EB0B70">
        <w:rPr>
          <w:rFonts w:ascii="Arial" w:hAnsi="Arial" w:cs="Arial"/>
          <w:sz w:val="20"/>
          <w:lang w:val="es-ES_tradnl"/>
        </w:rPr>
        <w:t xml:space="preserve"> p por año en el periodo 2014 a 2021</w:t>
      </w:r>
      <w:r w:rsidRPr="00EB0B70">
        <w:rPr>
          <w:rStyle w:val="Refdenotaalpie"/>
          <w:rFonts w:ascii="Arial" w:hAnsi="Arial" w:cs="Arial"/>
          <w:sz w:val="20"/>
          <w:lang w:val="es-ES_tradnl"/>
        </w:rPr>
        <w:footnoteReference w:id="16"/>
      </w:r>
    </w:p>
    <w:p w:rsidR="00DE5C03" w:rsidRPr="00C00107" w:rsidRDefault="00DE5C03" w:rsidP="002E04B5">
      <w:pPr>
        <w:spacing w:after="0" w:line="240" w:lineRule="auto"/>
        <w:ind w:left="360"/>
        <w:jc w:val="both"/>
        <w:rPr>
          <w:rFonts w:ascii="Arial" w:hAnsi="Arial" w:cs="Arial"/>
          <w:bCs/>
          <w:sz w:val="20"/>
          <w:szCs w:val="20"/>
          <w:lang w:val="es-ES_tradnl"/>
        </w:rPr>
      </w:pPr>
      <w:r w:rsidRPr="00C00107">
        <w:rPr>
          <w:rFonts w:ascii="Arial" w:hAnsi="Arial" w:cs="Arial"/>
          <w:bCs/>
          <w:sz w:val="20"/>
          <w:szCs w:val="20"/>
          <w:lang w:val="es-ES_tradnl"/>
        </w:rPr>
        <w:t xml:space="preserve">Noruega no tiene ni voz ni voto en el Consejo, no interviene en </w:t>
      </w:r>
      <w:r w:rsidR="007E5F2F" w:rsidRPr="00C00107">
        <w:rPr>
          <w:rFonts w:ascii="Arial" w:hAnsi="Arial" w:cs="Arial"/>
          <w:bCs/>
          <w:sz w:val="20"/>
          <w:szCs w:val="20"/>
          <w:lang w:val="es-ES_tradnl"/>
        </w:rPr>
        <w:t>las decisiones legales</w:t>
      </w:r>
      <w:r w:rsidRPr="00C00107">
        <w:rPr>
          <w:rFonts w:ascii="Arial" w:hAnsi="Arial" w:cs="Arial"/>
          <w:bCs/>
          <w:sz w:val="20"/>
          <w:szCs w:val="20"/>
          <w:lang w:val="es-ES_tradnl"/>
        </w:rPr>
        <w:t xml:space="preserve"> de la UE, por </w:t>
      </w:r>
      <w:r w:rsidR="00D86E71" w:rsidRPr="00C00107">
        <w:rPr>
          <w:rFonts w:ascii="Arial" w:hAnsi="Arial" w:cs="Arial"/>
          <w:bCs/>
          <w:sz w:val="20"/>
          <w:szCs w:val="20"/>
          <w:lang w:val="es-ES_tradnl"/>
        </w:rPr>
        <w:t>tanto,</w:t>
      </w:r>
      <w:r w:rsidRPr="00C00107">
        <w:rPr>
          <w:rFonts w:ascii="Arial" w:hAnsi="Arial" w:cs="Arial"/>
          <w:bCs/>
          <w:sz w:val="20"/>
          <w:szCs w:val="20"/>
          <w:lang w:val="es-ES_tradnl"/>
        </w:rPr>
        <w:t xml:space="preserve"> influencia limitada, solo a través de contactos </w:t>
      </w:r>
      <w:r w:rsidR="007E5F2F" w:rsidRPr="00C00107">
        <w:rPr>
          <w:rFonts w:ascii="Arial" w:hAnsi="Arial" w:cs="Arial"/>
          <w:bCs/>
          <w:sz w:val="20"/>
          <w:szCs w:val="20"/>
          <w:lang w:val="es-ES_tradnl"/>
        </w:rPr>
        <w:t>diplomáticos</w:t>
      </w:r>
      <w:r w:rsidRPr="00C00107">
        <w:rPr>
          <w:rFonts w:ascii="Arial" w:hAnsi="Arial" w:cs="Arial"/>
          <w:bCs/>
          <w:sz w:val="20"/>
          <w:szCs w:val="20"/>
          <w:lang w:val="es-ES_tradnl"/>
        </w:rPr>
        <w:t xml:space="preserve"> en Bruselas. No </w:t>
      </w:r>
      <w:r w:rsidR="007E5F2F" w:rsidRPr="00C00107">
        <w:rPr>
          <w:rFonts w:ascii="Arial" w:hAnsi="Arial" w:cs="Arial"/>
          <w:bCs/>
          <w:sz w:val="20"/>
          <w:szCs w:val="20"/>
          <w:lang w:val="es-ES_tradnl"/>
        </w:rPr>
        <w:t>obstante,</w:t>
      </w:r>
      <w:r w:rsidRPr="00C00107">
        <w:rPr>
          <w:rFonts w:ascii="Arial" w:hAnsi="Arial" w:cs="Arial"/>
          <w:bCs/>
          <w:sz w:val="20"/>
          <w:szCs w:val="20"/>
          <w:lang w:val="es-ES_tradnl"/>
        </w:rPr>
        <w:t xml:space="preserve"> tiene el derecho de suspender la libertad de movimiento de gente en determinadas </w:t>
      </w:r>
      <w:r w:rsidR="007A4D48" w:rsidRPr="00C00107">
        <w:rPr>
          <w:rFonts w:ascii="Arial" w:hAnsi="Arial" w:cs="Arial"/>
          <w:bCs/>
          <w:sz w:val="20"/>
          <w:szCs w:val="20"/>
          <w:lang w:val="es-ES_tradnl"/>
        </w:rPr>
        <w:t>circunstancias</w:t>
      </w:r>
      <w:r w:rsidRPr="00C00107">
        <w:rPr>
          <w:rFonts w:ascii="Arial" w:hAnsi="Arial" w:cs="Arial"/>
          <w:bCs/>
          <w:sz w:val="20"/>
          <w:szCs w:val="20"/>
          <w:lang w:val="es-ES_tradnl"/>
        </w:rPr>
        <w:t xml:space="preserve"> tasadas.</w:t>
      </w:r>
    </w:p>
    <w:p w:rsidR="007A4D48" w:rsidRPr="00C00107" w:rsidRDefault="007A4D48" w:rsidP="002E04B5">
      <w:pPr>
        <w:spacing w:after="0" w:line="240" w:lineRule="auto"/>
        <w:ind w:left="360"/>
        <w:jc w:val="both"/>
        <w:rPr>
          <w:rFonts w:ascii="Arial" w:hAnsi="Arial" w:cs="Arial"/>
          <w:bCs/>
          <w:sz w:val="20"/>
          <w:szCs w:val="20"/>
          <w:lang w:val="es-ES_tradnl"/>
        </w:rPr>
      </w:pPr>
      <w:r w:rsidRPr="00C00107">
        <w:rPr>
          <w:rFonts w:ascii="Arial" w:hAnsi="Arial" w:cs="Arial"/>
          <w:bCs/>
          <w:sz w:val="20"/>
          <w:szCs w:val="20"/>
          <w:lang w:val="es-ES_tradnl"/>
        </w:rPr>
        <w:t xml:space="preserve">El modelo </w:t>
      </w:r>
      <w:r w:rsidR="00D86E71" w:rsidRPr="00C00107">
        <w:rPr>
          <w:rFonts w:ascii="Arial" w:hAnsi="Arial" w:cs="Arial"/>
          <w:bCs/>
          <w:sz w:val="20"/>
          <w:szCs w:val="20"/>
          <w:lang w:val="es-ES_tradnl"/>
        </w:rPr>
        <w:t>noruego</w:t>
      </w:r>
      <w:r w:rsidRPr="00C00107">
        <w:rPr>
          <w:rFonts w:ascii="Arial" w:hAnsi="Arial" w:cs="Arial"/>
          <w:bCs/>
          <w:sz w:val="20"/>
          <w:szCs w:val="20"/>
          <w:lang w:val="es-ES_tradnl"/>
        </w:rPr>
        <w:t xml:space="preserve"> supone para UK la </w:t>
      </w:r>
      <w:r w:rsidR="007E5F2F" w:rsidRPr="00C00107">
        <w:rPr>
          <w:rFonts w:ascii="Arial" w:hAnsi="Arial" w:cs="Arial"/>
          <w:bCs/>
          <w:sz w:val="20"/>
          <w:szCs w:val="20"/>
          <w:lang w:val="es-ES_tradnl"/>
        </w:rPr>
        <w:t>pérdida</w:t>
      </w:r>
      <w:r w:rsidRPr="00C00107">
        <w:rPr>
          <w:rFonts w:ascii="Arial" w:hAnsi="Arial" w:cs="Arial"/>
          <w:bCs/>
          <w:sz w:val="20"/>
          <w:szCs w:val="20"/>
          <w:lang w:val="es-ES_tradnl"/>
        </w:rPr>
        <w:t xml:space="preserve"> del </w:t>
      </w:r>
      <w:r w:rsidR="007E5F2F" w:rsidRPr="00C00107">
        <w:rPr>
          <w:rFonts w:ascii="Arial" w:hAnsi="Arial" w:cs="Arial"/>
          <w:bCs/>
          <w:sz w:val="20"/>
          <w:szCs w:val="20"/>
          <w:lang w:val="es-ES_tradnl"/>
        </w:rPr>
        <w:t>benéficos</w:t>
      </w:r>
      <w:r w:rsidRPr="00C00107">
        <w:rPr>
          <w:rFonts w:ascii="Arial" w:hAnsi="Arial" w:cs="Arial"/>
          <w:bCs/>
          <w:sz w:val="20"/>
          <w:szCs w:val="20"/>
          <w:lang w:val="es-ES_tradnl"/>
        </w:rPr>
        <w:t xml:space="preserve"> de </w:t>
      </w:r>
      <w:r w:rsidR="00D86E71" w:rsidRPr="00C00107">
        <w:rPr>
          <w:rFonts w:ascii="Arial" w:hAnsi="Arial" w:cs="Arial"/>
          <w:bCs/>
          <w:sz w:val="20"/>
          <w:szCs w:val="20"/>
          <w:lang w:val="es-ES_tradnl"/>
        </w:rPr>
        <w:t>la existente libertad</w:t>
      </w:r>
      <w:r w:rsidRPr="00C00107">
        <w:rPr>
          <w:rFonts w:ascii="Arial" w:hAnsi="Arial" w:cs="Arial"/>
          <w:bCs/>
          <w:sz w:val="20"/>
          <w:szCs w:val="20"/>
          <w:lang w:val="es-ES_tradnl"/>
        </w:rPr>
        <w:t xml:space="preserve"> de comercio con terceros </w:t>
      </w:r>
      <w:r w:rsidR="007E5F2F" w:rsidRPr="00C00107">
        <w:rPr>
          <w:rFonts w:ascii="Arial" w:hAnsi="Arial" w:cs="Arial"/>
          <w:bCs/>
          <w:sz w:val="20"/>
          <w:szCs w:val="20"/>
          <w:lang w:val="es-ES_tradnl"/>
        </w:rPr>
        <w:t>países</w:t>
      </w:r>
      <w:r w:rsidRPr="00C00107">
        <w:rPr>
          <w:rFonts w:ascii="Arial" w:hAnsi="Arial" w:cs="Arial"/>
          <w:bCs/>
          <w:sz w:val="20"/>
          <w:szCs w:val="20"/>
          <w:lang w:val="es-ES_tradnl"/>
        </w:rPr>
        <w:t xml:space="preserve">, no se beneficiaria de </w:t>
      </w:r>
      <w:r w:rsidR="007E5F2F" w:rsidRPr="00C00107">
        <w:rPr>
          <w:rFonts w:ascii="Arial" w:hAnsi="Arial" w:cs="Arial"/>
          <w:bCs/>
          <w:sz w:val="20"/>
          <w:szCs w:val="20"/>
          <w:lang w:val="es-ES_tradnl"/>
        </w:rPr>
        <w:t>acuerdos</w:t>
      </w:r>
      <w:r w:rsidRPr="00C00107">
        <w:rPr>
          <w:rFonts w:ascii="Arial" w:hAnsi="Arial" w:cs="Arial"/>
          <w:bCs/>
          <w:sz w:val="20"/>
          <w:szCs w:val="20"/>
          <w:lang w:val="es-ES_tradnl"/>
        </w:rPr>
        <w:t xml:space="preserve"> negociados con 53 </w:t>
      </w:r>
      <w:r w:rsidR="007E5F2F" w:rsidRPr="00C00107">
        <w:rPr>
          <w:rFonts w:ascii="Arial" w:hAnsi="Arial" w:cs="Arial"/>
          <w:bCs/>
          <w:sz w:val="20"/>
          <w:szCs w:val="20"/>
          <w:lang w:val="es-ES_tradnl"/>
        </w:rPr>
        <w:t>países</w:t>
      </w:r>
      <w:r w:rsidRPr="00C00107">
        <w:rPr>
          <w:rFonts w:ascii="Arial" w:hAnsi="Arial" w:cs="Arial"/>
          <w:bCs/>
          <w:sz w:val="20"/>
          <w:szCs w:val="20"/>
          <w:lang w:val="es-ES_tradnl"/>
        </w:rPr>
        <w:t xml:space="preserve">, como </w:t>
      </w:r>
      <w:r w:rsidR="007E5F2F" w:rsidRPr="00C00107">
        <w:rPr>
          <w:rFonts w:ascii="Arial" w:hAnsi="Arial" w:cs="Arial"/>
          <w:bCs/>
          <w:sz w:val="20"/>
          <w:szCs w:val="20"/>
          <w:lang w:val="es-ES_tradnl"/>
        </w:rPr>
        <w:t>Méjico</w:t>
      </w:r>
      <w:r w:rsidRPr="00C00107">
        <w:rPr>
          <w:rFonts w:ascii="Arial" w:hAnsi="Arial" w:cs="Arial"/>
          <w:bCs/>
          <w:sz w:val="20"/>
          <w:szCs w:val="20"/>
          <w:lang w:val="es-ES_tradnl"/>
        </w:rPr>
        <w:t xml:space="preserve">, Sud </w:t>
      </w:r>
      <w:r w:rsidR="007E5F2F" w:rsidRPr="00C00107">
        <w:rPr>
          <w:rFonts w:ascii="Arial" w:hAnsi="Arial" w:cs="Arial"/>
          <w:bCs/>
          <w:sz w:val="20"/>
          <w:szCs w:val="20"/>
          <w:lang w:val="es-ES_tradnl"/>
        </w:rPr>
        <w:t>África</w:t>
      </w:r>
      <w:r w:rsidRPr="00C00107">
        <w:rPr>
          <w:rFonts w:ascii="Arial" w:hAnsi="Arial" w:cs="Arial"/>
          <w:bCs/>
          <w:sz w:val="20"/>
          <w:szCs w:val="20"/>
          <w:lang w:val="es-ES_tradnl"/>
        </w:rPr>
        <w:t xml:space="preserve"> 0 Corea del Sur, o </w:t>
      </w:r>
      <w:r w:rsidR="00D86E71" w:rsidRPr="00C00107">
        <w:rPr>
          <w:rFonts w:ascii="Arial" w:hAnsi="Arial" w:cs="Arial"/>
          <w:bCs/>
          <w:sz w:val="20"/>
          <w:szCs w:val="20"/>
          <w:lang w:val="es-ES_tradnl"/>
        </w:rPr>
        <w:t>el actual acuerdo</w:t>
      </w:r>
      <w:r w:rsidRPr="00C00107">
        <w:rPr>
          <w:rFonts w:ascii="Arial" w:hAnsi="Arial" w:cs="Arial"/>
          <w:bCs/>
          <w:sz w:val="20"/>
          <w:szCs w:val="20"/>
          <w:lang w:val="es-ES_tradnl"/>
        </w:rPr>
        <w:t xml:space="preserve"> en negociación como con USA o </w:t>
      </w:r>
      <w:r w:rsidR="007E5F2F" w:rsidRPr="00C00107">
        <w:rPr>
          <w:rFonts w:ascii="Arial" w:hAnsi="Arial" w:cs="Arial"/>
          <w:bCs/>
          <w:sz w:val="20"/>
          <w:szCs w:val="20"/>
          <w:lang w:val="es-ES_tradnl"/>
        </w:rPr>
        <w:t>Japón</w:t>
      </w:r>
      <w:r w:rsidRPr="00C00107">
        <w:rPr>
          <w:rFonts w:ascii="Arial" w:hAnsi="Arial" w:cs="Arial"/>
          <w:bCs/>
          <w:sz w:val="20"/>
          <w:szCs w:val="20"/>
          <w:lang w:val="es-ES_tradnl"/>
        </w:rPr>
        <w:t xml:space="preserve">. Se seguiría aportando una cantidad significativa de fondos a la UE. Supone la aceptación de la libertad de movimiento de personas. Aunque </w:t>
      </w:r>
      <w:r w:rsidR="007E5F2F" w:rsidRPr="00C00107">
        <w:rPr>
          <w:rFonts w:ascii="Arial" w:hAnsi="Arial" w:cs="Arial"/>
          <w:bCs/>
          <w:sz w:val="20"/>
          <w:szCs w:val="20"/>
          <w:lang w:val="es-ES_tradnl"/>
        </w:rPr>
        <w:t>mantendría</w:t>
      </w:r>
      <w:r w:rsidRPr="00C00107">
        <w:rPr>
          <w:rFonts w:ascii="Arial" w:hAnsi="Arial" w:cs="Arial"/>
          <w:bCs/>
          <w:sz w:val="20"/>
          <w:szCs w:val="20"/>
          <w:lang w:val="es-ES_tradnl"/>
        </w:rPr>
        <w:t xml:space="preserve"> un papel relevante en la escena </w:t>
      </w:r>
      <w:r w:rsidR="00D86E71" w:rsidRPr="00C00107">
        <w:rPr>
          <w:rFonts w:ascii="Arial" w:hAnsi="Arial" w:cs="Arial"/>
          <w:bCs/>
          <w:sz w:val="20"/>
          <w:szCs w:val="20"/>
          <w:lang w:val="es-ES_tradnl"/>
        </w:rPr>
        <w:t>global, no</w:t>
      </w:r>
      <w:r w:rsidRPr="00C00107">
        <w:rPr>
          <w:rFonts w:ascii="Arial" w:hAnsi="Arial" w:cs="Arial"/>
          <w:bCs/>
          <w:sz w:val="20"/>
          <w:szCs w:val="20"/>
          <w:lang w:val="es-ES_tradnl"/>
        </w:rPr>
        <w:t xml:space="preserve"> estaría en la posición de influenciar las posiciones de la </w:t>
      </w:r>
      <w:r w:rsidR="007E5F2F" w:rsidRPr="00C00107">
        <w:rPr>
          <w:rFonts w:ascii="Arial" w:hAnsi="Arial" w:cs="Arial"/>
          <w:bCs/>
          <w:sz w:val="20"/>
          <w:szCs w:val="20"/>
          <w:lang w:val="es-ES_tradnl"/>
        </w:rPr>
        <w:t>unión</w:t>
      </w:r>
      <w:r w:rsidRPr="00C00107">
        <w:rPr>
          <w:rFonts w:ascii="Arial" w:hAnsi="Arial" w:cs="Arial"/>
          <w:bCs/>
          <w:sz w:val="20"/>
          <w:szCs w:val="20"/>
          <w:lang w:val="es-ES_tradnl"/>
        </w:rPr>
        <w:t xml:space="preserve"> </w:t>
      </w:r>
      <w:r w:rsidR="00D86E71" w:rsidRPr="00C00107">
        <w:rPr>
          <w:rFonts w:ascii="Arial" w:hAnsi="Arial" w:cs="Arial"/>
          <w:bCs/>
          <w:sz w:val="20"/>
          <w:szCs w:val="20"/>
          <w:lang w:val="es-ES_tradnl"/>
        </w:rPr>
        <w:t>europea</w:t>
      </w:r>
      <w:r w:rsidR="007E5F2F" w:rsidRPr="00C00107">
        <w:rPr>
          <w:rFonts w:ascii="Arial" w:hAnsi="Arial" w:cs="Arial"/>
          <w:bCs/>
          <w:sz w:val="20"/>
          <w:szCs w:val="20"/>
          <w:lang w:val="es-ES_tradnl"/>
        </w:rPr>
        <w:t xml:space="preserve"> frete a Rusia o </w:t>
      </w:r>
      <w:r w:rsidR="00D86E71" w:rsidRPr="00C00107">
        <w:rPr>
          <w:rFonts w:ascii="Arial" w:hAnsi="Arial" w:cs="Arial"/>
          <w:bCs/>
          <w:sz w:val="20"/>
          <w:szCs w:val="20"/>
          <w:lang w:val="es-ES_tradnl"/>
        </w:rPr>
        <w:t>Irán</w:t>
      </w:r>
      <w:r w:rsidR="007E5F2F" w:rsidRPr="00C00107">
        <w:rPr>
          <w:rFonts w:ascii="Arial" w:hAnsi="Arial" w:cs="Arial"/>
          <w:bCs/>
          <w:sz w:val="20"/>
          <w:szCs w:val="20"/>
          <w:lang w:val="es-ES_tradnl"/>
        </w:rPr>
        <w:t xml:space="preserve">, o utilizar su peso dentro de EU proteger </w:t>
      </w:r>
      <w:r w:rsidR="00D86E71" w:rsidRPr="00C00107">
        <w:rPr>
          <w:rFonts w:ascii="Arial" w:hAnsi="Arial" w:cs="Arial"/>
          <w:bCs/>
          <w:sz w:val="20"/>
          <w:szCs w:val="20"/>
          <w:lang w:val="es-ES_tradnl"/>
        </w:rPr>
        <w:t>el interés global</w:t>
      </w:r>
      <w:r w:rsidR="007E5F2F" w:rsidRPr="00C00107">
        <w:rPr>
          <w:rFonts w:ascii="Arial" w:hAnsi="Arial" w:cs="Arial"/>
          <w:bCs/>
          <w:sz w:val="20"/>
          <w:szCs w:val="20"/>
          <w:lang w:val="es-ES_tradnl"/>
        </w:rPr>
        <w:t xml:space="preserve"> de UK.</w:t>
      </w:r>
    </w:p>
    <w:p w:rsidR="002A2262" w:rsidRPr="00D86E71" w:rsidRDefault="002A2262" w:rsidP="005D571A">
      <w:pPr>
        <w:spacing w:after="0" w:line="240" w:lineRule="auto"/>
        <w:jc w:val="both"/>
        <w:rPr>
          <w:rFonts w:ascii="Arial" w:hAnsi="Arial" w:cs="Arial"/>
          <w:bCs/>
          <w:sz w:val="20"/>
          <w:szCs w:val="20"/>
          <w:lang w:val="es-ES"/>
        </w:rPr>
      </w:pPr>
    </w:p>
    <w:p w:rsidR="002A2262" w:rsidRPr="00865B00" w:rsidRDefault="002A2262" w:rsidP="004F255D">
      <w:pPr>
        <w:pStyle w:val="Prrafodelista"/>
        <w:numPr>
          <w:ilvl w:val="1"/>
          <w:numId w:val="33"/>
        </w:numPr>
        <w:spacing w:after="0" w:line="240" w:lineRule="auto"/>
        <w:jc w:val="both"/>
        <w:outlineLvl w:val="1"/>
        <w:rPr>
          <w:rFonts w:ascii="Arial" w:hAnsi="Arial" w:cs="Arial"/>
          <w:b/>
          <w:bCs/>
          <w:sz w:val="24"/>
          <w:szCs w:val="20"/>
          <w:lang w:val="es-ES"/>
        </w:rPr>
      </w:pPr>
      <w:bookmarkStart w:id="17" w:name="_Toc501316232"/>
      <w:r w:rsidRPr="00865B00">
        <w:rPr>
          <w:rFonts w:ascii="Arial" w:hAnsi="Arial" w:cs="Arial"/>
          <w:b/>
          <w:bCs/>
          <w:sz w:val="24"/>
          <w:szCs w:val="20"/>
          <w:lang w:val="es-ES"/>
        </w:rPr>
        <w:t>Modelo suizo</w:t>
      </w:r>
      <w:bookmarkEnd w:id="17"/>
    </w:p>
    <w:p w:rsidR="001F5A78" w:rsidRDefault="001F5A78" w:rsidP="002E04B5">
      <w:pPr>
        <w:spacing w:after="0" w:line="240" w:lineRule="auto"/>
        <w:ind w:left="360"/>
        <w:jc w:val="both"/>
        <w:rPr>
          <w:rFonts w:ascii="Arial" w:hAnsi="Arial" w:cs="Arial"/>
          <w:bCs/>
          <w:sz w:val="20"/>
          <w:szCs w:val="20"/>
          <w:lang w:val="es-ES_tradnl"/>
        </w:rPr>
      </w:pPr>
    </w:p>
    <w:p w:rsidR="002A2262" w:rsidRPr="002A2262" w:rsidRDefault="002A2262" w:rsidP="002E04B5">
      <w:pPr>
        <w:spacing w:after="0" w:line="240" w:lineRule="auto"/>
        <w:ind w:left="360"/>
        <w:jc w:val="both"/>
        <w:rPr>
          <w:rFonts w:ascii="Arial" w:hAnsi="Arial" w:cs="Arial"/>
          <w:bCs/>
          <w:sz w:val="20"/>
          <w:szCs w:val="20"/>
          <w:lang w:val="es-ES_tradnl"/>
        </w:rPr>
      </w:pPr>
      <w:r w:rsidRPr="002A2262">
        <w:rPr>
          <w:rFonts w:ascii="Arial" w:hAnsi="Arial" w:cs="Arial"/>
          <w:bCs/>
          <w:sz w:val="20"/>
          <w:szCs w:val="20"/>
          <w:lang w:val="es-ES_tradnl"/>
        </w:rPr>
        <w:t>Suiza no acepto pertenecer a la EEA</w:t>
      </w:r>
      <w:r w:rsidR="004C72A1">
        <w:rPr>
          <w:rFonts w:ascii="Arial" w:hAnsi="Arial" w:cs="Arial"/>
          <w:bCs/>
          <w:sz w:val="20"/>
          <w:szCs w:val="20"/>
          <w:lang w:val="es-ES_tradnl"/>
        </w:rPr>
        <w:t xml:space="preserve">, </w:t>
      </w:r>
      <w:r w:rsidR="00242BAA">
        <w:rPr>
          <w:rFonts w:ascii="Arial" w:hAnsi="Arial" w:cs="Arial"/>
          <w:bCs/>
          <w:sz w:val="20"/>
          <w:szCs w:val="20"/>
          <w:lang w:val="es-ES_tradnl"/>
        </w:rPr>
        <w:t xml:space="preserve">se </w:t>
      </w:r>
      <w:r w:rsidR="00D86E71">
        <w:rPr>
          <w:rFonts w:ascii="Arial" w:hAnsi="Arial" w:cs="Arial"/>
          <w:bCs/>
          <w:sz w:val="20"/>
          <w:szCs w:val="20"/>
          <w:lang w:val="es-ES_tradnl"/>
        </w:rPr>
        <w:t>rechazó</w:t>
      </w:r>
      <w:r w:rsidR="00B16731">
        <w:rPr>
          <w:rFonts w:ascii="Arial" w:hAnsi="Arial" w:cs="Arial"/>
          <w:bCs/>
          <w:sz w:val="20"/>
          <w:szCs w:val="20"/>
          <w:lang w:val="es-ES_tradnl"/>
        </w:rPr>
        <w:t xml:space="preserve"> por parte de la población </w:t>
      </w:r>
      <w:r w:rsidR="004C72A1">
        <w:rPr>
          <w:rFonts w:ascii="Arial" w:hAnsi="Arial" w:cs="Arial"/>
          <w:bCs/>
          <w:sz w:val="20"/>
          <w:szCs w:val="20"/>
          <w:lang w:val="es-ES_tradnl"/>
        </w:rPr>
        <w:t>en referéndum</w:t>
      </w:r>
      <w:r w:rsidR="00B16731">
        <w:rPr>
          <w:rFonts w:ascii="Arial" w:hAnsi="Arial" w:cs="Arial"/>
          <w:bCs/>
          <w:sz w:val="20"/>
          <w:szCs w:val="20"/>
          <w:lang w:val="es-ES_tradnl"/>
        </w:rPr>
        <w:t xml:space="preserve"> en 1992</w:t>
      </w:r>
      <w:r w:rsidRPr="002A2262">
        <w:rPr>
          <w:rFonts w:ascii="Arial" w:hAnsi="Arial" w:cs="Arial"/>
          <w:bCs/>
          <w:sz w:val="20"/>
          <w:szCs w:val="20"/>
          <w:lang w:val="es-ES_tradnl"/>
        </w:rPr>
        <w:t xml:space="preserve">, siendo miembro de la </w:t>
      </w:r>
      <w:r w:rsidR="000A7F23" w:rsidRPr="002A2262">
        <w:rPr>
          <w:rFonts w:ascii="Arial" w:hAnsi="Arial" w:cs="Arial"/>
          <w:bCs/>
          <w:sz w:val="20"/>
          <w:szCs w:val="20"/>
          <w:lang w:val="es-ES_tradnl"/>
        </w:rPr>
        <w:t>EFTA, las</w:t>
      </w:r>
      <w:r w:rsidRPr="002A2262">
        <w:rPr>
          <w:rFonts w:ascii="Arial" w:hAnsi="Arial" w:cs="Arial"/>
          <w:bCs/>
          <w:sz w:val="20"/>
          <w:szCs w:val="20"/>
          <w:lang w:val="es-ES_tradnl"/>
        </w:rPr>
        <w:t xml:space="preserve"> relaciones entre Suiza y EU se basan en múltiple acuerdo sectoriales negocia</w:t>
      </w:r>
      <w:r w:rsidR="00B16731">
        <w:rPr>
          <w:rFonts w:ascii="Arial" w:hAnsi="Arial" w:cs="Arial"/>
          <w:bCs/>
          <w:sz w:val="20"/>
          <w:szCs w:val="20"/>
          <w:lang w:val="es-ES_tradnl"/>
        </w:rPr>
        <w:t>do</w:t>
      </w:r>
      <w:r w:rsidRPr="002A2262">
        <w:rPr>
          <w:rFonts w:ascii="Arial" w:hAnsi="Arial" w:cs="Arial"/>
          <w:bCs/>
          <w:sz w:val="20"/>
          <w:szCs w:val="20"/>
          <w:lang w:val="es-ES_tradnl"/>
        </w:rPr>
        <w:t>s durante muchos años</w:t>
      </w:r>
      <w:r w:rsidR="00B16731">
        <w:rPr>
          <w:rFonts w:ascii="Arial" w:hAnsi="Arial" w:cs="Arial"/>
          <w:bCs/>
          <w:sz w:val="20"/>
          <w:szCs w:val="20"/>
          <w:lang w:val="es-ES_tradnl"/>
        </w:rPr>
        <w:t>. Po</w:t>
      </w:r>
      <w:r w:rsidRPr="002A2262">
        <w:rPr>
          <w:rFonts w:ascii="Arial" w:hAnsi="Arial" w:cs="Arial"/>
          <w:bCs/>
          <w:sz w:val="20"/>
          <w:szCs w:val="20"/>
          <w:lang w:val="es-ES_tradnl"/>
        </w:rPr>
        <w:t xml:space="preserve">r lo que a las </w:t>
      </w:r>
      <w:r w:rsidR="008D53B7">
        <w:rPr>
          <w:rFonts w:ascii="Arial" w:hAnsi="Arial" w:cs="Arial"/>
          <w:bCs/>
          <w:sz w:val="20"/>
          <w:szCs w:val="20"/>
          <w:lang w:val="es-ES_tradnl"/>
        </w:rPr>
        <w:t>mercancías respecta</w:t>
      </w:r>
      <w:r w:rsidRPr="002A2262">
        <w:rPr>
          <w:rFonts w:ascii="Arial" w:hAnsi="Arial" w:cs="Arial"/>
          <w:bCs/>
          <w:sz w:val="20"/>
          <w:szCs w:val="20"/>
          <w:lang w:val="es-ES_tradnl"/>
        </w:rPr>
        <w:t xml:space="preserve">, el primer acuerdo fue la restricciones </w:t>
      </w:r>
      <w:r w:rsidR="000A7F23" w:rsidRPr="002A2262">
        <w:rPr>
          <w:rFonts w:ascii="Arial" w:hAnsi="Arial" w:cs="Arial"/>
          <w:bCs/>
          <w:sz w:val="20"/>
          <w:szCs w:val="20"/>
          <w:lang w:val="es-ES_tradnl"/>
        </w:rPr>
        <w:t>cuantitativas y</w:t>
      </w:r>
      <w:r w:rsidRPr="002A2262">
        <w:rPr>
          <w:rFonts w:ascii="Arial" w:hAnsi="Arial" w:cs="Arial"/>
          <w:bCs/>
          <w:sz w:val="20"/>
          <w:szCs w:val="20"/>
          <w:lang w:val="es-ES_tradnl"/>
        </w:rPr>
        <w:t xml:space="preserve"> medias equivalente a las tasas aduanera, sobre determinas </w:t>
      </w:r>
      <w:r w:rsidR="000A7F23" w:rsidRPr="002A2262">
        <w:rPr>
          <w:rFonts w:ascii="Arial" w:hAnsi="Arial" w:cs="Arial"/>
          <w:bCs/>
          <w:sz w:val="20"/>
          <w:szCs w:val="20"/>
          <w:lang w:val="es-ES_tradnl"/>
        </w:rPr>
        <w:t>productos, los</w:t>
      </w:r>
      <w:r w:rsidRPr="002A2262">
        <w:rPr>
          <w:rFonts w:ascii="Arial" w:hAnsi="Arial" w:cs="Arial"/>
          <w:bCs/>
          <w:sz w:val="20"/>
          <w:szCs w:val="20"/>
          <w:lang w:val="es-ES_tradnl"/>
        </w:rPr>
        <w:t xml:space="preserve"> demás aspectos hacen referencia a </w:t>
      </w:r>
      <w:r w:rsidR="000A7F23" w:rsidRPr="002A2262">
        <w:rPr>
          <w:rFonts w:ascii="Arial" w:hAnsi="Arial" w:cs="Arial"/>
          <w:bCs/>
          <w:sz w:val="20"/>
          <w:szCs w:val="20"/>
          <w:lang w:val="es-ES_tradnl"/>
        </w:rPr>
        <w:t>la libertad</w:t>
      </w:r>
      <w:r w:rsidRPr="002A2262">
        <w:rPr>
          <w:rFonts w:ascii="Arial" w:hAnsi="Arial" w:cs="Arial"/>
          <w:bCs/>
          <w:sz w:val="20"/>
          <w:szCs w:val="20"/>
          <w:lang w:val="es-ES_tradnl"/>
        </w:rPr>
        <w:t xml:space="preserve"> de </w:t>
      </w:r>
      <w:r w:rsidR="000A7F23" w:rsidRPr="002A2262">
        <w:rPr>
          <w:rFonts w:ascii="Arial" w:hAnsi="Arial" w:cs="Arial"/>
          <w:bCs/>
          <w:sz w:val="20"/>
          <w:szCs w:val="20"/>
          <w:lang w:val="es-ES_tradnl"/>
        </w:rPr>
        <w:t>las personas</w:t>
      </w:r>
      <w:r w:rsidRPr="002A2262">
        <w:rPr>
          <w:rFonts w:ascii="Arial" w:hAnsi="Arial" w:cs="Arial"/>
          <w:bCs/>
          <w:sz w:val="20"/>
          <w:szCs w:val="20"/>
          <w:lang w:val="es-ES_tradnl"/>
        </w:rPr>
        <w:t>,</w:t>
      </w:r>
    </w:p>
    <w:p w:rsidR="002A2262" w:rsidRDefault="00B16731" w:rsidP="002E04B5">
      <w:pPr>
        <w:spacing w:after="0" w:line="240" w:lineRule="auto"/>
        <w:ind w:left="360"/>
        <w:jc w:val="both"/>
        <w:rPr>
          <w:rFonts w:ascii="Arial" w:hAnsi="Arial" w:cs="Arial"/>
          <w:bCs/>
          <w:sz w:val="20"/>
          <w:szCs w:val="20"/>
          <w:lang w:val="es-ES_tradnl"/>
        </w:rPr>
      </w:pPr>
      <w:r>
        <w:rPr>
          <w:rFonts w:ascii="Arial" w:hAnsi="Arial" w:cs="Arial"/>
          <w:bCs/>
          <w:sz w:val="20"/>
          <w:szCs w:val="20"/>
          <w:lang w:val="es-ES_tradnl"/>
        </w:rPr>
        <w:t xml:space="preserve">Por lo que respecta a las empresas no tienen acceso </w:t>
      </w:r>
      <w:r w:rsidR="005A336C">
        <w:rPr>
          <w:rFonts w:ascii="Arial" w:hAnsi="Arial" w:cs="Arial"/>
          <w:bCs/>
          <w:sz w:val="20"/>
          <w:szCs w:val="20"/>
          <w:lang w:val="es-ES_tradnl"/>
        </w:rPr>
        <w:t xml:space="preserve">completo </w:t>
      </w:r>
      <w:r>
        <w:rPr>
          <w:rFonts w:ascii="Arial" w:hAnsi="Arial" w:cs="Arial"/>
          <w:bCs/>
          <w:sz w:val="20"/>
          <w:szCs w:val="20"/>
          <w:lang w:val="es-ES_tradnl"/>
        </w:rPr>
        <w:t xml:space="preserve">al mercado </w:t>
      </w:r>
      <w:r w:rsidR="005A336C">
        <w:rPr>
          <w:rFonts w:ascii="Arial" w:hAnsi="Arial" w:cs="Arial"/>
          <w:bCs/>
          <w:sz w:val="20"/>
          <w:szCs w:val="20"/>
          <w:lang w:val="es-ES_tradnl"/>
        </w:rPr>
        <w:t xml:space="preserve">común. Suiza a negociado </w:t>
      </w:r>
      <w:r w:rsidR="004C72A1">
        <w:rPr>
          <w:rFonts w:ascii="Arial" w:hAnsi="Arial" w:cs="Arial"/>
          <w:bCs/>
          <w:sz w:val="20"/>
          <w:szCs w:val="20"/>
          <w:lang w:val="es-ES_tradnl"/>
        </w:rPr>
        <w:t>más</w:t>
      </w:r>
      <w:r w:rsidR="005A336C">
        <w:rPr>
          <w:rFonts w:ascii="Arial" w:hAnsi="Arial" w:cs="Arial"/>
          <w:bCs/>
          <w:sz w:val="20"/>
          <w:szCs w:val="20"/>
          <w:lang w:val="es-ES_tradnl"/>
        </w:rPr>
        <w:t xml:space="preserve"> de 100 acuerdos individuales para dar cobertura al acceso a mercados en diferentes sectores. L</w:t>
      </w:r>
      <w:r w:rsidR="002A2262" w:rsidRPr="002A2262">
        <w:rPr>
          <w:rFonts w:ascii="Arial" w:hAnsi="Arial" w:cs="Arial"/>
          <w:bCs/>
          <w:sz w:val="20"/>
          <w:szCs w:val="20"/>
          <w:lang w:val="es-ES_tradnl"/>
        </w:rPr>
        <w:t>os acuerdos bilaterales se basan en la legislación equivalente entre EU y Suiza.</w:t>
      </w:r>
      <w:r w:rsidR="005A336C">
        <w:rPr>
          <w:rFonts w:ascii="Arial" w:hAnsi="Arial" w:cs="Arial"/>
          <w:bCs/>
          <w:sz w:val="20"/>
          <w:szCs w:val="20"/>
          <w:lang w:val="es-ES_tradnl"/>
        </w:rPr>
        <w:t xml:space="preserve"> L</w:t>
      </w:r>
      <w:r w:rsidR="004C72A1">
        <w:rPr>
          <w:rFonts w:ascii="Arial" w:hAnsi="Arial" w:cs="Arial"/>
          <w:bCs/>
          <w:sz w:val="20"/>
          <w:szCs w:val="20"/>
          <w:lang w:val="es-ES_tradnl"/>
        </w:rPr>
        <w:t>o</w:t>
      </w:r>
      <w:r w:rsidR="005A336C">
        <w:rPr>
          <w:rFonts w:ascii="Arial" w:hAnsi="Arial" w:cs="Arial"/>
          <w:bCs/>
          <w:sz w:val="20"/>
          <w:szCs w:val="20"/>
          <w:lang w:val="es-ES_tradnl"/>
        </w:rPr>
        <w:t xml:space="preserve"> que le confieren un acceso parcial al mercado en </w:t>
      </w:r>
      <w:r w:rsidR="00D86E71">
        <w:rPr>
          <w:rFonts w:ascii="Arial" w:hAnsi="Arial" w:cs="Arial"/>
          <w:bCs/>
          <w:sz w:val="20"/>
          <w:szCs w:val="20"/>
          <w:lang w:val="es-ES_tradnl"/>
        </w:rPr>
        <w:t>particular</w:t>
      </w:r>
      <w:r w:rsidR="005A336C">
        <w:rPr>
          <w:rFonts w:ascii="Arial" w:hAnsi="Arial" w:cs="Arial"/>
          <w:bCs/>
          <w:sz w:val="20"/>
          <w:szCs w:val="20"/>
          <w:lang w:val="es-ES_tradnl"/>
        </w:rPr>
        <w:t xml:space="preserve"> en </w:t>
      </w:r>
      <w:r w:rsidR="00D86E71">
        <w:rPr>
          <w:rFonts w:ascii="Arial" w:hAnsi="Arial" w:cs="Arial"/>
          <w:bCs/>
          <w:sz w:val="20"/>
          <w:szCs w:val="20"/>
          <w:lang w:val="es-ES_tradnl"/>
        </w:rPr>
        <w:t>mercancías, aunque</w:t>
      </w:r>
      <w:r w:rsidR="005A336C">
        <w:rPr>
          <w:rFonts w:ascii="Arial" w:hAnsi="Arial" w:cs="Arial"/>
          <w:bCs/>
          <w:sz w:val="20"/>
          <w:szCs w:val="20"/>
          <w:lang w:val="es-ES_tradnl"/>
        </w:rPr>
        <w:t xml:space="preserve"> los productos agrícolas permanec</w:t>
      </w:r>
      <w:r w:rsidR="004C72A1">
        <w:rPr>
          <w:rFonts w:ascii="Arial" w:hAnsi="Arial" w:cs="Arial"/>
          <w:bCs/>
          <w:sz w:val="20"/>
          <w:szCs w:val="20"/>
          <w:lang w:val="es-ES_tradnl"/>
        </w:rPr>
        <w:t>e</w:t>
      </w:r>
      <w:r w:rsidR="005A336C">
        <w:rPr>
          <w:rFonts w:ascii="Arial" w:hAnsi="Arial" w:cs="Arial"/>
          <w:bCs/>
          <w:sz w:val="20"/>
          <w:szCs w:val="20"/>
          <w:lang w:val="es-ES_tradnl"/>
        </w:rPr>
        <w:t>n sujetos a tarifas</w:t>
      </w:r>
      <w:r w:rsidR="004C72A1">
        <w:rPr>
          <w:rFonts w:ascii="Arial" w:hAnsi="Arial" w:cs="Arial"/>
          <w:bCs/>
          <w:sz w:val="20"/>
          <w:szCs w:val="20"/>
          <w:lang w:val="es-ES_tradnl"/>
        </w:rPr>
        <w:t>.</w:t>
      </w:r>
    </w:p>
    <w:p w:rsidR="003A1841" w:rsidRDefault="003A1841" w:rsidP="002E04B5">
      <w:pPr>
        <w:spacing w:after="0" w:line="240" w:lineRule="auto"/>
        <w:ind w:left="360"/>
        <w:jc w:val="both"/>
        <w:rPr>
          <w:rFonts w:ascii="Arial" w:hAnsi="Arial" w:cs="Arial"/>
          <w:bCs/>
          <w:sz w:val="20"/>
          <w:szCs w:val="20"/>
          <w:lang w:val="es-ES_tradnl"/>
        </w:rPr>
      </w:pPr>
      <w:r>
        <w:rPr>
          <w:rFonts w:ascii="Arial" w:hAnsi="Arial" w:cs="Arial"/>
          <w:bCs/>
          <w:sz w:val="20"/>
          <w:szCs w:val="20"/>
          <w:lang w:val="es-ES_tradnl"/>
        </w:rPr>
        <w:t>Tiene un acceso limitado al comercio de servicios</w:t>
      </w:r>
      <w:r w:rsidR="00D86E71">
        <w:rPr>
          <w:rFonts w:ascii="Arial" w:hAnsi="Arial" w:cs="Arial"/>
          <w:bCs/>
          <w:sz w:val="20"/>
          <w:szCs w:val="20"/>
          <w:lang w:val="es-ES_tradnl"/>
        </w:rPr>
        <w:t>, solo en sectores</w:t>
      </w:r>
      <w:r>
        <w:rPr>
          <w:rFonts w:ascii="Arial" w:hAnsi="Arial" w:cs="Arial"/>
          <w:bCs/>
          <w:sz w:val="20"/>
          <w:szCs w:val="20"/>
          <w:lang w:val="es-ES_tradnl"/>
        </w:rPr>
        <w:t xml:space="preserve"> de seguros y compras institucionales, servicios de conta</w:t>
      </w:r>
      <w:r w:rsidR="00B725F4">
        <w:rPr>
          <w:rFonts w:ascii="Arial" w:hAnsi="Arial" w:cs="Arial"/>
          <w:bCs/>
          <w:sz w:val="20"/>
          <w:szCs w:val="20"/>
          <w:lang w:val="es-ES_tradnl"/>
        </w:rPr>
        <w:t>bilidad</w:t>
      </w:r>
      <w:r>
        <w:rPr>
          <w:rFonts w:ascii="Arial" w:hAnsi="Arial" w:cs="Arial"/>
          <w:bCs/>
          <w:sz w:val="20"/>
          <w:szCs w:val="20"/>
          <w:lang w:val="es-ES_tradnl"/>
        </w:rPr>
        <w:t xml:space="preserve"> auditoria y legal. No tiene acceso a los mercados financieros de EU. No es parte del sistema de pasaporte que minimiza la regulación, operación y barreras legales a la </w:t>
      </w:r>
      <w:r w:rsidR="00B725F4">
        <w:rPr>
          <w:rFonts w:ascii="Arial" w:hAnsi="Arial" w:cs="Arial"/>
          <w:bCs/>
          <w:sz w:val="20"/>
          <w:szCs w:val="20"/>
          <w:lang w:val="es-ES_tradnl"/>
        </w:rPr>
        <w:t>provisión</w:t>
      </w:r>
      <w:r>
        <w:rPr>
          <w:rFonts w:ascii="Arial" w:hAnsi="Arial" w:cs="Arial"/>
          <w:bCs/>
          <w:sz w:val="20"/>
          <w:szCs w:val="20"/>
          <w:lang w:val="es-ES_tradnl"/>
        </w:rPr>
        <w:t xml:space="preserve"> de servicios en la </w:t>
      </w:r>
      <w:r w:rsidR="00B725F4">
        <w:rPr>
          <w:rFonts w:ascii="Arial" w:hAnsi="Arial" w:cs="Arial"/>
          <w:bCs/>
          <w:sz w:val="20"/>
          <w:szCs w:val="20"/>
          <w:lang w:val="es-ES_tradnl"/>
        </w:rPr>
        <w:t>unión</w:t>
      </w:r>
      <w:r>
        <w:rPr>
          <w:rFonts w:ascii="Arial" w:hAnsi="Arial" w:cs="Arial"/>
          <w:bCs/>
          <w:sz w:val="20"/>
          <w:szCs w:val="20"/>
          <w:lang w:val="es-ES_tradnl"/>
        </w:rPr>
        <w:t xml:space="preserve">. Al no tener </w:t>
      </w:r>
      <w:r w:rsidR="00D86E71">
        <w:rPr>
          <w:rFonts w:ascii="Arial" w:hAnsi="Arial" w:cs="Arial"/>
          <w:bCs/>
          <w:sz w:val="20"/>
          <w:szCs w:val="20"/>
          <w:lang w:val="es-ES_tradnl"/>
        </w:rPr>
        <w:t>acuerdos bilaterales</w:t>
      </w:r>
      <w:r>
        <w:rPr>
          <w:rFonts w:ascii="Arial" w:hAnsi="Arial" w:cs="Arial"/>
          <w:bCs/>
          <w:sz w:val="20"/>
          <w:szCs w:val="20"/>
          <w:lang w:val="es-ES_tradnl"/>
        </w:rPr>
        <w:t xml:space="preserve"> en servicios bancarios los Bancos suizos deben </w:t>
      </w:r>
      <w:r w:rsidR="00D86E71">
        <w:rPr>
          <w:rFonts w:ascii="Arial" w:hAnsi="Arial" w:cs="Arial"/>
          <w:bCs/>
          <w:sz w:val="20"/>
          <w:szCs w:val="20"/>
          <w:lang w:val="es-ES_tradnl"/>
        </w:rPr>
        <w:t>establecer</w:t>
      </w:r>
      <w:r>
        <w:rPr>
          <w:rFonts w:ascii="Arial" w:hAnsi="Arial" w:cs="Arial"/>
          <w:bCs/>
          <w:sz w:val="20"/>
          <w:szCs w:val="20"/>
          <w:lang w:val="es-ES_tradnl"/>
        </w:rPr>
        <w:t xml:space="preserve"> empresas subsidiarias en la EU. </w:t>
      </w:r>
    </w:p>
    <w:p w:rsidR="003A1841" w:rsidRDefault="00825F6A" w:rsidP="002E04B5">
      <w:pPr>
        <w:spacing w:after="0" w:line="240" w:lineRule="auto"/>
        <w:ind w:left="360"/>
        <w:jc w:val="both"/>
        <w:rPr>
          <w:rFonts w:ascii="Arial" w:hAnsi="Arial" w:cs="Arial"/>
          <w:bCs/>
          <w:sz w:val="20"/>
          <w:szCs w:val="20"/>
          <w:lang w:val="es-ES_tradnl"/>
        </w:rPr>
      </w:pPr>
      <w:r>
        <w:rPr>
          <w:rFonts w:ascii="Arial" w:hAnsi="Arial" w:cs="Arial"/>
          <w:bCs/>
          <w:sz w:val="20"/>
          <w:szCs w:val="20"/>
          <w:lang w:val="es-ES_tradnl"/>
        </w:rPr>
        <w:t xml:space="preserve">Suiza esta </w:t>
      </w:r>
      <w:r w:rsidR="00D86E71">
        <w:rPr>
          <w:rFonts w:ascii="Arial" w:hAnsi="Arial" w:cs="Arial"/>
          <w:bCs/>
          <w:sz w:val="20"/>
          <w:szCs w:val="20"/>
          <w:lang w:val="es-ES_tradnl"/>
        </w:rPr>
        <w:t>fuera</w:t>
      </w:r>
      <w:r>
        <w:rPr>
          <w:rFonts w:ascii="Arial" w:hAnsi="Arial" w:cs="Arial"/>
          <w:bCs/>
          <w:sz w:val="20"/>
          <w:szCs w:val="20"/>
          <w:lang w:val="es-ES_tradnl"/>
        </w:rPr>
        <w:t xml:space="preserve"> de la unión aduanera y puede tener sus </w:t>
      </w:r>
      <w:r w:rsidR="00D86E71">
        <w:rPr>
          <w:rFonts w:ascii="Arial" w:hAnsi="Arial" w:cs="Arial"/>
          <w:bCs/>
          <w:sz w:val="20"/>
          <w:szCs w:val="20"/>
          <w:lang w:val="es-ES_tradnl"/>
        </w:rPr>
        <w:t>acuerdos bilaterales</w:t>
      </w:r>
      <w:r>
        <w:rPr>
          <w:rFonts w:ascii="Arial" w:hAnsi="Arial" w:cs="Arial"/>
          <w:bCs/>
          <w:sz w:val="20"/>
          <w:szCs w:val="20"/>
          <w:lang w:val="es-ES_tradnl"/>
        </w:rPr>
        <w:t xml:space="preserve"> con otros </w:t>
      </w:r>
      <w:r w:rsidR="00D86E71">
        <w:rPr>
          <w:rFonts w:ascii="Arial" w:hAnsi="Arial" w:cs="Arial"/>
          <w:bCs/>
          <w:sz w:val="20"/>
          <w:szCs w:val="20"/>
          <w:lang w:val="es-ES_tradnl"/>
        </w:rPr>
        <w:t>países</w:t>
      </w:r>
      <w:r>
        <w:rPr>
          <w:rFonts w:ascii="Arial" w:hAnsi="Arial" w:cs="Arial"/>
          <w:bCs/>
          <w:sz w:val="20"/>
          <w:szCs w:val="20"/>
          <w:lang w:val="es-ES_tradnl"/>
        </w:rPr>
        <w:t xml:space="preserve"> terceros, Suiza tiene 28 acuerdos, con 38 </w:t>
      </w:r>
      <w:r w:rsidR="00D86E71">
        <w:rPr>
          <w:rFonts w:ascii="Arial" w:hAnsi="Arial" w:cs="Arial"/>
          <w:bCs/>
          <w:sz w:val="20"/>
          <w:szCs w:val="20"/>
          <w:lang w:val="es-ES_tradnl"/>
        </w:rPr>
        <w:t>países</w:t>
      </w:r>
      <w:r>
        <w:rPr>
          <w:rStyle w:val="Refdenotaalpie"/>
          <w:rFonts w:ascii="Arial" w:hAnsi="Arial" w:cs="Arial"/>
          <w:bCs/>
          <w:sz w:val="20"/>
          <w:szCs w:val="20"/>
          <w:lang w:val="es-ES_tradnl"/>
        </w:rPr>
        <w:footnoteReference w:id="17"/>
      </w:r>
    </w:p>
    <w:p w:rsidR="00C5182C" w:rsidRPr="002A2262" w:rsidRDefault="00AB7F34" w:rsidP="002E04B5">
      <w:pPr>
        <w:spacing w:after="0" w:line="240" w:lineRule="auto"/>
        <w:ind w:left="360"/>
        <w:jc w:val="both"/>
        <w:rPr>
          <w:rFonts w:ascii="Arial" w:hAnsi="Arial" w:cs="Arial"/>
          <w:bCs/>
          <w:sz w:val="20"/>
          <w:szCs w:val="20"/>
          <w:lang w:val="es-ES_tradnl"/>
        </w:rPr>
      </w:pPr>
      <w:r>
        <w:rPr>
          <w:rFonts w:ascii="Arial" w:hAnsi="Arial" w:cs="Arial"/>
          <w:bCs/>
          <w:sz w:val="20"/>
          <w:szCs w:val="20"/>
          <w:lang w:val="es-ES_tradnl"/>
        </w:rPr>
        <w:t xml:space="preserve">Para una económica diversificada como la del Reino unido basada en la exportación de </w:t>
      </w:r>
      <w:r w:rsidR="00B725F4">
        <w:rPr>
          <w:rFonts w:ascii="Arial" w:hAnsi="Arial" w:cs="Arial"/>
          <w:bCs/>
          <w:sz w:val="20"/>
          <w:szCs w:val="20"/>
          <w:lang w:val="es-ES_tradnl"/>
        </w:rPr>
        <w:t>servicios, el</w:t>
      </w:r>
      <w:r>
        <w:rPr>
          <w:rFonts w:ascii="Arial" w:hAnsi="Arial" w:cs="Arial"/>
          <w:bCs/>
          <w:sz w:val="20"/>
          <w:szCs w:val="20"/>
          <w:lang w:val="es-ES_tradnl"/>
        </w:rPr>
        <w:t xml:space="preserve"> modelo no se ajusta.</w:t>
      </w:r>
      <w:r w:rsidR="00B725F4">
        <w:rPr>
          <w:rFonts w:ascii="Arial" w:hAnsi="Arial" w:cs="Arial"/>
          <w:bCs/>
          <w:sz w:val="20"/>
          <w:szCs w:val="20"/>
          <w:lang w:val="es-ES_tradnl"/>
        </w:rPr>
        <w:t xml:space="preserve"> El modelo suizo supone que cada vez que se modifican las normas en la UE se debe actualizar la legislación interna.</w:t>
      </w:r>
    </w:p>
    <w:p w:rsidR="002A2262" w:rsidRPr="002A2262" w:rsidRDefault="002A2262" w:rsidP="002E04B5">
      <w:pPr>
        <w:spacing w:after="0" w:line="240" w:lineRule="auto"/>
        <w:ind w:left="360"/>
        <w:jc w:val="both"/>
        <w:rPr>
          <w:rFonts w:ascii="Arial" w:hAnsi="Arial" w:cs="Arial"/>
          <w:bCs/>
          <w:sz w:val="20"/>
          <w:szCs w:val="20"/>
          <w:lang w:val="es-ES_tradnl"/>
        </w:rPr>
      </w:pPr>
      <w:r w:rsidRPr="002A2262">
        <w:rPr>
          <w:rFonts w:ascii="Arial" w:hAnsi="Arial" w:cs="Arial"/>
          <w:bCs/>
          <w:sz w:val="20"/>
          <w:szCs w:val="20"/>
          <w:lang w:val="es-ES_tradnl"/>
        </w:rPr>
        <w:t xml:space="preserve">Este es un </w:t>
      </w:r>
      <w:r w:rsidR="000A7F23" w:rsidRPr="002A2262">
        <w:rPr>
          <w:rFonts w:ascii="Arial" w:hAnsi="Arial" w:cs="Arial"/>
          <w:bCs/>
          <w:sz w:val="20"/>
          <w:szCs w:val="20"/>
          <w:lang w:val="es-ES_tradnl"/>
        </w:rPr>
        <w:t>modelo</w:t>
      </w:r>
      <w:r w:rsidR="004C72A1">
        <w:rPr>
          <w:rFonts w:ascii="Arial" w:hAnsi="Arial" w:cs="Arial"/>
          <w:bCs/>
          <w:sz w:val="20"/>
          <w:szCs w:val="20"/>
          <w:lang w:val="es-ES_tradnl"/>
        </w:rPr>
        <w:t xml:space="preserve"> sobre </w:t>
      </w:r>
      <w:r w:rsidR="00D86E71">
        <w:rPr>
          <w:rFonts w:ascii="Arial" w:hAnsi="Arial" w:cs="Arial"/>
          <w:bCs/>
          <w:sz w:val="20"/>
          <w:szCs w:val="20"/>
          <w:lang w:val="es-ES_tradnl"/>
        </w:rPr>
        <w:t xml:space="preserve">el </w:t>
      </w:r>
      <w:r w:rsidR="00D86E71" w:rsidRPr="002A2262">
        <w:rPr>
          <w:rFonts w:ascii="Arial" w:hAnsi="Arial" w:cs="Arial"/>
          <w:bCs/>
          <w:sz w:val="20"/>
          <w:szCs w:val="20"/>
          <w:lang w:val="es-ES_tradnl"/>
        </w:rPr>
        <w:t>que</w:t>
      </w:r>
      <w:r w:rsidRPr="002A2262">
        <w:rPr>
          <w:rFonts w:ascii="Arial" w:hAnsi="Arial" w:cs="Arial"/>
          <w:bCs/>
          <w:sz w:val="20"/>
          <w:szCs w:val="20"/>
          <w:lang w:val="es-ES_tradnl"/>
        </w:rPr>
        <w:t xml:space="preserve"> </w:t>
      </w:r>
      <w:r w:rsidR="004C72A1">
        <w:rPr>
          <w:rFonts w:ascii="Arial" w:hAnsi="Arial" w:cs="Arial"/>
          <w:bCs/>
          <w:sz w:val="20"/>
          <w:szCs w:val="20"/>
          <w:lang w:val="es-ES_tradnl"/>
        </w:rPr>
        <w:t xml:space="preserve">la </w:t>
      </w:r>
      <w:r w:rsidRPr="002A2262">
        <w:rPr>
          <w:rFonts w:ascii="Arial" w:hAnsi="Arial" w:cs="Arial"/>
          <w:bCs/>
          <w:sz w:val="20"/>
          <w:szCs w:val="20"/>
          <w:lang w:val="es-ES_tradnl"/>
        </w:rPr>
        <w:t>UE y</w:t>
      </w:r>
      <w:r w:rsidR="004C72A1">
        <w:rPr>
          <w:rFonts w:ascii="Arial" w:hAnsi="Arial" w:cs="Arial"/>
          <w:bCs/>
          <w:sz w:val="20"/>
          <w:szCs w:val="20"/>
          <w:lang w:val="es-ES_tradnl"/>
        </w:rPr>
        <w:t>a</w:t>
      </w:r>
      <w:r w:rsidRPr="002A2262">
        <w:rPr>
          <w:rFonts w:ascii="Arial" w:hAnsi="Arial" w:cs="Arial"/>
          <w:bCs/>
          <w:sz w:val="20"/>
          <w:szCs w:val="20"/>
          <w:lang w:val="es-ES_tradnl"/>
        </w:rPr>
        <w:t xml:space="preserve"> se ha </w:t>
      </w:r>
      <w:r w:rsidR="00D86E71" w:rsidRPr="002A2262">
        <w:rPr>
          <w:rFonts w:ascii="Arial" w:hAnsi="Arial" w:cs="Arial"/>
          <w:bCs/>
          <w:sz w:val="20"/>
          <w:szCs w:val="20"/>
          <w:lang w:val="es-ES_tradnl"/>
        </w:rPr>
        <w:t>pronunciado que</w:t>
      </w:r>
      <w:r w:rsidRPr="002A2262">
        <w:rPr>
          <w:rFonts w:ascii="Arial" w:hAnsi="Arial" w:cs="Arial"/>
          <w:bCs/>
          <w:sz w:val="20"/>
          <w:szCs w:val="20"/>
          <w:lang w:val="es-ES_tradnl"/>
        </w:rPr>
        <w:t xml:space="preserve"> no </w:t>
      </w:r>
      <w:r w:rsidR="001F4AC7" w:rsidRPr="002A2262">
        <w:rPr>
          <w:rFonts w:ascii="Arial" w:hAnsi="Arial" w:cs="Arial"/>
          <w:bCs/>
          <w:sz w:val="20"/>
          <w:szCs w:val="20"/>
          <w:lang w:val="es-ES_tradnl"/>
        </w:rPr>
        <w:t>está</w:t>
      </w:r>
      <w:r w:rsidRPr="002A2262">
        <w:rPr>
          <w:rFonts w:ascii="Arial" w:hAnsi="Arial" w:cs="Arial"/>
          <w:bCs/>
          <w:sz w:val="20"/>
          <w:szCs w:val="20"/>
          <w:lang w:val="es-ES_tradnl"/>
        </w:rPr>
        <w:t xml:space="preserve"> interesado en negociar puesto que se basa en un modelo a la carta, negociando sector por sector, </w:t>
      </w:r>
      <w:r w:rsidR="00D86E71">
        <w:rPr>
          <w:rFonts w:ascii="Arial" w:hAnsi="Arial" w:cs="Arial"/>
          <w:bCs/>
          <w:sz w:val="20"/>
          <w:szCs w:val="20"/>
          <w:lang w:val="es-ES_tradnl"/>
        </w:rPr>
        <w:t>así</w:t>
      </w:r>
      <w:r w:rsidR="001F4AC7">
        <w:rPr>
          <w:rFonts w:ascii="Arial" w:hAnsi="Arial" w:cs="Arial"/>
          <w:bCs/>
          <w:sz w:val="20"/>
          <w:szCs w:val="20"/>
          <w:lang w:val="es-ES_tradnl"/>
        </w:rPr>
        <w:t xml:space="preserve"> se mencionan en </w:t>
      </w:r>
      <w:r w:rsidRPr="002A2262">
        <w:rPr>
          <w:rFonts w:ascii="Arial" w:hAnsi="Arial" w:cs="Arial"/>
          <w:bCs/>
          <w:sz w:val="20"/>
          <w:szCs w:val="20"/>
          <w:lang w:val="es-ES_tradnl"/>
        </w:rPr>
        <w:t xml:space="preserve">las líneas </w:t>
      </w:r>
      <w:r w:rsidR="000A7F23" w:rsidRPr="002A2262">
        <w:rPr>
          <w:rFonts w:ascii="Arial" w:hAnsi="Arial" w:cs="Arial"/>
          <w:bCs/>
          <w:sz w:val="20"/>
          <w:szCs w:val="20"/>
          <w:lang w:val="es-ES_tradnl"/>
        </w:rPr>
        <w:t>maestras aprobadas</w:t>
      </w:r>
      <w:r w:rsidRPr="002A2262">
        <w:rPr>
          <w:rFonts w:ascii="Arial" w:hAnsi="Arial" w:cs="Arial"/>
          <w:bCs/>
          <w:sz w:val="20"/>
          <w:szCs w:val="20"/>
          <w:lang w:val="es-ES_tradnl"/>
        </w:rPr>
        <w:t xml:space="preserve"> por el </w:t>
      </w:r>
      <w:r w:rsidR="001F4AC7">
        <w:rPr>
          <w:rFonts w:ascii="Arial" w:hAnsi="Arial" w:cs="Arial"/>
          <w:bCs/>
          <w:sz w:val="20"/>
          <w:szCs w:val="20"/>
          <w:lang w:val="es-ES_tradnl"/>
        </w:rPr>
        <w:t>P</w:t>
      </w:r>
      <w:r w:rsidRPr="002A2262">
        <w:rPr>
          <w:rFonts w:ascii="Arial" w:hAnsi="Arial" w:cs="Arial"/>
          <w:bCs/>
          <w:sz w:val="20"/>
          <w:szCs w:val="20"/>
          <w:lang w:val="es-ES_tradnl"/>
        </w:rPr>
        <w:t>arlamento</w:t>
      </w:r>
      <w:r w:rsidR="001F4AC7">
        <w:rPr>
          <w:rFonts w:ascii="Arial" w:hAnsi="Arial" w:cs="Arial"/>
          <w:bCs/>
          <w:sz w:val="20"/>
          <w:szCs w:val="20"/>
          <w:lang w:val="es-ES_tradnl"/>
        </w:rPr>
        <w:t xml:space="preserve"> </w:t>
      </w:r>
      <w:r w:rsidR="00D86E71">
        <w:rPr>
          <w:rFonts w:ascii="Arial" w:hAnsi="Arial" w:cs="Arial"/>
          <w:bCs/>
          <w:sz w:val="20"/>
          <w:szCs w:val="20"/>
          <w:lang w:val="es-ES_tradnl"/>
        </w:rPr>
        <w:t>Europeo.</w:t>
      </w:r>
    </w:p>
    <w:p w:rsidR="002A2262" w:rsidRPr="00865B00" w:rsidRDefault="002A2262" w:rsidP="004F255D">
      <w:pPr>
        <w:pStyle w:val="Prrafodelista"/>
        <w:spacing w:after="0" w:line="240" w:lineRule="auto"/>
        <w:ind w:left="792"/>
        <w:jc w:val="both"/>
        <w:outlineLvl w:val="1"/>
        <w:rPr>
          <w:rFonts w:ascii="Arial" w:hAnsi="Arial" w:cs="Arial"/>
          <w:b/>
          <w:bCs/>
          <w:sz w:val="24"/>
          <w:szCs w:val="20"/>
          <w:lang w:val="es-ES"/>
        </w:rPr>
      </w:pPr>
    </w:p>
    <w:p w:rsidR="002A2262" w:rsidRPr="00865B00" w:rsidRDefault="002A2262" w:rsidP="004F255D">
      <w:pPr>
        <w:pStyle w:val="Prrafodelista"/>
        <w:numPr>
          <w:ilvl w:val="1"/>
          <w:numId w:val="33"/>
        </w:numPr>
        <w:spacing w:after="0" w:line="240" w:lineRule="auto"/>
        <w:jc w:val="both"/>
        <w:outlineLvl w:val="1"/>
        <w:rPr>
          <w:rFonts w:ascii="Arial" w:hAnsi="Arial" w:cs="Arial"/>
          <w:b/>
          <w:bCs/>
          <w:sz w:val="24"/>
          <w:szCs w:val="20"/>
          <w:lang w:val="es-ES"/>
        </w:rPr>
      </w:pPr>
      <w:bookmarkStart w:id="18" w:name="_Toc501316233"/>
      <w:r w:rsidRPr="00865B00">
        <w:rPr>
          <w:rFonts w:ascii="Arial" w:hAnsi="Arial" w:cs="Arial"/>
          <w:b/>
          <w:bCs/>
          <w:sz w:val="24"/>
          <w:szCs w:val="20"/>
          <w:lang w:val="es-ES"/>
        </w:rPr>
        <w:t xml:space="preserve">Modelo </w:t>
      </w:r>
      <w:r w:rsidR="00272778" w:rsidRPr="00865B00">
        <w:rPr>
          <w:rFonts w:ascii="Arial" w:hAnsi="Arial" w:cs="Arial"/>
          <w:b/>
          <w:bCs/>
          <w:sz w:val="24"/>
          <w:szCs w:val="20"/>
          <w:lang w:val="es-ES"/>
        </w:rPr>
        <w:t xml:space="preserve">Exhaustivo de Acuerdo de Libre </w:t>
      </w:r>
      <w:r w:rsidR="00D86E71" w:rsidRPr="00865B00">
        <w:rPr>
          <w:rFonts w:ascii="Arial" w:hAnsi="Arial" w:cs="Arial"/>
          <w:b/>
          <w:bCs/>
          <w:sz w:val="24"/>
          <w:szCs w:val="20"/>
          <w:lang w:val="es-ES"/>
        </w:rPr>
        <w:t>Comercio (</w:t>
      </w:r>
      <w:r w:rsidR="000A7F23" w:rsidRPr="00865B00">
        <w:rPr>
          <w:rFonts w:ascii="Arial" w:hAnsi="Arial" w:cs="Arial"/>
          <w:b/>
          <w:bCs/>
          <w:sz w:val="24"/>
          <w:szCs w:val="20"/>
          <w:lang w:val="es-ES"/>
        </w:rPr>
        <w:t>Modelo</w:t>
      </w:r>
      <w:r w:rsidRPr="00865B00">
        <w:rPr>
          <w:rFonts w:ascii="Arial" w:hAnsi="Arial" w:cs="Arial"/>
          <w:b/>
          <w:bCs/>
          <w:sz w:val="24"/>
          <w:szCs w:val="20"/>
          <w:lang w:val="es-ES"/>
        </w:rPr>
        <w:t xml:space="preserve"> </w:t>
      </w:r>
      <w:r w:rsidR="000A7F23" w:rsidRPr="00865B00">
        <w:rPr>
          <w:rFonts w:ascii="Arial" w:hAnsi="Arial" w:cs="Arial"/>
          <w:b/>
          <w:bCs/>
          <w:sz w:val="24"/>
          <w:szCs w:val="20"/>
          <w:lang w:val="es-ES"/>
        </w:rPr>
        <w:t>Canadá</w:t>
      </w:r>
      <w:r w:rsidRPr="00865B00">
        <w:rPr>
          <w:rFonts w:ascii="Arial" w:hAnsi="Arial" w:cs="Arial"/>
          <w:b/>
          <w:bCs/>
          <w:sz w:val="24"/>
          <w:szCs w:val="20"/>
          <w:lang w:val="es-ES"/>
        </w:rPr>
        <w:t>)</w:t>
      </w:r>
      <w:bookmarkEnd w:id="18"/>
    </w:p>
    <w:p w:rsidR="001F5A78" w:rsidRPr="00272778" w:rsidRDefault="001F5A78" w:rsidP="002E04B5">
      <w:pPr>
        <w:spacing w:after="0" w:line="240" w:lineRule="auto"/>
        <w:ind w:left="360"/>
        <w:jc w:val="both"/>
        <w:rPr>
          <w:rFonts w:ascii="Arial" w:hAnsi="Arial" w:cs="Arial"/>
          <w:bCs/>
          <w:sz w:val="20"/>
          <w:szCs w:val="20"/>
          <w:lang w:val="es-ES"/>
        </w:rPr>
      </w:pPr>
    </w:p>
    <w:p w:rsidR="002A2262" w:rsidRPr="002A2262" w:rsidRDefault="000A7F23" w:rsidP="002E04B5">
      <w:pPr>
        <w:spacing w:after="0" w:line="240" w:lineRule="auto"/>
        <w:ind w:left="360"/>
        <w:jc w:val="both"/>
        <w:rPr>
          <w:rFonts w:ascii="Arial" w:hAnsi="Arial" w:cs="Arial"/>
          <w:bCs/>
          <w:sz w:val="20"/>
          <w:szCs w:val="20"/>
          <w:lang w:val="es-ES_tradnl"/>
        </w:rPr>
      </w:pPr>
      <w:r>
        <w:rPr>
          <w:rFonts w:ascii="Arial" w:hAnsi="Arial" w:cs="Arial"/>
          <w:bCs/>
          <w:sz w:val="20"/>
          <w:szCs w:val="20"/>
          <w:lang w:val="es-ES_tradnl"/>
        </w:rPr>
        <w:t xml:space="preserve">El </w:t>
      </w:r>
      <w:r w:rsidR="005B4895" w:rsidRPr="002A2262">
        <w:rPr>
          <w:rFonts w:ascii="Arial" w:hAnsi="Arial" w:cs="Arial"/>
          <w:bCs/>
          <w:sz w:val="20"/>
          <w:szCs w:val="20"/>
          <w:lang w:val="es-ES_tradnl"/>
        </w:rPr>
        <w:t>model</w:t>
      </w:r>
      <w:r w:rsidR="005B4895">
        <w:rPr>
          <w:rFonts w:ascii="Arial" w:hAnsi="Arial" w:cs="Arial"/>
          <w:bCs/>
          <w:sz w:val="20"/>
          <w:szCs w:val="20"/>
          <w:lang w:val="es-ES_tradnl"/>
        </w:rPr>
        <w:t>o de</w:t>
      </w:r>
      <w:r>
        <w:rPr>
          <w:rFonts w:ascii="Arial" w:hAnsi="Arial" w:cs="Arial"/>
          <w:bCs/>
          <w:sz w:val="20"/>
          <w:szCs w:val="20"/>
          <w:lang w:val="es-ES_tradnl"/>
        </w:rPr>
        <w:t xml:space="preserve"> </w:t>
      </w:r>
      <w:r w:rsidR="00D86E71" w:rsidRPr="000A7F23">
        <w:rPr>
          <w:rFonts w:ascii="Arial" w:hAnsi="Arial" w:cs="Arial"/>
          <w:bCs/>
          <w:sz w:val="20"/>
          <w:szCs w:val="20"/>
          <w:lang w:val="es-ES"/>
        </w:rPr>
        <w:t>C</w:t>
      </w:r>
      <w:r w:rsidR="00D86E71">
        <w:rPr>
          <w:rFonts w:ascii="Arial" w:hAnsi="Arial" w:cs="Arial"/>
          <w:bCs/>
          <w:sz w:val="20"/>
          <w:szCs w:val="20"/>
          <w:lang w:val="es-ES"/>
        </w:rPr>
        <w:t xml:space="preserve">FTA </w:t>
      </w:r>
      <w:r w:rsidR="00D86E71" w:rsidRPr="002A2262">
        <w:rPr>
          <w:rFonts w:ascii="Arial" w:hAnsi="Arial" w:cs="Arial"/>
          <w:bCs/>
          <w:sz w:val="20"/>
          <w:szCs w:val="20"/>
          <w:lang w:val="es-ES_tradnl"/>
        </w:rPr>
        <w:t>se</w:t>
      </w:r>
      <w:r w:rsidR="002A2262" w:rsidRPr="002A2262">
        <w:rPr>
          <w:rFonts w:ascii="Arial" w:hAnsi="Arial" w:cs="Arial"/>
          <w:bCs/>
          <w:sz w:val="20"/>
          <w:szCs w:val="20"/>
          <w:lang w:val="es-ES_tradnl"/>
        </w:rPr>
        <w:t xml:space="preserve"> ha acordado con el </w:t>
      </w:r>
      <w:r w:rsidRPr="002A2262">
        <w:rPr>
          <w:rFonts w:ascii="Arial" w:hAnsi="Arial" w:cs="Arial"/>
          <w:bCs/>
          <w:sz w:val="20"/>
          <w:szCs w:val="20"/>
          <w:lang w:val="es-ES_tradnl"/>
        </w:rPr>
        <w:t>Canadá</w:t>
      </w:r>
      <w:r w:rsidR="002A2262" w:rsidRPr="002A2262">
        <w:rPr>
          <w:rFonts w:ascii="Arial" w:hAnsi="Arial" w:cs="Arial"/>
          <w:bCs/>
          <w:sz w:val="20"/>
          <w:szCs w:val="20"/>
          <w:lang w:val="es-ES_tradnl"/>
        </w:rPr>
        <w:t xml:space="preserve">, provee condiciones de Libertad de </w:t>
      </w:r>
      <w:r w:rsidR="00D86E71" w:rsidRPr="002A2262">
        <w:rPr>
          <w:rFonts w:ascii="Arial" w:hAnsi="Arial" w:cs="Arial"/>
          <w:bCs/>
          <w:sz w:val="20"/>
          <w:szCs w:val="20"/>
          <w:lang w:val="es-ES_tradnl"/>
        </w:rPr>
        <w:t>comercio,</w:t>
      </w:r>
      <w:r w:rsidR="002A2262" w:rsidRPr="002A2262">
        <w:rPr>
          <w:rFonts w:ascii="Arial" w:hAnsi="Arial" w:cs="Arial"/>
          <w:bCs/>
          <w:sz w:val="20"/>
          <w:szCs w:val="20"/>
          <w:lang w:val="es-ES_tradnl"/>
        </w:rPr>
        <w:t xml:space="preserve"> supone mejores condiciones que </w:t>
      </w:r>
      <w:r w:rsidR="00D86E71">
        <w:rPr>
          <w:rFonts w:ascii="Arial" w:hAnsi="Arial" w:cs="Arial"/>
          <w:bCs/>
          <w:sz w:val="20"/>
          <w:szCs w:val="20"/>
          <w:lang w:val="es-ES_tradnl"/>
        </w:rPr>
        <w:t xml:space="preserve">la </w:t>
      </w:r>
      <w:r w:rsidR="009311CA">
        <w:rPr>
          <w:rFonts w:ascii="Arial" w:hAnsi="Arial" w:cs="Arial"/>
          <w:bCs/>
          <w:sz w:val="20"/>
          <w:szCs w:val="20"/>
          <w:lang w:val="es-ES_tradnl"/>
        </w:rPr>
        <w:t>OMC</w:t>
      </w:r>
      <w:r w:rsidR="002A2262" w:rsidRPr="002A2262">
        <w:rPr>
          <w:rFonts w:ascii="Arial" w:hAnsi="Arial" w:cs="Arial"/>
          <w:bCs/>
          <w:sz w:val="20"/>
          <w:szCs w:val="20"/>
          <w:lang w:val="es-ES_tradnl"/>
        </w:rPr>
        <w:t xml:space="preserve">, esto es movilidad de trabajadores, reconocimiento mutuo de </w:t>
      </w:r>
      <w:r>
        <w:rPr>
          <w:rFonts w:ascii="Arial" w:hAnsi="Arial" w:cs="Arial"/>
          <w:bCs/>
          <w:sz w:val="20"/>
          <w:szCs w:val="20"/>
          <w:lang w:val="es-ES_tradnl"/>
        </w:rPr>
        <w:t>acuerdos r</w:t>
      </w:r>
      <w:r w:rsidR="002A2262" w:rsidRPr="002A2262">
        <w:rPr>
          <w:rFonts w:ascii="Arial" w:hAnsi="Arial" w:cs="Arial"/>
          <w:bCs/>
          <w:sz w:val="20"/>
          <w:szCs w:val="20"/>
          <w:lang w:val="es-ES_tradnl"/>
        </w:rPr>
        <w:t>e</w:t>
      </w:r>
      <w:r>
        <w:rPr>
          <w:rFonts w:ascii="Arial" w:hAnsi="Arial" w:cs="Arial"/>
          <w:bCs/>
          <w:sz w:val="20"/>
          <w:szCs w:val="20"/>
          <w:lang w:val="es-ES_tradnl"/>
        </w:rPr>
        <w:t>g</w:t>
      </w:r>
      <w:r w:rsidR="002A2262" w:rsidRPr="002A2262">
        <w:rPr>
          <w:rFonts w:ascii="Arial" w:hAnsi="Arial" w:cs="Arial"/>
          <w:bCs/>
          <w:sz w:val="20"/>
          <w:szCs w:val="20"/>
          <w:lang w:val="es-ES_tradnl"/>
        </w:rPr>
        <w:t xml:space="preserve">ionales, eliminación de algunas </w:t>
      </w:r>
      <w:r w:rsidRPr="002A2262">
        <w:rPr>
          <w:rFonts w:ascii="Arial" w:hAnsi="Arial" w:cs="Arial"/>
          <w:bCs/>
          <w:sz w:val="20"/>
          <w:szCs w:val="20"/>
          <w:lang w:val="es-ES_tradnl"/>
        </w:rPr>
        <w:t>restricciones</w:t>
      </w:r>
      <w:r w:rsidR="002A2262" w:rsidRPr="002A2262">
        <w:rPr>
          <w:rFonts w:ascii="Arial" w:hAnsi="Arial" w:cs="Arial"/>
          <w:bCs/>
          <w:sz w:val="20"/>
          <w:szCs w:val="20"/>
          <w:lang w:val="es-ES_tradnl"/>
        </w:rPr>
        <w:t xml:space="preserve"> en materias de </w:t>
      </w:r>
      <w:r w:rsidR="00D86E71" w:rsidRPr="002A2262">
        <w:rPr>
          <w:rFonts w:ascii="Arial" w:hAnsi="Arial" w:cs="Arial"/>
          <w:bCs/>
          <w:sz w:val="20"/>
          <w:szCs w:val="20"/>
          <w:lang w:val="es-ES_tradnl"/>
        </w:rPr>
        <w:t>financias, y</w:t>
      </w:r>
      <w:r w:rsidR="002A2262" w:rsidRPr="002A2262">
        <w:rPr>
          <w:rFonts w:ascii="Arial" w:hAnsi="Arial" w:cs="Arial"/>
          <w:bCs/>
          <w:sz w:val="20"/>
          <w:szCs w:val="20"/>
          <w:lang w:val="es-ES_tradnl"/>
        </w:rPr>
        <w:t xml:space="preserve"> transporte marítimo, acceso a contratos públicos, apertura de mercados. </w:t>
      </w:r>
    </w:p>
    <w:p w:rsidR="002A2262" w:rsidRDefault="002A2262" w:rsidP="002E04B5">
      <w:pPr>
        <w:spacing w:after="0" w:line="240" w:lineRule="auto"/>
        <w:ind w:left="360"/>
        <w:jc w:val="both"/>
        <w:rPr>
          <w:rFonts w:ascii="Arial" w:hAnsi="Arial" w:cs="Arial"/>
          <w:bCs/>
          <w:sz w:val="20"/>
          <w:szCs w:val="20"/>
          <w:lang w:val="es-ES_tradnl"/>
        </w:rPr>
      </w:pPr>
      <w:r w:rsidRPr="002A2262">
        <w:rPr>
          <w:rFonts w:ascii="Arial" w:hAnsi="Arial" w:cs="Arial"/>
          <w:bCs/>
          <w:sz w:val="20"/>
          <w:szCs w:val="20"/>
          <w:lang w:val="es-ES_tradnl"/>
        </w:rPr>
        <w:t xml:space="preserve">Va mucho </w:t>
      </w:r>
      <w:r w:rsidR="000A7F23" w:rsidRPr="002A2262">
        <w:rPr>
          <w:rFonts w:ascii="Arial" w:hAnsi="Arial" w:cs="Arial"/>
          <w:bCs/>
          <w:sz w:val="20"/>
          <w:szCs w:val="20"/>
          <w:lang w:val="es-ES_tradnl"/>
        </w:rPr>
        <w:t>más</w:t>
      </w:r>
      <w:r w:rsidRPr="002A2262">
        <w:rPr>
          <w:rFonts w:ascii="Arial" w:hAnsi="Arial" w:cs="Arial"/>
          <w:bCs/>
          <w:sz w:val="20"/>
          <w:szCs w:val="20"/>
          <w:lang w:val="es-ES_tradnl"/>
        </w:rPr>
        <w:t xml:space="preserve"> </w:t>
      </w:r>
      <w:r w:rsidR="000A7F23" w:rsidRPr="002A2262">
        <w:rPr>
          <w:rFonts w:ascii="Arial" w:hAnsi="Arial" w:cs="Arial"/>
          <w:bCs/>
          <w:sz w:val="20"/>
          <w:szCs w:val="20"/>
          <w:lang w:val="es-ES_tradnl"/>
        </w:rPr>
        <w:t>allá</w:t>
      </w:r>
      <w:r w:rsidRPr="002A2262">
        <w:rPr>
          <w:rFonts w:ascii="Arial" w:hAnsi="Arial" w:cs="Arial"/>
          <w:bCs/>
          <w:sz w:val="20"/>
          <w:szCs w:val="20"/>
          <w:lang w:val="es-ES_tradnl"/>
        </w:rPr>
        <w:t xml:space="preserve"> que un simple FTA, pero evita cualquier compromiso por parte de </w:t>
      </w:r>
      <w:r w:rsidR="00D86E71" w:rsidRPr="002A2262">
        <w:rPr>
          <w:rFonts w:ascii="Arial" w:hAnsi="Arial" w:cs="Arial"/>
          <w:bCs/>
          <w:sz w:val="20"/>
          <w:szCs w:val="20"/>
          <w:lang w:val="es-ES_tradnl"/>
        </w:rPr>
        <w:t>Canadá</w:t>
      </w:r>
      <w:r w:rsidRPr="002A2262">
        <w:rPr>
          <w:rFonts w:ascii="Arial" w:hAnsi="Arial" w:cs="Arial"/>
          <w:bCs/>
          <w:sz w:val="20"/>
          <w:szCs w:val="20"/>
          <w:lang w:val="es-ES_tradnl"/>
        </w:rPr>
        <w:t xml:space="preserve"> de aproximarse a la legislación europea o viceversa. Por</w:t>
      </w:r>
      <w:r w:rsidR="000A7F23">
        <w:rPr>
          <w:rFonts w:ascii="Arial" w:hAnsi="Arial" w:cs="Arial"/>
          <w:bCs/>
          <w:sz w:val="20"/>
          <w:szCs w:val="20"/>
          <w:lang w:val="es-ES_tradnl"/>
        </w:rPr>
        <w:t xml:space="preserve"> lo </w:t>
      </w:r>
      <w:r w:rsidR="000A7F23" w:rsidRPr="002A2262">
        <w:rPr>
          <w:rFonts w:ascii="Arial" w:hAnsi="Arial" w:cs="Arial"/>
          <w:bCs/>
          <w:sz w:val="20"/>
          <w:szCs w:val="20"/>
          <w:lang w:val="es-ES_tradnl"/>
        </w:rPr>
        <w:t>ta</w:t>
      </w:r>
      <w:r w:rsidR="000A7F23">
        <w:rPr>
          <w:rFonts w:ascii="Arial" w:hAnsi="Arial" w:cs="Arial"/>
          <w:bCs/>
          <w:sz w:val="20"/>
          <w:szCs w:val="20"/>
          <w:lang w:val="es-ES_tradnl"/>
        </w:rPr>
        <w:t>n</w:t>
      </w:r>
      <w:r w:rsidR="000A7F23" w:rsidRPr="002A2262">
        <w:rPr>
          <w:rFonts w:ascii="Arial" w:hAnsi="Arial" w:cs="Arial"/>
          <w:bCs/>
          <w:sz w:val="20"/>
          <w:szCs w:val="20"/>
          <w:lang w:val="es-ES_tradnl"/>
        </w:rPr>
        <w:t>to,</w:t>
      </w:r>
      <w:r w:rsidRPr="002A2262">
        <w:rPr>
          <w:rFonts w:ascii="Arial" w:hAnsi="Arial" w:cs="Arial"/>
          <w:bCs/>
          <w:sz w:val="20"/>
          <w:szCs w:val="20"/>
          <w:lang w:val="es-ES_tradnl"/>
        </w:rPr>
        <w:t xml:space="preserve"> menos profundo, </w:t>
      </w:r>
      <w:r w:rsidR="000A7F23" w:rsidRPr="002A2262">
        <w:rPr>
          <w:rFonts w:ascii="Arial" w:hAnsi="Arial" w:cs="Arial"/>
          <w:bCs/>
          <w:sz w:val="20"/>
          <w:szCs w:val="20"/>
          <w:lang w:val="es-ES_tradnl"/>
        </w:rPr>
        <w:t>y legalmente</w:t>
      </w:r>
      <w:r w:rsidRPr="002A2262">
        <w:rPr>
          <w:rFonts w:ascii="Arial" w:hAnsi="Arial" w:cs="Arial"/>
          <w:bCs/>
          <w:sz w:val="20"/>
          <w:szCs w:val="20"/>
          <w:lang w:val="es-ES_tradnl"/>
        </w:rPr>
        <w:t xml:space="preserve"> vinculante </w:t>
      </w:r>
      <w:r w:rsidR="008D53B7">
        <w:rPr>
          <w:rFonts w:ascii="Arial" w:hAnsi="Arial" w:cs="Arial"/>
          <w:bCs/>
          <w:sz w:val="20"/>
          <w:szCs w:val="20"/>
          <w:lang w:val="es-ES_tradnl"/>
        </w:rPr>
        <w:t>r</w:t>
      </w:r>
      <w:r w:rsidRPr="002A2262">
        <w:rPr>
          <w:rFonts w:ascii="Arial" w:hAnsi="Arial" w:cs="Arial"/>
          <w:bCs/>
          <w:sz w:val="20"/>
          <w:szCs w:val="20"/>
          <w:lang w:val="es-ES_tradnl"/>
        </w:rPr>
        <w:t xml:space="preserve">econocimiento mutuo, en el área de regulación técnica es posible pero no </w:t>
      </w:r>
      <w:r w:rsidR="000A7F23" w:rsidRPr="002A2262">
        <w:rPr>
          <w:rFonts w:ascii="Arial" w:hAnsi="Arial" w:cs="Arial"/>
          <w:bCs/>
          <w:sz w:val="20"/>
          <w:szCs w:val="20"/>
          <w:lang w:val="es-ES_tradnl"/>
        </w:rPr>
        <w:t>automática</w:t>
      </w:r>
      <w:r w:rsidRPr="002A2262">
        <w:rPr>
          <w:rFonts w:ascii="Arial" w:hAnsi="Arial" w:cs="Arial"/>
          <w:bCs/>
          <w:sz w:val="20"/>
          <w:szCs w:val="20"/>
          <w:lang w:val="es-ES_tradnl"/>
        </w:rPr>
        <w:t>.</w:t>
      </w:r>
    </w:p>
    <w:p w:rsidR="00B726E3" w:rsidRDefault="00097529" w:rsidP="002E04B5">
      <w:pPr>
        <w:spacing w:after="0" w:line="240" w:lineRule="auto"/>
        <w:ind w:left="360"/>
        <w:jc w:val="both"/>
        <w:rPr>
          <w:rFonts w:ascii="Arial" w:hAnsi="Arial" w:cs="Arial"/>
          <w:bCs/>
          <w:sz w:val="20"/>
          <w:szCs w:val="20"/>
          <w:lang w:val="es-ES_tradnl"/>
        </w:rPr>
      </w:pPr>
      <w:r>
        <w:rPr>
          <w:rFonts w:ascii="Arial" w:hAnsi="Arial" w:cs="Arial"/>
          <w:bCs/>
          <w:sz w:val="20"/>
          <w:szCs w:val="20"/>
          <w:lang w:val="es-ES_tradnl"/>
        </w:rPr>
        <w:t xml:space="preserve">Se deben cumplir con similares normas que Noruega y </w:t>
      </w:r>
      <w:r w:rsidR="008D53B7">
        <w:rPr>
          <w:rFonts w:ascii="Arial" w:hAnsi="Arial" w:cs="Arial"/>
          <w:bCs/>
          <w:sz w:val="20"/>
          <w:szCs w:val="20"/>
          <w:lang w:val="es-ES_tradnl"/>
        </w:rPr>
        <w:t>S</w:t>
      </w:r>
      <w:r>
        <w:rPr>
          <w:rFonts w:ascii="Arial" w:hAnsi="Arial" w:cs="Arial"/>
          <w:bCs/>
          <w:sz w:val="20"/>
          <w:szCs w:val="20"/>
          <w:lang w:val="es-ES_tradnl"/>
        </w:rPr>
        <w:t xml:space="preserve">uiza del mercado </w:t>
      </w:r>
      <w:r w:rsidR="00D86E71">
        <w:rPr>
          <w:rFonts w:ascii="Arial" w:hAnsi="Arial" w:cs="Arial"/>
          <w:bCs/>
          <w:sz w:val="20"/>
          <w:szCs w:val="20"/>
          <w:lang w:val="es-ES_tradnl"/>
        </w:rPr>
        <w:t>Único</w:t>
      </w:r>
      <w:r>
        <w:rPr>
          <w:rFonts w:ascii="Arial" w:hAnsi="Arial" w:cs="Arial"/>
          <w:bCs/>
          <w:sz w:val="20"/>
          <w:szCs w:val="20"/>
          <w:lang w:val="es-ES_tradnl"/>
        </w:rPr>
        <w:t xml:space="preserve">. Es el acuerdo que va </w:t>
      </w:r>
      <w:r w:rsidR="008D53B7">
        <w:rPr>
          <w:rFonts w:ascii="Arial" w:hAnsi="Arial" w:cs="Arial"/>
          <w:bCs/>
          <w:sz w:val="20"/>
          <w:szCs w:val="20"/>
          <w:lang w:val="es-ES_tradnl"/>
        </w:rPr>
        <w:t>más</w:t>
      </w:r>
      <w:r>
        <w:rPr>
          <w:rFonts w:ascii="Arial" w:hAnsi="Arial" w:cs="Arial"/>
          <w:bCs/>
          <w:sz w:val="20"/>
          <w:szCs w:val="20"/>
          <w:lang w:val="es-ES_tradnl"/>
        </w:rPr>
        <w:t xml:space="preserve"> </w:t>
      </w:r>
      <w:r w:rsidR="00D86E71">
        <w:rPr>
          <w:rFonts w:ascii="Arial" w:hAnsi="Arial" w:cs="Arial"/>
          <w:bCs/>
          <w:sz w:val="20"/>
          <w:szCs w:val="20"/>
          <w:lang w:val="es-ES_tradnl"/>
        </w:rPr>
        <w:t>allá</w:t>
      </w:r>
      <w:r>
        <w:rPr>
          <w:rFonts w:ascii="Arial" w:hAnsi="Arial" w:cs="Arial"/>
          <w:bCs/>
          <w:sz w:val="20"/>
          <w:szCs w:val="20"/>
          <w:lang w:val="es-ES_tradnl"/>
        </w:rPr>
        <w:t xml:space="preserve"> que ningún otro. El acuerdo ha llevado 7 años de </w:t>
      </w:r>
      <w:r w:rsidR="00D86E71">
        <w:rPr>
          <w:rFonts w:ascii="Arial" w:hAnsi="Arial" w:cs="Arial"/>
          <w:bCs/>
          <w:sz w:val="20"/>
          <w:szCs w:val="20"/>
          <w:lang w:val="es-ES_tradnl"/>
        </w:rPr>
        <w:t>negociaciones y</w:t>
      </w:r>
      <w:r>
        <w:rPr>
          <w:rFonts w:ascii="Arial" w:hAnsi="Arial" w:cs="Arial"/>
          <w:bCs/>
          <w:sz w:val="20"/>
          <w:szCs w:val="20"/>
          <w:lang w:val="es-ES_tradnl"/>
        </w:rPr>
        <w:t xml:space="preserve"> todavía tiene que ser aprobado por el Consejo y el Parlamento.</w:t>
      </w:r>
    </w:p>
    <w:p w:rsidR="00097529" w:rsidRDefault="00097529" w:rsidP="002E04B5">
      <w:pPr>
        <w:spacing w:after="0" w:line="240" w:lineRule="auto"/>
        <w:ind w:left="360"/>
        <w:jc w:val="both"/>
        <w:rPr>
          <w:rFonts w:ascii="Arial" w:hAnsi="Arial" w:cs="Arial"/>
          <w:bCs/>
          <w:sz w:val="20"/>
          <w:szCs w:val="20"/>
          <w:lang w:val="es-ES_tradnl"/>
        </w:rPr>
      </w:pPr>
      <w:r>
        <w:rPr>
          <w:rFonts w:ascii="Arial" w:hAnsi="Arial" w:cs="Arial"/>
          <w:bCs/>
          <w:sz w:val="20"/>
          <w:szCs w:val="20"/>
          <w:lang w:val="es-ES_tradnl"/>
        </w:rPr>
        <w:t xml:space="preserve">Ofrece significativamente menos acceso al mercado único que la situación actual. Por lo que respecta a </w:t>
      </w:r>
      <w:r w:rsidR="00D86E71">
        <w:rPr>
          <w:rFonts w:ascii="Arial" w:hAnsi="Arial" w:cs="Arial"/>
          <w:bCs/>
          <w:sz w:val="20"/>
          <w:szCs w:val="20"/>
          <w:lang w:val="es-ES_tradnl"/>
        </w:rPr>
        <w:t>la regla</w:t>
      </w:r>
      <w:r>
        <w:rPr>
          <w:rFonts w:ascii="Arial" w:hAnsi="Arial" w:cs="Arial"/>
          <w:bCs/>
          <w:sz w:val="20"/>
          <w:szCs w:val="20"/>
          <w:lang w:val="es-ES_tradnl"/>
        </w:rPr>
        <w:t xml:space="preserve"> de origen, </w:t>
      </w:r>
      <w:r w:rsidR="00D86E71">
        <w:rPr>
          <w:rFonts w:ascii="Arial" w:hAnsi="Arial" w:cs="Arial"/>
          <w:bCs/>
          <w:sz w:val="20"/>
          <w:szCs w:val="20"/>
          <w:lang w:val="es-ES_tradnl"/>
        </w:rPr>
        <w:t>las empresas canadienses tienen</w:t>
      </w:r>
      <w:r>
        <w:rPr>
          <w:rFonts w:ascii="Arial" w:hAnsi="Arial" w:cs="Arial"/>
          <w:bCs/>
          <w:sz w:val="20"/>
          <w:szCs w:val="20"/>
          <w:lang w:val="es-ES_tradnl"/>
        </w:rPr>
        <w:t xml:space="preserve"> que probar que una parte suficiente del </w:t>
      </w:r>
      <w:r w:rsidR="00D86E71">
        <w:rPr>
          <w:rFonts w:ascii="Arial" w:hAnsi="Arial" w:cs="Arial"/>
          <w:bCs/>
          <w:sz w:val="20"/>
          <w:szCs w:val="20"/>
          <w:lang w:val="es-ES_tradnl"/>
        </w:rPr>
        <w:t>producto</w:t>
      </w:r>
      <w:r>
        <w:rPr>
          <w:rFonts w:ascii="Arial" w:hAnsi="Arial" w:cs="Arial"/>
          <w:bCs/>
          <w:sz w:val="20"/>
          <w:szCs w:val="20"/>
          <w:lang w:val="es-ES_tradnl"/>
        </w:rPr>
        <w:t xml:space="preserve"> es originario de </w:t>
      </w:r>
      <w:r w:rsidR="00D86E71">
        <w:rPr>
          <w:rFonts w:ascii="Arial" w:hAnsi="Arial" w:cs="Arial"/>
          <w:bCs/>
          <w:sz w:val="20"/>
          <w:szCs w:val="20"/>
          <w:lang w:val="es-ES_tradnl"/>
        </w:rPr>
        <w:t>Canadá</w:t>
      </w:r>
      <w:r>
        <w:rPr>
          <w:rFonts w:ascii="Arial" w:hAnsi="Arial" w:cs="Arial"/>
          <w:bCs/>
          <w:sz w:val="20"/>
          <w:szCs w:val="20"/>
          <w:lang w:val="es-ES_tradnl"/>
        </w:rPr>
        <w:t xml:space="preserve">, la implementación de reglas de Origen en el comercio entre UK y Eu podría suponer un </w:t>
      </w:r>
      <w:r w:rsidR="00D86E71">
        <w:rPr>
          <w:rFonts w:ascii="Arial" w:hAnsi="Arial" w:cs="Arial"/>
          <w:bCs/>
          <w:sz w:val="20"/>
          <w:szCs w:val="20"/>
          <w:lang w:val="es-ES_tradnl"/>
        </w:rPr>
        <w:t>coste</w:t>
      </w:r>
      <w:r>
        <w:rPr>
          <w:rFonts w:ascii="Arial" w:hAnsi="Arial" w:cs="Arial"/>
          <w:bCs/>
          <w:sz w:val="20"/>
          <w:szCs w:val="20"/>
          <w:lang w:val="es-ES_tradnl"/>
        </w:rPr>
        <w:t xml:space="preserve"> de 3 billones de GBP</w:t>
      </w:r>
      <w:r w:rsidR="006052DB">
        <w:rPr>
          <w:rStyle w:val="Refdenotaalpie"/>
          <w:rFonts w:ascii="Arial" w:hAnsi="Arial" w:cs="Arial"/>
          <w:bCs/>
          <w:sz w:val="20"/>
          <w:szCs w:val="20"/>
          <w:lang w:val="es-ES_tradnl"/>
        </w:rPr>
        <w:footnoteReference w:id="18"/>
      </w:r>
      <w:r w:rsidR="006052DB">
        <w:rPr>
          <w:rFonts w:ascii="Arial" w:hAnsi="Arial" w:cs="Arial"/>
          <w:bCs/>
          <w:sz w:val="20"/>
          <w:szCs w:val="20"/>
          <w:lang w:val="es-ES_tradnl"/>
        </w:rPr>
        <w:t xml:space="preserve">. Una compañía canadiense comerciando en la EU tendrá limitadas opciones de defender sus </w:t>
      </w:r>
      <w:r w:rsidR="00D86E71">
        <w:rPr>
          <w:rFonts w:ascii="Arial" w:hAnsi="Arial" w:cs="Arial"/>
          <w:bCs/>
          <w:sz w:val="20"/>
          <w:szCs w:val="20"/>
          <w:lang w:val="es-ES_tradnl"/>
        </w:rPr>
        <w:t>intereses</w:t>
      </w:r>
      <w:r w:rsidR="006052DB">
        <w:rPr>
          <w:rFonts w:ascii="Arial" w:hAnsi="Arial" w:cs="Arial"/>
          <w:bCs/>
          <w:sz w:val="20"/>
          <w:szCs w:val="20"/>
          <w:lang w:val="es-ES_tradnl"/>
        </w:rPr>
        <w:t xml:space="preserve">, el Gobierno canadiense puede denunciar en nombre de la compañía ante un tribunal arbitral establecido bajo acuerdo comercial, </w:t>
      </w:r>
      <w:r w:rsidR="00D86E71">
        <w:rPr>
          <w:rFonts w:ascii="Arial" w:hAnsi="Arial" w:cs="Arial"/>
          <w:bCs/>
          <w:sz w:val="20"/>
          <w:szCs w:val="20"/>
          <w:lang w:val="es-ES_tradnl"/>
        </w:rPr>
        <w:t>mientras actualmente</w:t>
      </w:r>
      <w:r w:rsidR="006052DB">
        <w:rPr>
          <w:rFonts w:ascii="Arial" w:hAnsi="Arial" w:cs="Arial"/>
          <w:bCs/>
          <w:sz w:val="20"/>
          <w:szCs w:val="20"/>
          <w:lang w:val="es-ES_tradnl"/>
        </w:rPr>
        <w:t xml:space="preserve"> UK </w:t>
      </w:r>
      <w:r w:rsidR="00D86E71">
        <w:rPr>
          <w:rFonts w:ascii="Arial" w:hAnsi="Arial" w:cs="Arial"/>
          <w:bCs/>
          <w:sz w:val="20"/>
          <w:szCs w:val="20"/>
          <w:lang w:val="es-ES_tradnl"/>
        </w:rPr>
        <w:t>o</w:t>
      </w:r>
      <w:r w:rsidR="006052DB">
        <w:rPr>
          <w:rFonts w:ascii="Arial" w:hAnsi="Arial" w:cs="Arial"/>
          <w:bCs/>
          <w:sz w:val="20"/>
          <w:szCs w:val="20"/>
          <w:lang w:val="es-ES_tradnl"/>
        </w:rPr>
        <w:t xml:space="preserve"> la comisión europea puede elevar el caso </w:t>
      </w:r>
      <w:proofErr w:type="spellStart"/>
      <w:r w:rsidR="006052DB">
        <w:rPr>
          <w:rFonts w:ascii="Arial" w:hAnsi="Arial" w:cs="Arial"/>
          <w:bCs/>
          <w:sz w:val="20"/>
          <w:szCs w:val="20"/>
          <w:lang w:val="es-ES_tradnl"/>
        </w:rPr>
        <w:t>ala</w:t>
      </w:r>
      <w:proofErr w:type="spellEnd"/>
      <w:r w:rsidR="006052DB">
        <w:rPr>
          <w:rFonts w:ascii="Arial" w:hAnsi="Arial" w:cs="Arial"/>
          <w:bCs/>
          <w:sz w:val="20"/>
          <w:szCs w:val="20"/>
          <w:lang w:val="es-ES_tradnl"/>
        </w:rPr>
        <w:t xml:space="preserve"> </w:t>
      </w:r>
      <w:r w:rsidR="0087768B">
        <w:rPr>
          <w:rFonts w:ascii="Arial" w:hAnsi="Arial" w:cs="Arial"/>
          <w:bCs/>
          <w:sz w:val="20"/>
          <w:szCs w:val="20"/>
          <w:lang w:val="es-ES_tradnl"/>
        </w:rPr>
        <w:t xml:space="preserve">TFUE para proteger los intereses de </w:t>
      </w:r>
      <w:r w:rsidR="00D86E71">
        <w:rPr>
          <w:rFonts w:ascii="Arial" w:hAnsi="Arial" w:cs="Arial"/>
          <w:bCs/>
          <w:sz w:val="20"/>
          <w:szCs w:val="20"/>
          <w:lang w:val="es-ES_tradnl"/>
        </w:rPr>
        <w:t>las compañías</w:t>
      </w:r>
      <w:r w:rsidR="0087768B">
        <w:rPr>
          <w:rFonts w:ascii="Arial" w:hAnsi="Arial" w:cs="Arial"/>
          <w:bCs/>
          <w:sz w:val="20"/>
          <w:szCs w:val="20"/>
          <w:lang w:val="es-ES_tradnl"/>
        </w:rPr>
        <w:t>.</w:t>
      </w:r>
    </w:p>
    <w:p w:rsidR="0087768B" w:rsidRDefault="0087768B" w:rsidP="002E04B5">
      <w:pPr>
        <w:spacing w:after="0" w:line="240" w:lineRule="auto"/>
        <w:ind w:left="360"/>
        <w:jc w:val="both"/>
        <w:rPr>
          <w:rFonts w:ascii="Arial" w:hAnsi="Arial" w:cs="Arial"/>
          <w:bCs/>
          <w:sz w:val="20"/>
          <w:szCs w:val="20"/>
          <w:lang w:val="es-ES_tradnl"/>
        </w:rPr>
      </w:pPr>
      <w:r>
        <w:rPr>
          <w:rFonts w:ascii="Arial" w:hAnsi="Arial" w:cs="Arial"/>
          <w:bCs/>
          <w:sz w:val="20"/>
          <w:szCs w:val="20"/>
          <w:lang w:val="es-ES_tradnl"/>
        </w:rPr>
        <w:t>Como fabricantes de coches, UK</w:t>
      </w:r>
      <w:r w:rsidR="000064E7">
        <w:rPr>
          <w:rFonts w:ascii="Arial" w:hAnsi="Arial" w:cs="Arial"/>
          <w:bCs/>
          <w:sz w:val="20"/>
          <w:szCs w:val="20"/>
          <w:lang w:val="es-ES_tradnl"/>
        </w:rPr>
        <w:t xml:space="preserve"> vende y compra sin pagar tasas o barreras </w:t>
      </w:r>
      <w:r w:rsidR="00D86E71">
        <w:rPr>
          <w:rFonts w:ascii="Arial" w:hAnsi="Arial" w:cs="Arial"/>
          <w:bCs/>
          <w:sz w:val="20"/>
          <w:szCs w:val="20"/>
          <w:lang w:val="es-ES_tradnl"/>
        </w:rPr>
        <w:t>regulatorias, los</w:t>
      </w:r>
      <w:r w:rsidR="000064E7">
        <w:rPr>
          <w:rFonts w:ascii="Arial" w:hAnsi="Arial" w:cs="Arial"/>
          <w:bCs/>
          <w:sz w:val="20"/>
          <w:szCs w:val="20"/>
          <w:lang w:val="es-ES_tradnl"/>
        </w:rPr>
        <w:t xml:space="preserve"> coches proceden de terceros </w:t>
      </w:r>
      <w:r w:rsidR="00D86E71">
        <w:rPr>
          <w:rFonts w:ascii="Arial" w:hAnsi="Arial" w:cs="Arial"/>
          <w:bCs/>
          <w:sz w:val="20"/>
          <w:szCs w:val="20"/>
          <w:lang w:val="es-ES_tradnl"/>
        </w:rPr>
        <w:t>países</w:t>
      </w:r>
      <w:r w:rsidR="000064E7">
        <w:rPr>
          <w:rFonts w:ascii="Arial" w:hAnsi="Arial" w:cs="Arial"/>
          <w:bCs/>
          <w:sz w:val="20"/>
          <w:szCs w:val="20"/>
          <w:lang w:val="es-ES_tradnl"/>
        </w:rPr>
        <w:t xml:space="preserve">, están sujetos a un 10% de impuestos, el Acuerdo de </w:t>
      </w:r>
      <w:r w:rsidR="00D86E71">
        <w:rPr>
          <w:rFonts w:ascii="Arial" w:hAnsi="Arial" w:cs="Arial"/>
          <w:bCs/>
          <w:sz w:val="20"/>
          <w:szCs w:val="20"/>
          <w:lang w:val="es-ES_tradnl"/>
        </w:rPr>
        <w:t>Canadá</w:t>
      </w:r>
      <w:r w:rsidR="000064E7">
        <w:rPr>
          <w:rFonts w:ascii="Arial" w:hAnsi="Arial" w:cs="Arial"/>
          <w:bCs/>
          <w:sz w:val="20"/>
          <w:szCs w:val="20"/>
          <w:lang w:val="es-ES_tradnl"/>
        </w:rPr>
        <w:t xml:space="preserve"> y UE la tarifa se </w:t>
      </w:r>
      <w:r w:rsidR="00D86E71">
        <w:rPr>
          <w:rFonts w:ascii="Arial" w:hAnsi="Arial" w:cs="Arial"/>
          <w:bCs/>
          <w:sz w:val="20"/>
          <w:szCs w:val="20"/>
          <w:lang w:val="es-ES_tradnl"/>
        </w:rPr>
        <w:t>sitúa</w:t>
      </w:r>
      <w:r w:rsidR="000064E7">
        <w:rPr>
          <w:rFonts w:ascii="Arial" w:hAnsi="Arial" w:cs="Arial"/>
          <w:bCs/>
          <w:sz w:val="20"/>
          <w:szCs w:val="20"/>
          <w:lang w:val="es-ES_tradnl"/>
        </w:rPr>
        <w:t xml:space="preserve"> en 11,2% en un </w:t>
      </w:r>
      <w:r w:rsidR="00D86E71">
        <w:rPr>
          <w:rFonts w:ascii="Arial" w:hAnsi="Arial" w:cs="Arial"/>
          <w:bCs/>
          <w:sz w:val="20"/>
          <w:szCs w:val="20"/>
          <w:lang w:val="es-ES_tradnl"/>
        </w:rPr>
        <w:t>periodo</w:t>
      </w:r>
      <w:r w:rsidR="000064E7">
        <w:rPr>
          <w:rFonts w:ascii="Arial" w:hAnsi="Arial" w:cs="Arial"/>
          <w:bCs/>
          <w:sz w:val="20"/>
          <w:szCs w:val="20"/>
          <w:lang w:val="es-ES_tradnl"/>
        </w:rPr>
        <w:t xml:space="preserve"> transitorio.</w:t>
      </w:r>
    </w:p>
    <w:p w:rsidR="0087768B" w:rsidRDefault="0087768B" w:rsidP="002E04B5">
      <w:pPr>
        <w:spacing w:after="0" w:line="240" w:lineRule="auto"/>
        <w:ind w:left="360"/>
        <w:jc w:val="both"/>
        <w:rPr>
          <w:rFonts w:ascii="Arial" w:hAnsi="Arial" w:cs="Arial"/>
          <w:bCs/>
          <w:sz w:val="20"/>
          <w:szCs w:val="20"/>
          <w:lang w:val="es-ES_tradnl"/>
        </w:rPr>
      </w:pPr>
      <w:r>
        <w:rPr>
          <w:rFonts w:ascii="Arial" w:hAnsi="Arial" w:cs="Arial"/>
          <w:bCs/>
          <w:sz w:val="20"/>
          <w:szCs w:val="20"/>
          <w:lang w:val="es-ES_tradnl"/>
        </w:rPr>
        <w:t xml:space="preserve">En relación a los servicios, las firmas financieras canadienses deben establecer </w:t>
      </w:r>
      <w:r w:rsidR="00D86E71">
        <w:rPr>
          <w:rFonts w:ascii="Arial" w:hAnsi="Arial" w:cs="Arial"/>
          <w:bCs/>
          <w:sz w:val="20"/>
          <w:szCs w:val="20"/>
          <w:lang w:val="es-ES_tradnl"/>
        </w:rPr>
        <w:t>sucursales dentro</w:t>
      </w:r>
      <w:r>
        <w:rPr>
          <w:rFonts w:ascii="Arial" w:hAnsi="Arial" w:cs="Arial"/>
          <w:bCs/>
          <w:sz w:val="20"/>
          <w:szCs w:val="20"/>
          <w:lang w:val="es-ES_tradnl"/>
        </w:rPr>
        <w:t xml:space="preserve"> del mercado EU para operar. </w:t>
      </w:r>
      <w:r w:rsidR="00D86E71">
        <w:rPr>
          <w:rFonts w:ascii="Arial" w:hAnsi="Arial" w:cs="Arial"/>
          <w:bCs/>
          <w:sz w:val="20"/>
          <w:szCs w:val="20"/>
          <w:lang w:val="es-ES_tradnl"/>
        </w:rPr>
        <w:t>Además</w:t>
      </w:r>
      <w:r>
        <w:rPr>
          <w:rFonts w:ascii="Arial" w:hAnsi="Arial" w:cs="Arial"/>
          <w:bCs/>
          <w:sz w:val="20"/>
          <w:szCs w:val="20"/>
          <w:lang w:val="es-ES_tradnl"/>
        </w:rPr>
        <w:t xml:space="preserve"> de cumplimentar con las normas regulatorias que aplican a los productos y servicios.</w:t>
      </w:r>
    </w:p>
    <w:p w:rsidR="0087768B" w:rsidRDefault="000064E7" w:rsidP="002E04B5">
      <w:pPr>
        <w:spacing w:after="0" w:line="240" w:lineRule="auto"/>
        <w:ind w:left="360"/>
        <w:jc w:val="both"/>
        <w:rPr>
          <w:rFonts w:ascii="Arial" w:hAnsi="Arial" w:cs="Arial"/>
          <w:bCs/>
          <w:sz w:val="20"/>
          <w:szCs w:val="20"/>
          <w:lang w:val="es-ES_tradnl"/>
        </w:rPr>
      </w:pPr>
      <w:r>
        <w:rPr>
          <w:rFonts w:ascii="Arial" w:hAnsi="Arial" w:cs="Arial"/>
          <w:bCs/>
          <w:sz w:val="20"/>
          <w:szCs w:val="20"/>
          <w:lang w:val="es-ES_tradnl"/>
        </w:rPr>
        <w:t xml:space="preserve">En el aspecto de reconocimiento muto de profesionales, mientras en la actualidad hay </w:t>
      </w:r>
      <w:r w:rsidR="00D86E71">
        <w:rPr>
          <w:rFonts w:ascii="Arial" w:hAnsi="Arial" w:cs="Arial"/>
          <w:bCs/>
          <w:sz w:val="20"/>
          <w:szCs w:val="20"/>
          <w:lang w:val="es-ES_tradnl"/>
        </w:rPr>
        <w:t>libertad</w:t>
      </w:r>
      <w:r>
        <w:rPr>
          <w:rFonts w:ascii="Arial" w:hAnsi="Arial" w:cs="Arial"/>
          <w:bCs/>
          <w:sz w:val="20"/>
          <w:szCs w:val="20"/>
          <w:lang w:val="es-ES_tradnl"/>
        </w:rPr>
        <w:t xml:space="preserve"> de establecimiento y de profesionales, el acuerdo entre EU y </w:t>
      </w:r>
      <w:r w:rsidR="00D86E71">
        <w:rPr>
          <w:rFonts w:ascii="Arial" w:hAnsi="Arial" w:cs="Arial"/>
          <w:bCs/>
          <w:sz w:val="20"/>
          <w:szCs w:val="20"/>
          <w:lang w:val="es-ES_tradnl"/>
        </w:rPr>
        <w:t>Canadá</w:t>
      </w:r>
      <w:r>
        <w:rPr>
          <w:rFonts w:ascii="Arial" w:hAnsi="Arial" w:cs="Arial"/>
          <w:bCs/>
          <w:sz w:val="20"/>
          <w:szCs w:val="20"/>
          <w:lang w:val="es-ES_tradnl"/>
        </w:rPr>
        <w:t xml:space="preserve"> tiene unas provisiones </w:t>
      </w:r>
      <w:proofErr w:type="spellStart"/>
      <w:r>
        <w:rPr>
          <w:rFonts w:ascii="Arial" w:hAnsi="Arial" w:cs="Arial"/>
          <w:bCs/>
          <w:sz w:val="20"/>
          <w:szCs w:val="20"/>
          <w:lang w:val="es-ES_tradnl"/>
        </w:rPr>
        <w:t>mas</w:t>
      </w:r>
      <w:proofErr w:type="spellEnd"/>
      <w:r>
        <w:rPr>
          <w:rFonts w:ascii="Arial" w:hAnsi="Arial" w:cs="Arial"/>
          <w:bCs/>
          <w:sz w:val="20"/>
          <w:szCs w:val="20"/>
          <w:lang w:val="es-ES_tradnl"/>
        </w:rPr>
        <w:t xml:space="preserve"> restrictivas, se </w:t>
      </w:r>
      <w:r w:rsidR="00D86E71">
        <w:rPr>
          <w:rFonts w:ascii="Arial" w:hAnsi="Arial" w:cs="Arial"/>
          <w:bCs/>
          <w:sz w:val="20"/>
          <w:szCs w:val="20"/>
          <w:lang w:val="es-ES_tradnl"/>
        </w:rPr>
        <w:t>estable</w:t>
      </w:r>
      <w:r>
        <w:rPr>
          <w:rFonts w:ascii="Arial" w:hAnsi="Arial" w:cs="Arial"/>
          <w:bCs/>
          <w:sz w:val="20"/>
          <w:szCs w:val="20"/>
          <w:lang w:val="es-ES_tradnl"/>
        </w:rPr>
        <w:t xml:space="preserve"> un marco para asociaciones profesionales para reconocer las cualificaciones respectivas en lugar de permitir el acceso directo.</w:t>
      </w:r>
    </w:p>
    <w:p w:rsidR="00907E1F" w:rsidRDefault="00907E1F" w:rsidP="002E04B5">
      <w:pPr>
        <w:spacing w:after="0" w:line="240" w:lineRule="auto"/>
        <w:ind w:left="360"/>
        <w:jc w:val="both"/>
        <w:rPr>
          <w:rFonts w:ascii="Arial" w:hAnsi="Arial" w:cs="Arial"/>
          <w:bCs/>
          <w:sz w:val="20"/>
          <w:szCs w:val="20"/>
          <w:lang w:val="es-ES_tradnl"/>
        </w:rPr>
      </w:pPr>
      <w:r>
        <w:rPr>
          <w:rFonts w:ascii="Arial" w:hAnsi="Arial" w:cs="Arial"/>
          <w:bCs/>
          <w:sz w:val="20"/>
          <w:szCs w:val="20"/>
          <w:lang w:val="es-ES_tradnl"/>
        </w:rPr>
        <w:t xml:space="preserve">En relación a la adecuación del </w:t>
      </w:r>
      <w:r w:rsidR="00D86E71">
        <w:rPr>
          <w:rFonts w:ascii="Arial" w:hAnsi="Arial" w:cs="Arial"/>
          <w:bCs/>
          <w:sz w:val="20"/>
          <w:szCs w:val="20"/>
          <w:lang w:val="es-ES_tradnl"/>
        </w:rPr>
        <w:t>modelo</w:t>
      </w:r>
      <w:r>
        <w:rPr>
          <w:rFonts w:ascii="Arial" w:hAnsi="Arial" w:cs="Arial"/>
          <w:bCs/>
          <w:sz w:val="20"/>
          <w:szCs w:val="20"/>
          <w:lang w:val="es-ES_tradnl"/>
        </w:rPr>
        <w:t xml:space="preserve">, el acuerdo entre EU y </w:t>
      </w:r>
      <w:r w:rsidR="00D86E71">
        <w:rPr>
          <w:rFonts w:ascii="Arial" w:hAnsi="Arial" w:cs="Arial"/>
          <w:bCs/>
          <w:sz w:val="20"/>
          <w:szCs w:val="20"/>
          <w:lang w:val="es-ES_tradnl"/>
        </w:rPr>
        <w:t>Canadá</w:t>
      </w:r>
      <w:r>
        <w:rPr>
          <w:rFonts w:ascii="Arial" w:hAnsi="Arial" w:cs="Arial"/>
          <w:bCs/>
          <w:sz w:val="20"/>
          <w:szCs w:val="20"/>
          <w:lang w:val="es-ES_tradnl"/>
        </w:rPr>
        <w:t xml:space="preserve"> </w:t>
      </w:r>
      <w:r w:rsidR="008D53B7">
        <w:rPr>
          <w:rFonts w:ascii="Arial" w:hAnsi="Arial" w:cs="Arial"/>
          <w:bCs/>
          <w:sz w:val="20"/>
          <w:szCs w:val="20"/>
          <w:lang w:val="es-ES_tradnl"/>
        </w:rPr>
        <w:t>incluye</w:t>
      </w:r>
      <w:r>
        <w:rPr>
          <w:rFonts w:ascii="Arial" w:hAnsi="Arial" w:cs="Arial"/>
          <w:bCs/>
          <w:sz w:val="20"/>
          <w:szCs w:val="20"/>
          <w:lang w:val="es-ES_tradnl"/>
        </w:rPr>
        <w:t xml:space="preserve"> términos menos favorables al mercado único. Esto es mucho </w:t>
      </w:r>
      <w:r w:rsidR="00D86E71">
        <w:rPr>
          <w:rFonts w:ascii="Arial" w:hAnsi="Arial" w:cs="Arial"/>
          <w:bCs/>
          <w:sz w:val="20"/>
          <w:szCs w:val="20"/>
          <w:lang w:val="es-ES_tradnl"/>
        </w:rPr>
        <w:t>más</w:t>
      </w:r>
      <w:r>
        <w:rPr>
          <w:rFonts w:ascii="Arial" w:hAnsi="Arial" w:cs="Arial"/>
          <w:bCs/>
          <w:sz w:val="20"/>
          <w:szCs w:val="20"/>
          <w:lang w:val="es-ES_tradnl"/>
        </w:rPr>
        <w:t xml:space="preserve"> claro en los servicios, que suponen el 80</w:t>
      </w:r>
      <w:r w:rsidR="008D53B7">
        <w:rPr>
          <w:rFonts w:ascii="Arial" w:hAnsi="Arial" w:cs="Arial"/>
          <w:bCs/>
          <w:sz w:val="20"/>
          <w:szCs w:val="20"/>
          <w:lang w:val="es-ES_tradnl"/>
        </w:rPr>
        <w:t xml:space="preserve"> </w:t>
      </w:r>
      <w:r>
        <w:rPr>
          <w:rFonts w:ascii="Arial" w:hAnsi="Arial" w:cs="Arial"/>
          <w:bCs/>
          <w:sz w:val="20"/>
          <w:szCs w:val="20"/>
          <w:lang w:val="es-ES_tradnl"/>
        </w:rPr>
        <w:t xml:space="preserve">por ciento de la económica del </w:t>
      </w:r>
      <w:r w:rsidR="00D86E71">
        <w:rPr>
          <w:rFonts w:ascii="Arial" w:hAnsi="Arial" w:cs="Arial"/>
          <w:bCs/>
          <w:sz w:val="20"/>
          <w:szCs w:val="20"/>
          <w:lang w:val="es-ES_tradnl"/>
        </w:rPr>
        <w:t>Reino Unido</w:t>
      </w:r>
      <w:r>
        <w:rPr>
          <w:rFonts w:ascii="Arial" w:hAnsi="Arial" w:cs="Arial"/>
          <w:bCs/>
          <w:sz w:val="20"/>
          <w:szCs w:val="20"/>
          <w:lang w:val="es-ES_tradnl"/>
        </w:rPr>
        <w:t xml:space="preserve">, el </w:t>
      </w:r>
      <w:r w:rsidR="00D86E71">
        <w:rPr>
          <w:rFonts w:ascii="Arial" w:hAnsi="Arial" w:cs="Arial"/>
          <w:bCs/>
          <w:sz w:val="20"/>
          <w:szCs w:val="20"/>
          <w:lang w:val="es-ES_tradnl"/>
        </w:rPr>
        <w:t>acuerdo</w:t>
      </w:r>
      <w:r>
        <w:rPr>
          <w:rFonts w:ascii="Arial" w:hAnsi="Arial" w:cs="Arial"/>
          <w:bCs/>
          <w:sz w:val="20"/>
          <w:szCs w:val="20"/>
          <w:lang w:val="es-ES_tradnl"/>
        </w:rPr>
        <w:t xml:space="preserve"> </w:t>
      </w:r>
      <w:r w:rsidR="00D86E71">
        <w:rPr>
          <w:rFonts w:ascii="Arial" w:hAnsi="Arial" w:cs="Arial"/>
          <w:bCs/>
          <w:sz w:val="20"/>
          <w:szCs w:val="20"/>
          <w:lang w:val="es-ES_tradnl"/>
        </w:rPr>
        <w:t>entre</w:t>
      </w:r>
      <w:r>
        <w:rPr>
          <w:rFonts w:ascii="Arial" w:hAnsi="Arial" w:cs="Arial"/>
          <w:bCs/>
          <w:sz w:val="20"/>
          <w:szCs w:val="20"/>
          <w:lang w:val="es-ES_tradnl"/>
        </w:rPr>
        <w:t xml:space="preserve"> EU-</w:t>
      </w:r>
      <w:r w:rsidR="00D86E71">
        <w:rPr>
          <w:rFonts w:ascii="Arial" w:hAnsi="Arial" w:cs="Arial"/>
          <w:bCs/>
          <w:sz w:val="20"/>
          <w:szCs w:val="20"/>
          <w:lang w:val="es-ES_tradnl"/>
        </w:rPr>
        <w:t>Canadá</w:t>
      </w:r>
      <w:r>
        <w:rPr>
          <w:rFonts w:ascii="Arial" w:hAnsi="Arial" w:cs="Arial"/>
          <w:bCs/>
          <w:sz w:val="20"/>
          <w:szCs w:val="20"/>
          <w:lang w:val="es-ES_tradnl"/>
        </w:rPr>
        <w:t xml:space="preserve"> no se acerca al actual nivel de acceso que existe dentro de la UE.</w:t>
      </w:r>
    </w:p>
    <w:p w:rsidR="002A2262" w:rsidRDefault="00907E1F" w:rsidP="00E957A2">
      <w:pPr>
        <w:spacing w:after="0" w:line="240" w:lineRule="auto"/>
        <w:ind w:left="360"/>
        <w:jc w:val="both"/>
        <w:rPr>
          <w:rFonts w:ascii="Arial" w:hAnsi="Arial" w:cs="Arial"/>
          <w:bCs/>
          <w:sz w:val="20"/>
          <w:szCs w:val="20"/>
          <w:lang w:val="es-ES_tradnl"/>
        </w:rPr>
      </w:pPr>
      <w:r>
        <w:rPr>
          <w:rFonts w:ascii="Arial" w:hAnsi="Arial" w:cs="Arial"/>
          <w:bCs/>
          <w:sz w:val="20"/>
          <w:szCs w:val="20"/>
          <w:lang w:val="es-ES_tradnl"/>
        </w:rPr>
        <w:t xml:space="preserve">Bajo el acuerdo existente, </w:t>
      </w:r>
      <w:r w:rsidR="00D86E71">
        <w:rPr>
          <w:rFonts w:ascii="Arial" w:hAnsi="Arial" w:cs="Arial"/>
          <w:bCs/>
          <w:sz w:val="20"/>
          <w:szCs w:val="20"/>
          <w:lang w:val="es-ES_tradnl"/>
        </w:rPr>
        <w:t>Canadá</w:t>
      </w:r>
      <w:r>
        <w:rPr>
          <w:rFonts w:ascii="Arial" w:hAnsi="Arial" w:cs="Arial"/>
          <w:bCs/>
          <w:sz w:val="20"/>
          <w:szCs w:val="20"/>
          <w:lang w:val="es-ES_tradnl"/>
        </w:rPr>
        <w:t xml:space="preserve"> no tiene que contribuir al presupuesto de UE, no es parte del mercado común, no tiene obligación de aceptar el libre movimiento de gente</w:t>
      </w:r>
      <w:r w:rsidR="00E957A2">
        <w:rPr>
          <w:rFonts w:ascii="Arial" w:hAnsi="Arial" w:cs="Arial"/>
          <w:bCs/>
          <w:sz w:val="20"/>
          <w:szCs w:val="20"/>
          <w:lang w:val="es-ES_tradnl"/>
        </w:rPr>
        <w:t xml:space="preserve">, aunque el acuerdo supone el </w:t>
      </w:r>
      <w:r w:rsidR="004F714F">
        <w:rPr>
          <w:rFonts w:ascii="Arial" w:hAnsi="Arial" w:cs="Arial"/>
          <w:bCs/>
          <w:sz w:val="20"/>
          <w:szCs w:val="20"/>
          <w:lang w:val="es-ES_tradnl"/>
        </w:rPr>
        <w:t>requisito</w:t>
      </w:r>
      <w:r w:rsidR="00E957A2">
        <w:rPr>
          <w:rFonts w:ascii="Arial" w:hAnsi="Arial" w:cs="Arial"/>
          <w:bCs/>
          <w:sz w:val="20"/>
          <w:szCs w:val="20"/>
          <w:lang w:val="es-ES_tradnl"/>
        </w:rPr>
        <w:t xml:space="preserve"> de aceptar acuerdo de movimiento temporal de </w:t>
      </w:r>
      <w:r w:rsidR="00D86E71">
        <w:rPr>
          <w:rFonts w:ascii="Arial" w:hAnsi="Arial" w:cs="Arial"/>
          <w:bCs/>
          <w:sz w:val="20"/>
          <w:szCs w:val="20"/>
          <w:lang w:val="es-ES_tradnl"/>
        </w:rPr>
        <w:t>profesionales trabajando</w:t>
      </w:r>
      <w:r w:rsidR="00E957A2">
        <w:rPr>
          <w:rFonts w:ascii="Arial" w:hAnsi="Arial" w:cs="Arial"/>
          <w:bCs/>
          <w:sz w:val="20"/>
          <w:szCs w:val="20"/>
          <w:lang w:val="es-ES_tradnl"/>
        </w:rPr>
        <w:t xml:space="preserve"> el secto</w:t>
      </w:r>
      <w:r w:rsidR="004F714F">
        <w:rPr>
          <w:rFonts w:ascii="Arial" w:hAnsi="Arial" w:cs="Arial"/>
          <w:bCs/>
          <w:sz w:val="20"/>
          <w:szCs w:val="20"/>
          <w:lang w:val="es-ES_tradnl"/>
        </w:rPr>
        <w:t>r</w:t>
      </w:r>
      <w:r w:rsidR="00E957A2">
        <w:rPr>
          <w:rFonts w:ascii="Arial" w:hAnsi="Arial" w:cs="Arial"/>
          <w:bCs/>
          <w:sz w:val="20"/>
          <w:szCs w:val="20"/>
          <w:lang w:val="es-ES_tradnl"/>
        </w:rPr>
        <w:t xml:space="preserve"> de servicios.</w:t>
      </w:r>
    </w:p>
    <w:p w:rsidR="00E957A2" w:rsidRDefault="00E957A2" w:rsidP="00E957A2">
      <w:pPr>
        <w:spacing w:after="0" w:line="240" w:lineRule="auto"/>
        <w:ind w:left="360"/>
        <w:jc w:val="both"/>
        <w:rPr>
          <w:rFonts w:ascii="Arial" w:hAnsi="Arial" w:cs="Arial"/>
          <w:bCs/>
          <w:sz w:val="20"/>
          <w:szCs w:val="20"/>
          <w:lang w:val="es-ES_tradnl"/>
        </w:rPr>
      </w:pPr>
      <w:r>
        <w:rPr>
          <w:rFonts w:ascii="Arial" w:hAnsi="Arial" w:cs="Arial"/>
          <w:bCs/>
          <w:sz w:val="20"/>
          <w:szCs w:val="20"/>
          <w:lang w:val="es-ES_tradnl"/>
        </w:rPr>
        <w:t xml:space="preserve">Cabe decir por </w:t>
      </w:r>
      <w:r w:rsidR="002B1317">
        <w:rPr>
          <w:rFonts w:ascii="Arial" w:hAnsi="Arial" w:cs="Arial"/>
          <w:bCs/>
          <w:sz w:val="20"/>
          <w:szCs w:val="20"/>
          <w:lang w:val="es-ES_tradnl"/>
        </w:rPr>
        <w:t>último</w:t>
      </w:r>
      <w:r>
        <w:rPr>
          <w:rFonts w:ascii="Arial" w:hAnsi="Arial" w:cs="Arial"/>
          <w:bCs/>
          <w:sz w:val="20"/>
          <w:szCs w:val="20"/>
          <w:lang w:val="es-ES_tradnl"/>
        </w:rPr>
        <w:t xml:space="preserve"> que el negociador de la UE Michel Barnier, que la UE empezara </w:t>
      </w:r>
      <w:r w:rsidR="00D86E71">
        <w:rPr>
          <w:rFonts w:ascii="Arial" w:hAnsi="Arial" w:cs="Arial"/>
          <w:bCs/>
          <w:sz w:val="20"/>
          <w:szCs w:val="20"/>
          <w:lang w:val="es-ES_tradnl"/>
        </w:rPr>
        <w:t>a trabajar considerando</w:t>
      </w:r>
      <w:r>
        <w:rPr>
          <w:rFonts w:ascii="Arial" w:hAnsi="Arial" w:cs="Arial"/>
          <w:bCs/>
          <w:sz w:val="20"/>
          <w:szCs w:val="20"/>
          <w:lang w:val="es-ES_tradnl"/>
        </w:rPr>
        <w:t xml:space="preserve"> el modelo CETA para acordar un acuerdo comercial con el Reino Unido </w:t>
      </w:r>
      <w:r w:rsidR="005A7697">
        <w:rPr>
          <w:rStyle w:val="Refdenotaalpie"/>
          <w:rFonts w:ascii="Arial" w:hAnsi="Arial" w:cs="Arial"/>
          <w:bCs/>
          <w:sz w:val="20"/>
          <w:szCs w:val="20"/>
          <w:lang w:val="es-ES_tradnl"/>
        </w:rPr>
        <w:footnoteReference w:id="19"/>
      </w:r>
    </w:p>
    <w:p w:rsidR="005A7697" w:rsidRPr="00865B00" w:rsidRDefault="005A7697" w:rsidP="00E957A2">
      <w:pPr>
        <w:spacing w:after="0" w:line="240" w:lineRule="auto"/>
        <w:ind w:left="360"/>
        <w:jc w:val="both"/>
        <w:rPr>
          <w:rFonts w:ascii="Arial" w:hAnsi="Arial" w:cs="Arial"/>
          <w:bCs/>
          <w:sz w:val="24"/>
          <w:szCs w:val="20"/>
          <w:lang w:val="es-ES_tradnl"/>
        </w:rPr>
      </w:pPr>
    </w:p>
    <w:p w:rsidR="002A2262" w:rsidRPr="008D53B7" w:rsidRDefault="006B153E" w:rsidP="004F255D">
      <w:pPr>
        <w:pStyle w:val="Prrafodelista"/>
        <w:numPr>
          <w:ilvl w:val="1"/>
          <w:numId w:val="33"/>
        </w:numPr>
        <w:spacing w:after="0" w:line="240" w:lineRule="auto"/>
        <w:jc w:val="both"/>
        <w:outlineLvl w:val="1"/>
        <w:rPr>
          <w:rFonts w:ascii="Arial" w:hAnsi="Arial" w:cs="Arial"/>
          <w:b/>
          <w:bCs/>
          <w:sz w:val="24"/>
          <w:szCs w:val="24"/>
          <w:lang w:val="es-ES"/>
        </w:rPr>
      </w:pPr>
      <w:bookmarkStart w:id="19" w:name="_Toc501316234"/>
      <w:r w:rsidRPr="008D53B7">
        <w:rPr>
          <w:rFonts w:ascii="Arial" w:hAnsi="Arial" w:cs="Arial"/>
          <w:b/>
          <w:bCs/>
          <w:sz w:val="24"/>
          <w:szCs w:val="24"/>
          <w:lang w:val="es-ES"/>
        </w:rPr>
        <w:t>Acuerdo P</w:t>
      </w:r>
      <w:r w:rsidR="00B97073" w:rsidRPr="008D53B7">
        <w:rPr>
          <w:rFonts w:ascii="Arial" w:hAnsi="Arial" w:cs="Arial"/>
          <w:b/>
          <w:bCs/>
          <w:sz w:val="24"/>
          <w:szCs w:val="24"/>
          <w:lang w:val="es-ES"/>
        </w:rPr>
        <w:t>rofund</w:t>
      </w:r>
      <w:r w:rsidRPr="008D53B7">
        <w:rPr>
          <w:rFonts w:ascii="Arial" w:hAnsi="Arial" w:cs="Arial"/>
          <w:b/>
          <w:bCs/>
          <w:sz w:val="24"/>
          <w:szCs w:val="24"/>
          <w:lang w:val="es-ES"/>
        </w:rPr>
        <w:t>o</w:t>
      </w:r>
      <w:r w:rsidR="00B97073" w:rsidRPr="008D53B7">
        <w:rPr>
          <w:rFonts w:ascii="Arial" w:hAnsi="Arial" w:cs="Arial"/>
          <w:b/>
          <w:bCs/>
          <w:sz w:val="24"/>
          <w:szCs w:val="24"/>
          <w:lang w:val="es-ES"/>
        </w:rPr>
        <w:t xml:space="preserve"> y </w:t>
      </w:r>
      <w:r w:rsidRPr="008D53B7">
        <w:rPr>
          <w:rFonts w:ascii="Arial" w:hAnsi="Arial" w:cs="Arial"/>
          <w:b/>
          <w:bCs/>
          <w:sz w:val="24"/>
          <w:szCs w:val="24"/>
          <w:lang w:val="es-ES"/>
        </w:rPr>
        <w:t>E</w:t>
      </w:r>
      <w:r w:rsidR="00B97073" w:rsidRPr="008D53B7">
        <w:rPr>
          <w:rFonts w:ascii="Arial" w:hAnsi="Arial" w:cs="Arial"/>
          <w:b/>
          <w:bCs/>
          <w:sz w:val="24"/>
          <w:szCs w:val="24"/>
          <w:lang w:val="es-ES"/>
        </w:rPr>
        <w:t>xhaustiv</w:t>
      </w:r>
      <w:r w:rsidRPr="008D53B7">
        <w:rPr>
          <w:rFonts w:ascii="Arial" w:hAnsi="Arial" w:cs="Arial"/>
          <w:b/>
          <w:bCs/>
          <w:sz w:val="24"/>
          <w:szCs w:val="24"/>
          <w:lang w:val="es-ES"/>
        </w:rPr>
        <w:t xml:space="preserve">o de Libre </w:t>
      </w:r>
      <w:r w:rsidR="00D86E71" w:rsidRPr="008D53B7">
        <w:rPr>
          <w:rFonts w:ascii="Arial" w:hAnsi="Arial" w:cs="Arial"/>
          <w:b/>
          <w:bCs/>
          <w:sz w:val="24"/>
          <w:szCs w:val="24"/>
          <w:lang w:val="es-ES"/>
        </w:rPr>
        <w:t>Comercio (</w:t>
      </w:r>
      <w:r w:rsidR="002A2262" w:rsidRPr="008D53B7">
        <w:rPr>
          <w:rFonts w:ascii="Arial" w:hAnsi="Arial" w:cs="Arial"/>
          <w:b/>
          <w:bCs/>
          <w:sz w:val="24"/>
          <w:szCs w:val="24"/>
          <w:lang w:val="es-ES"/>
        </w:rPr>
        <w:t>DC</w:t>
      </w:r>
      <w:r w:rsidR="00B97073" w:rsidRPr="008D53B7">
        <w:rPr>
          <w:rFonts w:ascii="Arial" w:hAnsi="Arial" w:cs="Arial"/>
          <w:b/>
          <w:bCs/>
          <w:sz w:val="24"/>
          <w:szCs w:val="24"/>
          <w:lang w:val="es-ES"/>
        </w:rPr>
        <w:t>F</w:t>
      </w:r>
      <w:r w:rsidR="002A2262" w:rsidRPr="008D53B7">
        <w:rPr>
          <w:rFonts w:ascii="Arial" w:hAnsi="Arial" w:cs="Arial"/>
          <w:b/>
          <w:bCs/>
          <w:sz w:val="24"/>
          <w:szCs w:val="24"/>
          <w:lang w:val="es-ES"/>
        </w:rPr>
        <w:t>TA</w:t>
      </w:r>
      <w:r w:rsidR="00B97073" w:rsidRPr="008D53B7">
        <w:rPr>
          <w:rFonts w:ascii="Arial" w:hAnsi="Arial" w:cs="Arial"/>
          <w:b/>
          <w:bCs/>
          <w:sz w:val="24"/>
          <w:szCs w:val="24"/>
          <w:lang w:val="es-ES"/>
        </w:rPr>
        <w:t>)</w:t>
      </w:r>
      <w:bookmarkEnd w:id="19"/>
    </w:p>
    <w:p w:rsidR="002B1317" w:rsidRPr="008D53B7" w:rsidRDefault="002B1317" w:rsidP="002E04B5">
      <w:pPr>
        <w:spacing w:after="0" w:line="240" w:lineRule="auto"/>
        <w:ind w:left="360"/>
        <w:jc w:val="both"/>
        <w:rPr>
          <w:rFonts w:ascii="Arial" w:hAnsi="Arial" w:cs="Arial"/>
          <w:bCs/>
          <w:sz w:val="24"/>
          <w:szCs w:val="24"/>
          <w:lang w:val="es-ES"/>
        </w:rPr>
      </w:pPr>
    </w:p>
    <w:p w:rsidR="002A2262" w:rsidRPr="002A2262" w:rsidRDefault="002A2262" w:rsidP="002E04B5">
      <w:pPr>
        <w:spacing w:after="0" w:line="240" w:lineRule="auto"/>
        <w:ind w:left="360"/>
        <w:jc w:val="both"/>
        <w:rPr>
          <w:rFonts w:ascii="Arial" w:hAnsi="Arial" w:cs="Arial"/>
          <w:bCs/>
          <w:sz w:val="20"/>
          <w:szCs w:val="20"/>
          <w:lang w:val="es-ES_tradnl"/>
        </w:rPr>
      </w:pPr>
      <w:r w:rsidRPr="002A2262">
        <w:rPr>
          <w:rFonts w:ascii="Arial" w:hAnsi="Arial" w:cs="Arial"/>
          <w:bCs/>
          <w:sz w:val="20"/>
          <w:szCs w:val="20"/>
          <w:lang w:val="es-ES_tradnl"/>
        </w:rPr>
        <w:t xml:space="preserve">Este acuerdo se </w:t>
      </w:r>
      <w:r w:rsidR="000A7F23" w:rsidRPr="002A2262">
        <w:rPr>
          <w:rFonts w:ascii="Arial" w:hAnsi="Arial" w:cs="Arial"/>
          <w:bCs/>
          <w:sz w:val="20"/>
          <w:szCs w:val="20"/>
          <w:lang w:val="es-ES_tradnl"/>
        </w:rPr>
        <w:t>estableció</w:t>
      </w:r>
      <w:r w:rsidRPr="002A2262">
        <w:rPr>
          <w:rFonts w:ascii="Arial" w:hAnsi="Arial" w:cs="Arial"/>
          <w:bCs/>
          <w:sz w:val="20"/>
          <w:szCs w:val="20"/>
          <w:lang w:val="es-ES_tradnl"/>
        </w:rPr>
        <w:t xml:space="preserve"> con </w:t>
      </w:r>
      <w:r w:rsidR="000A7F23" w:rsidRPr="002A2262">
        <w:rPr>
          <w:rFonts w:ascii="Arial" w:hAnsi="Arial" w:cs="Arial"/>
          <w:bCs/>
          <w:sz w:val="20"/>
          <w:szCs w:val="20"/>
          <w:lang w:val="es-ES_tradnl"/>
        </w:rPr>
        <w:t>Ucrania</w:t>
      </w:r>
      <w:r w:rsidRPr="002A2262">
        <w:rPr>
          <w:rFonts w:ascii="Arial" w:hAnsi="Arial" w:cs="Arial"/>
          <w:bCs/>
          <w:sz w:val="20"/>
          <w:szCs w:val="20"/>
          <w:lang w:val="es-ES_tradnl"/>
        </w:rPr>
        <w:t xml:space="preserve">, Georgia y Moldova, caracterizado por su contenido político y económico, elevado grado </w:t>
      </w:r>
      <w:r w:rsidR="000A7F23" w:rsidRPr="002A2262">
        <w:rPr>
          <w:rFonts w:ascii="Arial" w:hAnsi="Arial" w:cs="Arial"/>
          <w:bCs/>
          <w:sz w:val="20"/>
          <w:szCs w:val="20"/>
          <w:lang w:val="es-ES_tradnl"/>
        </w:rPr>
        <w:t>de inclusión</w:t>
      </w:r>
      <w:r w:rsidRPr="002A2262">
        <w:rPr>
          <w:rFonts w:ascii="Arial" w:hAnsi="Arial" w:cs="Arial"/>
          <w:bCs/>
          <w:sz w:val="20"/>
          <w:szCs w:val="20"/>
          <w:lang w:val="es-ES_tradnl"/>
        </w:rPr>
        <w:t xml:space="preserve"> en el mercado único, con movimiento de mercancías, servicios y capitales, pero no de </w:t>
      </w:r>
      <w:r w:rsidR="000A7F23" w:rsidRPr="002A2262">
        <w:rPr>
          <w:rFonts w:ascii="Arial" w:hAnsi="Arial" w:cs="Arial"/>
          <w:bCs/>
          <w:sz w:val="20"/>
          <w:szCs w:val="20"/>
          <w:lang w:val="es-ES_tradnl"/>
        </w:rPr>
        <w:t>personas.</w:t>
      </w:r>
      <w:r w:rsidRPr="002A2262">
        <w:rPr>
          <w:rFonts w:ascii="Arial" w:hAnsi="Arial" w:cs="Arial"/>
          <w:bCs/>
          <w:sz w:val="20"/>
          <w:szCs w:val="20"/>
          <w:lang w:val="es-ES_tradnl"/>
        </w:rPr>
        <w:t xml:space="preserve"> Es asimétrico y privilegia la ley europea a diferencia de la CET</w:t>
      </w:r>
      <w:r w:rsidR="005B4895">
        <w:rPr>
          <w:rFonts w:ascii="Arial" w:hAnsi="Arial" w:cs="Arial"/>
          <w:bCs/>
          <w:sz w:val="20"/>
          <w:szCs w:val="20"/>
          <w:lang w:val="es-ES_tradnl"/>
        </w:rPr>
        <w:t>A</w:t>
      </w:r>
      <w:r w:rsidRPr="002A2262">
        <w:rPr>
          <w:rFonts w:ascii="Arial" w:hAnsi="Arial" w:cs="Arial"/>
          <w:bCs/>
          <w:sz w:val="20"/>
          <w:szCs w:val="20"/>
          <w:lang w:val="es-ES_tradnl"/>
        </w:rPr>
        <w:t xml:space="preserve"> que es </w:t>
      </w:r>
      <w:r w:rsidR="005B4895" w:rsidRPr="002A2262">
        <w:rPr>
          <w:rFonts w:ascii="Arial" w:hAnsi="Arial" w:cs="Arial"/>
          <w:bCs/>
          <w:sz w:val="20"/>
          <w:szCs w:val="20"/>
          <w:lang w:val="es-ES_tradnl"/>
        </w:rPr>
        <w:t>totalmente</w:t>
      </w:r>
      <w:r w:rsidRPr="002A2262">
        <w:rPr>
          <w:rFonts w:ascii="Arial" w:hAnsi="Arial" w:cs="Arial"/>
          <w:bCs/>
          <w:sz w:val="20"/>
          <w:szCs w:val="20"/>
          <w:lang w:val="es-ES_tradnl"/>
        </w:rPr>
        <w:t xml:space="preserve"> simétrico en relación a las leyes, proporciona un acceso elevado al mercado común cerca al </w:t>
      </w:r>
      <w:r w:rsidR="00B21631" w:rsidRPr="002A2262">
        <w:rPr>
          <w:rFonts w:ascii="Arial" w:hAnsi="Arial" w:cs="Arial"/>
          <w:bCs/>
          <w:sz w:val="20"/>
          <w:szCs w:val="20"/>
          <w:lang w:val="es-ES_tradnl"/>
        </w:rPr>
        <w:t>EEA, en</w:t>
      </w:r>
      <w:r w:rsidRPr="002A2262">
        <w:rPr>
          <w:rFonts w:ascii="Arial" w:hAnsi="Arial" w:cs="Arial"/>
          <w:bCs/>
          <w:sz w:val="20"/>
          <w:szCs w:val="20"/>
          <w:lang w:val="es-ES_tradnl"/>
        </w:rPr>
        <w:t xml:space="preserve"> la resolución de disputas se alinea con la </w:t>
      </w:r>
      <w:r w:rsidR="002B1317" w:rsidRPr="002A2262">
        <w:rPr>
          <w:rFonts w:ascii="Arial" w:hAnsi="Arial" w:cs="Arial"/>
          <w:bCs/>
          <w:sz w:val="20"/>
          <w:szCs w:val="20"/>
          <w:lang w:val="es-ES_tradnl"/>
        </w:rPr>
        <w:t>práctica</w:t>
      </w:r>
      <w:r w:rsidRPr="002A2262">
        <w:rPr>
          <w:rFonts w:ascii="Arial" w:hAnsi="Arial" w:cs="Arial"/>
          <w:bCs/>
          <w:sz w:val="20"/>
          <w:szCs w:val="20"/>
          <w:lang w:val="es-ES_tradnl"/>
        </w:rPr>
        <w:t xml:space="preserve"> del </w:t>
      </w:r>
      <w:r w:rsidR="00B21631">
        <w:rPr>
          <w:rFonts w:ascii="Arial" w:hAnsi="Arial" w:cs="Arial"/>
          <w:bCs/>
          <w:sz w:val="20"/>
          <w:szCs w:val="20"/>
          <w:lang w:val="es-ES_tradnl"/>
        </w:rPr>
        <w:t>OMC</w:t>
      </w:r>
      <w:r w:rsidR="00B21631" w:rsidRPr="002A2262">
        <w:rPr>
          <w:rFonts w:ascii="Arial" w:hAnsi="Arial" w:cs="Arial"/>
          <w:bCs/>
          <w:sz w:val="20"/>
          <w:szCs w:val="20"/>
          <w:lang w:val="es-ES_tradnl"/>
        </w:rPr>
        <w:t>, con</w:t>
      </w:r>
      <w:r w:rsidRPr="002A2262">
        <w:rPr>
          <w:rFonts w:ascii="Arial" w:hAnsi="Arial" w:cs="Arial"/>
          <w:bCs/>
          <w:sz w:val="20"/>
          <w:szCs w:val="20"/>
          <w:lang w:val="es-ES_tradnl"/>
        </w:rPr>
        <w:t xml:space="preserve"> menor dependencia de la corte de justicia europea. No</w:t>
      </w:r>
      <w:r w:rsidR="00D83FB0">
        <w:rPr>
          <w:rFonts w:ascii="Arial" w:hAnsi="Arial" w:cs="Arial"/>
          <w:bCs/>
          <w:sz w:val="20"/>
          <w:szCs w:val="20"/>
          <w:lang w:val="es-ES_tradnl"/>
        </w:rPr>
        <w:t xml:space="preserve"> comporta </w:t>
      </w:r>
      <w:r w:rsidRPr="002A2262">
        <w:rPr>
          <w:rFonts w:ascii="Arial" w:hAnsi="Arial" w:cs="Arial"/>
          <w:bCs/>
          <w:sz w:val="20"/>
          <w:szCs w:val="20"/>
          <w:lang w:val="es-ES_tradnl"/>
        </w:rPr>
        <w:t xml:space="preserve">  contribución </w:t>
      </w:r>
      <w:r w:rsidR="00927B12">
        <w:rPr>
          <w:rFonts w:ascii="Arial" w:hAnsi="Arial" w:cs="Arial"/>
          <w:bCs/>
          <w:sz w:val="20"/>
          <w:szCs w:val="20"/>
          <w:lang w:val="es-ES_tradnl"/>
        </w:rPr>
        <w:t xml:space="preserve">directa </w:t>
      </w:r>
      <w:r w:rsidR="002B1317">
        <w:rPr>
          <w:rFonts w:ascii="Arial" w:hAnsi="Arial" w:cs="Arial"/>
          <w:bCs/>
          <w:sz w:val="20"/>
          <w:szCs w:val="20"/>
          <w:lang w:val="es-ES_tradnl"/>
        </w:rPr>
        <w:t xml:space="preserve">al </w:t>
      </w:r>
      <w:r w:rsidR="002B1317" w:rsidRPr="002A2262">
        <w:rPr>
          <w:rFonts w:ascii="Arial" w:hAnsi="Arial" w:cs="Arial"/>
          <w:bCs/>
          <w:sz w:val="20"/>
          <w:szCs w:val="20"/>
          <w:lang w:val="es-ES_tradnl"/>
        </w:rPr>
        <w:lastRenderedPageBreak/>
        <w:t>presupuesto</w:t>
      </w:r>
      <w:r w:rsidRPr="002A2262">
        <w:rPr>
          <w:rFonts w:ascii="Arial" w:hAnsi="Arial" w:cs="Arial"/>
          <w:bCs/>
          <w:sz w:val="20"/>
          <w:szCs w:val="20"/>
          <w:lang w:val="es-ES_tradnl"/>
        </w:rPr>
        <w:t xml:space="preserve"> de la EU excepto en determinado </w:t>
      </w:r>
      <w:r w:rsidR="00B21631" w:rsidRPr="002A2262">
        <w:rPr>
          <w:rFonts w:ascii="Arial" w:hAnsi="Arial" w:cs="Arial"/>
          <w:bCs/>
          <w:sz w:val="20"/>
          <w:szCs w:val="20"/>
          <w:lang w:val="es-ES_tradnl"/>
        </w:rPr>
        <w:t>programas y</w:t>
      </w:r>
      <w:r w:rsidRPr="002A2262">
        <w:rPr>
          <w:rFonts w:ascii="Arial" w:hAnsi="Arial" w:cs="Arial"/>
          <w:bCs/>
          <w:sz w:val="20"/>
          <w:szCs w:val="20"/>
          <w:lang w:val="es-ES_tradnl"/>
        </w:rPr>
        <w:t xml:space="preserve"> agencias</w:t>
      </w:r>
      <w:r w:rsidR="00927B12">
        <w:rPr>
          <w:rFonts w:ascii="Arial" w:hAnsi="Arial" w:cs="Arial"/>
          <w:bCs/>
          <w:sz w:val="20"/>
          <w:szCs w:val="20"/>
          <w:lang w:val="es-ES_tradnl"/>
        </w:rPr>
        <w:t xml:space="preserve"> y por el contrario EU concede sustanciales </w:t>
      </w:r>
      <w:r w:rsidR="00AA31DD">
        <w:rPr>
          <w:rFonts w:ascii="Arial" w:hAnsi="Arial" w:cs="Arial"/>
          <w:bCs/>
          <w:sz w:val="20"/>
          <w:szCs w:val="20"/>
          <w:lang w:val="es-ES_tradnl"/>
        </w:rPr>
        <w:t>subvenciones</w:t>
      </w:r>
      <w:r w:rsidR="00927B12">
        <w:rPr>
          <w:rFonts w:ascii="Arial" w:hAnsi="Arial" w:cs="Arial"/>
          <w:bCs/>
          <w:sz w:val="20"/>
          <w:szCs w:val="20"/>
          <w:lang w:val="es-ES_tradnl"/>
        </w:rPr>
        <w:t xml:space="preserve">, en el caso de </w:t>
      </w:r>
      <w:r w:rsidR="00B21631">
        <w:rPr>
          <w:rFonts w:ascii="Arial" w:hAnsi="Arial" w:cs="Arial"/>
          <w:bCs/>
          <w:sz w:val="20"/>
          <w:szCs w:val="20"/>
          <w:lang w:val="es-ES_tradnl"/>
        </w:rPr>
        <w:t>UK la</w:t>
      </w:r>
      <w:r w:rsidR="00927B12">
        <w:rPr>
          <w:rFonts w:ascii="Arial" w:hAnsi="Arial" w:cs="Arial"/>
          <w:bCs/>
          <w:sz w:val="20"/>
          <w:szCs w:val="20"/>
          <w:lang w:val="es-ES_tradnl"/>
        </w:rPr>
        <w:t xml:space="preserve"> </w:t>
      </w:r>
      <w:r w:rsidR="00AA31DD">
        <w:rPr>
          <w:rFonts w:ascii="Arial" w:hAnsi="Arial" w:cs="Arial"/>
          <w:bCs/>
          <w:sz w:val="20"/>
          <w:szCs w:val="20"/>
          <w:lang w:val="es-ES_tradnl"/>
        </w:rPr>
        <w:t>unión</w:t>
      </w:r>
      <w:r w:rsidR="00927B12">
        <w:rPr>
          <w:rFonts w:ascii="Arial" w:hAnsi="Arial" w:cs="Arial"/>
          <w:bCs/>
          <w:sz w:val="20"/>
          <w:szCs w:val="20"/>
          <w:lang w:val="es-ES_tradnl"/>
        </w:rPr>
        <w:t xml:space="preserve"> espera solicitar una contribución general al presupuesto como condición al acceso preferente al mercado.</w:t>
      </w:r>
    </w:p>
    <w:p w:rsidR="002A2262" w:rsidRPr="000D4916" w:rsidRDefault="002A2262" w:rsidP="004F255D">
      <w:pPr>
        <w:pStyle w:val="Prrafodelista"/>
        <w:spacing w:after="0" w:line="240" w:lineRule="auto"/>
        <w:ind w:left="792"/>
        <w:jc w:val="both"/>
        <w:outlineLvl w:val="1"/>
        <w:rPr>
          <w:rFonts w:ascii="Arial" w:hAnsi="Arial" w:cs="Arial"/>
          <w:b/>
          <w:bCs/>
          <w:sz w:val="20"/>
          <w:szCs w:val="20"/>
          <w:lang w:val="es-ES"/>
        </w:rPr>
      </w:pPr>
    </w:p>
    <w:p w:rsidR="002A2262" w:rsidRPr="00865B00" w:rsidRDefault="009311CA" w:rsidP="004F255D">
      <w:pPr>
        <w:pStyle w:val="Prrafodelista"/>
        <w:numPr>
          <w:ilvl w:val="1"/>
          <w:numId w:val="33"/>
        </w:numPr>
        <w:spacing w:after="0" w:line="240" w:lineRule="auto"/>
        <w:jc w:val="both"/>
        <w:outlineLvl w:val="1"/>
        <w:rPr>
          <w:rFonts w:ascii="Arial" w:hAnsi="Arial" w:cs="Arial"/>
          <w:b/>
          <w:bCs/>
          <w:sz w:val="24"/>
          <w:szCs w:val="20"/>
          <w:lang w:val="en-GB"/>
        </w:rPr>
      </w:pPr>
      <w:bookmarkStart w:id="20" w:name="_Toc501316235"/>
      <w:r w:rsidRPr="00865B00">
        <w:rPr>
          <w:rFonts w:ascii="Arial" w:hAnsi="Arial" w:cs="Arial"/>
          <w:b/>
          <w:bCs/>
          <w:sz w:val="24"/>
          <w:szCs w:val="20"/>
          <w:lang w:val="en-GB"/>
        </w:rPr>
        <w:t>OMC</w:t>
      </w:r>
      <w:r w:rsidR="002B1317" w:rsidRPr="00865B00">
        <w:rPr>
          <w:rFonts w:ascii="Arial" w:hAnsi="Arial" w:cs="Arial"/>
          <w:b/>
          <w:bCs/>
          <w:sz w:val="24"/>
          <w:szCs w:val="20"/>
          <w:lang w:val="en-GB"/>
        </w:rPr>
        <w:t xml:space="preserve"> – Brexit </w:t>
      </w:r>
      <w:r w:rsidR="002B1317" w:rsidRPr="00865B00">
        <w:rPr>
          <w:rFonts w:ascii="Arial" w:hAnsi="Arial" w:cs="Arial"/>
          <w:b/>
          <w:bCs/>
          <w:sz w:val="24"/>
          <w:szCs w:val="20"/>
          <w:lang w:val="es-ES"/>
        </w:rPr>
        <w:t>Duro</w:t>
      </w:r>
      <w:r w:rsidR="002B1317" w:rsidRPr="00865B00">
        <w:rPr>
          <w:rFonts w:ascii="Arial" w:hAnsi="Arial" w:cs="Arial"/>
          <w:b/>
          <w:bCs/>
          <w:sz w:val="24"/>
          <w:szCs w:val="20"/>
          <w:lang w:val="en-GB"/>
        </w:rPr>
        <w:t>.</w:t>
      </w:r>
      <w:bookmarkEnd w:id="20"/>
    </w:p>
    <w:p w:rsidR="002B1317" w:rsidRDefault="002B1317" w:rsidP="002E04B5">
      <w:pPr>
        <w:spacing w:after="0" w:line="240" w:lineRule="auto"/>
        <w:ind w:left="360"/>
        <w:jc w:val="both"/>
        <w:rPr>
          <w:rFonts w:ascii="Arial" w:hAnsi="Arial" w:cs="Arial"/>
          <w:bCs/>
          <w:sz w:val="20"/>
          <w:szCs w:val="20"/>
          <w:lang w:val="es-ES_tradnl"/>
        </w:rPr>
      </w:pPr>
    </w:p>
    <w:p w:rsidR="002A2262" w:rsidRPr="002A2262" w:rsidRDefault="002A2262" w:rsidP="002E04B5">
      <w:pPr>
        <w:spacing w:after="0" w:line="240" w:lineRule="auto"/>
        <w:ind w:left="360"/>
        <w:jc w:val="both"/>
        <w:rPr>
          <w:rFonts w:ascii="Arial" w:hAnsi="Arial" w:cs="Arial"/>
          <w:bCs/>
          <w:sz w:val="20"/>
          <w:szCs w:val="20"/>
          <w:lang w:val="es-ES_tradnl"/>
        </w:rPr>
      </w:pPr>
      <w:r w:rsidRPr="002A2262">
        <w:rPr>
          <w:rFonts w:ascii="Arial" w:hAnsi="Arial" w:cs="Arial"/>
          <w:bCs/>
          <w:sz w:val="20"/>
          <w:szCs w:val="20"/>
          <w:lang w:val="es-ES_tradnl"/>
        </w:rPr>
        <w:t>El modelo</w:t>
      </w:r>
      <w:r w:rsidR="00AA31DD">
        <w:rPr>
          <w:rFonts w:ascii="Arial" w:hAnsi="Arial" w:cs="Arial"/>
          <w:bCs/>
          <w:sz w:val="20"/>
          <w:szCs w:val="20"/>
          <w:lang w:val="es-ES_tradnl"/>
        </w:rPr>
        <w:t xml:space="preserve"> de salida </w:t>
      </w:r>
      <w:r w:rsidR="002B1317">
        <w:rPr>
          <w:rFonts w:ascii="Arial" w:hAnsi="Arial" w:cs="Arial"/>
          <w:bCs/>
          <w:sz w:val="20"/>
          <w:szCs w:val="20"/>
          <w:lang w:val="es-ES_tradnl"/>
        </w:rPr>
        <w:t>duro</w:t>
      </w:r>
      <w:r w:rsidR="00E44314">
        <w:rPr>
          <w:rFonts w:ascii="Arial" w:hAnsi="Arial" w:cs="Arial"/>
          <w:bCs/>
          <w:sz w:val="20"/>
          <w:szCs w:val="20"/>
          <w:lang w:val="es-ES_tradnl"/>
        </w:rPr>
        <w:t>,</w:t>
      </w:r>
      <w:r w:rsidR="00AA31DD">
        <w:rPr>
          <w:rFonts w:ascii="Arial" w:hAnsi="Arial" w:cs="Arial"/>
          <w:bCs/>
          <w:sz w:val="20"/>
          <w:szCs w:val="20"/>
          <w:lang w:val="es-ES_tradnl"/>
        </w:rPr>
        <w:t xml:space="preserve"> sin acuerdo</w:t>
      </w:r>
      <w:r w:rsidR="00E44314">
        <w:rPr>
          <w:rFonts w:ascii="Arial" w:hAnsi="Arial" w:cs="Arial"/>
          <w:bCs/>
          <w:sz w:val="20"/>
          <w:szCs w:val="20"/>
          <w:lang w:val="es-ES_tradnl"/>
        </w:rPr>
        <w:t xml:space="preserve">, en el </w:t>
      </w:r>
      <w:proofErr w:type="gramStart"/>
      <w:r w:rsidR="00E44314">
        <w:rPr>
          <w:rFonts w:ascii="Arial" w:hAnsi="Arial" w:cs="Arial"/>
          <w:bCs/>
          <w:sz w:val="20"/>
          <w:szCs w:val="20"/>
          <w:lang w:val="es-ES_tradnl"/>
        </w:rPr>
        <w:t xml:space="preserve">que </w:t>
      </w:r>
      <w:r w:rsidRPr="002A2262">
        <w:rPr>
          <w:rFonts w:ascii="Arial" w:hAnsi="Arial" w:cs="Arial"/>
          <w:bCs/>
          <w:sz w:val="20"/>
          <w:szCs w:val="20"/>
          <w:lang w:val="es-ES_tradnl"/>
        </w:rPr>
        <w:t xml:space="preserve"> UK</w:t>
      </w:r>
      <w:proofErr w:type="gramEnd"/>
      <w:r w:rsidRPr="002A2262">
        <w:rPr>
          <w:rFonts w:ascii="Arial" w:hAnsi="Arial" w:cs="Arial"/>
          <w:bCs/>
          <w:sz w:val="20"/>
          <w:szCs w:val="20"/>
          <w:lang w:val="es-ES_tradnl"/>
        </w:rPr>
        <w:t xml:space="preserve"> sigue siendo miembro de </w:t>
      </w:r>
      <w:r w:rsidR="009311CA">
        <w:rPr>
          <w:rFonts w:ascii="Arial" w:hAnsi="Arial" w:cs="Arial"/>
          <w:bCs/>
          <w:sz w:val="20"/>
          <w:szCs w:val="20"/>
          <w:lang w:val="es-ES_tradnl"/>
        </w:rPr>
        <w:t>OMC</w:t>
      </w:r>
      <w:r w:rsidRPr="002A2262">
        <w:rPr>
          <w:rFonts w:ascii="Arial" w:hAnsi="Arial" w:cs="Arial"/>
          <w:bCs/>
          <w:sz w:val="20"/>
          <w:szCs w:val="20"/>
          <w:lang w:val="es-ES_tradnl"/>
        </w:rPr>
        <w:t>, pero en qué términos se deberá</w:t>
      </w:r>
      <w:r w:rsidR="00AA31DD">
        <w:rPr>
          <w:rFonts w:ascii="Arial" w:hAnsi="Arial" w:cs="Arial"/>
          <w:bCs/>
          <w:sz w:val="20"/>
          <w:szCs w:val="20"/>
          <w:lang w:val="es-ES_tradnl"/>
        </w:rPr>
        <w:t>n</w:t>
      </w:r>
      <w:r w:rsidRPr="002A2262">
        <w:rPr>
          <w:rFonts w:ascii="Arial" w:hAnsi="Arial" w:cs="Arial"/>
          <w:bCs/>
          <w:sz w:val="20"/>
          <w:szCs w:val="20"/>
          <w:lang w:val="es-ES_tradnl"/>
        </w:rPr>
        <w:t xml:space="preserve"> determinar</w:t>
      </w:r>
      <w:r w:rsidR="00AA31DD">
        <w:rPr>
          <w:rFonts w:ascii="Arial" w:hAnsi="Arial" w:cs="Arial"/>
          <w:bCs/>
          <w:sz w:val="20"/>
          <w:szCs w:val="20"/>
          <w:lang w:val="es-ES_tradnl"/>
        </w:rPr>
        <w:t xml:space="preserve">.  Cabe la </w:t>
      </w:r>
      <w:r w:rsidRPr="002A2262">
        <w:rPr>
          <w:rFonts w:ascii="Arial" w:hAnsi="Arial" w:cs="Arial"/>
          <w:bCs/>
          <w:sz w:val="20"/>
          <w:szCs w:val="20"/>
          <w:lang w:val="es-ES_tradnl"/>
        </w:rPr>
        <w:t xml:space="preserve">posibilidad </w:t>
      </w:r>
      <w:r w:rsidR="00AA31DD">
        <w:rPr>
          <w:rFonts w:ascii="Arial" w:hAnsi="Arial" w:cs="Arial"/>
          <w:bCs/>
          <w:sz w:val="20"/>
          <w:szCs w:val="20"/>
          <w:lang w:val="es-ES_tradnl"/>
        </w:rPr>
        <w:t xml:space="preserve">de que el Reino Unido </w:t>
      </w:r>
      <w:r w:rsidRPr="002A2262">
        <w:rPr>
          <w:rFonts w:ascii="Arial" w:hAnsi="Arial" w:cs="Arial"/>
          <w:bCs/>
          <w:sz w:val="20"/>
          <w:szCs w:val="20"/>
          <w:lang w:val="es-ES_tradnl"/>
        </w:rPr>
        <w:t xml:space="preserve"> siga con las tarifas EU comunes puesto que enlazan con el esquema de tarifas de naciones </w:t>
      </w:r>
      <w:r w:rsidR="005B4895" w:rsidRPr="002A2262">
        <w:rPr>
          <w:rFonts w:ascii="Arial" w:hAnsi="Arial" w:cs="Arial"/>
          <w:bCs/>
          <w:sz w:val="20"/>
          <w:szCs w:val="20"/>
          <w:lang w:val="es-ES_tradnl"/>
        </w:rPr>
        <w:t>más</w:t>
      </w:r>
      <w:r w:rsidRPr="002A2262">
        <w:rPr>
          <w:rFonts w:ascii="Arial" w:hAnsi="Arial" w:cs="Arial"/>
          <w:bCs/>
          <w:sz w:val="20"/>
          <w:szCs w:val="20"/>
          <w:lang w:val="es-ES_tradnl"/>
        </w:rPr>
        <w:t xml:space="preserve"> favorecidas (en </w:t>
      </w:r>
      <w:r w:rsidR="005B4895" w:rsidRPr="002A2262">
        <w:rPr>
          <w:rFonts w:ascii="Arial" w:hAnsi="Arial" w:cs="Arial"/>
          <w:bCs/>
          <w:sz w:val="20"/>
          <w:szCs w:val="20"/>
          <w:lang w:val="es-ES_tradnl"/>
        </w:rPr>
        <w:t>inglés</w:t>
      </w:r>
      <w:r w:rsidRPr="002A2262">
        <w:rPr>
          <w:rFonts w:ascii="Arial" w:hAnsi="Arial" w:cs="Arial"/>
          <w:bCs/>
          <w:sz w:val="20"/>
          <w:szCs w:val="20"/>
          <w:lang w:val="es-ES_tradnl"/>
        </w:rPr>
        <w:t xml:space="preserve"> </w:t>
      </w:r>
      <w:r w:rsidR="005B4895">
        <w:rPr>
          <w:rFonts w:ascii="Arial" w:hAnsi="Arial" w:cs="Arial"/>
          <w:bCs/>
          <w:sz w:val="20"/>
          <w:szCs w:val="20"/>
          <w:lang w:val="es-ES_tradnl"/>
        </w:rPr>
        <w:t>MFN</w:t>
      </w:r>
      <w:r w:rsidRPr="002A2262">
        <w:rPr>
          <w:rFonts w:ascii="Arial" w:hAnsi="Arial" w:cs="Arial"/>
          <w:bCs/>
          <w:sz w:val="20"/>
          <w:szCs w:val="20"/>
          <w:lang w:val="es-ES_tradnl"/>
        </w:rPr>
        <w:t xml:space="preserve">),  que facilitaría un acuerdo con los estaos miembros de la </w:t>
      </w:r>
      <w:r w:rsidR="009311CA">
        <w:rPr>
          <w:rFonts w:ascii="Arial" w:hAnsi="Arial" w:cs="Arial"/>
          <w:bCs/>
          <w:sz w:val="20"/>
          <w:szCs w:val="20"/>
          <w:lang w:val="es-ES_tradnl"/>
        </w:rPr>
        <w:t>OMC</w:t>
      </w:r>
      <w:r w:rsidRPr="002A2262">
        <w:rPr>
          <w:rFonts w:ascii="Arial" w:hAnsi="Arial" w:cs="Arial"/>
          <w:bCs/>
          <w:sz w:val="20"/>
          <w:szCs w:val="20"/>
          <w:lang w:val="es-ES_tradnl"/>
        </w:rPr>
        <w:t xml:space="preserve">, la tarifa de importación ponderada de aproximadamente un 3,8%, con una variación por productos que va desde el cero por ciento al 50%, entre los </w:t>
      </w:r>
      <w:r w:rsidR="005B4895" w:rsidRPr="002A2262">
        <w:rPr>
          <w:rFonts w:ascii="Arial" w:hAnsi="Arial" w:cs="Arial"/>
          <w:bCs/>
          <w:sz w:val="20"/>
          <w:szCs w:val="20"/>
          <w:lang w:val="es-ES_tradnl"/>
        </w:rPr>
        <w:t>má</w:t>
      </w:r>
      <w:r w:rsidR="005B4895">
        <w:rPr>
          <w:rFonts w:ascii="Arial" w:hAnsi="Arial" w:cs="Arial"/>
          <w:bCs/>
          <w:sz w:val="20"/>
          <w:szCs w:val="20"/>
          <w:lang w:val="es-ES_tradnl"/>
        </w:rPr>
        <w:t>s</w:t>
      </w:r>
      <w:r w:rsidRPr="002A2262">
        <w:rPr>
          <w:rFonts w:ascii="Arial" w:hAnsi="Arial" w:cs="Arial"/>
          <w:bCs/>
          <w:sz w:val="20"/>
          <w:szCs w:val="20"/>
          <w:lang w:val="es-ES_tradnl"/>
        </w:rPr>
        <w:t xml:space="preserve"> significativos, minerales y productos farmacéuticos,0%, maquinaria 5%, acero, cobre, </w:t>
      </w:r>
      <w:r w:rsidR="005B4895" w:rsidRPr="002A2262">
        <w:rPr>
          <w:rFonts w:ascii="Arial" w:hAnsi="Arial" w:cs="Arial"/>
          <w:bCs/>
          <w:sz w:val="20"/>
          <w:szCs w:val="20"/>
          <w:lang w:val="es-ES_tradnl"/>
        </w:rPr>
        <w:t>madera</w:t>
      </w:r>
      <w:r w:rsidRPr="002A2262">
        <w:rPr>
          <w:rFonts w:ascii="Arial" w:hAnsi="Arial" w:cs="Arial"/>
          <w:bCs/>
          <w:sz w:val="20"/>
          <w:szCs w:val="20"/>
          <w:lang w:val="es-ES_tradnl"/>
        </w:rPr>
        <w:t xml:space="preserve"> 2%, aviación 3%, vehículos 9%, vestidos 12%, calzado 10%, alimentos </w:t>
      </w:r>
      <w:r w:rsidR="005B4895" w:rsidRPr="002A2262">
        <w:rPr>
          <w:rFonts w:ascii="Arial" w:hAnsi="Arial" w:cs="Arial"/>
          <w:bCs/>
          <w:sz w:val="20"/>
          <w:szCs w:val="20"/>
          <w:lang w:val="es-ES_tradnl"/>
        </w:rPr>
        <w:t>procesados</w:t>
      </w:r>
      <w:r w:rsidRPr="002A2262">
        <w:rPr>
          <w:rFonts w:ascii="Arial" w:hAnsi="Arial" w:cs="Arial"/>
          <w:bCs/>
          <w:sz w:val="20"/>
          <w:szCs w:val="20"/>
          <w:lang w:val="es-ES_tradnl"/>
        </w:rPr>
        <w:t xml:space="preserve"> 20-35%, cereales y carne 45-50%</w:t>
      </w:r>
    </w:p>
    <w:p w:rsidR="002A2262" w:rsidRPr="002A2262" w:rsidRDefault="002A2262" w:rsidP="002E04B5">
      <w:pPr>
        <w:spacing w:after="0" w:line="240" w:lineRule="auto"/>
        <w:ind w:left="360"/>
        <w:jc w:val="both"/>
        <w:rPr>
          <w:rFonts w:ascii="Arial" w:hAnsi="Arial" w:cs="Arial"/>
          <w:bCs/>
          <w:sz w:val="20"/>
          <w:szCs w:val="20"/>
          <w:lang w:val="es-ES_tradnl"/>
        </w:rPr>
      </w:pPr>
      <w:r w:rsidRPr="002A2262">
        <w:rPr>
          <w:rFonts w:ascii="Arial" w:hAnsi="Arial" w:cs="Arial"/>
          <w:bCs/>
          <w:sz w:val="20"/>
          <w:szCs w:val="20"/>
          <w:lang w:val="es-ES_tradnl"/>
        </w:rPr>
        <w:t>Es posible que U</w:t>
      </w:r>
      <w:r w:rsidR="005B4895">
        <w:rPr>
          <w:rFonts w:ascii="Arial" w:hAnsi="Arial" w:cs="Arial"/>
          <w:bCs/>
          <w:sz w:val="20"/>
          <w:szCs w:val="20"/>
          <w:lang w:val="es-ES_tradnl"/>
        </w:rPr>
        <w:t>K</w:t>
      </w:r>
      <w:r w:rsidRPr="002A2262">
        <w:rPr>
          <w:rFonts w:ascii="Arial" w:hAnsi="Arial" w:cs="Arial"/>
          <w:bCs/>
          <w:sz w:val="20"/>
          <w:szCs w:val="20"/>
          <w:lang w:val="es-ES_tradnl"/>
        </w:rPr>
        <w:t xml:space="preserve"> pueda adoptar tarifas </w:t>
      </w:r>
      <w:r w:rsidR="00DD7FE4" w:rsidRPr="002A2262">
        <w:rPr>
          <w:rFonts w:ascii="Arial" w:hAnsi="Arial" w:cs="Arial"/>
          <w:bCs/>
          <w:sz w:val="20"/>
          <w:szCs w:val="20"/>
          <w:lang w:val="es-ES_tradnl"/>
        </w:rPr>
        <w:t>más</w:t>
      </w:r>
      <w:r w:rsidRPr="002A2262">
        <w:rPr>
          <w:rFonts w:ascii="Arial" w:hAnsi="Arial" w:cs="Arial"/>
          <w:bCs/>
          <w:sz w:val="20"/>
          <w:szCs w:val="20"/>
          <w:lang w:val="es-ES_tradnl"/>
        </w:rPr>
        <w:t xml:space="preserve"> liberales, pero resulta improbable </w:t>
      </w:r>
      <w:r w:rsidR="00723D7A" w:rsidRPr="002A2262">
        <w:rPr>
          <w:rFonts w:ascii="Arial" w:hAnsi="Arial" w:cs="Arial"/>
          <w:bCs/>
          <w:sz w:val="20"/>
          <w:szCs w:val="20"/>
          <w:lang w:val="es-ES_tradnl"/>
        </w:rPr>
        <w:t>que pueda</w:t>
      </w:r>
      <w:r w:rsidRPr="002A2262">
        <w:rPr>
          <w:rFonts w:ascii="Arial" w:hAnsi="Arial" w:cs="Arial"/>
          <w:bCs/>
          <w:sz w:val="20"/>
          <w:szCs w:val="20"/>
          <w:lang w:val="es-ES_tradnl"/>
        </w:rPr>
        <w:t xml:space="preserve"> negociar compensaciones de otros miembros </w:t>
      </w:r>
      <w:r w:rsidR="009311CA">
        <w:rPr>
          <w:rFonts w:ascii="Arial" w:hAnsi="Arial" w:cs="Arial"/>
          <w:bCs/>
          <w:sz w:val="20"/>
          <w:szCs w:val="20"/>
          <w:lang w:val="es-ES_tradnl"/>
        </w:rPr>
        <w:t>OMC</w:t>
      </w:r>
      <w:r w:rsidRPr="002A2262">
        <w:rPr>
          <w:rFonts w:ascii="Arial" w:hAnsi="Arial" w:cs="Arial"/>
          <w:bCs/>
          <w:sz w:val="20"/>
          <w:szCs w:val="20"/>
          <w:lang w:val="es-ES_tradnl"/>
        </w:rPr>
        <w:t xml:space="preserve"> porque supondría revisar </w:t>
      </w:r>
      <w:r w:rsidR="00723D7A" w:rsidRPr="002A2262">
        <w:rPr>
          <w:rFonts w:ascii="Arial" w:hAnsi="Arial" w:cs="Arial"/>
          <w:bCs/>
          <w:sz w:val="20"/>
          <w:szCs w:val="20"/>
          <w:lang w:val="es-ES_tradnl"/>
        </w:rPr>
        <w:t>sus propios programas</w:t>
      </w:r>
      <w:r w:rsidRPr="002A2262">
        <w:rPr>
          <w:rFonts w:ascii="Arial" w:hAnsi="Arial" w:cs="Arial"/>
          <w:bCs/>
          <w:sz w:val="20"/>
          <w:szCs w:val="20"/>
          <w:lang w:val="es-ES_tradnl"/>
        </w:rPr>
        <w:t xml:space="preserve"> con todos los</w:t>
      </w:r>
      <w:r w:rsidR="00DD7FE4">
        <w:rPr>
          <w:rFonts w:ascii="Arial" w:hAnsi="Arial" w:cs="Arial"/>
          <w:bCs/>
          <w:sz w:val="20"/>
          <w:szCs w:val="20"/>
          <w:lang w:val="es-ES_tradnl"/>
        </w:rPr>
        <w:t xml:space="preserve"> </w:t>
      </w:r>
      <w:r w:rsidR="002B1317">
        <w:rPr>
          <w:rFonts w:ascii="Arial" w:hAnsi="Arial" w:cs="Arial"/>
          <w:bCs/>
          <w:sz w:val="20"/>
          <w:szCs w:val="20"/>
          <w:lang w:val="es-ES_tradnl"/>
        </w:rPr>
        <w:t xml:space="preserve">demás </w:t>
      </w:r>
      <w:r w:rsidR="002B1317" w:rsidRPr="002A2262">
        <w:rPr>
          <w:rFonts w:ascii="Arial" w:hAnsi="Arial" w:cs="Arial"/>
          <w:bCs/>
          <w:sz w:val="20"/>
          <w:szCs w:val="20"/>
          <w:lang w:val="es-ES_tradnl"/>
        </w:rPr>
        <w:t>miembros</w:t>
      </w:r>
      <w:r w:rsidRPr="002A2262">
        <w:rPr>
          <w:rFonts w:ascii="Arial" w:hAnsi="Arial" w:cs="Arial"/>
          <w:bCs/>
          <w:sz w:val="20"/>
          <w:szCs w:val="20"/>
          <w:lang w:val="es-ES_tradnl"/>
        </w:rPr>
        <w:t xml:space="preserve"> </w:t>
      </w:r>
      <w:r w:rsidR="009311CA">
        <w:rPr>
          <w:rFonts w:ascii="Arial" w:hAnsi="Arial" w:cs="Arial"/>
          <w:bCs/>
          <w:sz w:val="20"/>
          <w:szCs w:val="20"/>
          <w:lang w:val="es-ES_tradnl"/>
        </w:rPr>
        <w:t>OMC</w:t>
      </w:r>
      <w:r w:rsidR="005C53BA">
        <w:rPr>
          <w:rFonts w:ascii="Arial" w:hAnsi="Arial" w:cs="Arial"/>
          <w:bCs/>
          <w:sz w:val="20"/>
          <w:szCs w:val="20"/>
          <w:lang w:val="es-ES_tradnl"/>
        </w:rPr>
        <w:t>.</w:t>
      </w:r>
    </w:p>
    <w:p w:rsidR="002A2262" w:rsidRPr="002A2262" w:rsidRDefault="002A2262" w:rsidP="002E04B5">
      <w:pPr>
        <w:spacing w:after="0" w:line="240" w:lineRule="auto"/>
        <w:ind w:left="360"/>
        <w:jc w:val="both"/>
        <w:rPr>
          <w:rFonts w:ascii="Arial" w:hAnsi="Arial" w:cs="Arial"/>
          <w:bCs/>
          <w:sz w:val="20"/>
          <w:szCs w:val="20"/>
          <w:lang w:val="es-ES_tradnl"/>
        </w:rPr>
      </w:pPr>
      <w:r w:rsidRPr="002A2262">
        <w:rPr>
          <w:rFonts w:ascii="Arial" w:hAnsi="Arial" w:cs="Arial"/>
          <w:bCs/>
          <w:sz w:val="20"/>
          <w:szCs w:val="20"/>
          <w:lang w:val="es-ES_tradnl"/>
        </w:rPr>
        <w:t xml:space="preserve">Para los servicios existe un </w:t>
      </w:r>
      <w:r w:rsidR="00723D7A" w:rsidRPr="002A2262">
        <w:rPr>
          <w:rFonts w:ascii="Arial" w:hAnsi="Arial" w:cs="Arial"/>
          <w:bCs/>
          <w:sz w:val="20"/>
          <w:szCs w:val="20"/>
          <w:lang w:val="es-ES_tradnl"/>
        </w:rPr>
        <w:t>régimen</w:t>
      </w:r>
      <w:r w:rsidRPr="002A2262">
        <w:rPr>
          <w:rFonts w:ascii="Arial" w:hAnsi="Arial" w:cs="Arial"/>
          <w:bCs/>
          <w:sz w:val="20"/>
          <w:szCs w:val="20"/>
          <w:lang w:val="es-ES_tradnl"/>
        </w:rPr>
        <w:t xml:space="preserve"> </w:t>
      </w:r>
      <w:r w:rsidR="00723D7A" w:rsidRPr="002A2262">
        <w:rPr>
          <w:rFonts w:ascii="Arial" w:hAnsi="Arial" w:cs="Arial"/>
          <w:bCs/>
          <w:sz w:val="20"/>
          <w:szCs w:val="20"/>
          <w:lang w:val="es-ES_tradnl"/>
        </w:rPr>
        <w:t>especial, el</w:t>
      </w:r>
      <w:r w:rsidRPr="002A2262">
        <w:rPr>
          <w:rFonts w:ascii="Arial" w:hAnsi="Arial" w:cs="Arial"/>
          <w:bCs/>
          <w:sz w:val="20"/>
          <w:szCs w:val="20"/>
          <w:lang w:val="es-ES_tradnl"/>
        </w:rPr>
        <w:t xml:space="preserve"> GATS, “</w:t>
      </w:r>
      <w:r w:rsidRPr="00B003C2">
        <w:rPr>
          <w:rFonts w:ascii="Arial" w:hAnsi="Arial" w:cs="Arial"/>
          <w:bCs/>
          <w:i/>
          <w:sz w:val="20"/>
          <w:szCs w:val="20"/>
          <w:lang w:val="es-ES"/>
        </w:rPr>
        <w:t xml:space="preserve">General </w:t>
      </w:r>
      <w:proofErr w:type="spellStart"/>
      <w:r w:rsidRPr="00B003C2">
        <w:rPr>
          <w:rFonts w:ascii="Arial" w:hAnsi="Arial" w:cs="Arial"/>
          <w:bCs/>
          <w:i/>
          <w:sz w:val="20"/>
          <w:szCs w:val="20"/>
          <w:lang w:val="es-ES"/>
        </w:rPr>
        <w:t>Agreement</w:t>
      </w:r>
      <w:proofErr w:type="spellEnd"/>
      <w:r w:rsidRPr="00B003C2">
        <w:rPr>
          <w:rFonts w:ascii="Arial" w:hAnsi="Arial" w:cs="Arial"/>
          <w:bCs/>
          <w:i/>
          <w:sz w:val="20"/>
          <w:szCs w:val="20"/>
          <w:lang w:val="es-ES"/>
        </w:rPr>
        <w:t xml:space="preserve"> </w:t>
      </w:r>
      <w:proofErr w:type="spellStart"/>
      <w:r w:rsidRPr="00B003C2">
        <w:rPr>
          <w:rFonts w:ascii="Arial" w:hAnsi="Arial" w:cs="Arial"/>
          <w:bCs/>
          <w:i/>
          <w:sz w:val="20"/>
          <w:szCs w:val="20"/>
          <w:lang w:val="es-ES"/>
        </w:rPr>
        <w:t>on</w:t>
      </w:r>
      <w:proofErr w:type="spellEnd"/>
      <w:r w:rsidRPr="00B003C2">
        <w:rPr>
          <w:rFonts w:ascii="Arial" w:hAnsi="Arial" w:cs="Arial"/>
          <w:bCs/>
          <w:i/>
          <w:sz w:val="20"/>
          <w:szCs w:val="20"/>
          <w:lang w:val="es-ES"/>
        </w:rPr>
        <w:t xml:space="preserve"> </w:t>
      </w:r>
      <w:proofErr w:type="spellStart"/>
      <w:r w:rsidRPr="00B003C2">
        <w:rPr>
          <w:rFonts w:ascii="Arial" w:hAnsi="Arial" w:cs="Arial"/>
          <w:bCs/>
          <w:i/>
          <w:sz w:val="20"/>
          <w:szCs w:val="20"/>
          <w:lang w:val="es-ES"/>
        </w:rPr>
        <w:t>Trade</w:t>
      </w:r>
      <w:proofErr w:type="spellEnd"/>
      <w:r w:rsidRPr="00B003C2">
        <w:rPr>
          <w:rFonts w:ascii="Arial" w:hAnsi="Arial" w:cs="Arial"/>
          <w:bCs/>
          <w:i/>
          <w:sz w:val="20"/>
          <w:szCs w:val="20"/>
          <w:lang w:val="es-ES"/>
        </w:rPr>
        <w:t xml:space="preserve"> </w:t>
      </w:r>
      <w:r w:rsidR="00723D7A" w:rsidRPr="00B003C2">
        <w:rPr>
          <w:rFonts w:ascii="Arial" w:hAnsi="Arial" w:cs="Arial"/>
          <w:bCs/>
          <w:i/>
          <w:sz w:val="20"/>
          <w:szCs w:val="20"/>
          <w:lang w:val="es-ES"/>
        </w:rPr>
        <w:t>i</w:t>
      </w:r>
      <w:r w:rsidRPr="00B003C2">
        <w:rPr>
          <w:rFonts w:ascii="Arial" w:hAnsi="Arial" w:cs="Arial"/>
          <w:bCs/>
          <w:i/>
          <w:sz w:val="20"/>
          <w:szCs w:val="20"/>
          <w:lang w:val="es-ES"/>
        </w:rPr>
        <w:t xml:space="preserve">n </w:t>
      </w:r>
      <w:proofErr w:type="spellStart"/>
      <w:r w:rsidRPr="00B003C2">
        <w:rPr>
          <w:rFonts w:ascii="Arial" w:hAnsi="Arial" w:cs="Arial"/>
          <w:bCs/>
          <w:i/>
          <w:sz w:val="20"/>
          <w:szCs w:val="20"/>
          <w:lang w:val="es-ES"/>
        </w:rPr>
        <w:t>Service</w:t>
      </w:r>
      <w:proofErr w:type="spellEnd"/>
      <w:r w:rsidRPr="002A2262">
        <w:rPr>
          <w:rFonts w:ascii="Arial" w:hAnsi="Arial" w:cs="Arial"/>
          <w:bCs/>
          <w:sz w:val="20"/>
          <w:szCs w:val="20"/>
          <w:lang w:val="es-ES_tradnl"/>
        </w:rPr>
        <w:t xml:space="preserve">”, </w:t>
      </w:r>
      <w:r w:rsidR="00723D7A" w:rsidRPr="002A2262">
        <w:rPr>
          <w:rFonts w:ascii="Arial" w:hAnsi="Arial" w:cs="Arial"/>
          <w:bCs/>
          <w:sz w:val="20"/>
          <w:szCs w:val="20"/>
          <w:lang w:val="es-ES_tradnl"/>
        </w:rPr>
        <w:t>sujeto</w:t>
      </w:r>
      <w:r w:rsidRPr="002A2262">
        <w:rPr>
          <w:rFonts w:ascii="Arial" w:hAnsi="Arial" w:cs="Arial"/>
          <w:bCs/>
          <w:sz w:val="20"/>
          <w:szCs w:val="20"/>
          <w:lang w:val="es-ES_tradnl"/>
        </w:rPr>
        <w:t xml:space="preserve"> a un complejo tipo de reservas, dado que la UE </w:t>
      </w:r>
      <w:r w:rsidR="00723D7A" w:rsidRPr="002A2262">
        <w:rPr>
          <w:rFonts w:ascii="Arial" w:hAnsi="Arial" w:cs="Arial"/>
          <w:bCs/>
          <w:sz w:val="20"/>
          <w:szCs w:val="20"/>
          <w:lang w:val="es-ES_tradnl"/>
        </w:rPr>
        <w:t>tiene sus</w:t>
      </w:r>
      <w:r w:rsidRPr="002A2262">
        <w:rPr>
          <w:rFonts w:ascii="Arial" w:hAnsi="Arial" w:cs="Arial"/>
          <w:bCs/>
          <w:sz w:val="20"/>
          <w:szCs w:val="20"/>
          <w:lang w:val="es-ES_tradnl"/>
        </w:rPr>
        <w:t xml:space="preserve"> </w:t>
      </w:r>
      <w:r w:rsidR="00723D7A" w:rsidRPr="002A2262">
        <w:rPr>
          <w:rFonts w:ascii="Arial" w:hAnsi="Arial" w:cs="Arial"/>
          <w:bCs/>
          <w:sz w:val="20"/>
          <w:szCs w:val="20"/>
          <w:lang w:val="es-ES_tradnl"/>
        </w:rPr>
        <w:t>propias competencias</w:t>
      </w:r>
      <w:r w:rsidRPr="002A2262">
        <w:rPr>
          <w:rFonts w:ascii="Arial" w:hAnsi="Arial" w:cs="Arial"/>
          <w:bCs/>
          <w:sz w:val="20"/>
          <w:szCs w:val="20"/>
          <w:lang w:val="es-ES_tradnl"/>
        </w:rPr>
        <w:t xml:space="preserve">, lo que produce un conjunto de reservas entre el </w:t>
      </w:r>
      <w:r w:rsidR="009311CA">
        <w:rPr>
          <w:rFonts w:ascii="Arial" w:hAnsi="Arial" w:cs="Arial"/>
          <w:bCs/>
          <w:sz w:val="20"/>
          <w:szCs w:val="20"/>
          <w:lang w:val="es-ES_tradnl"/>
        </w:rPr>
        <w:t>OMC</w:t>
      </w:r>
      <w:r w:rsidRPr="002A2262">
        <w:rPr>
          <w:rFonts w:ascii="Arial" w:hAnsi="Arial" w:cs="Arial"/>
          <w:bCs/>
          <w:sz w:val="20"/>
          <w:szCs w:val="20"/>
          <w:lang w:val="es-ES_tradnl"/>
        </w:rPr>
        <w:t xml:space="preserve"> y la UE y sus </w:t>
      </w:r>
      <w:r w:rsidR="00723D7A" w:rsidRPr="002A2262">
        <w:rPr>
          <w:rFonts w:ascii="Arial" w:hAnsi="Arial" w:cs="Arial"/>
          <w:bCs/>
          <w:sz w:val="20"/>
          <w:szCs w:val="20"/>
          <w:lang w:val="es-ES_tradnl"/>
        </w:rPr>
        <w:t>estados miembros</w:t>
      </w:r>
      <w:r w:rsidR="00DD7FE4">
        <w:rPr>
          <w:rFonts w:ascii="Arial" w:hAnsi="Arial" w:cs="Arial"/>
          <w:bCs/>
          <w:sz w:val="20"/>
          <w:szCs w:val="20"/>
          <w:lang w:val="es-ES_tradnl"/>
        </w:rPr>
        <w:t xml:space="preserve">, </w:t>
      </w:r>
    </w:p>
    <w:p w:rsidR="005C53BA" w:rsidRDefault="002A2262" w:rsidP="002E04B5">
      <w:pPr>
        <w:spacing w:after="0" w:line="240" w:lineRule="auto"/>
        <w:ind w:left="360"/>
        <w:jc w:val="both"/>
        <w:rPr>
          <w:rFonts w:ascii="Arial" w:hAnsi="Arial" w:cs="Arial"/>
          <w:bCs/>
          <w:sz w:val="20"/>
          <w:szCs w:val="20"/>
          <w:lang w:val="es-ES_tradnl"/>
        </w:rPr>
      </w:pPr>
      <w:r w:rsidRPr="002A2262">
        <w:rPr>
          <w:rFonts w:ascii="Arial" w:hAnsi="Arial" w:cs="Arial"/>
          <w:bCs/>
          <w:sz w:val="20"/>
          <w:szCs w:val="20"/>
          <w:lang w:val="es-ES_tradnl"/>
        </w:rPr>
        <w:t>U</w:t>
      </w:r>
      <w:r w:rsidR="00723D7A">
        <w:rPr>
          <w:rFonts w:ascii="Arial" w:hAnsi="Arial" w:cs="Arial"/>
          <w:bCs/>
          <w:sz w:val="20"/>
          <w:szCs w:val="20"/>
          <w:lang w:val="es-ES_tradnl"/>
        </w:rPr>
        <w:t>K</w:t>
      </w:r>
      <w:r w:rsidRPr="002A2262">
        <w:rPr>
          <w:rFonts w:ascii="Arial" w:hAnsi="Arial" w:cs="Arial"/>
          <w:bCs/>
          <w:sz w:val="20"/>
          <w:szCs w:val="20"/>
          <w:lang w:val="es-ES_tradnl"/>
        </w:rPr>
        <w:t xml:space="preserve"> podría mantener sus propias reservas, para proteger </w:t>
      </w:r>
      <w:r w:rsidR="00DD7FE4">
        <w:rPr>
          <w:rFonts w:ascii="Arial" w:hAnsi="Arial" w:cs="Arial"/>
          <w:bCs/>
          <w:sz w:val="20"/>
          <w:szCs w:val="20"/>
          <w:lang w:val="es-ES_tradnl"/>
        </w:rPr>
        <w:t>s</w:t>
      </w:r>
      <w:r w:rsidRPr="002A2262">
        <w:rPr>
          <w:rFonts w:ascii="Arial" w:hAnsi="Arial" w:cs="Arial"/>
          <w:bCs/>
          <w:sz w:val="20"/>
          <w:szCs w:val="20"/>
          <w:lang w:val="es-ES_tradnl"/>
        </w:rPr>
        <w:t>u posición competitiva</w:t>
      </w:r>
      <w:r w:rsidR="00DD7FE4">
        <w:rPr>
          <w:rFonts w:ascii="Arial" w:hAnsi="Arial" w:cs="Arial"/>
          <w:bCs/>
          <w:sz w:val="20"/>
          <w:szCs w:val="20"/>
          <w:lang w:val="es-ES_tradnl"/>
        </w:rPr>
        <w:t>, l</w:t>
      </w:r>
      <w:r w:rsidRPr="002A2262">
        <w:rPr>
          <w:rFonts w:ascii="Arial" w:hAnsi="Arial" w:cs="Arial"/>
          <w:bCs/>
          <w:sz w:val="20"/>
          <w:szCs w:val="20"/>
          <w:lang w:val="es-ES_tradnl"/>
        </w:rPr>
        <w:t xml:space="preserve">o cual podría llevar a un escenario de </w:t>
      </w:r>
      <w:r w:rsidR="009311CA">
        <w:rPr>
          <w:rFonts w:ascii="Arial" w:hAnsi="Arial" w:cs="Arial"/>
          <w:bCs/>
          <w:sz w:val="20"/>
          <w:szCs w:val="20"/>
          <w:lang w:val="es-ES_tradnl"/>
        </w:rPr>
        <w:t>OMC</w:t>
      </w:r>
      <w:r w:rsidRPr="002A2262">
        <w:rPr>
          <w:rFonts w:ascii="Arial" w:hAnsi="Arial" w:cs="Arial"/>
          <w:bCs/>
          <w:sz w:val="20"/>
          <w:szCs w:val="20"/>
          <w:lang w:val="es-ES_tradnl"/>
        </w:rPr>
        <w:t xml:space="preserve"> </w:t>
      </w:r>
      <w:r w:rsidR="00DD7FE4">
        <w:rPr>
          <w:rFonts w:ascii="Arial" w:hAnsi="Arial" w:cs="Arial"/>
          <w:bCs/>
          <w:sz w:val="20"/>
          <w:szCs w:val="20"/>
          <w:lang w:val="es-ES_tradnl"/>
        </w:rPr>
        <w:t>más</w:t>
      </w:r>
      <w:r w:rsidR="005C53BA">
        <w:rPr>
          <w:rFonts w:ascii="Arial" w:hAnsi="Arial" w:cs="Arial"/>
          <w:bCs/>
          <w:sz w:val="20"/>
          <w:szCs w:val="20"/>
          <w:lang w:val="es-ES_tradnl"/>
        </w:rPr>
        <w:t xml:space="preserve"> competencia no cooperativa.</w:t>
      </w:r>
    </w:p>
    <w:p w:rsidR="00DD7FE4" w:rsidRDefault="00DD7FE4" w:rsidP="002E04B5">
      <w:pPr>
        <w:spacing w:after="0" w:line="240" w:lineRule="auto"/>
        <w:ind w:left="360"/>
        <w:jc w:val="both"/>
        <w:rPr>
          <w:rFonts w:ascii="Arial" w:hAnsi="Arial" w:cs="Arial"/>
          <w:bCs/>
          <w:sz w:val="20"/>
          <w:szCs w:val="20"/>
          <w:lang w:val="es-ES_tradnl"/>
        </w:rPr>
      </w:pPr>
      <w:r>
        <w:rPr>
          <w:rFonts w:ascii="Arial" w:hAnsi="Arial" w:cs="Arial"/>
          <w:bCs/>
          <w:sz w:val="20"/>
          <w:szCs w:val="20"/>
          <w:lang w:val="es-ES_tradnl"/>
        </w:rPr>
        <w:t xml:space="preserve">Esta posición supone un alto coste para el Reino Unido hasta que no tenga renegociadas diferentes acuerdos bilaterales. </w:t>
      </w:r>
      <w:r w:rsidR="00E06A54">
        <w:rPr>
          <w:rFonts w:ascii="Arial" w:hAnsi="Arial" w:cs="Arial"/>
          <w:bCs/>
          <w:sz w:val="20"/>
          <w:szCs w:val="20"/>
          <w:lang w:val="es-ES_tradnl"/>
        </w:rPr>
        <w:t xml:space="preserve">Las firmas </w:t>
      </w:r>
      <w:r w:rsidR="002B1317">
        <w:rPr>
          <w:rFonts w:ascii="Arial" w:hAnsi="Arial" w:cs="Arial"/>
          <w:bCs/>
          <w:sz w:val="20"/>
          <w:szCs w:val="20"/>
          <w:lang w:val="es-ES_tradnl"/>
        </w:rPr>
        <w:t>del</w:t>
      </w:r>
      <w:r w:rsidR="00E06A54">
        <w:rPr>
          <w:rFonts w:ascii="Arial" w:hAnsi="Arial" w:cs="Arial"/>
          <w:bCs/>
          <w:sz w:val="20"/>
          <w:szCs w:val="20"/>
          <w:lang w:val="es-ES_tradnl"/>
        </w:rPr>
        <w:t xml:space="preserve"> UK no tendrán derecho de establecimiento en la UE y no tendrá el pasaporte para ofrecer servicios incluyendo los financieros, las </w:t>
      </w:r>
      <w:r w:rsidR="002B1317">
        <w:rPr>
          <w:rFonts w:ascii="Arial" w:hAnsi="Arial" w:cs="Arial"/>
          <w:bCs/>
          <w:sz w:val="20"/>
          <w:szCs w:val="20"/>
          <w:lang w:val="es-ES_tradnl"/>
        </w:rPr>
        <w:t>inversiones</w:t>
      </w:r>
      <w:r w:rsidR="00E06A54">
        <w:rPr>
          <w:rFonts w:ascii="Arial" w:hAnsi="Arial" w:cs="Arial"/>
          <w:bCs/>
          <w:sz w:val="20"/>
          <w:szCs w:val="20"/>
          <w:lang w:val="es-ES_tradnl"/>
        </w:rPr>
        <w:t xml:space="preserve"> se verían afectas, puesto que UK es un punto de entrada de </w:t>
      </w:r>
      <w:r w:rsidR="002B1317">
        <w:rPr>
          <w:rFonts w:ascii="Arial" w:hAnsi="Arial" w:cs="Arial"/>
          <w:bCs/>
          <w:sz w:val="20"/>
          <w:szCs w:val="20"/>
          <w:lang w:val="es-ES_tradnl"/>
        </w:rPr>
        <w:t>inversiones</w:t>
      </w:r>
      <w:r w:rsidR="00E06A54">
        <w:rPr>
          <w:rFonts w:ascii="Arial" w:hAnsi="Arial" w:cs="Arial"/>
          <w:bCs/>
          <w:sz w:val="20"/>
          <w:szCs w:val="20"/>
          <w:lang w:val="es-ES_tradnl"/>
        </w:rPr>
        <w:t xml:space="preserve"> en el mercado común, especialmente </w:t>
      </w:r>
      <w:r w:rsidR="00767D01">
        <w:rPr>
          <w:rFonts w:ascii="Arial" w:hAnsi="Arial" w:cs="Arial"/>
          <w:bCs/>
          <w:sz w:val="20"/>
          <w:szCs w:val="20"/>
          <w:lang w:val="es-ES_tradnl"/>
        </w:rPr>
        <w:t>inversiones</w:t>
      </w:r>
      <w:r w:rsidR="00E06A54">
        <w:rPr>
          <w:rFonts w:ascii="Arial" w:hAnsi="Arial" w:cs="Arial"/>
          <w:bCs/>
          <w:sz w:val="20"/>
          <w:szCs w:val="20"/>
          <w:lang w:val="es-ES_tradnl"/>
        </w:rPr>
        <w:t xml:space="preserve"> financieras. UK no tendría acceso a la TJUE en disputas que tendrá que dirimirse a través de la OMC</w:t>
      </w:r>
      <w:r w:rsidR="00767D01">
        <w:rPr>
          <w:rFonts w:ascii="Arial" w:hAnsi="Arial" w:cs="Arial"/>
          <w:bCs/>
          <w:sz w:val="20"/>
          <w:szCs w:val="20"/>
          <w:lang w:val="es-ES_tradnl"/>
        </w:rPr>
        <w:t xml:space="preserve">. Las estimaciones sobre el daño que podría suponer esta opción esta al </w:t>
      </w:r>
      <w:r w:rsidR="00F86C14">
        <w:rPr>
          <w:rFonts w:ascii="Arial" w:hAnsi="Arial" w:cs="Arial"/>
          <w:bCs/>
          <w:sz w:val="20"/>
          <w:szCs w:val="20"/>
          <w:lang w:val="es-ES_tradnl"/>
        </w:rPr>
        <w:t>rededor</w:t>
      </w:r>
      <w:r w:rsidR="00767D01">
        <w:rPr>
          <w:rFonts w:ascii="Arial" w:hAnsi="Arial" w:cs="Arial"/>
          <w:bCs/>
          <w:sz w:val="20"/>
          <w:szCs w:val="20"/>
          <w:lang w:val="es-ES_tradnl"/>
        </w:rPr>
        <w:t xml:space="preserve"> del1 a 2% del PIB (</w:t>
      </w:r>
      <w:r w:rsidR="00165651">
        <w:rPr>
          <w:rFonts w:ascii="Arial" w:hAnsi="Arial" w:cs="Arial"/>
          <w:bCs/>
          <w:sz w:val="20"/>
          <w:szCs w:val="20"/>
          <w:lang w:val="es-ES_tradnl"/>
        </w:rPr>
        <w:t>26</w:t>
      </w:r>
      <w:r w:rsidR="00B21631">
        <w:rPr>
          <w:rFonts w:ascii="Arial" w:hAnsi="Arial" w:cs="Arial"/>
          <w:bCs/>
          <w:sz w:val="20"/>
          <w:szCs w:val="20"/>
          <w:lang w:val="es-ES_tradnl"/>
        </w:rPr>
        <w:t>)</w:t>
      </w:r>
      <w:r w:rsidR="00767D01">
        <w:rPr>
          <w:rFonts w:ascii="Arial" w:hAnsi="Arial" w:cs="Arial"/>
          <w:bCs/>
          <w:sz w:val="20"/>
          <w:szCs w:val="20"/>
          <w:lang w:val="es-ES_tradnl"/>
        </w:rPr>
        <w:t xml:space="preserve">. Con estas expectativas de potencial </w:t>
      </w:r>
      <w:r w:rsidR="00F86C14">
        <w:rPr>
          <w:rFonts w:ascii="Arial" w:hAnsi="Arial" w:cs="Arial"/>
          <w:bCs/>
          <w:sz w:val="20"/>
          <w:szCs w:val="20"/>
          <w:lang w:val="es-ES_tradnl"/>
        </w:rPr>
        <w:t>encarecimiento</w:t>
      </w:r>
      <w:r w:rsidR="00767D01">
        <w:rPr>
          <w:rFonts w:ascii="Arial" w:hAnsi="Arial" w:cs="Arial"/>
          <w:bCs/>
          <w:sz w:val="20"/>
          <w:szCs w:val="20"/>
          <w:lang w:val="es-ES_tradnl"/>
        </w:rPr>
        <w:t xml:space="preserve"> de productos y coste de la vida, la inmigración decaerá con el impacto en determinados servicios básicos, </w:t>
      </w:r>
      <w:r w:rsidR="00F86C14">
        <w:rPr>
          <w:rFonts w:ascii="Arial" w:hAnsi="Arial" w:cs="Arial"/>
          <w:bCs/>
          <w:sz w:val="20"/>
          <w:szCs w:val="20"/>
          <w:lang w:val="es-ES_tradnl"/>
        </w:rPr>
        <w:t>así</w:t>
      </w:r>
      <w:r w:rsidR="00767D01">
        <w:rPr>
          <w:rFonts w:ascii="Arial" w:hAnsi="Arial" w:cs="Arial"/>
          <w:bCs/>
          <w:sz w:val="20"/>
          <w:szCs w:val="20"/>
          <w:lang w:val="es-ES_tradnl"/>
        </w:rPr>
        <w:t xml:space="preserve"> mismo se puede producir la emigración de </w:t>
      </w:r>
      <w:r w:rsidR="00F86C14">
        <w:rPr>
          <w:rFonts w:ascii="Arial" w:hAnsi="Arial" w:cs="Arial"/>
          <w:bCs/>
          <w:sz w:val="20"/>
          <w:szCs w:val="20"/>
          <w:lang w:val="es-ES_tradnl"/>
        </w:rPr>
        <w:t xml:space="preserve">británicos con talento en busca de oportunidades en otros </w:t>
      </w:r>
      <w:r w:rsidR="002B1317">
        <w:rPr>
          <w:rFonts w:ascii="Arial" w:hAnsi="Arial" w:cs="Arial"/>
          <w:bCs/>
          <w:sz w:val="20"/>
          <w:szCs w:val="20"/>
          <w:lang w:val="es-ES_tradnl"/>
        </w:rPr>
        <w:t>países</w:t>
      </w:r>
      <w:r w:rsidR="00F86C14">
        <w:rPr>
          <w:rFonts w:ascii="Arial" w:hAnsi="Arial" w:cs="Arial"/>
          <w:bCs/>
          <w:sz w:val="20"/>
          <w:szCs w:val="20"/>
          <w:lang w:val="es-ES_tradnl"/>
        </w:rPr>
        <w:t xml:space="preserve">. El </w:t>
      </w:r>
      <w:r w:rsidR="00B21631">
        <w:rPr>
          <w:rFonts w:ascii="Arial" w:hAnsi="Arial" w:cs="Arial"/>
          <w:bCs/>
          <w:sz w:val="20"/>
          <w:szCs w:val="20"/>
          <w:lang w:val="es-ES_tradnl"/>
        </w:rPr>
        <w:t>retorno</w:t>
      </w:r>
      <w:r w:rsidR="00F86C14">
        <w:rPr>
          <w:rFonts w:ascii="Arial" w:hAnsi="Arial" w:cs="Arial"/>
          <w:bCs/>
          <w:sz w:val="20"/>
          <w:szCs w:val="20"/>
          <w:lang w:val="es-ES_tradnl"/>
        </w:rPr>
        <w:t xml:space="preserve"> de expatriados cerca a la jubilación y con necesidades de cuidado de </w:t>
      </w:r>
      <w:r w:rsidR="00B21631">
        <w:rPr>
          <w:rFonts w:ascii="Arial" w:hAnsi="Arial" w:cs="Arial"/>
          <w:bCs/>
          <w:sz w:val="20"/>
          <w:szCs w:val="20"/>
          <w:lang w:val="es-ES_tradnl"/>
        </w:rPr>
        <w:t>salud</w:t>
      </w:r>
      <w:r w:rsidR="00F86C14">
        <w:rPr>
          <w:rFonts w:ascii="Arial" w:hAnsi="Arial" w:cs="Arial"/>
          <w:bCs/>
          <w:sz w:val="20"/>
          <w:szCs w:val="20"/>
          <w:lang w:val="es-ES_tradnl"/>
        </w:rPr>
        <w:t>.</w:t>
      </w:r>
    </w:p>
    <w:p w:rsidR="00865B00" w:rsidRDefault="00865B00" w:rsidP="002E04B5">
      <w:pPr>
        <w:spacing w:after="0" w:line="240" w:lineRule="auto"/>
        <w:ind w:left="360"/>
        <w:jc w:val="both"/>
        <w:rPr>
          <w:rFonts w:ascii="Arial" w:hAnsi="Arial" w:cs="Arial"/>
          <w:bCs/>
          <w:sz w:val="20"/>
          <w:szCs w:val="20"/>
          <w:lang w:val="es-ES_tradnl"/>
        </w:rPr>
      </w:pPr>
    </w:p>
    <w:p w:rsidR="002A2262" w:rsidRPr="00865B00" w:rsidRDefault="002A2262" w:rsidP="004F255D">
      <w:pPr>
        <w:pStyle w:val="Prrafodelista"/>
        <w:numPr>
          <w:ilvl w:val="1"/>
          <w:numId w:val="33"/>
        </w:numPr>
        <w:spacing w:after="0" w:line="240" w:lineRule="auto"/>
        <w:jc w:val="both"/>
        <w:outlineLvl w:val="1"/>
        <w:rPr>
          <w:rFonts w:ascii="Arial" w:hAnsi="Arial" w:cs="Arial"/>
          <w:b/>
          <w:bCs/>
          <w:szCs w:val="20"/>
          <w:lang w:val="es-ES_tradnl"/>
        </w:rPr>
      </w:pPr>
      <w:bookmarkStart w:id="21" w:name="_Toc501316236"/>
      <w:r w:rsidRPr="00865B00">
        <w:rPr>
          <w:rFonts w:ascii="Arial" w:hAnsi="Arial" w:cs="Arial"/>
          <w:b/>
          <w:bCs/>
          <w:szCs w:val="20"/>
          <w:lang w:val="es-ES_tradnl"/>
        </w:rPr>
        <w:t xml:space="preserve">Datos </w:t>
      </w:r>
      <w:r w:rsidR="00F86C14" w:rsidRPr="00865B00">
        <w:rPr>
          <w:rFonts w:ascii="Arial" w:hAnsi="Arial" w:cs="Arial"/>
          <w:b/>
          <w:bCs/>
          <w:szCs w:val="20"/>
          <w:lang w:val="es-ES_tradnl"/>
        </w:rPr>
        <w:t>empíricos</w:t>
      </w:r>
      <w:r w:rsidRPr="00865B00">
        <w:rPr>
          <w:rFonts w:ascii="Arial" w:hAnsi="Arial" w:cs="Arial"/>
          <w:b/>
          <w:bCs/>
          <w:szCs w:val="20"/>
          <w:lang w:val="es-ES_tradnl"/>
        </w:rPr>
        <w:t>:</w:t>
      </w:r>
      <w:bookmarkEnd w:id="21"/>
    </w:p>
    <w:p w:rsidR="00F535A7" w:rsidRDefault="00F535A7" w:rsidP="00723D7A">
      <w:pPr>
        <w:spacing w:after="0" w:line="240" w:lineRule="auto"/>
        <w:ind w:left="360"/>
        <w:jc w:val="both"/>
        <w:rPr>
          <w:rFonts w:ascii="Arial" w:hAnsi="Arial" w:cs="Arial"/>
          <w:bCs/>
          <w:sz w:val="20"/>
          <w:szCs w:val="20"/>
          <w:lang w:val="es-ES_tradnl"/>
        </w:rPr>
      </w:pPr>
    </w:p>
    <w:p w:rsidR="00F86C14" w:rsidRDefault="00F86C14" w:rsidP="00723D7A">
      <w:pPr>
        <w:spacing w:after="0" w:line="240" w:lineRule="auto"/>
        <w:ind w:left="360"/>
        <w:jc w:val="both"/>
        <w:rPr>
          <w:rFonts w:ascii="Arial" w:hAnsi="Arial" w:cs="Arial"/>
          <w:bCs/>
          <w:sz w:val="20"/>
          <w:szCs w:val="20"/>
          <w:lang w:val="es-ES_tradnl"/>
        </w:rPr>
      </w:pPr>
      <w:r>
        <w:rPr>
          <w:rFonts w:ascii="Arial" w:hAnsi="Arial" w:cs="Arial"/>
          <w:bCs/>
          <w:sz w:val="20"/>
          <w:szCs w:val="20"/>
          <w:lang w:val="es-ES_tradnl"/>
        </w:rPr>
        <w:t xml:space="preserve">La información aquí recogida </w:t>
      </w:r>
      <w:r w:rsidR="00795358">
        <w:rPr>
          <w:rFonts w:ascii="Arial" w:hAnsi="Arial" w:cs="Arial"/>
          <w:bCs/>
          <w:sz w:val="20"/>
          <w:szCs w:val="20"/>
          <w:lang w:val="es-ES_tradnl"/>
        </w:rPr>
        <w:t>es</w:t>
      </w:r>
      <w:r>
        <w:rPr>
          <w:rFonts w:ascii="Arial" w:hAnsi="Arial" w:cs="Arial"/>
          <w:bCs/>
          <w:sz w:val="20"/>
          <w:szCs w:val="20"/>
          <w:lang w:val="es-ES_tradnl"/>
        </w:rPr>
        <w:t xml:space="preserve"> una extracción </w:t>
      </w:r>
      <w:r w:rsidR="00C60622">
        <w:rPr>
          <w:rFonts w:ascii="Arial" w:hAnsi="Arial" w:cs="Arial"/>
          <w:bCs/>
          <w:sz w:val="20"/>
          <w:szCs w:val="20"/>
          <w:lang w:val="es-ES_tradnl"/>
        </w:rPr>
        <w:t xml:space="preserve">de </w:t>
      </w:r>
      <w:r w:rsidR="006C7251">
        <w:rPr>
          <w:rFonts w:ascii="Arial" w:hAnsi="Arial" w:cs="Arial"/>
          <w:bCs/>
          <w:sz w:val="20"/>
          <w:szCs w:val="20"/>
          <w:lang w:val="es-ES_tradnl"/>
        </w:rPr>
        <w:t xml:space="preserve">información pública y </w:t>
      </w:r>
      <w:r w:rsidR="00F535A7">
        <w:rPr>
          <w:rFonts w:ascii="Arial" w:hAnsi="Arial" w:cs="Arial"/>
          <w:bCs/>
          <w:sz w:val="20"/>
          <w:szCs w:val="20"/>
          <w:lang w:val="es-ES_tradnl"/>
        </w:rPr>
        <w:t>de entrevistas</w:t>
      </w:r>
      <w:r>
        <w:rPr>
          <w:rFonts w:ascii="Arial" w:hAnsi="Arial" w:cs="Arial"/>
          <w:bCs/>
          <w:sz w:val="20"/>
          <w:szCs w:val="20"/>
          <w:lang w:val="es-ES_tradnl"/>
        </w:rPr>
        <w:t xml:space="preserve"> realizadas</w:t>
      </w:r>
      <w:r w:rsidR="00C60622">
        <w:rPr>
          <w:rFonts w:ascii="Arial" w:hAnsi="Arial" w:cs="Arial"/>
          <w:bCs/>
          <w:sz w:val="20"/>
          <w:szCs w:val="20"/>
          <w:lang w:val="es-ES_tradnl"/>
        </w:rPr>
        <w:t xml:space="preserve"> durante la recolección de datos para el proyecto.</w:t>
      </w:r>
      <w:r>
        <w:rPr>
          <w:rFonts w:ascii="Arial" w:hAnsi="Arial" w:cs="Arial"/>
          <w:bCs/>
          <w:sz w:val="20"/>
          <w:szCs w:val="20"/>
          <w:lang w:val="es-ES_tradnl"/>
        </w:rPr>
        <w:t xml:space="preserve"> </w:t>
      </w:r>
    </w:p>
    <w:p w:rsidR="002A2262" w:rsidRDefault="008D53B7" w:rsidP="00723D7A">
      <w:pPr>
        <w:spacing w:after="0" w:line="240" w:lineRule="auto"/>
        <w:ind w:left="360"/>
        <w:jc w:val="both"/>
        <w:rPr>
          <w:rFonts w:ascii="Arial" w:hAnsi="Arial" w:cs="Arial"/>
          <w:bCs/>
          <w:sz w:val="20"/>
          <w:szCs w:val="20"/>
          <w:lang w:val="es-ES_tradnl"/>
        </w:rPr>
      </w:pPr>
      <w:r>
        <w:rPr>
          <w:noProof/>
        </w:rPr>
        <w:drawing>
          <wp:anchor distT="0" distB="0" distL="114300" distR="114300" simplePos="0" relativeHeight="251658240" behindDoc="0" locked="0" layoutInCell="1" allowOverlap="1" wp14:anchorId="4CD3B1F9">
            <wp:simplePos x="0" y="0"/>
            <wp:positionH relativeFrom="margin">
              <wp:posOffset>3253068</wp:posOffset>
            </wp:positionH>
            <wp:positionV relativeFrom="margin">
              <wp:posOffset>6024656</wp:posOffset>
            </wp:positionV>
            <wp:extent cx="2222500" cy="1483360"/>
            <wp:effectExtent l="133350" t="114300" r="101600" b="15494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22500" cy="14833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F86C14">
        <w:rPr>
          <w:rFonts w:ascii="Arial" w:hAnsi="Arial" w:cs="Arial"/>
          <w:bCs/>
          <w:sz w:val="20"/>
          <w:szCs w:val="20"/>
          <w:lang w:val="es-ES_tradnl"/>
        </w:rPr>
        <w:t xml:space="preserve">La situación actual es de incertidumbre </w:t>
      </w:r>
      <w:r w:rsidR="006C7251">
        <w:rPr>
          <w:rFonts w:ascii="Arial" w:hAnsi="Arial" w:cs="Arial"/>
          <w:bCs/>
          <w:sz w:val="20"/>
          <w:szCs w:val="20"/>
          <w:lang w:val="es-ES_tradnl"/>
        </w:rPr>
        <w:t>y</w:t>
      </w:r>
      <w:r w:rsidR="00F86C14">
        <w:rPr>
          <w:rFonts w:ascii="Arial" w:hAnsi="Arial" w:cs="Arial"/>
          <w:bCs/>
          <w:sz w:val="20"/>
          <w:szCs w:val="20"/>
          <w:lang w:val="es-ES_tradnl"/>
        </w:rPr>
        <w:t xml:space="preserve"> dado lo cercano de la fecha de desconexión, e</w:t>
      </w:r>
      <w:r w:rsidR="002A2262" w:rsidRPr="002A2262">
        <w:rPr>
          <w:rFonts w:ascii="Arial" w:hAnsi="Arial" w:cs="Arial"/>
          <w:bCs/>
          <w:sz w:val="20"/>
          <w:szCs w:val="20"/>
          <w:lang w:val="es-ES_tradnl"/>
        </w:rPr>
        <w:t xml:space="preserve">s </w:t>
      </w:r>
      <w:r w:rsidR="005B7064" w:rsidRPr="002A2262">
        <w:rPr>
          <w:rFonts w:ascii="Arial" w:hAnsi="Arial" w:cs="Arial"/>
          <w:bCs/>
          <w:sz w:val="20"/>
          <w:szCs w:val="20"/>
          <w:lang w:val="es-ES_tradnl"/>
        </w:rPr>
        <w:t>público</w:t>
      </w:r>
      <w:r w:rsidR="002A2262" w:rsidRPr="002A2262">
        <w:rPr>
          <w:rFonts w:ascii="Arial" w:hAnsi="Arial" w:cs="Arial"/>
          <w:bCs/>
          <w:sz w:val="20"/>
          <w:szCs w:val="20"/>
          <w:lang w:val="es-ES_tradnl"/>
        </w:rPr>
        <w:t xml:space="preserve"> que determinadas entidades bancarias y aseguradoras </w:t>
      </w:r>
      <w:r w:rsidR="006C7251">
        <w:rPr>
          <w:rFonts w:ascii="Arial" w:hAnsi="Arial" w:cs="Arial"/>
          <w:bCs/>
          <w:sz w:val="20"/>
          <w:szCs w:val="20"/>
          <w:lang w:val="es-ES_tradnl"/>
        </w:rPr>
        <w:t xml:space="preserve">han anunciado que moverán </w:t>
      </w:r>
      <w:r w:rsidR="002A2262" w:rsidRPr="002A2262">
        <w:rPr>
          <w:rFonts w:ascii="Arial" w:hAnsi="Arial" w:cs="Arial"/>
          <w:bCs/>
          <w:sz w:val="20"/>
          <w:szCs w:val="20"/>
          <w:lang w:val="es-ES_tradnl"/>
        </w:rPr>
        <w:t>s</w:t>
      </w:r>
      <w:r w:rsidR="00F1390D">
        <w:rPr>
          <w:rFonts w:ascii="Arial" w:hAnsi="Arial" w:cs="Arial"/>
          <w:bCs/>
          <w:sz w:val="20"/>
          <w:szCs w:val="20"/>
          <w:lang w:val="es-ES_tradnl"/>
        </w:rPr>
        <w:t>u sede fiscal o incluso corporativa a países de la unión, p</w:t>
      </w:r>
      <w:r w:rsidR="002A2262" w:rsidRPr="002A2262">
        <w:rPr>
          <w:rFonts w:ascii="Arial" w:hAnsi="Arial" w:cs="Arial"/>
          <w:bCs/>
          <w:sz w:val="20"/>
          <w:szCs w:val="20"/>
          <w:lang w:val="es-ES_tradnl"/>
        </w:rPr>
        <w:t xml:space="preserve">or </w:t>
      </w:r>
      <w:r w:rsidR="00723D7A">
        <w:rPr>
          <w:rFonts w:ascii="Arial" w:hAnsi="Arial" w:cs="Arial"/>
          <w:bCs/>
          <w:sz w:val="20"/>
          <w:szCs w:val="20"/>
          <w:lang w:val="es-ES_tradnl"/>
        </w:rPr>
        <w:t>e</w:t>
      </w:r>
      <w:r w:rsidR="00723D7A" w:rsidRPr="002A2262">
        <w:rPr>
          <w:rFonts w:ascii="Arial" w:hAnsi="Arial" w:cs="Arial"/>
          <w:bCs/>
          <w:sz w:val="20"/>
          <w:szCs w:val="20"/>
          <w:lang w:val="es-ES_tradnl"/>
        </w:rPr>
        <w:t>jemplo,</w:t>
      </w:r>
      <w:r w:rsidR="002A2262" w:rsidRPr="002A2262">
        <w:rPr>
          <w:rFonts w:ascii="Arial" w:hAnsi="Arial" w:cs="Arial"/>
          <w:bCs/>
          <w:sz w:val="20"/>
          <w:szCs w:val="20"/>
          <w:lang w:val="es-ES_tradnl"/>
        </w:rPr>
        <w:t xml:space="preserve"> el HSBC se </w:t>
      </w:r>
      <w:r w:rsidR="00723D7A" w:rsidRPr="002A2262">
        <w:rPr>
          <w:rFonts w:ascii="Arial" w:hAnsi="Arial" w:cs="Arial"/>
          <w:bCs/>
          <w:sz w:val="20"/>
          <w:szCs w:val="20"/>
          <w:lang w:val="es-ES_tradnl"/>
        </w:rPr>
        <w:t>recolocará</w:t>
      </w:r>
      <w:r w:rsidR="002A2262" w:rsidRPr="002A2262">
        <w:rPr>
          <w:rFonts w:ascii="Arial" w:hAnsi="Arial" w:cs="Arial"/>
          <w:bCs/>
          <w:sz w:val="20"/>
          <w:szCs w:val="20"/>
          <w:lang w:val="es-ES_tradnl"/>
        </w:rPr>
        <w:t xml:space="preserve"> en Paris. Goldman </w:t>
      </w:r>
      <w:r w:rsidR="00F1390D" w:rsidRPr="002A2262">
        <w:rPr>
          <w:rFonts w:ascii="Arial" w:hAnsi="Arial" w:cs="Arial"/>
          <w:bCs/>
          <w:sz w:val="20"/>
          <w:szCs w:val="20"/>
          <w:lang w:val="es-ES_tradnl"/>
        </w:rPr>
        <w:t>Sachs</w:t>
      </w:r>
      <w:r w:rsidR="002A2262" w:rsidRPr="002A2262">
        <w:rPr>
          <w:rFonts w:ascii="Arial" w:hAnsi="Arial" w:cs="Arial"/>
          <w:bCs/>
          <w:sz w:val="20"/>
          <w:szCs w:val="20"/>
          <w:lang w:val="es-ES_tradnl"/>
        </w:rPr>
        <w:t>, Ferrovial, UBS JP Morgan, Citigroup</w:t>
      </w:r>
      <w:r w:rsidR="00F86C14">
        <w:rPr>
          <w:rFonts w:ascii="Arial" w:hAnsi="Arial" w:cs="Arial"/>
          <w:bCs/>
          <w:sz w:val="20"/>
          <w:szCs w:val="20"/>
          <w:lang w:val="es-ES_tradnl"/>
        </w:rPr>
        <w:t>.</w:t>
      </w:r>
    </w:p>
    <w:p w:rsidR="00132F6B" w:rsidRPr="002A2262" w:rsidRDefault="00132F6B" w:rsidP="00723D7A">
      <w:pPr>
        <w:spacing w:after="0" w:line="240" w:lineRule="auto"/>
        <w:ind w:left="360"/>
        <w:jc w:val="both"/>
        <w:rPr>
          <w:rFonts w:ascii="Arial" w:hAnsi="Arial" w:cs="Arial"/>
          <w:bCs/>
          <w:sz w:val="20"/>
          <w:szCs w:val="20"/>
          <w:lang w:val="es-ES_tradnl"/>
        </w:rPr>
      </w:pPr>
    </w:p>
    <w:p w:rsidR="002A2262" w:rsidRDefault="002A2262" w:rsidP="00723D7A">
      <w:pPr>
        <w:spacing w:after="0" w:line="240" w:lineRule="auto"/>
        <w:ind w:left="360"/>
        <w:jc w:val="both"/>
        <w:rPr>
          <w:rFonts w:ascii="Arial" w:hAnsi="Arial" w:cs="Arial"/>
          <w:bCs/>
          <w:sz w:val="20"/>
          <w:szCs w:val="20"/>
          <w:lang w:val="es-ES_tradnl"/>
        </w:rPr>
      </w:pPr>
      <w:r w:rsidRPr="002A2262">
        <w:rPr>
          <w:rFonts w:ascii="Arial" w:hAnsi="Arial" w:cs="Arial"/>
          <w:bCs/>
          <w:sz w:val="20"/>
          <w:szCs w:val="20"/>
          <w:lang w:val="es-ES_tradnl"/>
        </w:rPr>
        <w:t xml:space="preserve">El impacto sobre el valor de la Libra esterlina </w:t>
      </w:r>
      <w:r w:rsidR="00723D7A" w:rsidRPr="002A2262">
        <w:rPr>
          <w:rFonts w:ascii="Arial" w:hAnsi="Arial" w:cs="Arial"/>
          <w:bCs/>
          <w:sz w:val="20"/>
          <w:szCs w:val="20"/>
          <w:lang w:val="es-ES_tradnl"/>
        </w:rPr>
        <w:t>ha sido</w:t>
      </w:r>
      <w:r w:rsidRPr="002A2262">
        <w:rPr>
          <w:rFonts w:ascii="Arial" w:hAnsi="Arial" w:cs="Arial"/>
          <w:bCs/>
          <w:sz w:val="20"/>
          <w:szCs w:val="20"/>
          <w:lang w:val="es-ES_tradnl"/>
        </w:rPr>
        <w:t xml:space="preserve"> muy importante, del </w:t>
      </w:r>
      <w:r w:rsidR="00723D7A" w:rsidRPr="002A2262">
        <w:rPr>
          <w:rFonts w:ascii="Arial" w:hAnsi="Arial" w:cs="Arial"/>
          <w:bCs/>
          <w:sz w:val="20"/>
          <w:szCs w:val="20"/>
          <w:lang w:val="es-ES_tradnl"/>
        </w:rPr>
        <w:t>orden</w:t>
      </w:r>
      <w:r w:rsidRPr="002A2262">
        <w:rPr>
          <w:rFonts w:ascii="Arial" w:hAnsi="Arial" w:cs="Arial"/>
          <w:bCs/>
          <w:sz w:val="20"/>
          <w:szCs w:val="20"/>
          <w:lang w:val="es-ES_tradnl"/>
        </w:rPr>
        <w:t xml:space="preserve"> de un 1</w:t>
      </w:r>
      <w:r w:rsidR="002B1317">
        <w:rPr>
          <w:rFonts w:ascii="Arial" w:hAnsi="Arial" w:cs="Arial"/>
          <w:bCs/>
          <w:sz w:val="20"/>
          <w:szCs w:val="20"/>
          <w:lang w:val="es-ES_tradnl"/>
        </w:rPr>
        <w:t>8</w:t>
      </w:r>
      <w:r w:rsidRPr="002A2262">
        <w:rPr>
          <w:rFonts w:ascii="Arial" w:hAnsi="Arial" w:cs="Arial"/>
          <w:bCs/>
          <w:sz w:val="20"/>
          <w:szCs w:val="20"/>
          <w:lang w:val="es-ES_tradnl"/>
        </w:rPr>
        <w:t xml:space="preserve">% frente al Euro, desde que se </w:t>
      </w:r>
      <w:r w:rsidR="00F1390D" w:rsidRPr="002A2262">
        <w:rPr>
          <w:rFonts w:ascii="Arial" w:hAnsi="Arial" w:cs="Arial"/>
          <w:bCs/>
          <w:sz w:val="20"/>
          <w:szCs w:val="20"/>
          <w:lang w:val="es-ES_tradnl"/>
        </w:rPr>
        <w:t>comunicó</w:t>
      </w:r>
      <w:r w:rsidRPr="002A2262">
        <w:rPr>
          <w:rFonts w:ascii="Arial" w:hAnsi="Arial" w:cs="Arial"/>
          <w:bCs/>
          <w:sz w:val="20"/>
          <w:szCs w:val="20"/>
          <w:lang w:val="es-ES_tradnl"/>
        </w:rPr>
        <w:t xml:space="preserve"> la decisión de salir de la UE y </w:t>
      </w:r>
      <w:r w:rsidR="00F86C14">
        <w:rPr>
          <w:rFonts w:ascii="Arial" w:hAnsi="Arial" w:cs="Arial"/>
          <w:bCs/>
          <w:sz w:val="20"/>
          <w:szCs w:val="20"/>
          <w:lang w:val="es-ES_tradnl"/>
        </w:rPr>
        <w:t xml:space="preserve">algunas fuentes hablan de </w:t>
      </w:r>
      <w:r w:rsidR="00F86C14" w:rsidRPr="002A2262">
        <w:rPr>
          <w:rFonts w:ascii="Arial" w:hAnsi="Arial" w:cs="Arial"/>
          <w:bCs/>
          <w:sz w:val="20"/>
          <w:szCs w:val="20"/>
          <w:lang w:val="es-ES_tradnl"/>
        </w:rPr>
        <w:t>previsiones</w:t>
      </w:r>
      <w:r w:rsidRPr="002A2262">
        <w:rPr>
          <w:rFonts w:ascii="Arial" w:hAnsi="Arial" w:cs="Arial"/>
          <w:bCs/>
          <w:sz w:val="20"/>
          <w:szCs w:val="20"/>
          <w:lang w:val="es-ES_tradnl"/>
        </w:rPr>
        <w:t xml:space="preserve"> </w:t>
      </w:r>
      <w:r w:rsidR="00F86C14">
        <w:rPr>
          <w:rFonts w:ascii="Arial" w:hAnsi="Arial" w:cs="Arial"/>
          <w:bCs/>
          <w:sz w:val="20"/>
          <w:szCs w:val="20"/>
          <w:lang w:val="es-ES_tradnl"/>
        </w:rPr>
        <w:t xml:space="preserve">de </w:t>
      </w:r>
      <w:r w:rsidRPr="002A2262">
        <w:rPr>
          <w:rFonts w:ascii="Arial" w:hAnsi="Arial" w:cs="Arial"/>
          <w:bCs/>
          <w:sz w:val="20"/>
          <w:szCs w:val="20"/>
          <w:lang w:val="es-ES_tradnl"/>
        </w:rPr>
        <w:t xml:space="preserve">que </w:t>
      </w:r>
      <w:r w:rsidR="00F86C14">
        <w:rPr>
          <w:rFonts w:ascii="Arial" w:hAnsi="Arial" w:cs="Arial"/>
          <w:bCs/>
          <w:sz w:val="20"/>
          <w:szCs w:val="20"/>
          <w:lang w:val="es-ES_tradnl"/>
        </w:rPr>
        <w:t xml:space="preserve">se </w:t>
      </w:r>
      <w:r w:rsidRPr="002A2262">
        <w:rPr>
          <w:rFonts w:ascii="Arial" w:hAnsi="Arial" w:cs="Arial"/>
          <w:bCs/>
          <w:sz w:val="20"/>
          <w:szCs w:val="20"/>
          <w:lang w:val="es-ES_tradnl"/>
        </w:rPr>
        <w:t>alcance la paridad.</w:t>
      </w:r>
      <w:r w:rsidR="00132F6B">
        <w:rPr>
          <w:rFonts w:ascii="Arial" w:hAnsi="Arial" w:cs="Arial"/>
          <w:bCs/>
          <w:sz w:val="20"/>
          <w:szCs w:val="20"/>
          <w:lang w:val="es-ES_tradnl"/>
        </w:rPr>
        <w:t xml:space="preserve"> </w:t>
      </w:r>
    </w:p>
    <w:p w:rsidR="00132F6B" w:rsidRPr="002A2262" w:rsidRDefault="00132F6B" w:rsidP="00723D7A">
      <w:pPr>
        <w:spacing w:after="0" w:line="240" w:lineRule="auto"/>
        <w:ind w:left="360"/>
        <w:jc w:val="both"/>
        <w:rPr>
          <w:rFonts w:ascii="Arial" w:hAnsi="Arial" w:cs="Arial"/>
          <w:bCs/>
          <w:sz w:val="20"/>
          <w:szCs w:val="20"/>
          <w:lang w:val="es-ES_tradnl"/>
        </w:rPr>
      </w:pPr>
    </w:p>
    <w:p w:rsidR="002A2262" w:rsidRPr="002A2262" w:rsidRDefault="0001420F" w:rsidP="00723D7A">
      <w:pPr>
        <w:spacing w:after="0" w:line="240" w:lineRule="auto"/>
        <w:ind w:left="360"/>
        <w:jc w:val="both"/>
        <w:rPr>
          <w:rFonts w:ascii="Arial" w:hAnsi="Arial" w:cs="Arial"/>
          <w:bCs/>
          <w:sz w:val="20"/>
          <w:szCs w:val="20"/>
          <w:lang w:val="es-ES_tradnl"/>
        </w:rPr>
      </w:pPr>
      <w:r>
        <w:rPr>
          <w:noProof/>
        </w:rPr>
        <mc:AlternateContent>
          <mc:Choice Requires="wps">
            <w:drawing>
              <wp:anchor distT="0" distB="0" distL="114300" distR="114300" simplePos="0" relativeHeight="251660288" behindDoc="0" locked="0" layoutInCell="1" allowOverlap="1" wp14:anchorId="6E73CB25" wp14:editId="6B45447F">
                <wp:simplePos x="0" y="0"/>
                <wp:positionH relativeFrom="column">
                  <wp:posOffset>3215267</wp:posOffset>
                </wp:positionH>
                <wp:positionV relativeFrom="paragraph">
                  <wp:posOffset>561153</wp:posOffset>
                </wp:positionV>
                <wp:extent cx="2258695" cy="330835"/>
                <wp:effectExtent l="0" t="0" r="8255" b="0"/>
                <wp:wrapSquare wrapText="bothSides"/>
                <wp:docPr id="10" name="Cuadro de texto 10"/>
                <wp:cNvGraphicFramePr/>
                <a:graphic xmlns:a="http://schemas.openxmlformats.org/drawingml/2006/main">
                  <a:graphicData uri="http://schemas.microsoft.com/office/word/2010/wordprocessingShape">
                    <wps:wsp>
                      <wps:cNvSpPr txBox="1"/>
                      <wps:spPr>
                        <a:xfrm>
                          <a:off x="0" y="0"/>
                          <a:ext cx="2258695" cy="330835"/>
                        </a:xfrm>
                        <a:prstGeom prst="rect">
                          <a:avLst/>
                        </a:prstGeom>
                        <a:solidFill>
                          <a:prstClr val="white"/>
                        </a:solidFill>
                        <a:ln>
                          <a:noFill/>
                        </a:ln>
                      </wps:spPr>
                      <wps:txbx>
                        <w:txbxContent>
                          <w:p w:rsidR="007E5B23" w:rsidRPr="00132F6B" w:rsidRDefault="007E5B23" w:rsidP="0001420F">
                            <w:pPr>
                              <w:pStyle w:val="Descripcin"/>
                              <w:pBdr>
                                <w:top w:val="single" w:sz="6" w:space="0" w:color="auto"/>
                              </w:pBdr>
                              <w:rPr>
                                <w:rFonts w:ascii="Calibri" w:hAnsi="Calibri"/>
                                <w:noProof/>
                                <w:sz w:val="16"/>
                                <w:lang w:val="en-US"/>
                              </w:rPr>
                            </w:pPr>
                            <w:r w:rsidRPr="00132F6B">
                              <w:rPr>
                                <w:sz w:val="16"/>
                              </w:rPr>
                              <w:t>Figur</w:t>
                            </w:r>
                            <w:r>
                              <w:rPr>
                                <w:sz w:val="16"/>
                              </w:rPr>
                              <w:t>a</w:t>
                            </w:r>
                            <w:r w:rsidRPr="00132F6B">
                              <w:rPr>
                                <w:sz w:val="16"/>
                              </w:rPr>
                              <w:t xml:space="preserve"> </w:t>
                            </w:r>
                            <w:r>
                              <w:rPr>
                                <w:sz w:val="16"/>
                              </w:rPr>
                              <w:t>2</w:t>
                            </w:r>
                            <w:r w:rsidRPr="00132F6B">
                              <w:rPr>
                                <w:sz w:val="16"/>
                              </w:rPr>
                              <w:t xml:space="preserve"> www.xe.com/es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3CB25" id="_x0000_t202" coordsize="21600,21600" o:spt="202" path="m,l,21600r21600,l21600,xe">
                <v:stroke joinstyle="miter"/>
                <v:path gradientshapeok="t" o:connecttype="rect"/>
              </v:shapetype>
              <v:shape id="Cuadro de texto 10" o:spid="_x0000_s1026" type="#_x0000_t202" style="position:absolute;left:0;text-align:left;margin-left:253.15pt;margin-top:44.2pt;width:177.85pt;height:2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" stroked="f">
                <v:textbox inset="0,0,0,0">
                  <w:txbxContent>
                    <w:p w:rsidR="007E5B23" w:rsidRPr="00132F6B" w:rsidRDefault="007E5B23" w:rsidP="0001420F">
                      <w:pPr>
                        <w:pStyle w:val="Descripcin"/>
                        <w:pBdr>
                          <w:top w:val="single" w:sz="6" w:space="0" w:color="auto"/>
                        </w:pBdr>
                        <w:rPr>
                          <w:rFonts w:ascii="Calibri" w:hAnsi="Calibri"/>
                          <w:noProof/>
                          <w:sz w:val="16"/>
                          <w:lang w:val="en-US"/>
                        </w:rPr>
                      </w:pPr>
                      <w:r w:rsidRPr="00132F6B">
                        <w:rPr>
                          <w:sz w:val="16"/>
                        </w:rPr>
                        <w:t>Figur</w:t>
                      </w:r>
                      <w:r>
                        <w:rPr>
                          <w:sz w:val="16"/>
                        </w:rPr>
                        <w:t>a</w:t>
                      </w:r>
                      <w:r w:rsidRPr="00132F6B">
                        <w:rPr>
                          <w:sz w:val="16"/>
                        </w:rPr>
                        <w:t xml:space="preserve"> </w:t>
                      </w:r>
                      <w:r>
                        <w:rPr>
                          <w:sz w:val="16"/>
                        </w:rPr>
                        <w:t>2</w:t>
                      </w:r>
                      <w:r w:rsidRPr="00132F6B">
                        <w:rPr>
                          <w:sz w:val="16"/>
                        </w:rPr>
                        <w:t xml:space="preserve"> www.xe.com/es</w:t>
                      </w:r>
                    </w:p>
                  </w:txbxContent>
                </v:textbox>
                <w10:wrap type="square"/>
              </v:shape>
            </w:pict>
          </mc:Fallback>
        </mc:AlternateContent>
      </w:r>
      <w:r w:rsidR="002A2262" w:rsidRPr="002A2262">
        <w:rPr>
          <w:rFonts w:ascii="Arial" w:hAnsi="Arial" w:cs="Arial"/>
          <w:bCs/>
          <w:sz w:val="20"/>
          <w:szCs w:val="20"/>
          <w:lang w:val="es-ES_tradnl"/>
        </w:rPr>
        <w:t>Empresas dependientes de mano de obra extranjera como la hostelería, construcción y automóviles están francamente preocupadas.</w:t>
      </w:r>
      <w:r w:rsidR="006C7251">
        <w:rPr>
          <w:rFonts w:ascii="Arial" w:hAnsi="Arial" w:cs="Arial"/>
          <w:bCs/>
          <w:sz w:val="20"/>
          <w:szCs w:val="20"/>
          <w:lang w:val="es-ES_tradnl"/>
        </w:rPr>
        <w:t xml:space="preserve"> </w:t>
      </w:r>
      <w:r w:rsidR="00723D7A" w:rsidRPr="002A2262">
        <w:rPr>
          <w:rFonts w:ascii="Arial" w:hAnsi="Arial" w:cs="Arial"/>
          <w:bCs/>
          <w:sz w:val="20"/>
          <w:szCs w:val="20"/>
          <w:lang w:val="es-ES_tradnl"/>
        </w:rPr>
        <w:t>Así</w:t>
      </w:r>
      <w:r w:rsidR="002A2262" w:rsidRPr="002A2262">
        <w:rPr>
          <w:rFonts w:ascii="Arial" w:hAnsi="Arial" w:cs="Arial"/>
          <w:bCs/>
          <w:sz w:val="20"/>
          <w:szCs w:val="20"/>
          <w:lang w:val="es-ES_tradnl"/>
        </w:rPr>
        <w:t xml:space="preserve"> como la sanidad </w:t>
      </w:r>
      <w:r w:rsidR="00723D7A" w:rsidRPr="002A2262">
        <w:rPr>
          <w:rFonts w:ascii="Arial" w:hAnsi="Arial" w:cs="Arial"/>
          <w:bCs/>
          <w:sz w:val="20"/>
          <w:szCs w:val="20"/>
          <w:lang w:val="es-ES_tradnl"/>
        </w:rPr>
        <w:t>pública</w:t>
      </w:r>
      <w:r w:rsidR="002A2262" w:rsidRPr="002A2262">
        <w:rPr>
          <w:rFonts w:ascii="Arial" w:hAnsi="Arial" w:cs="Arial"/>
          <w:bCs/>
          <w:sz w:val="20"/>
          <w:szCs w:val="20"/>
          <w:lang w:val="es-ES_tradnl"/>
        </w:rPr>
        <w:t xml:space="preserve"> NHS (</w:t>
      </w:r>
      <w:proofErr w:type="spellStart"/>
      <w:r w:rsidR="002A2262" w:rsidRPr="0001420F">
        <w:rPr>
          <w:rFonts w:ascii="Arial" w:hAnsi="Arial" w:cs="Arial"/>
          <w:bCs/>
          <w:i/>
          <w:sz w:val="20"/>
          <w:szCs w:val="20"/>
          <w:lang w:val="es-ES"/>
        </w:rPr>
        <w:t>National</w:t>
      </w:r>
      <w:proofErr w:type="spellEnd"/>
      <w:r w:rsidR="002A2262" w:rsidRPr="0001420F">
        <w:rPr>
          <w:rFonts w:ascii="Arial" w:hAnsi="Arial" w:cs="Arial"/>
          <w:bCs/>
          <w:i/>
          <w:sz w:val="20"/>
          <w:szCs w:val="20"/>
          <w:lang w:val="es-ES"/>
        </w:rPr>
        <w:t xml:space="preserve"> </w:t>
      </w:r>
      <w:proofErr w:type="spellStart"/>
      <w:r w:rsidR="002A2262" w:rsidRPr="0001420F">
        <w:rPr>
          <w:rFonts w:ascii="Arial" w:hAnsi="Arial" w:cs="Arial"/>
          <w:bCs/>
          <w:i/>
          <w:sz w:val="20"/>
          <w:szCs w:val="20"/>
          <w:lang w:val="es-ES"/>
        </w:rPr>
        <w:t>Health</w:t>
      </w:r>
      <w:proofErr w:type="spellEnd"/>
      <w:r w:rsidR="002A2262" w:rsidRPr="0001420F">
        <w:rPr>
          <w:rFonts w:ascii="Arial" w:hAnsi="Arial" w:cs="Arial"/>
          <w:bCs/>
          <w:i/>
          <w:sz w:val="20"/>
          <w:szCs w:val="20"/>
          <w:lang w:val="es-ES"/>
        </w:rPr>
        <w:t xml:space="preserve"> </w:t>
      </w:r>
      <w:proofErr w:type="spellStart"/>
      <w:r w:rsidR="002A2262" w:rsidRPr="0001420F">
        <w:rPr>
          <w:rFonts w:ascii="Arial" w:hAnsi="Arial" w:cs="Arial"/>
          <w:bCs/>
          <w:i/>
          <w:sz w:val="20"/>
          <w:szCs w:val="20"/>
          <w:lang w:val="es-ES"/>
        </w:rPr>
        <w:t>service</w:t>
      </w:r>
      <w:proofErr w:type="spellEnd"/>
      <w:r w:rsidR="002A2262" w:rsidRPr="006C7251">
        <w:rPr>
          <w:rFonts w:ascii="Arial" w:hAnsi="Arial" w:cs="Arial"/>
          <w:bCs/>
          <w:sz w:val="20"/>
          <w:szCs w:val="20"/>
          <w:lang w:val="es-ES"/>
        </w:rPr>
        <w:t>)</w:t>
      </w:r>
      <w:r w:rsidR="002A2262" w:rsidRPr="002A2262">
        <w:rPr>
          <w:rFonts w:ascii="Arial" w:hAnsi="Arial" w:cs="Arial"/>
          <w:bCs/>
          <w:sz w:val="20"/>
          <w:szCs w:val="20"/>
          <w:lang w:val="es-ES_tradnl"/>
        </w:rPr>
        <w:t xml:space="preserve">, el </w:t>
      </w:r>
      <w:r w:rsidR="00F86C14" w:rsidRPr="002A2262">
        <w:rPr>
          <w:rFonts w:ascii="Arial" w:hAnsi="Arial" w:cs="Arial"/>
          <w:bCs/>
          <w:sz w:val="20"/>
          <w:szCs w:val="20"/>
          <w:lang w:val="es-ES_tradnl"/>
        </w:rPr>
        <w:t>número</w:t>
      </w:r>
      <w:r w:rsidR="002A2262" w:rsidRPr="002A2262">
        <w:rPr>
          <w:rFonts w:ascii="Arial" w:hAnsi="Arial" w:cs="Arial"/>
          <w:bCs/>
          <w:sz w:val="20"/>
          <w:szCs w:val="20"/>
          <w:lang w:val="es-ES_tradnl"/>
        </w:rPr>
        <w:t xml:space="preserve"> de trabajadores ha empezado a </w:t>
      </w:r>
      <w:r w:rsidR="002A2262" w:rsidRPr="00B003C2">
        <w:rPr>
          <w:rFonts w:ascii="Arial" w:hAnsi="Arial" w:cs="Arial"/>
          <w:bCs/>
          <w:sz w:val="20"/>
          <w:szCs w:val="20"/>
          <w:lang w:val="es-ES"/>
        </w:rPr>
        <w:t>descender</w:t>
      </w:r>
      <w:r w:rsidR="002A2262" w:rsidRPr="002A2262">
        <w:rPr>
          <w:rFonts w:ascii="Arial" w:hAnsi="Arial" w:cs="Arial"/>
          <w:bCs/>
          <w:sz w:val="20"/>
          <w:szCs w:val="20"/>
          <w:lang w:val="es-ES_tradnl"/>
        </w:rPr>
        <w:t>.</w:t>
      </w:r>
    </w:p>
    <w:p w:rsidR="002A2262" w:rsidRPr="002A2262" w:rsidRDefault="006C7251" w:rsidP="00723D7A">
      <w:pPr>
        <w:spacing w:after="0" w:line="240" w:lineRule="auto"/>
        <w:ind w:left="360"/>
        <w:jc w:val="both"/>
        <w:rPr>
          <w:rFonts w:ascii="Arial" w:hAnsi="Arial" w:cs="Arial"/>
          <w:bCs/>
          <w:sz w:val="20"/>
          <w:szCs w:val="20"/>
          <w:lang w:val="es-ES_tradnl"/>
        </w:rPr>
      </w:pPr>
      <w:r>
        <w:rPr>
          <w:rFonts w:ascii="Arial" w:hAnsi="Arial" w:cs="Arial"/>
          <w:bCs/>
          <w:sz w:val="20"/>
          <w:szCs w:val="20"/>
          <w:lang w:val="es-ES_tradnl"/>
        </w:rPr>
        <w:t xml:space="preserve">La primera dama, </w:t>
      </w:r>
      <w:r w:rsidR="002A2262" w:rsidRPr="002A2262">
        <w:rPr>
          <w:rFonts w:ascii="Arial" w:hAnsi="Arial" w:cs="Arial"/>
          <w:bCs/>
          <w:sz w:val="20"/>
          <w:szCs w:val="20"/>
          <w:lang w:val="es-ES_tradnl"/>
        </w:rPr>
        <w:t xml:space="preserve">Theresa </w:t>
      </w:r>
      <w:r w:rsidR="00F65396" w:rsidRPr="002A2262">
        <w:rPr>
          <w:rFonts w:ascii="Arial" w:hAnsi="Arial" w:cs="Arial"/>
          <w:bCs/>
          <w:sz w:val="20"/>
          <w:szCs w:val="20"/>
          <w:lang w:val="es-ES_tradnl"/>
        </w:rPr>
        <w:t>May habla</w:t>
      </w:r>
      <w:r w:rsidR="002A2262" w:rsidRPr="002A2262">
        <w:rPr>
          <w:rFonts w:ascii="Arial" w:hAnsi="Arial" w:cs="Arial"/>
          <w:bCs/>
          <w:sz w:val="20"/>
          <w:szCs w:val="20"/>
          <w:lang w:val="es-ES_tradnl"/>
        </w:rPr>
        <w:t xml:space="preserve"> de </w:t>
      </w:r>
      <w:r w:rsidR="002A2262" w:rsidRPr="006C7251">
        <w:rPr>
          <w:rFonts w:ascii="Arial" w:hAnsi="Arial" w:cs="Arial"/>
          <w:bCs/>
          <w:sz w:val="20"/>
          <w:szCs w:val="20"/>
          <w:lang w:val="es-ES"/>
        </w:rPr>
        <w:t>“</w:t>
      </w:r>
      <w:proofErr w:type="spellStart"/>
      <w:r w:rsidR="002A2262" w:rsidRPr="0001420F">
        <w:rPr>
          <w:rFonts w:ascii="Arial" w:hAnsi="Arial" w:cs="Arial"/>
          <w:bCs/>
          <w:i/>
          <w:sz w:val="20"/>
          <w:szCs w:val="20"/>
          <w:lang w:val="es-ES"/>
        </w:rPr>
        <w:t>regulatory</w:t>
      </w:r>
      <w:proofErr w:type="spellEnd"/>
      <w:r w:rsidR="002A2262" w:rsidRPr="0001420F">
        <w:rPr>
          <w:rFonts w:ascii="Arial" w:hAnsi="Arial" w:cs="Arial"/>
          <w:bCs/>
          <w:i/>
          <w:sz w:val="20"/>
          <w:szCs w:val="20"/>
          <w:lang w:val="es-ES"/>
        </w:rPr>
        <w:t xml:space="preserve"> </w:t>
      </w:r>
      <w:proofErr w:type="spellStart"/>
      <w:r w:rsidR="002A2262" w:rsidRPr="0001420F">
        <w:rPr>
          <w:rFonts w:ascii="Arial" w:hAnsi="Arial" w:cs="Arial"/>
          <w:bCs/>
          <w:i/>
          <w:sz w:val="20"/>
          <w:szCs w:val="20"/>
          <w:lang w:val="es-ES"/>
        </w:rPr>
        <w:t>equivalence</w:t>
      </w:r>
      <w:proofErr w:type="spellEnd"/>
      <w:r w:rsidRPr="00B21631">
        <w:rPr>
          <w:rFonts w:ascii="Arial" w:hAnsi="Arial" w:cs="Arial"/>
          <w:bCs/>
          <w:sz w:val="20"/>
          <w:szCs w:val="20"/>
          <w:lang w:val="es-ES"/>
        </w:rPr>
        <w:t>”</w:t>
      </w:r>
      <w:r w:rsidRPr="006C7251">
        <w:rPr>
          <w:rFonts w:ascii="Arial" w:hAnsi="Arial" w:cs="Arial"/>
          <w:bCs/>
          <w:sz w:val="20"/>
          <w:szCs w:val="20"/>
          <w:lang w:val="es-ES"/>
        </w:rPr>
        <w:t>,</w:t>
      </w:r>
      <w:r>
        <w:rPr>
          <w:rFonts w:ascii="Arial" w:hAnsi="Arial" w:cs="Arial"/>
          <w:bCs/>
          <w:sz w:val="20"/>
          <w:szCs w:val="20"/>
          <w:lang w:val="es-ES_tradnl"/>
        </w:rPr>
        <w:t xml:space="preserve"> </w:t>
      </w:r>
      <w:r w:rsidRPr="002A2262">
        <w:rPr>
          <w:rFonts w:ascii="Arial" w:hAnsi="Arial" w:cs="Arial"/>
          <w:bCs/>
          <w:sz w:val="20"/>
          <w:szCs w:val="20"/>
          <w:lang w:val="es-ES_tradnl"/>
        </w:rPr>
        <w:t>un</w:t>
      </w:r>
      <w:r w:rsidR="002A2262" w:rsidRPr="002A2262">
        <w:rPr>
          <w:rFonts w:ascii="Arial" w:hAnsi="Arial" w:cs="Arial"/>
          <w:bCs/>
          <w:sz w:val="20"/>
          <w:szCs w:val="20"/>
          <w:lang w:val="es-ES_tradnl"/>
        </w:rPr>
        <w:t xml:space="preserve"> </w:t>
      </w:r>
      <w:r>
        <w:rPr>
          <w:rFonts w:ascii="Arial" w:hAnsi="Arial" w:cs="Arial"/>
          <w:bCs/>
          <w:sz w:val="20"/>
          <w:szCs w:val="20"/>
          <w:lang w:val="es-ES_tradnl"/>
        </w:rPr>
        <w:t xml:space="preserve">entrevistado </w:t>
      </w:r>
      <w:r w:rsidRPr="002A2262">
        <w:rPr>
          <w:rFonts w:ascii="Arial" w:hAnsi="Arial" w:cs="Arial"/>
          <w:bCs/>
          <w:sz w:val="20"/>
          <w:szCs w:val="20"/>
          <w:lang w:val="es-ES_tradnl"/>
        </w:rPr>
        <w:t>que</w:t>
      </w:r>
      <w:r w:rsidR="002A2262" w:rsidRPr="002A2262">
        <w:rPr>
          <w:rFonts w:ascii="Arial" w:hAnsi="Arial" w:cs="Arial"/>
          <w:bCs/>
          <w:sz w:val="20"/>
          <w:szCs w:val="20"/>
          <w:lang w:val="es-ES_tradnl"/>
        </w:rPr>
        <w:t xml:space="preserve"> trabaja en </w:t>
      </w:r>
      <w:r>
        <w:rPr>
          <w:rFonts w:ascii="Arial" w:hAnsi="Arial" w:cs="Arial"/>
          <w:bCs/>
          <w:sz w:val="20"/>
          <w:szCs w:val="20"/>
          <w:lang w:val="es-ES_tradnl"/>
        </w:rPr>
        <w:t>un organismo de la</w:t>
      </w:r>
      <w:r w:rsidR="002A2262" w:rsidRPr="002A2262">
        <w:rPr>
          <w:rFonts w:ascii="Arial" w:hAnsi="Arial" w:cs="Arial"/>
          <w:bCs/>
          <w:sz w:val="20"/>
          <w:szCs w:val="20"/>
          <w:lang w:val="es-ES_tradnl"/>
        </w:rPr>
        <w:t xml:space="preserve"> aviación civil y militar </w:t>
      </w:r>
      <w:r w:rsidR="002A2262" w:rsidRPr="002A2262">
        <w:rPr>
          <w:rFonts w:ascii="Arial" w:hAnsi="Arial" w:cs="Arial"/>
          <w:bCs/>
          <w:sz w:val="20"/>
          <w:szCs w:val="20"/>
          <w:lang w:val="es-ES_tradnl"/>
        </w:rPr>
        <w:lastRenderedPageBreak/>
        <w:t xml:space="preserve">expresa la preocupación que conlleva conseguir la equivalencia dentro de la propia unión, solo la definición de equivalencia </w:t>
      </w:r>
      <w:r>
        <w:rPr>
          <w:rFonts w:ascii="Arial" w:hAnsi="Arial" w:cs="Arial"/>
          <w:bCs/>
          <w:sz w:val="20"/>
          <w:szCs w:val="20"/>
          <w:lang w:val="es-ES_tradnl"/>
        </w:rPr>
        <w:t>h</w:t>
      </w:r>
      <w:r w:rsidR="002A2262" w:rsidRPr="002A2262">
        <w:rPr>
          <w:rFonts w:ascii="Arial" w:hAnsi="Arial" w:cs="Arial"/>
          <w:bCs/>
          <w:sz w:val="20"/>
          <w:szCs w:val="20"/>
          <w:lang w:val="es-ES_tradnl"/>
        </w:rPr>
        <w:t>a comportado un año de discusiones.</w:t>
      </w:r>
    </w:p>
    <w:p w:rsidR="002A2262" w:rsidRPr="002A2262" w:rsidRDefault="002A2262" w:rsidP="00723D7A">
      <w:pPr>
        <w:spacing w:after="0" w:line="240" w:lineRule="auto"/>
        <w:ind w:left="360"/>
        <w:jc w:val="both"/>
        <w:rPr>
          <w:rFonts w:ascii="Arial" w:hAnsi="Arial" w:cs="Arial"/>
          <w:bCs/>
          <w:sz w:val="20"/>
          <w:szCs w:val="20"/>
          <w:lang w:val="es-ES_tradnl"/>
        </w:rPr>
      </w:pPr>
      <w:r w:rsidRPr="002A2262">
        <w:rPr>
          <w:rFonts w:ascii="Arial" w:hAnsi="Arial" w:cs="Arial"/>
          <w:bCs/>
          <w:sz w:val="20"/>
          <w:szCs w:val="20"/>
          <w:lang w:val="es-ES_tradnl"/>
        </w:rPr>
        <w:t>Los jóvenes</w:t>
      </w:r>
      <w:r w:rsidR="00F535A7">
        <w:rPr>
          <w:rFonts w:ascii="Arial" w:hAnsi="Arial" w:cs="Arial"/>
          <w:bCs/>
          <w:sz w:val="20"/>
          <w:szCs w:val="20"/>
          <w:lang w:val="es-ES_tradnl"/>
        </w:rPr>
        <w:t xml:space="preserve"> de </w:t>
      </w:r>
      <w:r w:rsidR="00B21631">
        <w:rPr>
          <w:rFonts w:ascii="Arial" w:hAnsi="Arial" w:cs="Arial"/>
          <w:bCs/>
          <w:sz w:val="20"/>
          <w:szCs w:val="20"/>
          <w:lang w:val="es-ES_tradnl"/>
        </w:rPr>
        <w:t xml:space="preserve">UK </w:t>
      </w:r>
      <w:r w:rsidR="00B21631" w:rsidRPr="002A2262">
        <w:rPr>
          <w:rFonts w:ascii="Arial" w:hAnsi="Arial" w:cs="Arial"/>
          <w:bCs/>
          <w:sz w:val="20"/>
          <w:szCs w:val="20"/>
          <w:lang w:val="es-ES_tradnl"/>
        </w:rPr>
        <w:t>en</w:t>
      </w:r>
      <w:r w:rsidR="00F535A7">
        <w:rPr>
          <w:rFonts w:ascii="Arial" w:hAnsi="Arial" w:cs="Arial"/>
          <w:bCs/>
          <w:sz w:val="20"/>
          <w:szCs w:val="20"/>
          <w:lang w:val="es-ES_tradnl"/>
        </w:rPr>
        <w:t xml:space="preserve"> general y los universitarios en particular, muestran alto grado de frustración </w:t>
      </w:r>
      <w:r w:rsidRPr="002A2262">
        <w:rPr>
          <w:rFonts w:ascii="Arial" w:hAnsi="Arial" w:cs="Arial"/>
          <w:bCs/>
          <w:sz w:val="20"/>
          <w:szCs w:val="20"/>
          <w:lang w:val="es-ES_tradnl"/>
        </w:rPr>
        <w:t xml:space="preserve">por ver el riesgo posible </w:t>
      </w:r>
      <w:r w:rsidR="00F65396" w:rsidRPr="002A2262">
        <w:rPr>
          <w:rFonts w:ascii="Arial" w:hAnsi="Arial" w:cs="Arial"/>
          <w:bCs/>
          <w:sz w:val="20"/>
          <w:szCs w:val="20"/>
          <w:lang w:val="es-ES_tradnl"/>
        </w:rPr>
        <w:t>de la</w:t>
      </w:r>
      <w:r w:rsidRPr="002A2262">
        <w:rPr>
          <w:rFonts w:ascii="Arial" w:hAnsi="Arial" w:cs="Arial"/>
          <w:bCs/>
          <w:sz w:val="20"/>
          <w:szCs w:val="20"/>
          <w:lang w:val="es-ES_tradnl"/>
        </w:rPr>
        <w:t xml:space="preserve"> libertad de circulación </w:t>
      </w:r>
      <w:r w:rsidR="00F65396" w:rsidRPr="002A2262">
        <w:rPr>
          <w:rFonts w:ascii="Arial" w:hAnsi="Arial" w:cs="Arial"/>
          <w:bCs/>
          <w:sz w:val="20"/>
          <w:szCs w:val="20"/>
          <w:lang w:val="es-ES_tradnl"/>
        </w:rPr>
        <w:t>recortada,</w:t>
      </w:r>
      <w:r w:rsidRPr="002A2262">
        <w:rPr>
          <w:rFonts w:ascii="Arial" w:hAnsi="Arial" w:cs="Arial"/>
          <w:bCs/>
          <w:sz w:val="20"/>
          <w:szCs w:val="20"/>
          <w:lang w:val="es-ES_tradnl"/>
        </w:rPr>
        <w:t xml:space="preserve"> así como posibilidad de encontrar trabajo en otros países en igualdad de condiciones.</w:t>
      </w:r>
    </w:p>
    <w:p w:rsidR="002A2262" w:rsidRPr="002A2262" w:rsidRDefault="002A2262" w:rsidP="00723D7A">
      <w:pPr>
        <w:spacing w:after="0" w:line="240" w:lineRule="auto"/>
        <w:ind w:left="360"/>
        <w:jc w:val="both"/>
        <w:rPr>
          <w:rFonts w:ascii="Arial" w:hAnsi="Arial" w:cs="Arial"/>
          <w:bCs/>
          <w:sz w:val="20"/>
          <w:szCs w:val="20"/>
          <w:lang w:val="es-ES_tradnl"/>
        </w:rPr>
      </w:pPr>
      <w:r w:rsidRPr="002A2262">
        <w:rPr>
          <w:rFonts w:ascii="Arial" w:hAnsi="Arial" w:cs="Arial"/>
          <w:bCs/>
          <w:sz w:val="20"/>
          <w:szCs w:val="20"/>
          <w:lang w:val="es-ES_tradnl"/>
        </w:rPr>
        <w:t>Las opiniones de los profesionales</w:t>
      </w:r>
      <w:r w:rsidR="00F535A7">
        <w:rPr>
          <w:rFonts w:ascii="Arial" w:hAnsi="Arial" w:cs="Arial"/>
          <w:bCs/>
          <w:sz w:val="20"/>
          <w:szCs w:val="20"/>
          <w:lang w:val="es-ES_tradnl"/>
        </w:rPr>
        <w:t xml:space="preserve"> del transporte</w:t>
      </w:r>
      <w:r w:rsidRPr="002A2262">
        <w:rPr>
          <w:rFonts w:ascii="Arial" w:hAnsi="Arial" w:cs="Arial"/>
          <w:bCs/>
          <w:sz w:val="20"/>
          <w:szCs w:val="20"/>
          <w:lang w:val="es-ES_tradnl"/>
        </w:rPr>
        <w:t xml:space="preserve"> abogan por un Brexit </w:t>
      </w:r>
      <w:r w:rsidR="00F65396" w:rsidRPr="002A2262">
        <w:rPr>
          <w:rFonts w:ascii="Arial" w:hAnsi="Arial" w:cs="Arial"/>
          <w:bCs/>
          <w:sz w:val="20"/>
          <w:szCs w:val="20"/>
          <w:lang w:val="es-ES_tradnl"/>
        </w:rPr>
        <w:t>blando,</w:t>
      </w:r>
      <w:r w:rsidRPr="002A2262">
        <w:rPr>
          <w:rFonts w:ascii="Arial" w:hAnsi="Arial" w:cs="Arial"/>
          <w:bCs/>
          <w:sz w:val="20"/>
          <w:szCs w:val="20"/>
          <w:lang w:val="es-ES_tradnl"/>
        </w:rPr>
        <w:t xml:space="preserve"> aunque todos consideran que es todavía muy temprano para evaluar consecuencias. El proceso </w:t>
      </w:r>
      <w:r w:rsidR="006C7251" w:rsidRPr="002A2262">
        <w:rPr>
          <w:rFonts w:ascii="Arial" w:hAnsi="Arial" w:cs="Arial"/>
          <w:bCs/>
          <w:sz w:val="20"/>
          <w:szCs w:val="20"/>
          <w:lang w:val="es-ES_tradnl"/>
        </w:rPr>
        <w:t>está</w:t>
      </w:r>
      <w:r w:rsidRPr="002A2262">
        <w:rPr>
          <w:rFonts w:ascii="Arial" w:hAnsi="Arial" w:cs="Arial"/>
          <w:bCs/>
          <w:sz w:val="20"/>
          <w:szCs w:val="20"/>
          <w:lang w:val="es-ES_tradnl"/>
        </w:rPr>
        <w:t xml:space="preserve"> rodeado de una alta incertidumbre.</w:t>
      </w:r>
    </w:p>
    <w:p w:rsidR="002A2262" w:rsidRPr="002A2262" w:rsidRDefault="002A2262" w:rsidP="00723D7A">
      <w:pPr>
        <w:spacing w:after="0" w:line="240" w:lineRule="auto"/>
        <w:ind w:left="360"/>
        <w:jc w:val="both"/>
        <w:rPr>
          <w:rFonts w:ascii="Arial" w:hAnsi="Arial" w:cs="Arial"/>
          <w:bCs/>
          <w:sz w:val="20"/>
          <w:szCs w:val="20"/>
          <w:lang w:val="es-ES_tradnl"/>
        </w:rPr>
      </w:pPr>
      <w:r w:rsidRPr="002A2262">
        <w:rPr>
          <w:rFonts w:ascii="Arial" w:hAnsi="Arial" w:cs="Arial"/>
          <w:bCs/>
          <w:sz w:val="20"/>
          <w:szCs w:val="20"/>
          <w:lang w:val="es-ES_tradnl"/>
        </w:rPr>
        <w:t xml:space="preserve">Aunque es pronto para saber </w:t>
      </w:r>
      <w:r w:rsidR="006C7251" w:rsidRPr="002A2262">
        <w:rPr>
          <w:rFonts w:ascii="Arial" w:hAnsi="Arial" w:cs="Arial"/>
          <w:bCs/>
          <w:sz w:val="20"/>
          <w:szCs w:val="20"/>
          <w:lang w:val="es-ES_tradnl"/>
        </w:rPr>
        <w:t>cuál</w:t>
      </w:r>
      <w:r w:rsidRPr="002A2262">
        <w:rPr>
          <w:rFonts w:ascii="Arial" w:hAnsi="Arial" w:cs="Arial"/>
          <w:bCs/>
          <w:sz w:val="20"/>
          <w:szCs w:val="20"/>
          <w:lang w:val="es-ES_tradnl"/>
        </w:rPr>
        <w:t xml:space="preserve"> será la implicación final en las empresas, cualquier solución que no pase por un Brexit blando será </w:t>
      </w:r>
      <w:r w:rsidR="00F65396" w:rsidRPr="002A2262">
        <w:rPr>
          <w:rFonts w:ascii="Arial" w:hAnsi="Arial" w:cs="Arial"/>
          <w:bCs/>
          <w:sz w:val="20"/>
          <w:szCs w:val="20"/>
          <w:lang w:val="es-ES_tradnl"/>
        </w:rPr>
        <w:t>un desastre</w:t>
      </w:r>
      <w:r w:rsidRPr="002A2262">
        <w:rPr>
          <w:rFonts w:ascii="Arial" w:hAnsi="Arial" w:cs="Arial"/>
          <w:bCs/>
          <w:sz w:val="20"/>
          <w:szCs w:val="20"/>
          <w:lang w:val="es-ES_tradnl"/>
        </w:rPr>
        <w:t xml:space="preserve">. </w:t>
      </w:r>
    </w:p>
    <w:p w:rsidR="002A2262" w:rsidRPr="002A2262" w:rsidRDefault="002A2262" w:rsidP="00723D7A">
      <w:pPr>
        <w:spacing w:after="0" w:line="240" w:lineRule="auto"/>
        <w:ind w:left="360"/>
        <w:jc w:val="both"/>
        <w:rPr>
          <w:rFonts w:ascii="Arial" w:hAnsi="Arial" w:cs="Arial"/>
          <w:bCs/>
          <w:sz w:val="20"/>
          <w:szCs w:val="20"/>
          <w:lang w:val="es-ES_tradnl"/>
        </w:rPr>
      </w:pPr>
      <w:r w:rsidRPr="002A2262">
        <w:rPr>
          <w:rFonts w:ascii="Arial" w:hAnsi="Arial" w:cs="Arial"/>
          <w:bCs/>
          <w:sz w:val="20"/>
          <w:szCs w:val="20"/>
          <w:lang w:val="es-ES_tradnl"/>
        </w:rPr>
        <w:t>Ninguna de las personas consultadas aboga por una marcha atrás, aunque todos reconozcan que el paso se corresponde con una decisión errónea.</w:t>
      </w:r>
    </w:p>
    <w:p w:rsidR="002A2262" w:rsidRDefault="002A2262" w:rsidP="00723D7A">
      <w:pPr>
        <w:spacing w:after="0" w:line="240" w:lineRule="auto"/>
        <w:ind w:left="360"/>
        <w:jc w:val="both"/>
        <w:rPr>
          <w:rFonts w:ascii="Arial" w:hAnsi="Arial" w:cs="Arial"/>
          <w:bCs/>
          <w:sz w:val="20"/>
          <w:szCs w:val="20"/>
          <w:lang w:val="es-ES_tradnl"/>
        </w:rPr>
      </w:pPr>
      <w:r w:rsidRPr="002A2262">
        <w:rPr>
          <w:rFonts w:ascii="Arial" w:hAnsi="Arial" w:cs="Arial"/>
          <w:bCs/>
          <w:sz w:val="20"/>
          <w:szCs w:val="20"/>
          <w:lang w:val="es-ES_tradnl"/>
        </w:rPr>
        <w:t>En particular hay qu</w:t>
      </w:r>
      <w:r w:rsidR="00F535A7">
        <w:rPr>
          <w:rFonts w:ascii="Arial" w:hAnsi="Arial" w:cs="Arial"/>
          <w:bCs/>
          <w:sz w:val="20"/>
          <w:szCs w:val="20"/>
          <w:lang w:val="es-ES_tradnl"/>
        </w:rPr>
        <w:t>ien</w:t>
      </w:r>
      <w:r w:rsidRPr="002A2262">
        <w:rPr>
          <w:rFonts w:ascii="Arial" w:hAnsi="Arial" w:cs="Arial"/>
          <w:bCs/>
          <w:sz w:val="20"/>
          <w:szCs w:val="20"/>
          <w:lang w:val="es-ES_tradnl"/>
        </w:rPr>
        <w:t xml:space="preserve"> insiste en un tema de propaganda y de manipulación, los perfiles de los votantes confirman que gente jubilada y con nivel cultura bajo has apoyado el Brexit mientras el segmento joven estaba claramente en contra.</w:t>
      </w:r>
    </w:p>
    <w:p w:rsidR="00F535A7" w:rsidRPr="002A2262" w:rsidRDefault="00F535A7" w:rsidP="00723D7A">
      <w:pPr>
        <w:spacing w:after="0" w:line="240" w:lineRule="auto"/>
        <w:ind w:left="360"/>
        <w:jc w:val="both"/>
        <w:rPr>
          <w:rFonts w:ascii="Arial" w:hAnsi="Arial" w:cs="Arial"/>
          <w:bCs/>
          <w:sz w:val="20"/>
          <w:szCs w:val="20"/>
          <w:lang w:val="es-ES_tradnl"/>
        </w:rPr>
      </w:pPr>
      <w:r>
        <w:rPr>
          <w:rFonts w:ascii="Arial" w:hAnsi="Arial" w:cs="Arial"/>
          <w:bCs/>
          <w:sz w:val="20"/>
          <w:szCs w:val="20"/>
          <w:lang w:val="es-ES_tradnl"/>
        </w:rPr>
        <w:t xml:space="preserve">Un diplomático del gobierno de Holanda, persona muy autorizada, por su papel en los temas de transporte y logística en la </w:t>
      </w:r>
      <w:r w:rsidR="00B21631">
        <w:rPr>
          <w:rFonts w:ascii="Arial" w:hAnsi="Arial" w:cs="Arial"/>
          <w:bCs/>
          <w:sz w:val="20"/>
          <w:szCs w:val="20"/>
          <w:lang w:val="es-ES_tradnl"/>
        </w:rPr>
        <w:t>UE, confirma</w:t>
      </w:r>
      <w:r>
        <w:rPr>
          <w:rFonts w:ascii="Arial" w:hAnsi="Arial" w:cs="Arial"/>
          <w:bCs/>
          <w:sz w:val="20"/>
          <w:szCs w:val="20"/>
          <w:lang w:val="es-ES_tradnl"/>
        </w:rPr>
        <w:t xml:space="preserve"> el riesgo de altos cargas de importación en UK, </w:t>
      </w:r>
      <w:r w:rsidR="00B21631">
        <w:rPr>
          <w:rFonts w:ascii="Arial" w:hAnsi="Arial" w:cs="Arial"/>
          <w:bCs/>
          <w:sz w:val="20"/>
          <w:szCs w:val="20"/>
          <w:lang w:val="es-ES_tradnl"/>
        </w:rPr>
        <w:t>así</w:t>
      </w:r>
      <w:r>
        <w:rPr>
          <w:rFonts w:ascii="Arial" w:hAnsi="Arial" w:cs="Arial"/>
          <w:bCs/>
          <w:sz w:val="20"/>
          <w:szCs w:val="20"/>
          <w:lang w:val="es-ES_tradnl"/>
        </w:rPr>
        <w:t xml:space="preserve"> como problemas logísticos y retrasos en las fronteras.</w:t>
      </w:r>
    </w:p>
    <w:p w:rsidR="002A2262" w:rsidRPr="002A2262" w:rsidRDefault="002A2262" w:rsidP="00723D7A">
      <w:pPr>
        <w:spacing w:after="0" w:line="240" w:lineRule="auto"/>
        <w:ind w:left="360"/>
        <w:jc w:val="both"/>
        <w:rPr>
          <w:rFonts w:ascii="Arial" w:hAnsi="Arial" w:cs="Arial"/>
          <w:bCs/>
          <w:sz w:val="20"/>
          <w:szCs w:val="20"/>
          <w:lang w:val="es-ES_tradnl"/>
        </w:rPr>
      </w:pPr>
      <w:r w:rsidRPr="002A2262">
        <w:rPr>
          <w:rFonts w:ascii="Arial" w:hAnsi="Arial" w:cs="Arial"/>
          <w:bCs/>
          <w:sz w:val="20"/>
          <w:szCs w:val="20"/>
          <w:lang w:val="es-ES_tradnl"/>
        </w:rPr>
        <w:t xml:space="preserve">Resulta muy interesante como </w:t>
      </w:r>
      <w:r w:rsidR="00F65396" w:rsidRPr="002A2262">
        <w:rPr>
          <w:rFonts w:ascii="Arial" w:hAnsi="Arial" w:cs="Arial"/>
          <w:bCs/>
          <w:sz w:val="20"/>
          <w:szCs w:val="20"/>
          <w:lang w:val="es-ES_tradnl"/>
        </w:rPr>
        <w:t>el Brexit</w:t>
      </w:r>
      <w:r w:rsidRPr="002A2262">
        <w:rPr>
          <w:rFonts w:ascii="Arial" w:hAnsi="Arial" w:cs="Arial"/>
          <w:bCs/>
          <w:sz w:val="20"/>
          <w:szCs w:val="20"/>
          <w:lang w:val="es-ES_tradnl"/>
        </w:rPr>
        <w:t xml:space="preserve"> ha empezado a crear un ecosistema de oportunidades justo frente a las necesidades </w:t>
      </w:r>
      <w:r w:rsidR="00F65396" w:rsidRPr="002A2262">
        <w:rPr>
          <w:rFonts w:ascii="Arial" w:hAnsi="Arial" w:cs="Arial"/>
          <w:bCs/>
          <w:sz w:val="20"/>
          <w:szCs w:val="20"/>
          <w:lang w:val="es-ES_tradnl"/>
        </w:rPr>
        <w:t>(o</w:t>
      </w:r>
      <w:r w:rsidRPr="002A2262">
        <w:rPr>
          <w:rFonts w:ascii="Arial" w:hAnsi="Arial" w:cs="Arial"/>
          <w:bCs/>
          <w:sz w:val="20"/>
          <w:szCs w:val="20"/>
          <w:lang w:val="es-ES_tradnl"/>
        </w:rPr>
        <w:t xml:space="preserve"> potenciales riesgos) que las empresas tendrán que afrontar, como reacción al marco legal.</w:t>
      </w:r>
    </w:p>
    <w:p w:rsidR="002A2262" w:rsidRPr="00AE65F7" w:rsidRDefault="002A2262" w:rsidP="00723D7A">
      <w:pPr>
        <w:spacing w:after="0" w:line="240" w:lineRule="auto"/>
        <w:ind w:left="360"/>
        <w:jc w:val="both"/>
        <w:rPr>
          <w:rFonts w:ascii="Arial" w:hAnsi="Arial" w:cs="Arial"/>
          <w:bCs/>
          <w:sz w:val="20"/>
          <w:szCs w:val="20"/>
          <w:lang w:val="es-ES_tradnl"/>
        </w:rPr>
      </w:pPr>
      <w:r w:rsidRPr="002A2262">
        <w:rPr>
          <w:rFonts w:ascii="Arial" w:hAnsi="Arial" w:cs="Arial"/>
          <w:bCs/>
          <w:sz w:val="20"/>
          <w:szCs w:val="20"/>
          <w:lang w:val="es-ES_tradnl"/>
        </w:rPr>
        <w:t xml:space="preserve">Como muestra en la red profesional, el LinkedIn empieza a parecer perfiles tales </w:t>
      </w:r>
      <w:r w:rsidR="00F65396" w:rsidRPr="002A2262">
        <w:rPr>
          <w:rFonts w:ascii="Arial" w:hAnsi="Arial" w:cs="Arial"/>
          <w:bCs/>
          <w:sz w:val="20"/>
          <w:szCs w:val="20"/>
          <w:lang w:val="es-ES_tradnl"/>
        </w:rPr>
        <w:t>como, Brexit</w:t>
      </w:r>
      <w:r w:rsidRPr="002A2262">
        <w:rPr>
          <w:rFonts w:ascii="Arial" w:hAnsi="Arial" w:cs="Arial"/>
          <w:bCs/>
          <w:sz w:val="20"/>
          <w:szCs w:val="20"/>
          <w:lang w:val="es-ES_tradnl"/>
        </w:rPr>
        <w:t xml:space="preserve"> Consultor, Brexit Project Manager, </w:t>
      </w:r>
      <w:r w:rsidR="00F65396" w:rsidRPr="002A2262">
        <w:rPr>
          <w:rFonts w:ascii="Arial" w:hAnsi="Arial" w:cs="Arial"/>
          <w:bCs/>
          <w:sz w:val="20"/>
          <w:szCs w:val="20"/>
          <w:lang w:val="es-ES_tradnl"/>
        </w:rPr>
        <w:t>director</w:t>
      </w:r>
      <w:r w:rsidRPr="002A2262">
        <w:rPr>
          <w:rFonts w:ascii="Arial" w:hAnsi="Arial" w:cs="Arial"/>
          <w:bCs/>
          <w:sz w:val="20"/>
          <w:szCs w:val="20"/>
          <w:lang w:val="es-ES_tradnl"/>
        </w:rPr>
        <w:t xml:space="preserve"> y Consultor de Brexit, Brexit Project Managers, </w:t>
      </w:r>
      <w:r w:rsidR="00F65396" w:rsidRPr="002A2262">
        <w:rPr>
          <w:rFonts w:ascii="Arial" w:hAnsi="Arial" w:cs="Arial"/>
          <w:bCs/>
          <w:sz w:val="20"/>
          <w:szCs w:val="20"/>
          <w:lang w:val="es-ES_tradnl"/>
        </w:rPr>
        <w:t>director</w:t>
      </w:r>
      <w:r w:rsidRPr="002A2262">
        <w:rPr>
          <w:rFonts w:ascii="Arial" w:hAnsi="Arial" w:cs="Arial"/>
          <w:bCs/>
          <w:sz w:val="20"/>
          <w:szCs w:val="20"/>
          <w:lang w:val="es-ES_tradnl"/>
        </w:rPr>
        <w:t xml:space="preserve"> de programa de Brexit.</w:t>
      </w:r>
    </w:p>
    <w:p w:rsidR="0053015E" w:rsidRPr="00AE65F7" w:rsidRDefault="0053015E" w:rsidP="00AE65F7">
      <w:pPr>
        <w:pStyle w:val="Ttulo1"/>
        <w:rPr>
          <w:rFonts w:ascii="Arial" w:hAnsi="Arial" w:cs="Arial"/>
          <w:bCs w:val="0"/>
          <w:sz w:val="24"/>
          <w:szCs w:val="24"/>
          <w:lang w:val="ca-ES"/>
        </w:rPr>
      </w:pPr>
      <w:bookmarkStart w:id="22" w:name="_Toc501316237"/>
      <w:r w:rsidRPr="00AE65F7">
        <w:rPr>
          <w:rFonts w:ascii="Arial" w:hAnsi="Arial" w:cs="Arial"/>
          <w:bCs w:val="0"/>
          <w:sz w:val="24"/>
          <w:szCs w:val="24"/>
          <w:lang w:val="ca-ES"/>
        </w:rPr>
        <w:t>IMPLICACION</w:t>
      </w:r>
      <w:r w:rsidR="00F65396">
        <w:rPr>
          <w:rFonts w:ascii="Arial" w:hAnsi="Arial" w:cs="Arial"/>
          <w:bCs w:val="0"/>
          <w:sz w:val="24"/>
          <w:szCs w:val="24"/>
          <w:lang w:val="ca-ES"/>
        </w:rPr>
        <w:t>E</w:t>
      </w:r>
      <w:r w:rsidRPr="00AE65F7">
        <w:rPr>
          <w:rFonts w:ascii="Arial" w:hAnsi="Arial" w:cs="Arial"/>
          <w:bCs w:val="0"/>
          <w:sz w:val="24"/>
          <w:szCs w:val="24"/>
          <w:lang w:val="ca-ES"/>
        </w:rPr>
        <w:t xml:space="preserve">S </w:t>
      </w:r>
      <w:r w:rsidR="00F65396">
        <w:rPr>
          <w:rFonts w:ascii="Arial" w:hAnsi="Arial" w:cs="Arial"/>
          <w:bCs w:val="0"/>
          <w:sz w:val="24"/>
          <w:szCs w:val="24"/>
          <w:lang w:val="ca-ES"/>
        </w:rPr>
        <w:t>ETICAS Y S</w:t>
      </w:r>
      <w:r w:rsidRPr="00AE65F7">
        <w:rPr>
          <w:rFonts w:ascii="Arial" w:hAnsi="Arial" w:cs="Arial"/>
          <w:bCs w:val="0"/>
          <w:sz w:val="24"/>
          <w:szCs w:val="24"/>
          <w:lang w:val="ca-ES"/>
        </w:rPr>
        <w:t>OCIALS</w:t>
      </w:r>
      <w:bookmarkEnd w:id="22"/>
    </w:p>
    <w:p w:rsidR="004F255D" w:rsidRPr="007E5F2F" w:rsidRDefault="00F65396" w:rsidP="007E5F2F">
      <w:pPr>
        <w:tabs>
          <w:tab w:val="left" w:pos="227"/>
          <w:tab w:val="left" w:pos="567"/>
          <w:tab w:val="left" w:leader="dot" w:pos="8335"/>
          <w:tab w:val="right" w:pos="8732"/>
          <w:tab w:val="left" w:pos="9356"/>
        </w:tabs>
        <w:spacing w:after="0" w:line="240" w:lineRule="auto"/>
        <w:jc w:val="both"/>
        <w:rPr>
          <w:rFonts w:ascii="Arial" w:hAnsi="Arial" w:cs="Arial"/>
          <w:bCs/>
          <w:sz w:val="20"/>
          <w:szCs w:val="24"/>
          <w:lang w:val="es-ES"/>
        </w:rPr>
      </w:pPr>
      <w:r w:rsidRPr="007E5F2F">
        <w:rPr>
          <w:rFonts w:ascii="Arial" w:hAnsi="Arial" w:cs="Arial"/>
          <w:bCs/>
          <w:sz w:val="20"/>
          <w:szCs w:val="24"/>
          <w:lang w:val="es-ES"/>
        </w:rPr>
        <w:t>L</w:t>
      </w:r>
      <w:r w:rsidR="004F255D" w:rsidRPr="007E5F2F">
        <w:rPr>
          <w:rFonts w:ascii="Arial" w:hAnsi="Arial" w:cs="Arial"/>
          <w:bCs/>
          <w:sz w:val="20"/>
          <w:szCs w:val="24"/>
          <w:lang w:val="es-ES"/>
        </w:rPr>
        <w:t xml:space="preserve">a </w:t>
      </w:r>
      <w:r w:rsidRPr="007E5F2F">
        <w:rPr>
          <w:rFonts w:ascii="Arial" w:hAnsi="Arial" w:cs="Arial"/>
          <w:bCs/>
          <w:sz w:val="20"/>
          <w:szCs w:val="24"/>
          <w:lang w:val="es-ES"/>
        </w:rPr>
        <w:t>decisión</w:t>
      </w:r>
      <w:r w:rsidR="004F255D" w:rsidRPr="007E5F2F">
        <w:rPr>
          <w:rFonts w:ascii="Arial" w:hAnsi="Arial" w:cs="Arial"/>
          <w:bCs/>
          <w:sz w:val="20"/>
          <w:szCs w:val="24"/>
          <w:lang w:val="es-ES"/>
        </w:rPr>
        <w:t xml:space="preserve"> del gobierno del Reino Unido es una </w:t>
      </w:r>
      <w:r w:rsidRPr="007E5F2F">
        <w:rPr>
          <w:rFonts w:ascii="Arial" w:hAnsi="Arial" w:cs="Arial"/>
          <w:bCs/>
          <w:sz w:val="20"/>
          <w:szCs w:val="24"/>
          <w:lang w:val="es-ES"/>
        </w:rPr>
        <w:t>decisión</w:t>
      </w:r>
      <w:r w:rsidR="004F255D" w:rsidRPr="007E5F2F">
        <w:rPr>
          <w:rFonts w:ascii="Arial" w:hAnsi="Arial" w:cs="Arial"/>
          <w:bCs/>
          <w:sz w:val="20"/>
          <w:szCs w:val="24"/>
          <w:lang w:val="es-ES"/>
        </w:rPr>
        <w:t xml:space="preserve"> basada en la </w:t>
      </w:r>
      <w:r w:rsidRPr="007E5F2F">
        <w:rPr>
          <w:rFonts w:ascii="Arial" w:hAnsi="Arial" w:cs="Arial"/>
          <w:bCs/>
          <w:sz w:val="20"/>
          <w:szCs w:val="24"/>
          <w:lang w:val="es-ES"/>
        </w:rPr>
        <w:t>opinión</w:t>
      </w:r>
      <w:r w:rsidR="004F255D" w:rsidRPr="007E5F2F">
        <w:rPr>
          <w:rFonts w:ascii="Arial" w:hAnsi="Arial" w:cs="Arial"/>
          <w:bCs/>
          <w:sz w:val="20"/>
          <w:szCs w:val="24"/>
          <w:lang w:val="es-ES"/>
        </w:rPr>
        <w:t xml:space="preserve"> de una </w:t>
      </w:r>
      <w:r w:rsidR="00CD4474" w:rsidRPr="007E5F2F">
        <w:rPr>
          <w:rFonts w:ascii="Arial" w:hAnsi="Arial" w:cs="Arial"/>
          <w:bCs/>
          <w:sz w:val="20"/>
          <w:szCs w:val="24"/>
          <w:lang w:val="es-ES"/>
        </w:rPr>
        <w:t>ma</w:t>
      </w:r>
      <w:r w:rsidR="00CD4474">
        <w:rPr>
          <w:rFonts w:ascii="Arial" w:hAnsi="Arial" w:cs="Arial"/>
          <w:bCs/>
          <w:sz w:val="20"/>
          <w:szCs w:val="24"/>
          <w:lang w:val="es-ES"/>
        </w:rPr>
        <w:t>yo</w:t>
      </w:r>
      <w:r w:rsidR="00CD4474" w:rsidRPr="007E5F2F">
        <w:rPr>
          <w:rFonts w:ascii="Arial" w:hAnsi="Arial" w:cs="Arial"/>
          <w:bCs/>
          <w:sz w:val="20"/>
          <w:szCs w:val="24"/>
          <w:lang w:val="es-ES"/>
        </w:rPr>
        <w:t>ría</w:t>
      </w:r>
      <w:r w:rsidR="004F255D" w:rsidRPr="007E5F2F">
        <w:rPr>
          <w:rFonts w:ascii="Arial" w:hAnsi="Arial" w:cs="Arial"/>
          <w:bCs/>
          <w:sz w:val="20"/>
          <w:szCs w:val="24"/>
          <w:lang w:val="es-ES"/>
        </w:rPr>
        <w:t xml:space="preserve"> </w:t>
      </w:r>
      <w:r w:rsidRPr="007E5F2F">
        <w:rPr>
          <w:rFonts w:ascii="Arial" w:hAnsi="Arial" w:cs="Arial"/>
          <w:bCs/>
          <w:sz w:val="20"/>
          <w:szCs w:val="24"/>
          <w:lang w:val="es-ES"/>
        </w:rPr>
        <w:t>democrática</w:t>
      </w:r>
      <w:r w:rsidR="004F255D" w:rsidRPr="007E5F2F">
        <w:rPr>
          <w:rFonts w:ascii="Arial" w:hAnsi="Arial" w:cs="Arial"/>
          <w:bCs/>
          <w:sz w:val="20"/>
          <w:szCs w:val="24"/>
          <w:lang w:val="es-ES"/>
        </w:rPr>
        <w:t xml:space="preserve">. Si bien </w:t>
      </w:r>
      <w:r w:rsidR="00313E10" w:rsidRPr="007E5F2F">
        <w:rPr>
          <w:rFonts w:ascii="Arial" w:hAnsi="Arial" w:cs="Arial"/>
          <w:bCs/>
          <w:sz w:val="20"/>
          <w:szCs w:val="24"/>
          <w:lang w:val="es-ES"/>
        </w:rPr>
        <w:t xml:space="preserve">la </w:t>
      </w:r>
      <w:r w:rsidRPr="007E5F2F">
        <w:rPr>
          <w:rFonts w:ascii="Arial" w:hAnsi="Arial" w:cs="Arial"/>
          <w:bCs/>
          <w:sz w:val="20"/>
          <w:szCs w:val="24"/>
          <w:lang w:val="es-ES"/>
        </w:rPr>
        <w:t>decisión</w:t>
      </w:r>
      <w:r w:rsidR="00313E10" w:rsidRPr="007E5F2F">
        <w:rPr>
          <w:rFonts w:ascii="Arial" w:hAnsi="Arial" w:cs="Arial"/>
          <w:bCs/>
          <w:sz w:val="20"/>
          <w:szCs w:val="24"/>
          <w:lang w:val="es-ES"/>
        </w:rPr>
        <w:t xml:space="preserve"> del gobierno </w:t>
      </w:r>
      <w:r w:rsidRPr="007E5F2F">
        <w:rPr>
          <w:rFonts w:ascii="Arial" w:hAnsi="Arial" w:cs="Arial"/>
          <w:bCs/>
          <w:sz w:val="20"/>
          <w:szCs w:val="24"/>
          <w:lang w:val="es-ES"/>
        </w:rPr>
        <w:t>debería</w:t>
      </w:r>
      <w:r w:rsidR="00313E10" w:rsidRPr="007E5F2F">
        <w:rPr>
          <w:rFonts w:ascii="Arial" w:hAnsi="Arial" w:cs="Arial"/>
          <w:bCs/>
          <w:sz w:val="20"/>
          <w:szCs w:val="24"/>
          <w:lang w:val="es-ES"/>
        </w:rPr>
        <w:t xml:space="preserve"> </w:t>
      </w:r>
      <w:r w:rsidRPr="007E5F2F">
        <w:rPr>
          <w:rFonts w:ascii="Arial" w:hAnsi="Arial" w:cs="Arial"/>
          <w:bCs/>
          <w:sz w:val="20"/>
          <w:szCs w:val="24"/>
          <w:lang w:val="es-ES"/>
        </w:rPr>
        <w:t>haber</w:t>
      </w:r>
      <w:r w:rsidR="00313E10" w:rsidRPr="007E5F2F">
        <w:rPr>
          <w:rFonts w:ascii="Arial" w:hAnsi="Arial" w:cs="Arial"/>
          <w:bCs/>
          <w:sz w:val="20"/>
          <w:szCs w:val="24"/>
          <w:lang w:val="es-ES"/>
        </w:rPr>
        <w:t xml:space="preserve"> sido refrendada por el parlamento, cuando </w:t>
      </w:r>
      <w:r w:rsidRPr="007E5F2F">
        <w:rPr>
          <w:rFonts w:ascii="Arial" w:hAnsi="Arial" w:cs="Arial"/>
          <w:bCs/>
          <w:sz w:val="20"/>
          <w:szCs w:val="24"/>
          <w:lang w:val="es-ES"/>
        </w:rPr>
        <w:t>implican</w:t>
      </w:r>
      <w:r w:rsidR="00313E10" w:rsidRPr="007E5F2F">
        <w:rPr>
          <w:rFonts w:ascii="Arial" w:hAnsi="Arial" w:cs="Arial"/>
          <w:bCs/>
          <w:sz w:val="20"/>
          <w:szCs w:val="24"/>
          <w:lang w:val="es-ES"/>
        </w:rPr>
        <w:t xml:space="preserve"> cuestiones de </w:t>
      </w:r>
      <w:r w:rsidRPr="007E5F2F">
        <w:rPr>
          <w:rFonts w:ascii="Arial" w:hAnsi="Arial" w:cs="Arial"/>
          <w:bCs/>
          <w:sz w:val="20"/>
          <w:szCs w:val="24"/>
          <w:lang w:val="es-ES"/>
        </w:rPr>
        <w:t>soberanía</w:t>
      </w:r>
      <w:r w:rsidR="00313E10" w:rsidRPr="007E5F2F">
        <w:rPr>
          <w:rFonts w:ascii="Arial" w:hAnsi="Arial" w:cs="Arial"/>
          <w:bCs/>
          <w:sz w:val="20"/>
          <w:szCs w:val="24"/>
          <w:lang w:val="es-ES"/>
        </w:rPr>
        <w:t xml:space="preserve">, </w:t>
      </w:r>
      <w:r w:rsidRPr="007E5F2F">
        <w:rPr>
          <w:rFonts w:ascii="Arial" w:hAnsi="Arial" w:cs="Arial"/>
          <w:bCs/>
          <w:sz w:val="20"/>
          <w:szCs w:val="24"/>
          <w:lang w:val="es-ES"/>
        </w:rPr>
        <w:t>así</w:t>
      </w:r>
      <w:r w:rsidR="00313E10" w:rsidRPr="007E5F2F">
        <w:rPr>
          <w:rFonts w:ascii="Arial" w:hAnsi="Arial" w:cs="Arial"/>
          <w:bCs/>
          <w:sz w:val="20"/>
          <w:szCs w:val="24"/>
          <w:lang w:val="es-ES"/>
        </w:rPr>
        <w:t xml:space="preserve"> lo ha indicado la </w:t>
      </w:r>
      <w:r w:rsidRPr="007E5F2F">
        <w:rPr>
          <w:rFonts w:ascii="Arial" w:hAnsi="Arial" w:cs="Arial"/>
          <w:bCs/>
          <w:sz w:val="20"/>
          <w:szCs w:val="24"/>
          <w:lang w:val="es-ES"/>
        </w:rPr>
        <w:t>jurisdicción</w:t>
      </w:r>
      <w:r w:rsidR="00313E10" w:rsidRPr="007E5F2F">
        <w:rPr>
          <w:rFonts w:ascii="Arial" w:hAnsi="Arial" w:cs="Arial"/>
          <w:bCs/>
          <w:sz w:val="20"/>
          <w:szCs w:val="24"/>
          <w:lang w:val="es-ES"/>
        </w:rPr>
        <w:t xml:space="preserve"> </w:t>
      </w:r>
      <w:r w:rsidRPr="007E5F2F">
        <w:rPr>
          <w:rFonts w:ascii="Arial" w:hAnsi="Arial" w:cs="Arial"/>
          <w:bCs/>
          <w:sz w:val="20"/>
          <w:szCs w:val="24"/>
          <w:lang w:val="es-ES"/>
        </w:rPr>
        <w:t>británica</w:t>
      </w:r>
      <w:r w:rsidR="00313E10" w:rsidRPr="007E5F2F">
        <w:rPr>
          <w:rFonts w:ascii="Arial" w:hAnsi="Arial" w:cs="Arial"/>
          <w:bCs/>
          <w:sz w:val="20"/>
          <w:szCs w:val="24"/>
          <w:lang w:val="es-ES"/>
        </w:rPr>
        <w:t>.</w:t>
      </w:r>
    </w:p>
    <w:p w:rsidR="00313E10" w:rsidRPr="007E5F2F" w:rsidRDefault="00313E10" w:rsidP="007E5F2F">
      <w:pPr>
        <w:tabs>
          <w:tab w:val="left" w:pos="227"/>
          <w:tab w:val="left" w:pos="567"/>
          <w:tab w:val="left" w:leader="dot" w:pos="8335"/>
          <w:tab w:val="right" w:pos="8732"/>
          <w:tab w:val="left" w:pos="9356"/>
        </w:tabs>
        <w:spacing w:after="0" w:line="240" w:lineRule="auto"/>
        <w:jc w:val="both"/>
        <w:rPr>
          <w:rFonts w:ascii="Arial" w:hAnsi="Arial" w:cs="Arial"/>
          <w:bCs/>
          <w:sz w:val="20"/>
          <w:szCs w:val="24"/>
          <w:lang w:val="es-ES"/>
        </w:rPr>
      </w:pPr>
      <w:r w:rsidRPr="007E5F2F">
        <w:rPr>
          <w:rFonts w:ascii="Arial" w:hAnsi="Arial" w:cs="Arial"/>
          <w:bCs/>
          <w:sz w:val="20"/>
          <w:szCs w:val="24"/>
          <w:lang w:val="es-ES"/>
        </w:rPr>
        <w:t xml:space="preserve">Otra </w:t>
      </w:r>
      <w:r w:rsidR="00F65396" w:rsidRPr="007E5F2F">
        <w:rPr>
          <w:rFonts w:ascii="Arial" w:hAnsi="Arial" w:cs="Arial"/>
          <w:bCs/>
          <w:sz w:val="20"/>
          <w:szCs w:val="24"/>
          <w:lang w:val="es-ES"/>
        </w:rPr>
        <w:t>cuestión</w:t>
      </w:r>
      <w:r w:rsidRPr="007E5F2F">
        <w:rPr>
          <w:rFonts w:ascii="Arial" w:hAnsi="Arial" w:cs="Arial"/>
          <w:bCs/>
          <w:sz w:val="20"/>
          <w:szCs w:val="24"/>
          <w:lang w:val="es-ES"/>
        </w:rPr>
        <w:t xml:space="preserve"> es la </w:t>
      </w:r>
      <w:r w:rsidR="00F65396" w:rsidRPr="007E5F2F">
        <w:rPr>
          <w:rFonts w:ascii="Arial" w:hAnsi="Arial" w:cs="Arial"/>
          <w:bCs/>
          <w:sz w:val="20"/>
          <w:szCs w:val="24"/>
          <w:lang w:val="es-ES"/>
        </w:rPr>
        <w:t>ética</w:t>
      </w:r>
      <w:r w:rsidRPr="007E5F2F">
        <w:rPr>
          <w:rFonts w:ascii="Arial" w:hAnsi="Arial" w:cs="Arial"/>
          <w:bCs/>
          <w:sz w:val="20"/>
          <w:szCs w:val="24"/>
          <w:lang w:val="es-ES"/>
        </w:rPr>
        <w:t xml:space="preserve"> de los promotores de la salida de la </w:t>
      </w:r>
      <w:r w:rsidR="00F65396" w:rsidRPr="007E5F2F">
        <w:rPr>
          <w:rFonts w:ascii="Arial" w:hAnsi="Arial" w:cs="Arial"/>
          <w:bCs/>
          <w:sz w:val="20"/>
          <w:szCs w:val="24"/>
          <w:lang w:val="es-ES"/>
        </w:rPr>
        <w:t>unión</w:t>
      </w:r>
      <w:r w:rsidRPr="007E5F2F">
        <w:rPr>
          <w:rFonts w:ascii="Arial" w:hAnsi="Arial" w:cs="Arial"/>
          <w:bCs/>
          <w:sz w:val="20"/>
          <w:szCs w:val="24"/>
          <w:lang w:val="es-ES"/>
        </w:rPr>
        <w:t xml:space="preserve"> </w:t>
      </w:r>
      <w:r w:rsidR="00F65396" w:rsidRPr="007E5F2F">
        <w:rPr>
          <w:rFonts w:ascii="Arial" w:hAnsi="Arial" w:cs="Arial"/>
          <w:bCs/>
          <w:sz w:val="20"/>
          <w:szCs w:val="24"/>
          <w:lang w:val="es-ES"/>
        </w:rPr>
        <w:t>europea, en</w:t>
      </w:r>
      <w:r w:rsidRPr="007E5F2F">
        <w:rPr>
          <w:rFonts w:ascii="Arial" w:hAnsi="Arial" w:cs="Arial"/>
          <w:bCs/>
          <w:sz w:val="20"/>
          <w:szCs w:val="24"/>
          <w:lang w:val="es-ES"/>
        </w:rPr>
        <w:t xml:space="preserve"> este asunto existe una </w:t>
      </w:r>
      <w:r w:rsidR="00F65396" w:rsidRPr="007E5F2F">
        <w:rPr>
          <w:rFonts w:ascii="Arial" w:hAnsi="Arial" w:cs="Arial"/>
          <w:bCs/>
          <w:sz w:val="20"/>
          <w:szCs w:val="24"/>
          <w:lang w:val="es-ES"/>
        </w:rPr>
        <w:t>bipolarización</w:t>
      </w:r>
      <w:r w:rsidRPr="007E5F2F">
        <w:rPr>
          <w:rFonts w:ascii="Arial" w:hAnsi="Arial" w:cs="Arial"/>
          <w:bCs/>
          <w:sz w:val="20"/>
          <w:szCs w:val="24"/>
          <w:lang w:val="es-ES"/>
        </w:rPr>
        <w:t xml:space="preserve">, pero es indiscutible que la </w:t>
      </w:r>
      <w:r w:rsidR="00F65396" w:rsidRPr="007E5F2F">
        <w:rPr>
          <w:rFonts w:ascii="Arial" w:hAnsi="Arial" w:cs="Arial"/>
          <w:bCs/>
          <w:sz w:val="20"/>
          <w:szCs w:val="24"/>
          <w:lang w:val="es-ES"/>
        </w:rPr>
        <w:t>decisión</w:t>
      </w:r>
      <w:r w:rsidRPr="007E5F2F">
        <w:rPr>
          <w:rFonts w:ascii="Arial" w:hAnsi="Arial" w:cs="Arial"/>
          <w:bCs/>
          <w:sz w:val="20"/>
          <w:szCs w:val="24"/>
          <w:lang w:val="es-ES"/>
        </w:rPr>
        <w:t xml:space="preserve"> de salir de la </w:t>
      </w:r>
      <w:r w:rsidR="00F65396" w:rsidRPr="007E5F2F">
        <w:rPr>
          <w:rFonts w:ascii="Arial" w:hAnsi="Arial" w:cs="Arial"/>
          <w:bCs/>
          <w:sz w:val="20"/>
          <w:szCs w:val="24"/>
          <w:lang w:val="es-ES"/>
        </w:rPr>
        <w:t>unión</w:t>
      </w:r>
      <w:r w:rsidRPr="007E5F2F">
        <w:rPr>
          <w:rFonts w:ascii="Arial" w:hAnsi="Arial" w:cs="Arial"/>
          <w:bCs/>
          <w:sz w:val="20"/>
          <w:szCs w:val="24"/>
          <w:lang w:val="es-ES"/>
        </w:rPr>
        <w:t xml:space="preserve"> europea, aunque licita, no es pacifica </w:t>
      </w:r>
      <w:r w:rsidR="00FD1489">
        <w:rPr>
          <w:rFonts w:ascii="Arial" w:hAnsi="Arial" w:cs="Arial"/>
          <w:bCs/>
          <w:sz w:val="20"/>
          <w:szCs w:val="24"/>
          <w:lang w:val="es-ES"/>
        </w:rPr>
        <w:t>c</w:t>
      </w:r>
      <w:r w:rsidRPr="007E5F2F">
        <w:rPr>
          <w:rFonts w:ascii="Arial" w:hAnsi="Arial" w:cs="Arial"/>
          <w:bCs/>
          <w:sz w:val="20"/>
          <w:szCs w:val="24"/>
          <w:lang w:val="es-ES"/>
        </w:rPr>
        <w:t xml:space="preserve">on los datos reales y contrastados del impacto </w:t>
      </w:r>
      <w:r w:rsidR="00F65396" w:rsidRPr="007E5F2F">
        <w:rPr>
          <w:rFonts w:ascii="Arial" w:hAnsi="Arial" w:cs="Arial"/>
          <w:bCs/>
          <w:sz w:val="20"/>
          <w:szCs w:val="24"/>
          <w:lang w:val="es-ES"/>
        </w:rPr>
        <w:t>económico</w:t>
      </w:r>
      <w:r w:rsidRPr="007E5F2F">
        <w:rPr>
          <w:rFonts w:ascii="Arial" w:hAnsi="Arial" w:cs="Arial"/>
          <w:bCs/>
          <w:sz w:val="20"/>
          <w:szCs w:val="24"/>
          <w:lang w:val="es-ES"/>
        </w:rPr>
        <w:t xml:space="preserve"> que esta</w:t>
      </w:r>
      <w:r w:rsidR="00FD1489">
        <w:rPr>
          <w:rFonts w:ascii="Arial" w:hAnsi="Arial" w:cs="Arial"/>
          <w:bCs/>
          <w:sz w:val="20"/>
          <w:szCs w:val="24"/>
          <w:lang w:val="es-ES"/>
        </w:rPr>
        <w:t xml:space="preserve"> podría</w:t>
      </w:r>
      <w:r w:rsidRPr="007E5F2F">
        <w:rPr>
          <w:rFonts w:ascii="Arial" w:hAnsi="Arial" w:cs="Arial"/>
          <w:bCs/>
          <w:sz w:val="20"/>
          <w:szCs w:val="24"/>
          <w:lang w:val="es-ES"/>
        </w:rPr>
        <w:t xml:space="preserve"> </w:t>
      </w:r>
      <w:r w:rsidR="00CD4474" w:rsidRPr="007E5F2F">
        <w:rPr>
          <w:rFonts w:ascii="Arial" w:hAnsi="Arial" w:cs="Arial"/>
          <w:bCs/>
          <w:sz w:val="20"/>
          <w:szCs w:val="24"/>
          <w:lang w:val="es-ES"/>
        </w:rPr>
        <w:t>supon</w:t>
      </w:r>
      <w:r w:rsidR="00CD4474">
        <w:rPr>
          <w:rFonts w:ascii="Arial" w:hAnsi="Arial" w:cs="Arial"/>
          <w:bCs/>
          <w:sz w:val="20"/>
          <w:szCs w:val="24"/>
          <w:lang w:val="es-ES"/>
        </w:rPr>
        <w:t xml:space="preserve">er </w:t>
      </w:r>
      <w:r w:rsidR="00CD4474" w:rsidRPr="007E5F2F">
        <w:rPr>
          <w:rFonts w:ascii="Arial" w:hAnsi="Arial" w:cs="Arial"/>
          <w:bCs/>
          <w:sz w:val="20"/>
          <w:szCs w:val="24"/>
          <w:lang w:val="es-ES"/>
        </w:rPr>
        <w:t>y</w:t>
      </w:r>
      <w:r w:rsidRPr="007E5F2F">
        <w:rPr>
          <w:rFonts w:ascii="Arial" w:hAnsi="Arial" w:cs="Arial"/>
          <w:bCs/>
          <w:sz w:val="20"/>
          <w:szCs w:val="24"/>
          <w:lang w:val="es-ES"/>
        </w:rPr>
        <w:t xml:space="preserve"> que de hecho ya </w:t>
      </w:r>
      <w:r w:rsidR="00F65396" w:rsidRPr="007E5F2F">
        <w:rPr>
          <w:rFonts w:ascii="Arial" w:hAnsi="Arial" w:cs="Arial"/>
          <w:bCs/>
          <w:sz w:val="20"/>
          <w:szCs w:val="24"/>
          <w:lang w:val="es-ES"/>
        </w:rPr>
        <w:t>está</w:t>
      </w:r>
      <w:r w:rsidRPr="007E5F2F">
        <w:rPr>
          <w:rFonts w:ascii="Arial" w:hAnsi="Arial" w:cs="Arial"/>
          <w:bCs/>
          <w:sz w:val="20"/>
          <w:szCs w:val="24"/>
          <w:lang w:val="es-ES"/>
        </w:rPr>
        <w:t xml:space="preserve"> suponiendo para </w:t>
      </w:r>
      <w:r w:rsidR="00F65396" w:rsidRPr="007E5F2F">
        <w:rPr>
          <w:rFonts w:ascii="Arial" w:hAnsi="Arial" w:cs="Arial"/>
          <w:bCs/>
          <w:sz w:val="20"/>
          <w:szCs w:val="24"/>
          <w:lang w:val="es-ES"/>
        </w:rPr>
        <w:t>población</w:t>
      </w:r>
      <w:r w:rsidRPr="007E5F2F">
        <w:rPr>
          <w:rFonts w:ascii="Arial" w:hAnsi="Arial" w:cs="Arial"/>
          <w:bCs/>
          <w:sz w:val="20"/>
          <w:szCs w:val="24"/>
          <w:lang w:val="es-ES"/>
        </w:rPr>
        <w:t xml:space="preserve"> del Reino Unido. Este </w:t>
      </w:r>
      <w:r w:rsidR="00F65396" w:rsidRPr="007E5F2F">
        <w:rPr>
          <w:rFonts w:ascii="Arial" w:hAnsi="Arial" w:cs="Arial"/>
          <w:bCs/>
          <w:sz w:val="20"/>
          <w:szCs w:val="24"/>
          <w:lang w:val="es-ES"/>
        </w:rPr>
        <w:t>último</w:t>
      </w:r>
      <w:r w:rsidRPr="007E5F2F">
        <w:rPr>
          <w:rFonts w:ascii="Arial" w:hAnsi="Arial" w:cs="Arial"/>
          <w:bCs/>
          <w:sz w:val="20"/>
          <w:szCs w:val="24"/>
          <w:lang w:val="es-ES"/>
        </w:rPr>
        <w:t xml:space="preserve"> aspecto entronca con las </w:t>
      </w:r>
      <w:r w:rsidR="00F65396" w:rsidRPr="007E5F2F">
        <w:rPr>
          <w:rFonts w:ascii="Arial" w:hAnsi="Arial" w:cs="Arial"/>
          <w:bCs/>
          <w:sz w:val="20"/>
          <w:szCs w:val="24"/>
          <w:lang w:val="es-ES"/>
        </w:rPr>
        <w:t>implicaciones</w:t>
      </w:r>
      <w:r w:rsidRPr="007E5F2F">
        <w:rPr>
          <w:rFonts w:ascii="Arial" w:hAnsi="Arial" w:cs="Arial"/>
          <w:bCs/>
          <w:sz w:val="20"/>
          <w:szCs w:val="24"/>
          <w:lang w:val="es-ES"/>
        </w:rPr>
        <w:t xml:space="preserve"> sociales, que </w:t>
      </w:r>
      <w:r w:rsidR="00F65396" w:rsidRPr="007E5F2F">
        <w:rPr>
          <w:rFonts w:ascii="Arial" w:hAnsi="Arial" w:cs="Arial"/>
          <w:bCs/>
          <w:sz w:val="20"/>
          <w:szCs w:val="24"/>
          <w:lang w:val="es-ES"/>
        </w:rPr>
        <w:t>abarcan</w:t>
      </w:r>
      <w:r w:rsidRPr="007E5F2F">
        <w:rPr>
          <w:rFonts w:ascii="Arial" w:hAnsi="Arial" w:cs="Arial"/>
          <w:bCs/>
          <w:sz w:val="20"/>
          <w:szCs w:val="24"/>
          <w:lang w:val="es-ES"/>
        </w:rPr>
        <w:t xml:space="preserve"> un espectro nacional e internacional, debido a la </w:t>
      </w:r>
      <w:r w:rsidR="00F65396" w:rsidRPr="007E5F2F">
        <w:rPr>
          <w:rFonts w:ascii="Arial" w:hAnsi="Arial" w:cs="Arial"/>
          <w:bCs/>
          <w:sz w:val="20"/>
          <w:szCs w:val="24"/>
          <w:lang w:val="es-ES"/>
        </w:rPr>
        <w:t>globalización</w:t>
      </w:r>
      <w:r w:rsidRPr="007E5F2F">
        <w:rPr>
          <w:rFonts w:ascii="Arial" w:hAnsi="Arial" w:cs="Arial"/>
          <w:bCs/>
          <w:sz w:val="20"/>
          <w:szCs w:val="24"/>
          <w:lang w:val="es-ES"/>
        </w:rPr>
        <w:t xml:space="preserve"> al resto de los mercados.</w:t>
      </w:r>
    </w:p>
    <w:p w:rsidR="00313E10" w:rsidRPr="004D3DBB" w:rsidRDefault="00313E10" w:rsidP="007E5F2F">
      <w:pPr>
        <w:tabs>
          <w:tab w:val="left" w:pos="227"/>
          <w:tab w:val="left" w:pos="567"/>
          <w:tab w:val="left" w:leader="dot" w:pos="8335"/>
          <w:tab w:val="right" w:pos="8732"/>
          <w:tab w:val="left" w:pos="9356"/>
        </w:tabs>
        <w:spacing w:after="0" w:line="240" w:lineRule="auto"/>
        <w:jc w:val="both"/>
        <w:rPr>
          <w:rFonts w:ascii="Arial" w:hAnsi="Arial" w:cs="Arial"/>
          <w:bCs/>
          <w:i/>
          <w:sz w:val="20"/>
          <w:szCs w:val="24"/>
          <w:lang w:val="es-ES"/>
        </w:rPr>
      </w:pPr>
      <w:r w:rsidRPr="007E5F2F">
        <w:rPr>
          <w:rFonts w:ascii="Arial" w:hAnsi="Arial" w:cs="Arial"/>
          <w:bCs/>
          <w:sz w:val="20"/>
          <w:szCs w:val="24"/>
          <w:lang w:val="es-ES"/>
        </w:rPr>
        <w:t xml:space="preserve">En la </w:t>
      </w:r>
      <w:r w:rsidR="00F65396" w:rsidRPr="007E5F2F">
        <w:rPr>
          <w:rFonts w:ascii="Arial" w:hAnsi="Arial" w:cs="Arial"/>
          <w:bCs/>
          <w:sz w:val="20"/>
          <w:szCs w:val="24"/>
          <w:lang w:val="es-ES"/>
        </w:rPr>
        <w:t>transición</w:t>
      </w:r>
      <w:r w:rsidRPr="007E5F2F">
        <w:rPr>
          <w:rFonts w:ascii="Arial" w:hAnsi="Arial" w:cs="Arial"/>
          <w:bCs/>
          <w:sz w:val="20"/>
          <w:szCs w:val="24"/>
          <w:lang w:val="es-ES"/>
        </w:rPr>
        <w:t xml:space="preserve">, el </w:t>
      </w:r>
      <w:r w:rsidR="00F65396" w:rsidRPr="007E5F2F">
        <w:rPr>
          <w:rFonts w:ascii="Arial" w:hAnsi="Arial" w:cs="Arial"/>
          <w:bCs/>
          <w:sz w:val="20"/>
          <w:szCs w:val="24"/>
          <w:lang w:val="es-ES"/>
        </w:rPr>
        <w:t>gobierno</w:t>
      </w:r>
      <w:r w:rsidRPr="007E5F2F">
        <w:rPr>
          <w:rFonts w:ascii="Arial" w:hAnsi="Arial" w:cs="Arial"/>
          <w:bCs/>
          <w:sz w:val="20"/>
          <w:szCs w:val="24"/>
          <w:lang w:val="es-ES"/>
        </w:rPr>
        <w:t xml:space="preserve"> </w:t>
      </w:r>
      <w:r w:rsidR="00F65396" w:rsidRPr="007E5F2F">
        <w:rPr>
          <w:rFonts w:ascii="Arial" w:hAnsi="Arial" w:cs="Arial"/>
          <w:bCs/>
          <w:sz w:val="20"/>
          <w:szCs w:val="24"/>
          <w:lang w:val="es-ES"/>
        </w:rPr>
        <w:t>británico</w:t>
      </w:r>
      <w:r w:rsidRPr="007E5F2F">
        <w:rPr>
          <w:rFonts w:ascii="Arial" w:hAnsi="Arial" w:cs="Arial"/>
          <w:bCs/>
          <w:sz w:val="20"/>
          <w:szCs w:val="24"/>
          <w:lang w:val="es-ES"/>
        </w:rPr>
        <w:t xml:space="preserve"> se </w:t>
      </w:r>
      <w:r w:rsidR="00F65396" w:rsidRPr="007E5F2F">
        <w:rPr>
          <w:rFonts w:ascii="Arial" w:hAnsi="Arial" w:cs="Arial"/>
          <w:bCs/>
          <w:sz w:val="20"/>
          <w:szCs w:val="24"/>
          <w:lang w:val="es-ES"/>
        </w:rPr>
        <w:t>está</w:t>
      </w:r>
      <w:r w:rsidRPr="007E5F2F">
        <w:rPr>
          <w:rFonts w:ascii="Arial" w:hAnsi="Arial" w:cs="Arial"/>
          <w:bCs/>
          <w:sz w:val="20"/>
          <w:szCs w:val="24"/>
          <w:lang w:val="es-ES"/>
        </w:rPr>
        <w:t xml:space="preserve"> </w:t>
      </w:r>
      <w:r w:rsidR="00F65396" w:rsidRPr="007E5F2F">
        <w:rPr>
          <w:rFonts w:ascii="Arial" w:hAnsi="Arial" w:cs="Arial"/>
          <w:bCs/>
          <w:sz w:val="20"/>
          <w:szCs w:val="24"/>
          <w:lang w:val="es-ES"/>
        </w:rPr>
        <w:t>esforzando</w:t>
      </w:r>
      <w:r w:rsidRPr="007E5F2F">
        <w:rPr>
          <w:rFonts w:ascii="Arial" w:hAnsi="Arial" w:cs="Arial"/>
          <w:bCs/>
          <w:sz w:val="20"/>
          <w:szCs w:val="24"/>
          <w:lang w:val="es-ES"/>
        </w:rPr>
        <w:t xml:space="preserve"> para dar una </w:t>
      </w:r>
      <w:r w:rsidR="00F65396" w:rsidRPr="007E5F2F">
        <w:rPr>
          <w:rFonts w:ascii="Arial" w:hAnsi="Arial" w:cs="Arial"/>
          <w:bCs/>
          <w:sz w:val="20"/>
          <w:szCs w:val="24"/>
          <w:lang w:val="es-ES"/>
        </w:rPr>
        <w:t>imag</w:t>
      </w:r>
      <w:r w:rsidR="00013E5B">
        <w:rPr>
          <w:rFonts w:ascii="Arial" w:hAnsi="Arial" w:cs="Arial"/>
          <w:bCs/>
          <w:sz w:val="20"/>
          <w:szCs w:val="24"/>
          <w:lang w:val="es-ES"/>
        </w:rPr>
        <w:t>en</w:t>
      </w:r>
      <w:r w:rsidRPr="007E5F2F">
        <w:rPr>
          <w:rFonts w:ascii="Arial" w:hAnsi="Arial" w:cs="Arial"/>
          <w:bCs/>
          <w:sz w:val="20"/>
          <w:szCs w:val="24"/>
          <w:lang w:val="es-ES"/>
        </w:rPr>
        <w:t xml:space="preserve"> de control y de </w:t>
      </w:r>
      <w:r w:rsidR="00FD1489">
        <w:rPr>
          <w:rFonts w:ascii="Arial" w:hAnsi="Arial" w:cs="Arial"/>
          <w:bCs/>
          <w:sz w:val="20"/>
          <w:szCs w:val="24"/>
          <w:lang w:val="es-ES"/>
        </w:rPr>
        <w:t>s</w:t>
      </w:r>
      <w:r w:rsidRPr="007E5F2F">
        <w:rPr>
          <w:rFonts w:ascii="Arial" w:hAnsi="Arial" w:cs="Arial"/>
          <w:bCs/>
          <w:sz w:val="20"/>
          <w:szCs w:val="24"/>
          <w:lang w:val="es-ES"/>
        </w:rPr>
        <w:t xml:space="preserve">eguridad jurídica para lo </w:t>
      </w:r>
      <w:r w:rsidR="00F65396" w:rsidRPr="007E5F2F">
        <w:rPr>
          <w:rFonts w:ascii="Arial" w:hAnsi="Arial" w:cs="Arial"/>
          <w:bCs/>
          <w:sz w:val="20"/>
          <w:szCs w:val="24"/>
          <w:lang w:val="es-ES"/>
        </w:rPr>
        <w:t>cual</w:t>
      </w:r>
      <w:r w:rsidRPr="007E5F2F">
        <w:rPr>
          <w:rFonts w:ascii="Arial" w:hAnsi="Arial" w:cs="Arial"/>
          <w:bCs/>
          <w:sz w:val="20"/>
          <w:szCs w:val="24"/>
          <w:lang w:val="es-ES"/>
        </w:rPr>
        <w:t xml:space="preserve"> ha formulado la </w:t>
      </w:r>
      <w:r w:rsidR="00F65396" w:rsidRPr="007E5F2F">
        <w:rPr>
          <w:rFonts w:ascii="Arial" w:hAnsi="Arial" w:cs="Arial"/>
          <w:bCs/>
          <w:sz w:val="20"/>
          <w:szCs w:val="24"/>
          <w:lang w:val="es-ES"/>
        </w:rPr>
        <w:t>adopción</w:t>
      </w:r>
      <w:r w:rsidRPr="007E5F2F">
        <w:rPr>
          <w:rFonts w:ascii="Arial" w:hAnsi="Arial" w:cs="Arial"/>
          <w:bCs/>
          <w:sz w:val="20"/>
          <w:szCs w:val="24"/>
          <w:lang w:val="es-ES"/>
        </w:rPr>
        <w:t xml:space="preserve"> de las leyes de la </w:t>
      </w:r>
      <w:r w:rsidR="00F65396" w:rsidRPr="007E5F2F">
        <w:rPr>
          <w:rFonts w:ascii="Arial" w:hAnsi="Arial" w:cs="Arial"/>
          <w:bCs/>
          <w:sz w:val="20"/>
          <w:szCs w:val="24"/>
          <w:lang w:val="es-ES"/>
        </w:rPr>
        <w:t>unión</w:t>
      </w:r>
      <w:r w:rsidRPr="007E5F2F">
        <w:rPr>
          <w:rFonts w:ascii="Arial" w:hAnsi="Arial" w:cs="Arial"/>
          <w:bCs/>
          <w:sz w:val="20"/>
          <w:szCs w:val="24"/>
          <w:lang w:val="es-ES"/>
        </w:rPr>
        <w:t xml:space="preserve"> europea, que </w:t>
      </w:r>
      <w:r w:rsidR="00F65396" w:rsidRPr="007E5F2F">
        <w:rPr>
          <w:rFonts w:ascii="Arial" w:hAnsi="Arial" w:cs="Arial"/>
          <w:bCs/>
          <w:sz w:val="20"/>
          <w:szCs w:val="24"/>
          <w:lang w:val="es-ES"/>
        </w:rPr>
        <w:t>serán</w:t>
      </w:r>
      <w:r w:rsidRPr="007E5F2F">
        <w:rPr>
          <w:rFonts w:ascii="Arial" w:hAnsi="Arial" w:cs="Arial"/>
          <w:bCs/>
          <w:sz w:val="20"/>
          <w:szCs w:val="24"/>
          <w:lang w:val="es-ES"/>
        </w:rPr>
        <w:t xml:space="preserve"> </w:t>
      </w:r>
      <w:r w:rsidR="00F65396" w:rsidRPr="007E5F2F">
        <w:rPr>
          <w:rFonts w:ascii="Arial" w:hAnsi="Arial" w:cs="Arial"/>
          <w:bCs/>
          <w:sz w:val="20"/>
          <w:szCs w:val="24"/>
          <w:lang w:val="es-ES"/>
        </w:rPr>
        <w:t>revisad</w:t>
      </w:r>
      <w:r w:rsidR="008260D5">
        <w:rPr>
          <w:rFonts w:ascii="Arial" w:hAnsi="Arial" w:cs="Arial"/>
          <w:bCs/>
          <w:sz w:val="20"/>
          <w:szCs w:val="24"/>
          <w:lang w:val="es-ES"/>
        </w:rPr>
        <w:t>a</w:t>
      </w:r>
      <w:r w:rsidR="00F65396" w:rsidRPr="007E5F2F">
        <w:rPr>
          <w:rFonts w:ascii="Arial" w:hAnsi="Arial" w:cs="Arial"/>
          <w:bCs/>
          <w:sz w:val="20"/>
          <w:szCs w:val="24"/>
          <w:lang w:val="es-ES"/>
        </w:rPr>
        <w:t>s</w:t>
      </w:r>
      <w:r w:rsidRPr="007E5F2F">
        <w:rPr>
          <w:rFonts w:ascii="Arial" w:hAnsi="Arial" w:cs="Arial"/>
          <w:bCs/>
          <w:sz w:val="20"/>
          <w:szCs w:val="24"/>
          <w:lang w:val="es-ES"/>
        </w:rPr>
        <w:t xml:space="preserve"> y modificadas sustantiva y objetivamente en el curso del proceso y en funciona del acuerdo final.</w:t>
      </w:r>
      <w:r w:rsidR="00FD1489">
        <w:rPr>
          <w:rFonts w:ascii="Arial" w:hAnsi="Arial" w:cs="Arial"/>
          <w:bCs/>
          <w:sz w:val="20"/>
          <w:szCs w:val="24"/>
          <w:lang w:val="es-ES"/>
        </w:rPr>
        <w:t xml:space="preserve"> Una voz autoriza</w:t>
      </w:r>
      <w:r w:rsidR="00CD4474">
        <w:rPr>
          <w:rFonts w:ascii="Arial" w:hAnsi="Arial" w:cs="Arial"/>
          <w:bCs/>
          <w:sz w:val="20"/>
          <w:szCs w:val="24"/>
          <w:lang w:val="es-ES"/>
        </w:rPr>
        <w:t>da en la materia</w:t>
      </w:r>
      <w:r w:rsidR="00FD1489">
        <w:rPr>
          <w:rFonts w:ascii="Arial" w:hAnsi="Arial" w:cs="Arial"/>
          <w:bCs/>
          <w:sz w:val="20"/>
          <w:szCs w:val="24"/>
          <w:lang w:val="es-ES"/>
        </w:rPr>
        <w:t xml:space="preserve"> Miriam </w:t>
      </w:r>
      <w:r w:rsidR="00CD4474">
        <w:rPr>
          <w:rFonts w:ascii="Arial" w:hAnsi="Arial" w:cs="Arial"/>
          <w:bCs/>
          <w:sz w:val="20"/>
          <w:szCs w:val="24"/>
          <w:lang w:val="es-ES"/>
        </w:rPr>
        <w:t>González, experta en Brexit y abogado de la firma Dechert</w:t>
      </w:r>
      <w:r w:rsidR="00FD1489">
        <w:rPr>
          <w:rFonts w:ascii="Arial" w:hAnsi="Arial" w:cs="Arial"/>
          <w:bCs/>
          <w:sz w:val="20"/>
          <w:szCs w:val="24"/>
          <w:lang w:val="es-ES"/>
        </w:rPr>
        <w:t xml:space="preserve">, en su </w:t>
      </w:r>
      <w:r w:rsidR="00013E5B">
        <w:rPr>
          <w:rFonts w:ascii="Arial" w:hAnsi="Arial" w:cs="Arial"/>
          <w:bCs/>
          <w:sz w:val="20"/>
          <w:szCs w:val="24"/>
          <w:lang w:val="es-ES"/>
        </w:rPr>
        <w:t>artículo</w:t>
      </w:r>
      <w:r w:rsidR="00FD1489">
        <w:rPr>
          <w:rFonts w:ascii="Arial" w:hAnsi="Arial" w:cs="Arial"/>
          <w:bCs/>
          <w:sz w:val="20"/>
          <w:szCs w:val="24"/>
          <w:lang w:val="es-ES"/>
        </w:rPr>
        <w:t xml:space="preserve"> </w:t>
      </w:r>
      <w:r w:rsidR="00CD4474">
        <w:rPr>
          <w:rFonts w:ascii="Arial" w:hAnsi="Arial" w:cs="Arial"/>
          <w:bCs/>
          <w:sz w:val="20"/>
          <w:szCs w:val="24"/>
          <w:lang w:val="es-ES"/>
        </w:rPr>
        <w:t>“</w:t>
      </w:r>
      <w:r w:rsidR="00FD1489">
        <w:rPr>
          <w:rFonts w:ascii="Arial" w:hAnsi="Arial" w:cs="Arial"/>
          <w:bCs/>
          <w:sz w:val="20"/>
          <w:szCs w:val="24"/>
          <w:lang w:val="es-ES"/>
        </w:rPr>
        <w:t>No hay necesidad de reinventar la rueda</w:t>
      </w:r>
      <w:r w:rsidR="00CD4474">
        <w:rPr>
          <w:rFonts w:ascii="Arial" w:hAnsi="Arial" w:cs="Arial"/>
          <w:bCs/>
          <w:sz w:val="20"/>
          <w:szCs w:val="24"/>
          <w:lang w:val="es-ES"/>
        </w:rPr>
        <w:t>”</w:t>
      </w:r>
      <w:r w:rsidR="00FD1489">
        <w:rPr>
          <w:rStyle w:val="Refdenotaalpie"/>
          <w:rFonts w:ascii="Arial" w:hAnsi="Arial" w:cs="Arial"/>
          <w:bCs/>
          <w:sz w:val="20"/>
          <w:szCs w:val="24"/>
          <w:lang w:val="es-ES"/>
        </w:rPr>
        <w:footnoteReference w:id="20"/>
      </w:r>
      <w:r w:rsidR="00CD4474">
        <w:rPr>
          <w:rFonts w:ascii="Arial" w:hAnsi="Arial" w:cs="Arial"/>
          <w:bCs/>
          <w:sz w:val="20"/>
          <w:szCs w:val="24"/>
          <w:lang w:val="es-ES"/>
        </w:rPr>
        <w:t>, propone directamente</w:t>
      </w:r>
      <w:r w:rsidR="004E364A">
        <w:rPr>
          <w:rFonts w:ascii="Arial" w:hAnsi="Arial" w:cs="Arial"/>
          <w:bCs/>
          <w:sz w:val="20"/>
          <w:szCs w:val="24"/>
          <w:lang w:val="es-ES"/>
        </w:rPr>
        <w:t xml:space="preserve"> </w:t>
      </w:r>
      <w:r w:rsidR="004D3DBB">
        <w:rPr>
          <w:rFonts w:ascii="Arial" w:hAnsi="Arial" w:cs="Arial"/>
          <w:bCs/>
          <w:sz w:val="20"/>
          <w:szCs w:val="24"/>
          <w:lang w:val="es-ES"/>
        </w:rPr>
        <w:t>“…</w:t>
      </w:r>
      <w:r w:rsidR="004E364A" w:rsidRPr="004D3DBB">
        <w:rPr>
          <w:rFonts w:ascii="Arial" w:hAnsi="Arial" w:cs="Arial"/>
          <w:bCs/>
          <w:i/>
          <w:sz w:val="20"/>
          <w:szCs w:val="24"/>
          <w:lang w:val="es-ES"/>
        </w:rPr>
        <w:t xml:space="preserve">permanecer bajo la tutela del TFUE sobre cualquier acuerdo negociado con la UE, es impensable que el gobierno pueda y </w:t>
      </w:r>
      <w:r w:rsidR="00B97073" w:rsidRPr="004D3DBB">
        <w:rPr>
          <w:rFonts w:ascii="Arial" w:hAnsi="Arial" w:cs="Arial"/>
          <w:bCs/>
          <w:i/>
          <w:sz w:val="20"/>
          <w:szCs w:val="24"/>
          <w:lang w:val="es-ES"/>
        </w:rPr>
        <w:t>tenga</w:t>
      </w:r>
      <w:r w:rsidR="004E364A" w:rsidRPr="004D3DBB">
        <w:rPr>
          <w:rFonts w:ascii="Arial" w:hAnsi="Arial" w:cs="Arial"/>
          <w:bCs/>
          <w:i/>
          <w:sz w:val="20"/>
          <w:szCs w:val="24"/>
          <w:lang w:val="es-ES"/>
        </w:rPr>
        <w:t xml:space="preserve"> tiempo de encontrar un </w:t>
      </w:r>
      <w:r w:rsidR="004D3DBB" w:rsidRPr="004D3DBB">
        <w:rPr>
          <w:rFonts w:ascii="Arial" w:hAnsi="Arial" w:cs="Arial"/>
          <w:bCs/>
          <w:i/>
          <w:sz w:val="20"/>
          <w:szCs w:val="24"/>
          <w:lang w:val="es-ES"/>
        </w:rPr>
        <w:t xml:space="preserve">acuerdo predecible, abierto, en un marco  regulatorio sin burocracia para el comercio con </w:t>
      </w:r>
      <w:r w:rsidR="00B97073" w:rsidRPr="004D3DBB">
        <w:rPr>
          <w:rFonts w:ascii="Arial" w:hAnsi="Arial" w:cs="Arial"/>
          <w:bCs/>
          <w:i/>
          <w:sz w:val="20"/>
          <w:szCs w:val="24"/>
          <w:lang w:val="es-ES"/>
        </w:rPr>
        <w:t>países</w:t>
      </w:r>
      <w:r w:rsidR="004D3DBB" w:rsidRPr="004D3DBB">
        <w:rPr>
          <w:rFonts w:ascii="Arial" w:hAnsi="Arial" w:cs="Arial"/>
          <w:bCs/>
          <w:i/>
          <w:sz w:val="20"/>
          <w:szCs w:val="24"/>
          <w:lang w:val="es-ES"/>
        </w:rPr>
        <w:t xml:space="preserve"> europeos y no europeos, en definit</w:t>
      </w:r>
      <w:r w:rsidR="00B97073">
        <w:rPr>
          <w:rFonts w:ascii="Arial" w:hAnsi="Arial" w:cs="Arial"/>
          <w:bCs/>
          <w:i/>
          <w:sz w:val="20"/>
          <w:szCs w:val="24"/>
          <w:lang w:val="es-ES"/>
        </w:rPr>
        <w:t>iv</w:t>
      </w:r>
      <w:r w:rsidR="004D3DBB" w:rsidRPr="004D3DBB">
        <w:rPr>
          <w:rFonts w:ascii="Arial" w:hAnsi="Arial" w:cs="Arial"/>
          <w:bCs/>
          <w:i/>
          <w:sz w:val="20"/>
          <w:szCs w:val="24"/>
          <w:lang w:val="es-ES"/>
        </w:rPr>
        <w:t>a inventar un nuevo modelo sofisticado de acuerdo de comercio que hoy no existe</w:t>
      </w:r>
      <w:r w:rsidR="004D3DBB">
        <w:rPr>
          <w:rFonts w:ascii="Arial" w:hAnsi="Arial" w:cs="Arial"/>
          <w:bCs/>
          <w:sz w:val="20"/>
          <w:szCs w:val="24"/>
          <w:lang w:val="es-ES"/>
        </w:rPr>
        <w:t xml:space="preserve">. </w:t>
      </w:r>
      <w:r w:rsidR="004D3DBB" w:rsidRPr="004D3DBB">
        <w:rPr>
          <w:rFonts w:ascii="Arial" w:hAnsi="Arial" w:cs="Arial"/>
          <w:bCs/>
          <w:i/>
          <w:sz w:val="20"/>
          <w:szCs w:val="24"/>
          <w:lang w:val="es-ES"/>
        </w:rPr>
        <w:t xml:space="preserve">El gobierno </w:t>
      </w:r>
      <w:r w:rsidR="00B21631" w:rsidRPr="004D3DBB">
        <w:rPr>
          <w:rFonts w:ascii="Arial" w:hAnsi="Arial" w:cs="Arial"/>
          <w:bCs/>
          <w:i/>
          <w:sz w:val="20"/>
          <w:szCs w:val="24"/>
          <w:lang w:val="es-ES"/>
        </w:rPr>
        <w:t>está</w:t>
      </w:r>
      <w:r w:rsidR="004D3DBB" w:rsidRPr="004D3DBB">
        <w:rPr>
          <w:rFonts w:ascii="Arial" w:hAnsi="Arial" w:cs="Arial"/>
          <w:bCs/>
          <w:i/>
          <w:sz w:val="20"/>
          <w:szCs w:val="24"/>
          <w:lang w:val="es-ES"/>
        </w:rPr>
        <w:t xml:space="preserve"> soñando </w:t>
      </w:r>
      <w:r w:rsidR="00B97073">
        <w:rPr>
          <w:rFonts w:ascii="Arial" w:hAnsi="Arial" w:cs="Arial"/>
          <w:bCs/>
          <w:i/>
          <w:sz w:val="20"/>
          <w:szCs w:val="24"/>
          <w:lang w:val="es-ES"/>
        </w:rPr>
        <w:t xml:space="preserve">en un ideal que </w:t>
      </w:r>
      <w:r w:rsidR="004D3DBB" w:rsidRPr="004D3DBB">
        <w:rPr>
          <w:rFonts w:ascii="Arial" w:hAnsi="Arial" w:cs="Arial"/>
          <w:bCs/>
          <w:i/>
          <w:sz w:val="20"/>
          <w:szCs w:val="24"/>
          <w:lang w:val="es-ES"/>
        </w:rPr>
        <w:t>revolucion</w:t>
      </w:r>
      <w:r w:rsidR="00B97073">
        <w:rPr>
          <w:rFonts w:ascii="Arial" w:hAnsi="Arial" w:cs="Arial"/>
          <w:bCs/>
          <w:i/>
          <w:sz w:val="20"/>
          <w:szCs w:val="24"/>
          <w:lang w:val="es-ES"/>
        </w:rPr>
        <w:t>e</w:t>
      </w:r>
      <w:r w:rsidR="004D3DBB" w:rsidRPr="004D3DBB">
        <w:rPr>
          <w:rFonts w:ascii="Arial" w:hAnsi="Arial" w:cs="Arial"/>
          <w:bCs/>
          <w:i/>
          <w:sz w:val="20"/>
          <w:szCs w:val="24"/>
          <w:lang w:val="es-ES"/>
        </w:rPr>
        <w:t xml:space="preserve"> el mundo del comercio sin los recursos necesarios y </w:t>
      </w:r>
      <w:proofErr w:type="spellStart"/>
      <w:r w:rsidR="004D3DBB" w:rsidRPr="004D3DBB">
        <w:rPr>
          <w:rFonts w:ascii="Arial" w:hAnsi="Arial" w:cs="Arial"/>
          <w:bCs/>
          <w:i/>
          <w:sz w:val="20"/>
          <w:szCs w:val="24"/>
          <w:lang w:val="es-ES"/>
        </w:rPr>
        <w:t>mas</w:t>
      </w:r>
      <w:proofErr w:type="spellEnd"/>
      <w:r w:rsidR="004D3DBB" w:rsidRPr="004D3DBB">
        <w:rPr>
          <w:rFonts w:ascii="Arial" w:hAnsi="Arial" w:cs="Arial"/>
          <w:bCs/>
          <w:i/>
          <w:sz w:val="20"/>
          <w:szCs w:val="24"/>
          <w:lang w:val="es-ES"/>
        </w:rPr>
        <w:t xml:space="preserve"> aun sin las competencias para ello”</w:t>
      </w:r>
    </w:p>
    <w:p w:rsidR="0053015E" w:rsidRPr="00A12EF2" w:rsidRDefault="0053015E" w:rsidP="00A12EF2">
      <w:pPr>
        <w:pStyle w:val="Ttulo1"/>
        <w:rPr>
          <w:rFonts w:ascii="Arial" w:hAnsi="Arial" w:cs="Arial"/>
          <w:sz w:val="24"/>
          <w:szCs w:val="24"/>
          <w:lang w:val="ca-ES"/>
        </w:rPr>
      </w:pPr>
      <w:bookmarkStart w:id="23" w:name="_Toc501316238"/>
      <w:r w:rsidRPr="00A12EF2">
        <w:rPr>
          <w:rFonts w:ascii="Arial" w:hAnsi="Arial" w:cs="Arial"/>
          <w:bCs w:val="0"/>
          <w:sz w:val="24"/>
          <w:szCs w:val="24"/>
          <w:lang w:val="ca-ES"/>
        </w:rPr>
        <w:t>CONCLUSION</w:t>
      </w:r>
      <w:r w:rsidR="00704011">
        <w:rPr>
          <w:rFonts w:ascii="Arial" w:hAnsi="Arial" w:cs="Arial"/>
          <w:bCs w:val="0"/>
          <w:sz w:val="24"/>
          <w:szCs w:val="24"/>
          <w:lang w:val="ca-ES"/>
        </w:rPr>
        <w:t>E</w:t>
      </w:r>
      <w:r w:rsidRPr="00A12EF2">
        <w:rPr>
          <w:rFonts w:ascii="Arial" w:hAnsi="Arial" w:cs="Arial"/>
          <w:bCs w:val="0"/>
          <w:sz w:val="24"/>
          <w:szCs w:val="24"/>
          <w:lang w:val="ca-ES"/>
        </w:rPr>
        <w:t>S</w:t>
      </w:r>
      <w:bookmarkEnd w:id="23"/>
      <w:r w:rsidRPr="00A12EF2">
        <w:rPr>
          <w:rFonts w:ascii="Arial" w:hAnsi="Arial" w:cs="Arial"/>
          <w:bCs w:val="0"/>
          <w:sz w:val="24"/>
          <w:szCs w:val="24"/>
          <w:lang w:val="ca-ES"/>
        </w:rPr>
        <w:t xml:space="preserve"> </w:t>
      </w:r>
    </w:p>
    <w:p w:rsidR="002E04B5" w:rsidRDefault="00DE5C03" w:rsidP="00704011">
      <w:pPr>
        <w:spacing w:after="0" w:line="240" w:lineRule="auto"/>
        <w:jc w:val="both"/>
        <w:rPr>
          <w:rFonts w:ascii="Arial" w:hAnsi="Arial" w:cs="Arial"/>
          <w:bCs/>
          <w:sz w:val="20"/>
          <w:szCs w:val="24"/>
          <w:lang w:val="es-ES_tradnl"/>
        </w:rPr>
      </w:pPr>
      <w:r w:rsidRPr="007E5F2F">
        <w:rPr>
          <w:rFonts w:ascii="Arial" w:hAnsi="Arial" w:cs="Arial"/>
          <w:bCs/>
          <w:sz w:val="20"/>
          <w:szCs w:val="24"/>
          <w:lang w:val="es-ES_tradnl"/>
        </w:rPr>
        <w:t>El presente trabajo ha analizado las implicaciones de la no pertenencia a</w:t>
      </w:r>
      <w:r w:rsidR="00B16731">
        <w:rPr>
          <w:rFonts w:ascii="Arial" w:hAnsi="Arial" w:cs="Arial"/>
          <w:bCs/>
          <w:sz w:val="20"/>
          <w:szCs w:val="24"/>
          <w:lang w:val="es-ES_tradnl"/>
        </w:rPr>
        <w:t xml:space="preserve"> </w:t>
      </w:r>
      <w:r w:rsidRPr="007E5F2F">
        <w:rPr>
          <w:rFonts w:ascii="Arial" w:hAnsi="Arial" w:cs="Arial"/>
          <w:bCs/>
          <w:sz w:val="20"/>
          <w:szCs w:val="24"/>
          <w:lang w:val="es-ES_tradnl"/>
        </w:rPr>
        <w:t xml:space="preserve">la </w:t>
      </w:r>
      <w:r w:rsidR="00B16731" w:rsidRPr="007E5F2F">
        <w:rPr>
          <w:rFonts w:ascii="Arial" w:hAnsi="Arial" w:cs="Arial"/>
          <w:bCs/>
          <w:sz w:val="20"/>
          <w:szCs w:val="24"/>
          <w:lang w:val="es-ES_tradnl"/>
        </w:rPr>
        <w:t>unión</w:t>
      </w:r>
      <w:r w:rsidRPr="007E5F2F">
        <w:rPr>
          <w:rFonts w:ascii="Arial" w:hAnsi="Arial" w:cs="Arial"/>
          <w:bCs/>
          <w:sz w:val="20"/>
          <w:szCs w:val="24"/>
          <w:lang w:val="es-ES_tradnl"/>
        </w:rPr>
        <w:t xml:space="preserve"> europea</w:t>
      </w:r>
      <w:r w:rsidR="00640FBB">
        <w:rPr>
          <w:rFonts w:ascii="Arial" w:hAnsi="Arial" w:cs="Arial"/>
          <w:bCs/>
          <w:sz w:val="20"/>
          <w:szCs w:val="24"/>
          <w:lang w:val="es-ES_tradnl"/>
        </w:rPr>
        <w:t xml:space="preserve"> del Reino </w:t>
      </w:r>
      <w:r w:rsidR="006B4057">
        <w:rPr>
          <w:rFonts w:ascii="Arial" w:hAnsi="Arial" w:cs="Arial"/>
          <w:bCs/>
          <w:sz w:val="20"/>
          <w:szCs w:val="24"/>
          <w:lang w:val="es-ES_tradnl"/>
        </w:rPr>
        <w:t xml:space="preserve">Unido, </w:t>
      </w:r>
      <w:r w:rsidR="006B4057" w:rsidRPr="007E5F2F">
        <w:rPr>
          <w:rFonts w:ascii="Arial" w:hAnsi="Arial" w:cs="Arial"/>
          <w:bCs/>
          <w:sz w:val="20"/>
          <w:szCs w:val="24"/>
          <w:lang w:val="es-ES_tradnl"/>
        </w:rPr>
        <w:t>por</w:t>
      </w:r>
      <w:r w:rsidRPr="007E5F2F">
        <w:rPr>
          <w:rFonts w:ascii="Arial" w:hAnsi="Arial" w:cs="Arial"/>
          <w:bCs/>
          <w:sz w:val="20"/>
          <w:szCs w:val="24"/>
          <w:lang w:val="es-ES_tradnl"/>
        </w:rPr>
        <w:t xml:space="preserve"> parte de las empresas </w:t>
      </w:r>
      <w:r w:rsidR="007A4D48" w:rsidRPr="007E5F2F">
        <w:rPr>
          <w:rFonts w:ascii="Arial" w:hAnsi="Arial" w:cs="Arial"/>
          <w:bCs/>
          <w:sz w:val="20"/>
          <w:szCs w:val="24"/>
          <w:lang w:val="es-ES_tradnl"/>
        </w:rPr>
        <w:t>desde el espectro legal y económico</w:t>
      </w:r>
      <w:r w:rsidRPr="007E5F2F">
        <w:rPr>
          <w:rFonts w:ascii="Arial" w:hAnsi="Arial" w:cs="Arial"/>
          <w:bCs/>
          <w:sz w:val="20"/>
          <w:szCs w:val="24"/>
          <w:lang w:val="es-ES_tradnl"/>
        </w:rPr>
        <w:t xml:space="preserve"> y los diferentes </w:t>
      </w:r>
      <w:proofErr w:type="gramStart"/>
      <w:r w:rsidR="00013E5B" w:rsidRPr="007E5F2F">
        <w:rPr>
          <w:rFonts w:ascii="Arial" w:hAnsi="Arial" w:cs="Arial"/>
          <w:bCs/>
          <w:sz w:val="20"/>
          <w:szCs w:val="24"/>
          <w:lang w:val="es-ES_tradnl"/>
        </w:rPr>
        <w:t>escenarios</w:t>
      </w:r>
      <w:r w:rsidRPr="007E5F2F">
        <w:rPr>
          <w:rFonts w:ascii="Arial" w:hAnsi="Arial" w:cs="Arial"/>
          <w:bCs/>
          <w:sz w:val="20"/>
          <w:szCs w:val="24"/>
          <w:lang w:val="es-ES_tradnl"/>
        </w:rPr>
        <w:t xml:space="preserve"> </w:t>
      </w:r>
      <w:r w:rsidRPr="007E5F2F">
        <w:rPr>
          <w:rFonts w:ascii="Arial" w:hAnsi="Arial" w:cs="Arial"/>
          <w:bCs/>
          <w:sz w:val="20"/>
          <w:szCs w:val="24"/>
          <w:lang w:val="es-ES_tradnl"/>
        </w:rPr>
        <w:lastRenderedPageBreak/>
        <w:t>posible</w:t>
      </w:r>
      <w:proofErr w:type="gramEnd"/>
      <w:r w:rsidRPr="007E5F2F">
        <w:rPr>
          <w:rFonts w:ascii="Arial" w:hAnsi="Arial" w:cs="Arial"/>
          <w:bCs/>
          <w:sz w:val="20"/>
          <w:szCs w:val="24"/>
          <w:lang w:val="es-ES_tradnl"/>
        </w:rPr>
        <w:t xml:space="preserve">, </w:t>
      </w:r>
      <w:r w:rsidR="00B16731" w:rsidRPr="007E5F2F">
        <w:rPr>
          <w:rFonts w:ascii="Arial" w:hAnsi="Arial" w:cs="Arial"/>
          <w:bCs/>
          <w:sz w:val="20"/>
          <w:szCs w:val="24"/>
          <w:lang w:val="es-ES_tradnl"/>
        </w:rPr>
        <w:t>así</w:t>
      </w:r>
      <w:r w:rsidRPr="007E5F2F">
        <w:rPr>
          <w:rFonts w:ascii="Arial" w:hAnsi="Arial" w:cs="Arial"/>
          <w:bCs/>
          <w:sz w:val="20"/>
          <w:szCs w:val="24"/>
          <w:lang w:val="es-ES_tradnl"/>
        </w:rPr>
        <w:t xml:space="preserve"> como su probabilidad de implementación</w:t>
      </w:r>
      <w:r w:rsidR="007E5F2F">
        <w:rPr>
          <w:rFonts w:ascii="Arial" w:hAnsi="Arial" w:cs="Arial"/>
          <w:bCs/>
          <w:sz w:val="20"/>
          <w:szCs w:val="24"/>
          <w:lang w:val="es-ES_tradnl"/>
        </w:rPr>
        <w:t xml:space="preserve">. </w:t>
      </w:r>
      <w:r w:rsidR="00B16731">
        <w:rPr>
          <w:rFonts w:ascii="Arial" w:hAnsi="Arial" w:cs="Arial"/>
          <w:bCs/>
          <w:sz w:val="20"/>
          <w:szCs w:val="24"/>
          <w:lang w:val="es-ES_tradnl"/>
        </w:rPr>
        <w:t>Así</w:t>
      </w:r>
      <w:r w:rsidR="007E5F2F">
        <w:rPr>
          <w:rFonts w:ascii="Arial" w:hAnsi="Arial" w:cs="Arial"/>
          <w:bCs/>
          <w:sz w:val="20"/>
          <w:szCs w:val="24"/>
          <w:lang w:val="es-ES_tradnl"/>
        </w:rPr>
        <w:t xml:space="preserve"> como los posibles modelos de relación post Brexit. </w:t>
      </w:r>
    </w:p>
    <w:p w:rsidR="007E5F2F" w:rsidRDefault="007E5F2F" w:rsidP="00704011">
      <w:pPr>
        <w:spacing w:after="0" w:line="240" w:lineRule="auto"/>
        <w:jc w:val="both"/>
        <w:rPr>
          <w:rFonts w:ascii="Arial" w:hAnsi="Arial" w:cs="Arial"/>
          <w:bCs/>
          <w:sz w:val="20"/>
          <w:szCs w:val="24"/>
          <w:lang w:val="es-ES_tradnl"/>
        </w:rPr>
      </w:pPr>
      <w:r>
        <w:rPr>
          <w:rFonts w:ascii="Arial" w:hAnsi="Arial" w:cs="Arial"/>
          <w:bCs/>
          <w:sz w:val="20"/>
          <w:szCs w:val="24"/>
          <w:lang w:val="es-ES_tradnl"/>
        </w:rPr>
        <w:t xml:space="preserve">El modelo noruego si </w:t>
      </w:r>
      <w:r w:rsidR="00B16731">
        <w:rPr>
          <w:rFonts w:ascii="Arial" w:hAnsi="Arial" w:cs="Arial"/>
          <w:bCs/>
          <w:sz w:val="20"/>
          <w:szCs w:val="24"/>
          <w:lang w:val="es-ES_tradnl"/>
        </w:rPr>
        <w:t>bien</w:t>
      </w:r>
      <w:r>
        <w:rPr>
          <w:rFonts w:ascii="Arial" w:hAnsi="Arial" w:cs="Arial"/>
          <w:bCs/>
          <w:sz w:val="20"/>
          <w:szCs w:val="24"/>
          <w:lang w:val="es-ES_tradnl"/>
        </w:rPr>
        <w:t xml:space="preserve"> permite la liberta</w:t>
      </w:r>
      <w:r w:rsidR="00B16731">
        <w:rPr>
          <w:rFonts w:ascii="Arial" w:hAnsi="Arial" w:cs="Arial"/>
          <w:bCs/>
          <w:sz w:val="20"/>
          <w:szCs w:val="24"/>
          <w:lang w:val="es-ES_tradnl"/>
        </w:rPr>
        <w:t>d</w:t>
      </w:r>
      <w:r>
        <w:rPr>
          <w:rFonts w:ascii="Arial" w:hAnsi="Arial" w:cs="Arial"/>
          <w:bCs/>
          <w:sz w:val="20"/>
          <w:szCs w:val="24"/>
          <w:lang w:val="es-ES_tradnl"/>
        </w:rPr>
        <w:t xml:space="preserve"> de </w:t>
      </w:r>
      <w:r w:rsidR="00B16731">
        <w:rPr>
          <w:rFonts w:ascii="Arial" w:hAnsi="Arial" w:cs="Arial"/>
          <w:bCs/>
          <w:sz w:val="20"/>
          <w:szCs w:val="24"/>
          <w:lang w:val="es-ES_tradnl"/>
        </w:rPr>
        <w:t xml:space="preserve">movimiento de </w:t>
      </w:r>
      <w:r>
        <w:rPr>
          <w:rFonts w:ascii="Arial" w:hAnsi="Arial" w:cs="Arial"/>
          <w:bCs/>
          <w:sz w:val="20"/>
          <w:szCs w:val="24"/>
          <w:lang w:val="es-ES_tradnl"/>
        </w:rPr>
        <w:t xml:space="preserve">mercancías y mantener los acuerdos de </w:t>
      </w:r>
      <w:r w:rsidR="00B16731">
        <w:rPr>
          <w:rFonts w:ascii="Arial" w:hAnsi="Arial" w:cs="Arial"/>
          <w:bCs/>
          <w:sz w:val="20"/>
          <w:szCs w:val="24"/>
          <w:lang w:val="es-ES_tradnl"/>
        </w:rPr>
        <w:t>comercio con los países que la UE tiene acuerdos, la importante contribución económica no se corresponde con la pérdida de peso político en la UE, así mismo la libertad de movimiento de personas supone un problema político</w:t>
      </w:r>
      <w:r w:rsidR="00CD4474">
        <w:rPr>
          <w:rFonts w:ascii="Arial" w:hAnsi="Arial" w:cs="Arial"/>
          <w:bCs/>
          <w:sz w:val="20"/>
          <w:szCs w:val="24"/>
          <w:lang w:val="es-ES_tradnl"/>
        </w:rPr>
        <w:t>.</w:t>
      </w:r>
    </w:p>
    <w:p w:rsidR="00CD4474" w:rsidRDefault="00CD4474" w:rsidP="00704011">
      <w:pPr>
        <w:spacing w:after="0" w:line="240" w:lineRule="auto"/>
        <w:jc w:val="both"/>
        <w:rPr>
          <w:rFonts w:ascii="Arial" w:hAnsi="Arial" w:cs="Arial"/>
          <w:bCs/>
          <w:sz w:val="20"/>
          <w:szCs w:val="24"/>
          <w:lang w:val="es-ES_tradnl"/>
        </w:rPr>
      </w:pPr>
      <w:r>
        <w:rPr>
          <w:rFonts w:ascii="Arial" w:hAnsi="Arial" w:cs="Arial"/>
          <w:bCs/>
          <w:sz w:val="20"/>
          <w:szCs w:val="24"/>
          <w:lang w:val="es-ES_tradnl"/>
        </w:rPr>
        <w:t>Tanto la U</w:t>
      </w:r>
      <w:r w:rsidR="00704011">
        <w:rPr>
          <w:rFonts w:ascii="Arial" w:hAnsi="Arial" w:cs="Arial"/>
          <w:bCs/>
          <w:sz w:val="20"/>
          <w:szCs w:val="24"/>
          <w:lang w:val="es-ES_tradnl"/>
        </w:rPr>
        <w:t>E</w:t>
      </w:r>
      <w:r>
        <w:rPr>
          <w:rFonts w:ascii="Arial" w:hAnsi="Arial" w:cs="Arial"/>
          <w:bCs/>
          <w:sz w:val="20"/>
          <w:szCs w:val="24"/>
          <w:lang w:val="es-ES_tradnl"/>
        </w:rPr>
        <w:t xml:space="preserve"> como la U</w:t>
      </w:r>
      <w:r w:rsidR="00704011">
        <w:rPr>
          <w:rFonts w:ascii="Arial" w:hAnsi="Arial" w:cs="Arial"/>
          <w:bCs/>
          <w:sz w:val="20"/>
          <w:szCs w:val="24"/>
          <w:lang w:val="es-ES_tradnl"/>
        </w:rPr>
        <w:t>K</w:t>
      </w:r>
      <w:r>
        <w:rPr>
          <w:rFonts w:ascii="Arial" w:hAnsi="Arial" w:cs="Arial"/>
          <w:bCs/>
          <w:sz w:val="20"/>
          <w:szCs w:val="24"/>
          <w:lang w:val="es-ES_tradnl"/>
        </w:rPr>
        <w:t xml:space="preserve"> han </w:t>
      </w:r>
      <w:r w:rsidR="00704011">
        <w:rPr>
          <w:rFonts w:ascii="Arial" w:hAnsi="Arial" w:cs="Arial"/>
          <w:bCs/>
          <w:sz w:val="20"/>
          <w:szCs w:val="24"/>
          <w:lang w:val="es-ES_tradnl"/>
        </w:rPr>
        <w:t>expresado</w:t>
      </w:r>
      <w:r>
        <w:rPr>
          <w:rFonts w:ascii="Arial" w:hAnsi="Arial" w:cs="Arial"/>
          <w:bCs/>
          <w:sz w:val="20"/>
          <w:szCs w:val="24"/>
          <w:lang w:val="es-ES_tradnl"/>
        </w:rPr>
        <w:t xml:space="preserve"> su oposición a tratar un </w:t>
      </w:r>
      <w:r w:rsidR="00704011">
        <w:rPr>
          <w:rFonts w:ascii="Arial" w:hAnsi="Arial" w:cs="Arial"/>
          <w:bCs/>
          <w:sz w:val="20"/>
          <w:szCs w:val="24"/>
          <w:lang w:val="es-ES_tradnl"/>
        </w:rPr>
        <w:t>modelo</w:t>
      </w:r>
      <w:r>
        <w:rPr>
          <w:rFonts w:ascii="Arial" w:hAnsi="Arial" w:cs="Arial"/>
          <w:bCs/>
          <w:sz w:val="20"/>
          <w:szCs w:val="24"/>
          <w:lang w:val="es-ES_tradnl"/>
        </w:rPr>
        <w:t xml:space="preserve"> </w:t>
      </w:r>
      <w:r w:rsidR="00704011">
        <w:rPr>
          <w:rFonts w:ascii="Arial" w:hAnsi="Arial" w:cs="Arial"/>
          <w:bCs/>
          <w:sz w:val="20"/>
          <w:szCs w:val="24"/>
          <w:lang w:val="es-ES_tradnl"/>
        </w:rPr>
        <w:t>suizo</w:t>
      </w:r>
      <w:r w:rsidR="00B97073">
        <w:rPr>
          <w:rFonts w:ascii="Arial" w:hAnsi="Arial" w:cs="Arial"/>
          <w:bCs/>
          <w:sz w:val="20"/>
          <w:szCs w:val="24"/>
          <w:lang w:val="es-ES_tradnl"/>
        </w:rPr>
        <w:t xml:space="preserve">. Los modelos que resultarían </w:t>
      </w:r>
      <w:r w:rsidR="008D02EE">
        <w:rPr>
          <w:rFonts w:ascii="Arial" w:hAnsi="Arial" w:cs="Arial"/>
          <w:bCs/>
          <w:sz w:val="20"/>
          <w:szCs w:val="24"/>
          <w:lang w:val="es-ES_tradnl"/>
        </w:rPr>
        <w:t>más</w:t>
      </w:r>
      <w:r w:rsidR="00B97073">
        <w:rPr>
          <w:rFonts w:ascii="Arial" w:hAnsi="Arial" w:cs="Arial"/>
          <w:bCs/>
          <w:sz w:val="20"/>
          <w:szCs w:val="24"/>
          <w:lang w:val="es-ES_tradnl"/>
        </w:rPr>
        <w:t xml:space="preserve"> viables puesto que preservan la promesa de no abrir las fronteras serian el modelo de </w:t>
      </w:r>
      <w:r w:rsidR="00704011">
        <w:rPr>
          <w:rFonts w:ascii="Arial" w:hAnsi="Arial" w:cs="Arial"/>
          <w:bCs/>
          <w:sz w:val="20"/>
          <w:szCs w:val="24"/>
          <w:lang w:val="es-ES_tradnl"/>
        </w:rPr>
        <w:t>Canadá</w:t>
      </w:r>
      <w:r w:rsidR="00B97073">
        <w:rPr>
          <w:rFonts w:ascii="Arial" w:hAnsi="Arial" w:cs="Arial"/>
          <w:bCs/>
          <w:sz w:val="20"/>
          <w:szCs w:val="24"/>
          <w:lang w:val="es-ES_tradnl"/>
        </w:rPr>
        <w:t xml:space="preserve"> y el </w:t>
      </w:r>
      <w:r w:rsidR="00704011">
        <w:rPr>
          <w:rFonts w:ascii="Arial" w:hAnsi="Arial" w:cs="Arial"/>
          <w:bCs/>
          <w:sz w:val="20"/>
          <w:szCs w:val="24"/>
          <w:lang w:val="es-ES_tradnl"/>
        </w:rPr>
        <w:t>DCFTA.</w:t>
      </w:r>
    </w:p>
    <w:p w:rsidR="00704011" w:rsidRDefault="00704011" w:rsidP="00704011">
      <w:pPr>
        <w:spacing w:after="0" w:line="240" w:lineRule="auto"/>
        <w:jc w:val="both"/>
        <w:rPr>
          <w:rFonts w:ascii="Arial" w:hAnsi="Arial" w:cs="Arial"/>
          <w:bCs/>
          <w:sz w:val="20"/>
          <w:szCs w:val="24"/>
          <w:lang w:val="es-ES_tradnl"/>
        </w:rPr>
      </w:pPr>
      <w:r>
        <w:rPr>
          <w:rFonts w:ascii="Arial" w:hAnsi="Arial" w:cs="Arial"/>
          <w:bCs/>
          <w:sz w:val="20"/>
          <w:szCs w:val="24"/>
          <w:lang w:val="es-ES_tradnl"/>
        </w:rPr>
        <w:t xml:space="preserve">Una alternativa es que produzca una prorroga en el proceso dada la envergadura del proyecto y las dificultades en avanzar que se prevén. </w:t>
      </w:r>
    </w:p>
    <w:p w:rsidR="002E04B5" w:rsidRDefault="00704011" w:rsidP="00704011">
      <w:pPr>
        <w:spacing w:after="0" w:line="240" w:lineRule="auto"/>
        <w:jc w:val="both"/>
        <w:rPr>
          <w:rFonts w:ascii="Arial" w:hAnsi="Arial" w:cs="Arial"/>
          <w:bCs/>
          <w:sz w:val="20"/>
          <w:szCs w:val="24"/>
          <w:lang w:val="es-ES_tradnl"/>
        </w:rPr>
      </w:pPr>
      <w:r>
        <w:rPr>
          <w:rFonts w:ascii="Arial" w:hAnsi="Arial" w:cs="Arial"/>
          <w:bCs/>
          <w:sz w:val="20"/>
          <w:szCs w:val="24"/>
          <w:lang w:val="es-ES_tradnl"/>
        </w:rPr>
        <w:t xml:space="preserve">Lo que parece que es inamovible es la salida del Reino Unido, no hay marcha atrás independientemente de que el </w:t>
      </w:r>
      <w:r w:rsidRPr="0001420F">
        <w:rPr>
          <w:rFonts w:ascii="Arial" w:hAnsi="Arial" w:cs="Arial"/>
          <w:bCs/>
          <w:i/>
          <w:sz w:val="20"/>
          <w:szCs w:val="24"/>
          <w:lang w:val="es-ES"/>
        </w:rPr>
        <w:t>status</w:t>
      </w:r>
      <w:r w:rsidRPr="00704011">
        <w:rPr>
          <w:rFonts w:ascii="Arial" w:hAnsi="Arial" w:cs="Arial"/>
          <w:bCs/>
          <w:i/>
          <w:sz w:val="20"/>
          <w:szCs w:val="24"/>
          <w:lang w:val="es-ES_tradnl"/>
        </w:rPr>
        <w:t xml:space="preserve"> quo</w:t>
      </w:r>
      <w:r>
        <w:rPr>
          <w:rFonts w:ascii="Arial" w:hAnsi="Arial" w:cs="Arial"/>
          <w:bCs/>
          <w:sz w:val="20"/>
          <w:szCs w:val="24"/>
          <w:lang w:val="es-ES_tradnl"/>
        </w:rPr>
        <w:t xml:space="preserve"> es la posición </w:t>
      </w:r>
      <w:r w:rsidR="00B21631">
        <w:rPr>
          <w:rFonts w:ascii="Arial" w:hAnsi="Arial" w:cs="Arial"/>
          <w:bCs/>
          <w:sz w:val="20"/>
          <w:szCs w:val="24"/>
          <w:lang w:val="es-ES_tradnl"/>
        </w:rPr>
        <w:t>más</w:t>
      </w:r>
      <w:r>
        <w:rPr>
          <w:rFonts w:ascii="Arial" w:hAnsi="Arial" w:cs="Arial"/>
          <w:bCs/>
          <w:sz w:val="20"/>
          <w:szCs w:val="24"/>
          <w:lang w:val="es-ES_tradnl"/>
        </w:rPr>
        <w:t xml:space="preserve"> beneficiosa (a </w:t>
      </w:r>
      <w:r w:rsidR="00D86E71">
        <w:rPr>
          <w:rFonts w:ascii="Arial" w:hAnsi="Arial" w:cs="Arial"/>
          <w:bCs/>
          <w:sz w:val="20"/>
          <w:szCs w:val="24"/>
          <w:lang w:val="es-ES_tradnl"/>
        </w:rPr>
        <w:t>día</w:t>
      </w:r>
      <w:r>
        <w:rPr>
          <w:rFonts w:ascii="Arial" w:hAnsi="Arial" w:cs="Arial"/>
          <w:bCs/>
          <w:sz w:val="20"/>
          <w:szCs w:val="24"/>
          <w:lang w:val="es-ES_tradnl"/>
        </w:rPr>
        <w:t xml:space="preserve"> de hoy y salvando posibles soluciones a largo plazo)</w:t>
      </w:r>
    </w:p>
    <w:p w:rsidR="000610ED" w:rsidRDefault="00704011" w:rsidP="00704011">
      <w:pPr>
        <w:spacing w:after="0" w:line="240" w:lineRule="auto"/>
        <w:jc w:val="both"/>
        <w:rPr>
          <w:rFonts w:ascii="Arial" w:hAnsi="Arial" w:cs="Arial"/>
          <w:bCs/>
          <w:sz w:val="20"/>
          <w:szCs w:val="24"/>
          <w:lang w:val="es-ES_tradnl"/>
        </w:rPr>
      </w:pPr>
      <w:r>
        <w:rPr>
          <w:rFonts w:ascii="Arial" w:hAnsi="Arial" w:cs="Arial"/>
          <w:bCs/>
          <w:sz w:val="20"/>
          <w:szCs w:val="24"/>
          <w:lang w:val="es-ES_tradnl"/>
        </w:rPr>
        <w:t xml:space="preserve">Estamos a 16 meses de la fecha de salida, existen pocas certezas y a nivel </w:t>
      </w:r>
      <w:r w:rsidR="00B21631">
        <w:rPr>
          <w:rFonts w:ascii="Arial" w:hAnsi="Arial" w:cs="Arial"/>
          <w:bCs/>
          <w:sz w:val="20"/>
          <w:szCs w:val="24"/>
          <w:lang w:val="es-ES_tradnl"/>
        </w:rPr>
        <w:t>empresarial,</w:t>
      </w:r>
      <w:r>
        <w:rPr>
          <w:rFonts w:ascii="Arial" w:hAnsi="Arial" w:cs="Arial"/>
          <w:bCs/>
          <w:sz w:val="20"/>
          <w:szCs w:val="24"/>
          <w:lang w:val="es-ES_tradnl"/>
        </w:rPr>
        <w:t xml:space="preserve"> aunque se empieza a plantear </w:t>
      </w:r>
      <w:r w:rsidR="000610ED">
        <w:rPr>
          <w:rFonts w:ascii="Arial" w:hAnsi="Arial" w:cs="Arial"/>
          <w:bCs/>
          <w:sz w:val="20"/>
          <w:szCs w:val="24"/>
          <w:lang w:val="es-ES_tradnl"/>
        </w:rPr>
        <w:t>alternativas</w:t>
      </w:r>
      <w:r>
        <w:rPr>
          <w:rFonts w:ascii="Arial" w:hAnsi="Arial" w:cs="Arial"/>
          <w:bCs/>
          <w:sz w:val="20"/>
          <w:szCs w:val="24"/>
          <w:lang w:val="es-ES_tradnl"/>
        </w:rPr>
        <w:t>, dependien</w:t>
      </w:r>
      <w:r w:rsidR="000610ED">
        <w:rPr>
          <w:rFonts w:ascii="Arial" w:hAnsi="Arial" w:cs="Arial"/>
          <w:bCs/>
          <w:sz w:val="20"/>
          <w:szCs w:val="24"/>
          <w:lang w:val="es-ES_tradnl"/>
        </w:rPr>
        <w:t>d</w:t>
      </w:r>
      <w:r>
        <w:rPr>
          <w:rFonts w:ascii="Arial" w:hAnsi="Arial" w:cs="Arial"/>
          <w:bCs/>
          <w:sz w:val="20"/>
          <w:szCs w:val="24"/>
          <w:lang w:val="es-ES_tradnl"/>
        </w:rPr>
        <w:t xml:space="preserve">o de la criticalidad del brexit, entre ellas mover la sede fiscal a la </w:t>
      </w:r>
      <w:r w:rsidR="000610ED">
        <w:rPr>
          <w:rFonts w:ascii="Arial" w:hAnsi="Arial" w:cs="Arial"/>
          <w:bCs/>
          <w:sz w:val="20"/>
          <w:szCs w:val="24"/>
          <w:lang w:val="es-ES_tradnl"/>
        </w:rPr>
        <w:t>Unión</w:t>
      </w:r>
      <w:r>
        <w:rPr>
          <w:rFonts w:ascii="Arial" w:hAnsi="Arial" w:cs="Arial"/>
          <w:bCs/>
          <w:sz w:val="20"/>
          <w:szCs w:val="24"/>
          <w:lang w:val="es-ES_tradnl"/>
        </w:rPr>
        <w:t xml:space="preserve"> </w:t>
      </w:r>
      <w:r w:rsidR="000610ED">
        <w:rPr>
          <w:rFonts w:ascii="Arial" w:hAnsi="Arial" w:cs="Arial"/>
          <w:bCs/>
          <w:sz w:val="20"/>
          <w:szCs w:val="24"/>
          <w:lang w:val="es-ES_tradnl"/>
        </w:rPr>
        <w:t>E</w:t>
      </w:r>
      <w:r>
        <w:rPr>
          <w:rFonts w:ascii="Arial" w:hAnsi="Arial" w:cs="Arial"/>
          <w:bCs/>
          <w:sz w:val="20"/>
          <w:szCs w:val="24"/>
          <w:lang w:val="es-ES_tradnl"/>
        </w:rPr>
        <w:t xml:space="preserve">uropea, aspecto </w:t>
      </w:r>
      <w:r w:rsidR="000610ED">
        <w:rPr>
          <w:rFonts w:ascii="Arial" w:hAnsi="Arial" w:cs="Arial"/>
          <w:bCs/>
          <w:sz w:val="20"/>
          <w:szCs w:val="24"/>
          <w:lang w:val="es-ES_tradnl"/>
        </w:rPr>
        <w:t>confirmado</w:t>
      </w:r>
      <w:r>
        <w:rPr>
          <w:rFonts w:ascii="Arial" w:hAnsi="Arial" w:cs="Arial"/>
          <w:bCs/>
          <w:sz w:val="20"/>
          <w:szCs w:val="24"/>
          <w:lang w:val="es-ES_tradnl"/>
        </w:rPr>
        <w:t xml:space="preserve"> en las entrevistas</w:t>
      </w:r>
      <w:r w:rsidR="000610ED">
        <w:rPr>
          <w:rFonts w:ascii="Arial" w:hAnsi="Arial" w:cs="Arial"/>
          <w:bCs/>
          <w:sz w:val="20"/>
          <w:szCs w:val="24"/>
          <w:lang w:val="es-ES_tradnl"/>
        </w:rPr>
        <w:t>, como alternativa para mitigar</w:t>
      </w:r>
      <w:r w:rsidR="008D02EE">
        <w:rPr>
          <w:rFonts w:ascii="Arial" w:hAnsi="Arial" w:cs="Arial"/>
          <w:bCs/>
          <w:sz w:val="20"/>
          <w:szCs w:val="24"/>
          <w:lang w:val="es-ES_tradnl"/>
        </w:rPr>
        <w:t xml:space="preserve"> la implicación de l</w:t>
      </w:r>
      <w:r w:rsidR="000610ED">
        <w:rPr>
          <w:rFonts w:ascii="Arial" w:hAnsi="Arial" w:cs="Arial"/>
          <w:bCs/>
          <w:sz w:val="20"/>
          <w:szCs w:val="24"/>
          <w:lang w:val="es-ES_tradnl"/>
        </w:rPr>
        <w:t>os acuerdos que se han</w:t>
      </w:r>
      <w:r w:rsidR="008D02EE">
        <w:rPr>
          <w:rFonts w:ascii="Arial" w:hAnsi="Arial" w:cs="Arial"/>
          <w:bCs/>
          <w:sz w:val="20"/>
          <w:szCs w:val="24"/>
          <w:lang w:val="es-ES_tradnl"/>
        </w:rPr>
        <w:t xml:space="preserve"> vayan alcanzando.</w:t>
      </w:r>
    </w:p>
    <w:p w:rsidR="00BB0D6A" w:rsidRPr="00704011" w:rsidRDefault="00BB0D6A" w:rsidP="00704011">
      <w:pPr>
        <w:spacing w:after="0" w:line="240" w:lineRule="auto"/>
        <w:jc w:val="both"/>
        <w:rPr>
          <w:rFonts w:ascii="Arial" w:hAnsi="Arial" w:cs="Arial"/>
          <w:bCs/>
          <w:sz w:val="20"/>
          <w:szCs w:val="24"/>
          <w:lang w:val="es-ES_tradnl"/>
        </w:rPr>
      </w:pPr>
      <w:r>
        <w:rPr>
          <w:rFonts w:ascii="Arial" w:hAnsi="Arial" w:cs="Arial"/>
          <w:bCs/>
          <w:sz w:val="20"/>
          <w:szCs w:val="24"/>
          <w:lang w:val="es-ES_tradnl"/>
        </w:rPr>
        <w:t xml:space="preserve">Cualquiera que se los acuerdos si estos no llevan implícita una libertad de movimiento de mercancías, las </w:t>
      </w:r>
      <w:r w:rsidR="00B21631">
        <w:rPr>
          <w:rFonts w:ascii="Arial" w:hAnsi="Arial" w:cs="Arial"/>
          <w:bCs/>
          <w:sz w:val="20"/>
          <w:szCs w:val="24"/>
          <w:lang w:val="es-ES_tradnl"/>
        </w:rPr>
        <w:t>compañías</w:t>
      </w:r>
      <w:r>
        <w:rPr>
          <w:rFonts w:ascii="Arial" w:hAnsi="Arial" w:cs="Arial"/>
          <w:bCs/>
          <w:sz w:val="20"/>
          <w:szCs w:val="24"/>
          <w:lang w:val="es-ES_tradnl"/>
        </w:rPr>
        <w:t xml:space="preserve"> tendrán que </w:t>
      </w:r>
      <w:r w:rsidR="00B21631">
        <w:rPr>
          <w:rFonts w:ascii="Arial" w:hAnsi="Arial" w:cs="Arial"/>
          <w:bCs/>
          <w:sz w:val="20"/>
          <w:szCs w:val="24"/>
          <w:lang w:val="es-ES_tradnl"/>
        </w:rPr>
        <w:t>almacén</w:t>
      </w:r>
      <w:r>
        <w:rPr>
          <w:rFonts w:ascii="Arial" w:hAnsi="Arial" w:cs="Arial"/>
          <w:bCs/>
          <w:sz w:val="20"/>
          <w:szCs w:val="24"/>
          <w:lang w:val="es-ES_tradnl"/>
        </w:rPr>
        <w:t xml:space="preserve"> mucho antes </w:t>
      </w:r>
      <w:r w:rsidR="00B21631">
        <w:rPr>
          <w:rFonts w:ascii="Arial" w:hAnsi="Arial" w:cs="Arial"/>
          <w:bCs/>
          <w:sz w:val="20"/>
          <w:szCs w:val="24"/>
          <w:lang w:val="es-ES_tradnl"/>
        </w:rPr>
        <w:t>de la</w:t>
      </w:r>
      <w:r>
        <w:rPr>
          <w:rFonts w:ascii="Arial" w:hAnsi="Arial" w:cs="Arial"/>
          <w:bCs/>
          <w:sz w:val="20"/>
          <w:szCs w:val="24"/>
          <w:lang w:val="es-ES_tradnl"/>
        </w:rPr>
        <w:t xml:space="preserve"> </w:t>
      </w:r>
      <w:r w:rsidR="00B21631">
        <w:rPr>
          <w:rFonts w:ascii="Arial" w:hAnsi="Arial" w:cs="Arial"/>
          <w:bCs/>
          <w:sz w:val="20"/>
          <w:szCs w:val="24"/>
          <w:lang w:val="es-ES_tradnl"/>
        </w:rPr>
        <w:t>salida</w:t>
      </w:r>
      <w:r>
        <w:rPr>
          <w:rFonts w:ascii="Arial" w:hAnsi="Arial" w:cs="Arial"/>
          <w:bCs/>
          <w:sz w:val="20"/>
          <w:szCs w:val="24"/>
          <w:lang w:val="es-ES_tradnl"/>
        </w:rPr>
        <w:t xml:space="preserve"> para </w:t>
      </w:r>
      <w:r w:rsidR="00B21631">
        <w:rPr>
          <w:rFonts w:ascii="Arial" w:hAnsi="Arial" w:cs="Arial"/>
          <w:bCs/>
          <w:sz w:val="20"/>
          <w:szCs w:val="24"/>
          <w:lang w:val="es-ES_tradnl"/>
        </w:rPr>
        <w:t>prever</w:t>
      </w:r>
      <w:r>
        <w:rPr>
          <w:rFonts w:ascii="Arial" w:hAnsi="Arial" w:cs="Arial"/>
          <w:bCs/>
          <w:sz w:val="20"/>
          <w:szCs w:val="24"/>
          <w:lang w:val="es-ES_tradnl"/>
        </w:rPr>
        <w:t xml:space="preserve"> tiempos de entrega superiores, ello conllevara costes añadidos de almacenaje, transporte, la planificación e </w:t>
      </w:r>
      <w:r w:rsidR="00B21631">
        <w:rPr>
          <w:rFonts w:ascii="Arial" w:hAnsi="Arial" w:cs="Arial"/>
          <w:bCs/>
          <w:sz w:val="20"/>
          <w:szCs w:val="24"/>
          <w:lang w:val="es-ES_tradnl"/>
        </w:rPr>
        <w:t>inversión</w:t>
      </w:r>
      <w:r>
        <w:rPr>
          <w:rFonts w:ascii="Arial" w:hAnsi="Arial" w:cs="Arial"/>
          <w:bCs/>
          <w:sz w:val="20"/>
          <w:szCs w:val="24"/>
          <w:lang w:val="es-ES_tradnl"/>
        </w:rPr>
        <w:t xml:space="preserve"> en medios para amortiguar las nuevas condiciones, son requeridas en la actualidad.</w:t>
      </w:r>
    </w:p>
    <w:p w:rsidR="0053015E" w:rsidRPr="00A12EF2" w:rsidRDefault="0053015E" w:rsidP="00A12EF2">
      <w:pPr>
        <w:pStyle w:val="Ttulo1"/>
        <w:rPr>
          <w:rFonts w:ascii="Arial" w:hAnsi="Arial" w:cs="Arial"/>
          <w:bCs w:val="0"/>
          <w:sz w:val="24"/>
          <w:szCs w:val="24"/>
          <w:lang w:val="ca-ES"/>
        </w:rPr>
      </w:pPr>
      <w:bookmarkStart w:id="24" w:name="_Toc501316239"/>
      <w:r w:rsidRPr="00A12EF2">
        <w:rPr>
          <w:rFonts w:ascii="Arial" w:hAnsi="Arial" w:cs="Arial"/>
          <w:bCs w:val="0"/>
          <w:sz w:val="24"/>
          <w:szCs w:val="24"/>
          <w:lang w:val="ca-ES"/>
        </w:rPr>
        <w:t>VALORACIÓ</w:t>
      </w:r>
      <w:r w:rsidR="00B21631">
        <w:rPr>
          <w:rFonts w:ascii="Arial" w:hAnsi="Arial" w:cs="Arial"/>
          <w:bCs w:val="0"/>
          <w:sz w:val="24"/>
          <w:szCs w:val="24"/>
          <w:lang w:val="ca-ES"/>
        </w:rPr>
        <w:t>N</w:t>
      </w:r>
      <w:bookmarkEnd w:id="24"/>
    </w:p>
    <w:p w:rsidR="00B04EE8" w:rsidRPr="00BD7B2B" w:rsidRDefault="00B94151" w:rsidP="0053015E">
      <w:pPr>
        <w:spacing w:after="0" w:line="240" w:lineRule="auto"/>
        <w:jc w:val="both"/>
        <w:rPr>
          <w:rFonts w:ascii="Arial" w:hAnsi="Arial" w:cs="Arial"/>
          <w:sz w:val="20"/>
          <w:szCs w:val="20"/>
          <w:shd w:val="clear" w:color="auto" w:fill="FFFFFF"/>
          <w:lang w:val="es-ES"/>
        </w:rPr>
      </w:pPr>
      <w:r w:rsidRPr="00BD7B2B">
        <w:rPr>
          <w:rFonts w:ascii="Arial" w:hAnsi="Arial" w:cs="Arial"/>
          <w:sz w:val="20"/>
          <w:szCs w:val="20"/>
          <w:shd w:val="clear" w:color="auto" w:fill="FFFFFF"/>
          <w:lang w:val="es-ES"/>
        </w:rPr>
        <w:t>El trabajo ha sido un ejercicio de reflexión y recopilación de</w:t>
      </w:r>
      <w:r w:rsidR="008D02EE">
        <w:rPr>
          <w:rFonts w:ascii="Arial" w:hAnsi="Arial" w:cs="Arial"/>
          <w:sz w:val="20"/>
          <w:szCs w:val="20"/>
          <w:shd w:val="clear" w:color="auto" w:fill="FFFFFF"/>
          <w:lang w:val="es-ES"/>
        </w:rPr>
        <w:t xml:space="preserve"> información </w:t>
      </w:r>
      <w:r w:rsidR="00013E5B">
        <w:rPr>
          <w:rFonts w:ascii="Arial" w:hAnsi="Arial" w:cs="Arial"/>
          <w:sz w:val="20"/>
          <w:szCs w:val="20"/>
          <w:shd w:val="clear" w:color="auto" w:fill="FFFFFF"/>
          <w:lang w:val="es-ES"/>
        </w:rPr>
        <w:t>y legislación</w:t>
      </w:r>
      <w:r w:rsidR="008D02EE">
        <w:rPr>
          <w:rFonts w:ascii="Arial" w:hAnsi="Arial" w:cs="Arial"/>
          <w:sz w:val="20"/>
          <w:szCs w:val="20"/>
          <w:shd w:val="clear" w:color="auto" w:fill="FFFFFF"/>
          <w:lang w:val="es-ES"/>
        </w:rPr>
        <w:t xml:space="preserve"> en comercial internacional, </w:t>
      </w:r>
      <w:r w:rsidRPr="00BD7B2B">
        <w:rPr>
          <w:rFonts w:ascii="Arial" w:hAnsi="Arial" w:cs="Arial"/>
          <w:sz w:val="20"/>
          <w:szCs w:val="20"/>
          <w:shd w:val="clear" w:color="auto" w:fill="FFFFFF"/>
          <w:lang w:val="es-ES"/>
        </w:rPr>
        <w:t>relacionados con la empresa. A p</w:t>
      </w:r>
      <w:r w:rsidR="00AA4577" w:rsidRPr="00BD7B2B">
        <w:rPr>
          <w:rFonts w:ascii="Arial" w:hAnsi="Arial" w:cs="Arial"/>
          <w:sz w:val="20"/>
          <w:szCs w:val="20"/>
          <w:shd w:val="clear" w:color="auto" w:fill="FFFFFF"/>
          <w:lang w:val="es-ES"/>
        </w:rPr>
        <w:t>esar de la complejidad del tema, la</w:t>
      </w:r>
      <w:r w:rsidR="00B04EE8" w:rsidRPr="00BD7B2B">
        <w:rPr>
          <w:rFonts w:ascii="Arial" w:hAnsi="Arial" w:cs="Arial"/>
          <w:sz w:val="20"/>
          <w:szCs w:val="20"/>
          <w:shd w:val="clear" w:color="auto" w:fill="FFFFFF"/>
          <w:lang w:val="es-ES"/>
        </w:rPr>
        <w:t xml:space="preserve"> </w:t>
      </w:r>
      <w:r w:rsidR="0068361B" w:rsidRPr="00BD7B2B">
        <w:rPr>
          <w:rFonts w:ascii="Arial" w:hAnsi="Arial" w:cs="Arial"/>
          <w:sz w:val="20"/>
          <w:szCs w:val="20"/>
          <w:shd w:val="clear" w:color="auto" w:fill="FFFFFF"/>
          <w:lang w:val="es-ES"/>
        </w:rPr>
        <w:t>valoración</w:t>
      </w:r>
      <w:r w:rsidR="00B04EE8" w:rsidRPr="00BD7B2B">
        <w:rPr>
          <w:rFonts w:ascii="Arial" w:hAnsi="Arial" w:cs="Arial"/>
          <w:sz w:val="20"/>
          <w:szCs w:val="20"/>
          <w:shd w:val="clear" w:color="auto" w:fill="FFFFFF"/>
          <w:lang w:val="es-ES"/>
        </w:rPr>
        <w:t xml:space="preserve"> del </w:t>
      </w:r>
      <w:r w:rsidR="00860C71" w:rsidRPr="00BD7B2B">
        <w:rPr>
          <w:rFonts w:ascii="Arial" w:hAnsi="Arial" w:cs="Arial"/>
          <w:sz w:val="20"/>
          <w:szCs w:val="20"/>
          <w:shd w:val="clear" w:color="auto" w:fill="FFFFFF"/>
          <w:lang w:val="es-ES"/>
        </w:rPr>
        <w:t xml:space="preserve">trabajo </w:t>
      </w:r>
      <w:r w:rsidR="00AA4577" w:rsidRPr="00BD7B2B">
        <w:rPr>
          <w:rFonts w:ascii="Arial" w:hAnsi="Arial" w:cs="Arial"/>
          <w:sz w:val="20"/>
          <w:szCs w:val="20"/>
          <w:shd w:val="clear" w:color="auto" w:fill="FFFFFF"/>
          <w:lang w:val="es-ES"/>
        </w:rPr>
        <w:t xml:space="preserve">realizado ha de ser positiva por el esfuerzo de </w:t>
      </w:r>
      <w:r w:rsidR="00F65396" w:rsidRPr="00BD7B2B">
        <w:rPr>
          <w:rFonts w:ascii="Arial" w:hAnsi="Arial" w:cs="Arial"/>
          <w:sz w:val="20"/>
          <w:szCs w:val="20"/>
          <w:shd w:val="clear" w:color="auto" w:fill="FFFFFF"/>
          <w:lang w:val="es-ES"/>
        </w:rPr>
        <w:t>síntesis</w:t>
      </w:r>
      <w:r w:rsidR="00AA4577" w:rsidRPr="00BD7B2B">
        <w:rPr>
          <w:rFonts w:ascii="Arial" w:hAnsi="Arial" w:cs="Arial"/>
          <w:sz w:val="20"/>
          <w:szCs w:val="20"/>
          <w:shd w:val="clear" w:color="auto" w:fill="FFFFFF"/>
          <w:lang w:val="es-ES"/>
        </w:rPr>
        <w:t xml:space="preserve"> que implica tanta complejidad y tantas facetas involucradas en el mismo, no solo la jurídica. P</w:t>
      </w:r>
      <w:r w:rsidR="00B04EE8" w:rsidRPr="00BD7B2B">
        <w:rPr>
          <w:rFonts w:ascii="Arial" w:hAnsi="Arial" w:cs="Arial"/>
          <w:sz w:val="20"/>
          <w:szCs w:val="20"/>
          <w:shd w:val="clear" w:color="auto" w:fill="FFFFFF"/>
          <w:lang w:val="es-ES"/>
        </w:rPr>
        <w:t xml:space="preserve">rimero </w:t>
      </w:r>
      <w:r w:rsidR="00F65396" w:rsidRPr="00BD7B2B">
        <w:rPr>
          <w:rFonts w:ascii="Arial" w:hAnsi="Arial" w:cs="Arial"/>
          <w:sz w:val="20"/>
          <w:szCs w:val="20"/>
          <w:shd w:val="clear" w:color="auto" w:fill="FFFFFF"/>
          <w:lang w:val="es-ES"/>
        </w:rPr>
        <w:t>porque me</w:t>
      </w:r>
      <w:r w:rsidR="00B04EE8" w:rsidRPr="00BD7B2B">
        <w:rPr>
          <w:rFonts w:ascii="Arial" w:hAnsi="Arial" w:cs="Arial"/>
          <w:sz w:val="20"/>
          <w:szCs w:val="20"/>
          <w:shd w:val="clear" w:color="auto" w:fill="FFFFFF"/>
          <w:lang w:val="es-ES"/>
        </w:rPr>
        <w:t xml:space="preserve"> ha permitido tomar conciencia de lo </w:t>
      </w:r>
      <w:r w:rsidR="00F65396" w:rsidRPr="00BD7B2B">
        <w:rPr>
          <w:rFonts w:ascii="Arial" w:hAnsi="Arial" w:cs="Arial"/>
          <w:sz w:val="20"/>
          <w:szCs w:val="20"/>
          <w:shd w:val="clear" w:color="auto" w:fill="FFFFFF"/>
          <w:lang w:val="es-ES"/>
        </w:rPr>
        <w:t>poco preparada</w:t>
      </w:r>
      <w:r w:rsidR="00B04EE8" w:rsidRPr="00BD7B2B">
        <w:rPr>
          <w:rFonts w:ascii="Arial" w:hAnsi="Arial" w:cs="Arial"/>
          <w:sz w:val="20"/>
          <w:szCs w:val="20"/>
          <w:shd w:val="clear" w:color="auto" w:fill="FFFFFF"/>
          <w:lang w:val="es-ES"/>
        </w:rPr>
        <w:t xml:space="preserve"> que esta la empresa en la que estoy des</w:t>
      </w:r>
      <w:r w:rsidR="00225A14" w:rsidRPr="00BD7B2B">
        <w:rPr>
          <w:rFonts w:ascii="Arial" w:hAnsi="Arial" w:cs="Arial"/>
          <w:sz w:val="20"/>
          <w:szCs w:val="20"/>
          <w:shd w:val="clear" w:color="auto" w:fill="FFFFFF"/>
          <w:lang w:val="es-ES"/>
        </w:rPr>
        <w:t>a</w:t>
      </w:r>
      <w:r w:rsidR="00B04EE8" w:rsidRPr="00BD7B2B">
        <w:rPr>
          <w:rFonts w:ascii="Arial" w:hAnsi="Arial" w:cs="Arial"/>
          <w:sz w:val="20"/>
          <w:szCs w:val="20"/>
          <w:shd w:val="clear" w:color="auto" w:fill="FFFFFF"/>
          <w:lang w:val="es-ES"/>
        </w:rPr>
        <w:t xml:space="preserve">rrollando mis </w:t>
      </w:r>
      <w:r w:rsidR="00F65396" w:rsidRPr="00BD7B2B">
        <w:rPr>
          <w:rFonts w:ascii="Arial" w:hAnsi="Arial" w:cs="Arial"/>
          <w:sz w:val="20"/>
          <w:szCs w:val="20"/>
          <w:shd w:val="clear" w:color="auto" w:fill="FFFFFF"/>
          <w:lang w:val="es-ES"/>
        </w:rPr>
        <w:t>funciones, así</w:t>
      </w:r>
      <w:r w:rsidR="00B04EE8" w:rsidRPr="00BD7B2B">
        <w:rPr>
          <w:rFonts w:ascii="Arial" w:hAnsi="Arial" w:cs="Arial"/>
          <w:sz w:val="20"/>
          <w:szCs w:val="20"/>
          <w:shd w:val="clear" w:color="auto" w:fill="FFFFFF"/>
          <w:lang w:val="es-ES"/>
        </w:rPr>
        <w:t xml:space="preserve"> com</w:t>
      </w:r>
      <w:r w:rsidR="00225A14" w:rsidRPr="00BD7B2B">
        <w:rPr>
          <w:rFonts w:ascii="Arial" w:hAnsi="Arial" w:cs="Arial"/>
          <w:sz w:val="20"/>
          <w:szCs w:val="20"/>
          <w:shd w:val="clear" w:color="auto" w:fill="FFFFFF"/>
          <w:lang w:val="es-ES"/>
        </w:rPr>
        <w:t>o</w:t>
      </w:r>
      <w:r w:rsidR="00B04EE8" w:rsidRPr="00BD7B2B">
        <w:rPr>
          <w:rFonts w:ascii="Arial" w:hAnsi="Arial" w:cs="Arial"/>
          <w:sz w:val="20"/>
          <w:szCs w:val="20"/>
          <w:shd w:val="clear" w:color="auto" w:fill="FFFFFF"/>
          <w:lang w:val="es-ES"/>
        </w:rPr>
        <w:t xml:space="preserve"> </w:t>
      </w:r>
      <w:r w:rsidR="00F65396" w:rsidRPr="00BD7B2B">
        <w:rPr>
          <w:rFonts w:ascii="Arial" w:hAnsi="Arial" w:cs="Arial"/>
          <w:sz w:val="20"/>
          <w:szCs w:val="20"/>
          <w:shd w:val="clear" w:color="auto" w:fill="FFFFFF"/>
          <w:lang w:val="es-ES"/>
        </w:rPr>
        <w:t>otras empresas</w:t>
      </w:r>
      <w:r w:rsidR="00225A14" w:rsidRPr="00BD7B2B">
        <w:rPr>
          <w:rFonts w:ascii="Arial" w:hAnsi="Arial" w:cs="Arial"/>
          <w:sz w:val="20"/>
          <w:szCs w:val="20"/>
          <w:shd w:val="clear" w:color="auto" w:fill="FFFFFF"/>
          <w:lang w:val="es-ES"/>
        </w:rPr>
        <w:t xml:space="preserve"> basadas en UK</w:t>
      </w:r>
      <w:r w:rsidR="00B04EE8" w:rsidRPr="00BD7B2B">
        <w:rPr>
          <w:rFonts w:ascii="Arial" w:hAnsi="Arial" w:cs="Arial"/>
          <w:sz w:val="20"/>
          <w:szCs w:val="20"/>
          <w:shd w:val="clear" w:color="auto" w:fill="FFFFFF"/>
          <w:lang w:val="es-ES"/>
        </w:rPr>
        <w:t xml:space="preserve"> a las que me he dirigido. </w:t>
      </w:r>
      <w:r w:rsidR="0068361B" w:rsidRPr="00BD7B2B">
        <w:rPr>
          <w:rFonts w:ascii="Arial" w:hAnsi="Arial" w:cs="Arial"/>
          <w:sz w:val="20"/>
          <w:szCs w:val="20"/>
          <w:shd w:val="clear" w:color="auto" w:fill="FFFFFF"/>
          <w:lang w:val="es-ES"/>
        </w:rPr>
        <w:t xml:space="preserve">Me ha permitido explorar un terreno que </w:t>
      </w:r>
      <w:r w:rsidR="00AA4577" w:rsidRPr="00BD7B2B">
        <w:rPr>
          <w:rFonts w:ascii="Arial" w:hAnsi="Arial" w:cs="Arial"/>
          <w:sz w:val="20"/>
          <w:szCs w:val="20"/>
          <w:shd w:val="clear" w:color="auto" w:fill="FFFFFF"/>
          <w:lang w:val="es-ES"/>
        </w:rPr>
        <w:t>tendrá efectos directos en mi trabajo el año próximo.</w:t>
      </w:r>
    </w:p>
    <w:p w:rsidR="00B04EE8" w:rsidRPr="00BD7B2B" w:rsidRDefault="00860C71" w:rsidP="0053015E">
      <w:pPr>
        <w:spacing w:after="0" w:line="240" w:lineRule="auto"/>
        <w:jc w:val="both"/>
        <w:rPr>
          <w:rFonts w:ascii="Arial" w:hAnsi="Arial" w:cs="Arial"/>
          <w:sz w:val="20"/>
          <w:szCs w:val="20"/>
          <w:shd w:val="clear" w:color="auto" w:fill="FFFFFF"/>
          <w:lang w:val="es-ES"/>
        </w:rPr>
      </w:pPr>
      <w:r w:rsidRPr="00BD7B2B">
        <w:rPr>
          <w:rFonts w:ascii="Arial" w:hAnsi="Arial" w:cs="Arial"/>
          <w:sz w:val="20"/>
          <w:szCs w:val="20"/>
          <w:shd w:val="clear" w:color="auto" w:fill="FFFFFF"/>
          <w:lang w:val="es-ES"/>
        </w:rPr>
        <w:t>Alguna</w:t>
      </w:r>
      <w:r w:rsidR="00AA4577" w:rsidRPr="00BD7B2B">
        <w:rPr>
          <w:rFonts w:ascii="Arial" w:hAnsi="Arial" w:cs="Arial"/>
          <w:sz w:val="20"/>
          <w:szCs w:val="20"/>
          <w:shd w:val="clear" w:color="auto" w:fill="FFFFFF"/>
          <w:lang w:val="es-ES"/>
        </w:rPr>
        <w:t xml:space="preserve"> empresa</w:t>
      </w:r>
      <w:r w:rsidRPr="00BD7B2B">
        <w:rPr>
          <w:rFonts w:ascii="Arial" w:hAnsi="Arial" w:cs="Arial"/>
          <w:sz w:val="20"/>
          <w:szCs w:val="20"/>
          <w:shd w:val="clear" w:color="auto" w:fill="FFFFFF"/>
          <w:lang w:val="es-ES"/>
        </w:rPr>
        <w:t xml:space="preserve"> ha</w:t>
      </w:r>
      <w:r w:rsidR="00B04EE8" w:rsidRPr="00BD7B2B">
        <w:rPr>
          <w:rFonts w:ascii="Arial" w:hAnsi="Arial" w:cs="Arial"/>
          <w:sz w:val="20"/>
          <w:szCs w:val="20"/>
          <w:shd w:val="clear" w:color="auto" w:fill="FFFFFF"/>
          <w:lang w:val="es-ES"/>
        </w:rPr>
        <w:t xml:space="preserve"> expresado p</w:t>
      </w:r>
      <w:r w:rsidR="00225A14" w:rsidRPr="00BD7B2B">
        <w:rPr>
          <w:rFonts w:ascii="Arial" w:hAnsi="Arial" w:cs="Arial"/>
          <w:sz w:val="20"/>
          <w:szCs w:val="20"/>
          <w:shd w:val="clear" w:color="auto" w:fill="FFFFFF"/>
          <w:lang w:val="es-ES"/>
        </w:rPr>
        <w:t>o</w:t>
      </w:r>
      <w:r w:rsidR="00B04EE8" w:rsidRPr="00BD7B2B">
        <w:rPr>
          <w:rFonts w:ascii="Arial" w:hAnsi="Arial" w:cs="Arial"/>
          <w:sz w:val="20"/>
          <w:szCs w:val="20"/>
          <w:shd w:val="clear" w:color="auto" w:fill="FFFFFF"/>
          <w:lang w:val="es-ES"/>
        </w:rPr>
        <w:t>sitivame</w:t>
      </w:r>
      <w:r w:rsidR="00AA4577" w:rsidRPr="00BD7B2B">
        <w:rPr>
          <w:rFonts w:ascii="Arial" w:hAnsi="Arial" w:cs="Arial"/>
          <w:sz w:val="20"/>
          <w:szCs w:val="20"/>
          <w:shd w:val="clear" w:color="auto" w:fill="FFFFFF"/>
          <w:lang w:val="es-ES"/>
        </w:rPr>
        <w:t>nte que es una oportunidad, l</w:t>
      </w:r>
      <w:r w:rsidR="00B04EE8" w:rsidRPr="00BD7B2B">
        <w:rPr>
          <w:rFonts w:ascii="Arial" w:hAnsi="Arial" w:cs="Arial"/>
          <w:sz w:val="20"/>
          <w:szCs w:val="20"/>
          <w:shd w:val="clear" w:color="auto" w:fill="FFFFFF"/>
          <w:lang w:val="es-ES"/>
        </w:rPr>
        <w:t xml:space="preserve">a mayoría </w:t>
      </w:r>
      <w:r w:rsidRPr="00BD7B2B">
        <w:rPr>
          <w:rFonts w:ascii="Arial" w:hAnsi="Arial" w:cs="Arial"/>
          <w:sz w:val="20"/>
          <w:szCs w:val="20"/>
          <w:shd w:val="clear" w:color="auto" w:fill="FFFFFF"/>
          <w:lang w:val="es-ES"/>
        </w:rPr>
        <w:t>está</w:t>
      </w:r>
      <w:r w:rsidR="00B04EE8" w:rsidRPr="00BD7B2B">
        <w:rPr>
          <w:rFonts w:ascii="Arial" w:hAnsi="Arial" w:cs="Arial"/>
          <w:sz w:val="20"/>
          <w:szCs w:val="20"/>
          <w:shd w:val="clear" w:color="auto" w:fill="FFFFFF"/>
          <w:lang w:val="es-ES"/>
        </w:rPr>
        <w:t xml:space="preserve"> a la expectativa.</w:t>
      </w:r>
    </w:p>
    <w:p w:rsidR="00B04EE8" w:rsidRPr="00BD7B2B" w:rsidRDefault="00B04EE8" w:rsidP="0053015E">
      <w:pPr>
        <w:spacing w:after="0" w:line="240" w:lineRule="auto"/>
        <w:jc w:val="both"/>
        <w:rPr>
          <w:rFonts w:ascii="Arial" w:hAnsi="Arial" w:cs="Arial"/>
          <w:sz w:val="20"/>
          <w:szCs w:val="20"/>
          <w:shd w:val="clear" w:color="auto" w:fill="FFFFFF"/>
          <w:lang w:val="es-ES"/>
        </w:rPr>
      </w:pPr>
      <w:r w:rsidRPr="00BD7B2B">
        <w:rPr>
          <w:rFonts w:ascii="Arial" w:hAnsi="Arial" w:cs="Arial"/>
          <w:sz w:val="20"/>
          <w:szCs w:val="20"/>
          <w:shd w:val="clear" w:color="auto" w:fill="FFFFFF"/>
          <w:lang w:val="es-ES"/>
        </w:rPr>
        <w:t xml:space="preserve">Es significativa la falta de colaboración en redes sociales, básicamente porque es un tema en desarrollo, de alto contenido </w:t>
      </w:r>
      <w:r w:rsidR="00761216" w:rsidRPr="00BD7B2B">
        <w:rPr>
          <w:rFonts w:ascii="Arial" w:hAnsi="Arial" w:cs="Arial"/>
          <w:sz w:val="20"/>
          <w:szCs w:val="20"/>
          <w:shd w:val="clear" w:color="auto" w:fill="FFFFFF"/>
          <w:lang w:val="es-ES"/>
        </w:rPr>
        <w:t>político</w:t>
      </w:r>
      <w:r w:rsidRPr="00BD7B2B">
        <w:rPr>
          <w:rFonts w:ascii="Arial" w:hAnsi="Arial" w:cs="Arial"/>
          <w:sz w:val="20"/>
          <w:szCs w:val="20"/>
          <w:shd w:val="clear" w:color="auto" w:fill="FFFFFF"/>
          <w:lang w:val="es-ES"/>
        </w:rPr>
        <w:t xml:space="preserve"> y muy complejo, </w:t>
      </w:r>
      <w:r w:rsidR="000F1782">
        <w:rPr>
          <w:rFonts w:ascii="Arial" w:hAnsi="Arial" w:cs="Arial"/>
          <w:sz w:val="20"/>
          <w:szCs w:val="20"/>
          <w:shd w:val="clear" w:color="auto" w:fill="FFFFFF"/>
          <w:lang w:val="es-ES"/>
        </w:rPr>
        <w:t xml:space="preserve">técnico y requiere de recursos por su </w:t>
      </w:r>
      <w:r w:rsidR="00860C71" w:rsidRPr="00BD7B2B">
        <w:rPr>
          <w:rFonts w:ascii="Arial" w:hAnsi="Arial" w:cs="Arial"/>
          <w:sz w:val="20"/>
          <w:szCs w:val="20"/>
          <w:shd w:val="clear" w:color="auto" w:fill="FFFFFF"/>
          <w:lang w:val="es-ES"/>
        </w:rPr>
        <w:t>extensión</w:t>
      </w:r>
      <w:r w:rsidR="000F1782">
        <w:rPr>
          <w:rFonts w:ascii="Arial" w:hAnsi="Arial" w:cs="Arial"/>
          <w:sz w:val="20"/>
          <w:szCs w:val="20"/>
          <w:shd w:val="clear" w:color="auto" w:fill="FFFFFF"/>
          <w:lang w:val="es-ES"/>
        </w:rPr>
        <w:t>.</w:t>
      </w:r>
    </w:p>
    <w:p w:rsidR="00B04EE8" w:rsidRPr="00BD7B2B" w:rsidRDefault="00D4054A" w:rsidP="0053015E">
      <w:pPr>
        <w:spacing w:after="0" w:line="240" w:lineRule="auto"/>
        <w:jc w:val="both"/>
        <w:rPr>
          <w:rFonts w:ascii="Arial" w:hAnsi="Arial" w:cs="Arial"/>
          <w:sz w:val="20"/>
          <w:szCs w:val="20"/>
          <w:shd w:val="clear" w:color="auto" w:fill="FFFFFF"/>
          <w:lang w:val="es-ES"/>
        </w:rPr>
      </w:pPr>
      <w:r w:rsidRPr="00BD7B2B">
        <w:rPr>
          <w:rFonts w:ascii="Arial" w:hAnsi="Arial" w:cs="Arial"/>
          <w:sz w:val="20"/>
          <w:szCs w:val="20"/>
          <w:shd w:val="clear" w:color="auto" w:fill="FFFFFF"/>
          <w:lang w:val="es-ES"/>
        </w:rPr>
        <w:t>Ciertamente el</w:t>
      </w:r>
      <w:r w:rsidR="00225A14" w:rsidRPr="00BD7B2B">
        <w:rPr>
          <w:rFonts w:ascii="Arial" w:hAnsi="Arial" w:cs="Arial"/>
          <w:sz w:val="20"/>
          <w:szCs w:val="20"/>
          <w:shd w:val="clear" w:color="auto" w:fill="FFFFFF"/>
          <w:lang w:val="es-ES"/>
        </w:rPr>
        <w:t xml:space="preserve"> trabajo me ha permitido </w:t>
      </w:r>
      <w:r w:rsidR="00761216" w:rsidRPr="00BD7B2B">
        <w:rPr>
          <w:rFonts w:ascii="Arial" w:hAnsi="Arial" w:cs="Arial"/>
          <w:sz w:val="20"/>
          <w:szCs w:val="20"/>
          <w:shd w:val="clear" w:color="auto" w:fill="FFFFFF"/>
          <w:lang w:val="es-ES"/>
        </w:rPr>
        <w:t>descubrir</w:t>
      </w:r>
      <w:r w:rsidR="00225A14" w:rsidRPr="00BD7B2B">
        <w:rPr>
          <w:rFonts w:ascii="Arial" w:hAnsi="Arial" w:cs="Arial"/>
          <w:sz w:val="20"/>
          <w:szCs w:val="20"/>
          <w:shd w:val="clear" w:color="auto" w:fill="FFFFFF"/>
          <w:lang w:val="es-ES"/>
        </w:rPr>
        <w:t xml:space="preserve"> que siempre hay oportunidades de negocio, como lo demuestra la gran cantidad de consultores, expertos </w:t>
      </w:r>
      <w:r w:rsidR="000610ED" w:rsidRPr="00BD7B2B">
        <w:rPr>
          <w:rFonts w:ascii="Arial" w:hAnsi="Arial" w:cs="Arial"/>
          <w:sz w:val="20"/>
          <w:szCs w:val="20"/>
          <w:shd w:val="clear" w:color="auto" w:fill="FFFFFF"/>
          <w:lang w:val="es-ES"/>
        </w:rPr>
        <w:t xml:space="preserve">han surgido </w:t>
      </w:r>
      <w:r w:rsidR="00761216" w:rsidRPr="00BD7B2B">
        <w:rPr>
          <w:rFonts w:ascii="Arial" w:hAnsi="Arial" w:cs="Arial"/>
          <w:sz w:val="20"/>
          <w:szCs w:val="20"/>
          <w:shd w:val="clear" w:color="auto" w:fill="FFFFFF"/>
          <w:lang w:val="es-ES"/>
        </w:rPr>
        <w:t>alrededor</w:t>
      </w:r>
      <w:r w:rsidR="00225A14" w:rsidRPr="00BD7B2B">
        <w:rPr>
          <w:rFonts w:ascii="Arial" w:hAnsi="Arial" w:cs="Arial"/>
          <w:sz w:val="20"/>
          <w:szCs w:val="20"/>
          <w:shd w:val="clear" w:color="auto" w:fill="FFFFFF"/>
          <w:lang w:val="es-ES"/>
        </w:rPr>
        <w:t xml:space="preserve"> de este tema</w:t>
      </w:r>
      <w:r w:rsidR="000610ED" w:rsidRPr="00BD7B2B">
        <w:rPr>
          <w:rFonts w:ascii="Arial" w:hAnsi="Arial" w:cs="Arial"/>
          <w:sz w:val="20"/>
          <w:szCs w:val="20"/>
          <w:shd w:val="clear" w:color="auto" w:fill="FFFFFF"/>
          <w:lang w:val="es-ES"/>
        </w:rPr>
        <w:t xml:space="preserve"> y </w:t>
      </w:r>
      <w:r w:rsidR="00B21631" w:rsidRPr="00BD7B2B">
        <w:rPr>
          <w:rFonts w:ascii="Arial" w:hAnsi="Arial" w:cs="Arial"/>
          <w:sz w:val="20"/>
          <w:szCs w:val="20"/>
          <w:shd w:val="clear" w:color="auto" w:fill="FFFFFF"/>
          <w:lang w:val="es-ES"/>
        </w:rPr>
        <w:t>que ya</w:t>
      </w:r>
      <w:r w:rsidR="00225A14" w:rsidRPr="00BD7B2B">
        <w:rPr>
          <w:rFonts w:ascii="Arial" w:hAnsi="Arial" w:cs="Arial"/>
          <w:sz w:val="20"/>
          <w:szCs w:val="20"/>
          <w:shd w:val="clear" w:color="auto" w:fill="FFFFFF"/>
          <w:lang w:val="es-ES"/>
        </w:rPr>
        <w:t xml:space="preserve"> empiezan a vender sus productos.</w:t>
      </w:r>
    </w:p>
    <w:p w:rsidR="00761216" w:rsidRPr="00BD7B2B" w:rsidRDefault="00761216" w:rsidP="0053015E">
      <w:pPr>
        <w:spacing w:after="0" w:line="240" w:lineRule="auto"/>
        <w:jc w:val="both"/>
        <w:rPr>
          <w:rFonts w:ascii="Arial" w:hAnsi="Arial" w:cs="Arial"/>
          <w:sz w:val="20"/>
          <w:szCs w:val="20"/>
          <w:shd w:val="clear" w:color="auto" w:fill="FFFFFF"/>
          <w:lang w:val="es-ES"/>
        </w:rPr>
      </w:pPr>
      <w:r w:rsidRPr="00BD7B2B">
        <w:rPr>
          <w:rFonts w:ascii="Arial" w:hAnsi="Arial" w:cs="Arial"/>
          <w:sz w:val="20"/>
          <w:szCs w:val="20"/>
          <w:shd w:val="clear" w:color="auto" w:fill="FFFFFF"/>
          <w:lang w:val="es-ES"/>
        </w:rPr>
        <w:t xml:space="preserve">Una de las dificultades ha sido encontrar jurisprudencia, de </w:t>
      </w:r>
      <w:r w:rsidR="00860C71" w:rsidRPr="00BD7B2B">
        <w:rPr>
          <w:rFonts w:ascii="Arial" w:hAnsi="Arial" w:cs="Arial"/>
          <w:sz w:val="20"/>
          <w:szCs w:val="20"/>
          <w:shd w:val="clear" w:color="auto" w:fill="FFFFFF"/>
          <w:lang w:val="es-ES"/>
        </w:rPr>
        <w:t>hecho,</w:t>
      </w:r>
      <w:r w:rsidRPr="00BD7B2B">
        <w:rPr>
          <w:rFonts w:ascii="Arial" w:hAnsi="Arial" w:cs="Arial"/>
          <w:sz w:val="20"/>
          <w:szCs w:val="20"/>
          <w:shd w:val="clear" w:color="auto" w:fill="FFFFFF"/>
          <w:lang w:val="es-ES"/>
        </w:rPr>
        <w:t xml:space="preserve"> no existe dado que es la primera vez que se recurre al </w:t>
      </w:r>
      <w:r w:rsidR="00D4054A" w:rsidRPr="00BD7B2B">
        <w:rPr>
          <w:rFonts w:ascii="Arial" w:hAnsi="Arial" w:cs="Arial"/>
          <w:sz w:val="20"/>
          <w:szCs w:val="20"/>
          <w:shd w:val="clear" w:color="auto" w:fill="FFFFFF"/>
          <w:lang w:val="es-ES"/>
        </w:rPr>
        <w:t>artículo</w:t>
      </w:r>
      <w:r w:rsidRPr="00BD7B2B">
        <w:rPr>
          <w:rFonts w:ascii="Arial" w:hAnsi="Arial" w:cs="Arial"/>
          <w:sz w:val="20"/>
          <w:szCs w:val="20"/>
          <w:shd w:val="clear" w:color="auto" w:fill="FFFFFF"/>
          <w:lang w:val="es-ES"/>
        </w:rPr>
        <w:t xml:space="preserve"> 50 del TFUE</w:t>
      </w:r>
      <w:r w:rsidR="00AA4577" w:rsidRPr="00BD7B2B">
        <w:rPr>
          <w:rFonts w:ascii="Arial" w:hAnsi="Arial" w:cs="Arial"/>
          <w:sz w:val="20"/>
          <w:szCs w:val="20"/>
          <w:shd w:val="clear" w:color="auto" w:fill="FFFFFF"/>
          <w:lang w:val="es-ES"/>
        </w:rPr>
        <w:t>.</w:t>
      </w:r>
    </w:p>
    <w:p w:rsidR="00860C71" w:rsidRPr="00BD7B2B" w:rsidRDefault="00B21631" w:rsidP="0053015E">
      <w:pPr>
        <w:spacing w:after="0" w:line="240" w:lineRule="auto"/>
        <w:jc w:val="both"/>
        <w:rPr>
          <w:rFonts w:ascii="Arial" w:hAnsi="Arial" w:cs="Arial"/>
          <w:sz w:val="20"/>
          <w:szCs w:val="20"/>
          <w:shd w:val="clear" w:color="auto" w:fill="FFFFFF"/>
          <w:lang w:val="es-ES"/>
        </w:rPr>
      </w:pPr>
      <w:r w:rsidRPr="00BD7B2B">
        <w:rPr>
          <w:rFonts w:ascii="Arial" w:hAnsi="Arial" w:cs="Arial"/>
          <w:sz w:val="20"/>
          <w:szCs w:val="20"/>
          <w:shd w:val="clear" w:color="auto" w:fill="FFFFFF"/>
          <w:lang w:val="es-ES"/>
        </w:rPr>
        <w:t>La dificultad</w:t>
      </w:r>
      <w:r w:rsidR="00761216" w:rsidRPr="00BD7B2B">
        <w:rPr>
          <w:rFonts w:ascii="Arial" w:hAnsi="Arial" w:cs="Arial"/>
          <w:sz w:val="20"/>
          <w:szCs w:val="20"/>
          <w:shd w:val="clear" w:color="auto" w:fill="FFFFFF"/>
          <w:lang w:val="es-ES"/>
        </w:rPr>
        <w:t xml:space="preserve"> </w:t>
      </w:r>
      <w:r w:rsidR="000610ED" w:rsidRPr="00BD7B2B">
        <w:rPr>
          <w:rFonts w:ascii="Arial" w:hAnsi="Arial" w:cs="Arial"/>
          <w:sz w:val="20"/>
          <w:szCs w:val="20"/>
          <w:shd w:val="clear" w:color="auto" w:fill="FFFFFF"/>
          <w:lang w:val="es-ES"/>
        </w:rPr>
        <w:t xml:space="preserve">estriba en </w:t>
      </w:r>
      <w:r w:rsidRPr="00BD7B2B">
        <w:rPr>
          <w:rFonts w:ascii="Arial" w:hAnsi="Arial" w:cs="Arial"/>
          <w:sz w:val="20"/>
          <w:szCs w:val="20"/>
          <w:shd w:val="clear" w:color="auto" w:fill="FFFFFF"/>
          <w:lang w:val="es-ES"/>
        </w:rPr>
        <w:t>la complejidad</w:t>
      </w:r>
      <w:r w:rsidR="00761216" w:rsidRPr="00BD7B2B">
        <w:rPr>
          <w:rFonts w:ascii="Arial" w:hAnsi="Arial" w:cs="Arial"/>
          <w:sz w:val="20"/>
          <w:szCs w:val="20"/>
          <w:shd w:val="clear" w:color="auto" w:fill="FFFFFF"/>
          <w:lang w:val="es-ES"/>
        </w:rPr>
        <w:t xml:space="preserve"> </w:t>
      </w:r>
      <w:r w:rsidR="000610ED" w:rsidRPr="00BD7B2B">
        <w:rPr>
          <w:rFonts w:ascii="Arial" w:hAnsi="Arial" w:cs="Arial"/>
          <w:sz w:val="20"/>
          <w:szCs w:val="20"/>
          <w:shd w:val="clear" w:color="auto" w:fill="FFFFFF"/>
          <w:lang w:val="es-ES"/>
        </w:rPr>
        <w:t>con incidencia multidisciplinar y</w:t>
      </w:r>
      <w:r w:rsidR="00761216" w:rsidRPr="00BD7B2B">
        <w:rPr>
          <w:rFonts w:ascii="Arial" w:hAnsi="Arial" w:cs="Arial"/>
          <w:sz w:val="20"/>
          <w:szCs w:val="20"/>
          <w:shd w:val="clear" w:color="auto" w:fill="FFFFFF"/>
          <w:lang w:val="es-ES"/>
        </w:rPr>
        <w:t xml:space="preserve"> </w:t>
      </w:r>
      <w:r w:rsidR="00D4054A" w:rsidRPr="00BD7B2B">
        <w:rPr>
          <w:rFonts w:ascii="Arial" w:hAnsi="Arial" w:cs="Arial"/>
          <w:sz w:val="20"/>
          <w:szCs w:val="20"/>
          <w:shd w:val="clear" w:color="auto" w:fill="FFFFFF"/>
          <w:lang w:val="es-ES"/>
        </w:rPr>
        <w:t>múltiples</w:t>
      </w:r>
      <w:r w:rsidR="00761216" w:rsidRPr="00BD7B2B">
        <w:rPr>
          <w:rFonts w:ascii="Arial" w:hAnsi="Arial" w:cs="Arial"/>
          <w:sz w:val="20"/>
          <w:szCs w:val="20"/>
          <w:shd w:val="clear" w:color="auto" w:fill="FFFFFF"/>
          <w:lang w:val="es-ES"/>
        </w:rPr>
        <w:t xml:space="preserve"> </w:t>
      </w:r>
      <w:r w:rsidR="00D4054A" w:rsidRPr="00BD7B2B">
        <w:rPr>
          <w:rFonts w:ascii="Arial" w:hAnsi="Arial" w:cs="Arial"/>
          <w:sz w:val="20"/>
          <w:szCs w:val="20"/>
          <w:shd w:val="clear" w:color="auto" w:fill="FFFFFF"/>
          <w:lang w:val="es-ES"/>
        </w:rPr>
        <w:t>derivadas</w:t>
      </w:r>
      <w:r w:rsidR="00AA4577" w:rsidRPr="00BD7B2B">
        <w:rPr>
          <w:rFonts w:ascii="Arial" w:hAnsi="Arial" w:cs="Arial"/>
          <w:sz w:val="20"/>
          <w:szCs w:val="20"/>
          <w:shd w:val="clear" w:color="auto" w:fill="FFFFFF"/>
          <w:lang w:val="es-ES"/>
        </w:rPr>
        <w:t xml:space="preserve"> en áreas </w:t>
      </w:r>
      <w:r w:rsidR="00F65396" w:rsidRPr="00BD7B2B">
        <w:rPr>
          <w:rFonts w:ascii="Arial" w:hAnsi="Arial" w:cs="Arial"/>
          <w:sz w:val="20"/>
          <w:szCs w:val="20"/>
          <w:shd w:val="clear" w:color="auto" w:fill="FFFFFF"/>
          <w:lang w:val="es-ES"/>
        </w:rPr>
        <w:t>políticas</w:t>
      </w:r>
      <w:r w:rsidR="00761216" w:rsidRPr="00BD7B2B">
        <w:rPr>
          <w:rFonts w:ascii="Arial" w:hAnsi="Arial" w:cs="Arial"/>
          <w:sz w:val="20"/>
          <w:szCs w:val="20"/>
          <w:shd w:val="clear" w:color="auto" w:fill="FFFFFF"/>
          <w:lang w:val="es-ES"/>
        </w:rPr>
        <w:t xml:space="preserve">, sociales, </w:t>
      </w:r>
      <w:r w:rsidR="00D4054A" w:rsidRPr="00BD7B2B">
        <w:rPr>
          <w:rFonts w:ascii="Arial" w:hAnsi="Arial" w:cs="Arial"/>
          <w:sz w:val="20"/>
          <w:szCs w:val="20"/>
          <w:shd w:val="clear" w:color="auto" w:fill="FFFFFF"/>
          <w:lang w:val="es-ES"/>
        </w:rPr>
        <w:t xml:space="preserve">no solo económicas y empresariales, </w:t>
      </w:r>
      <w:r w:rsidR="005B08FF" w:rsidRPr="00BD7B2B">
        <w:rPr>
          <w:rFonts w:ascii="Arial" w:hAnsi="Arial" w:cs="Arial"/>
          <w:sz w:val="20"/>
          <w:szCs w:val="20"/>
          <w:shd w:val="clear" w:color="auto" w:fill="FFFFFF"/>
          <w:lang w:val="es-ES"/>
        </w:rPr>
        <w:t xml:space="preserve">ello se ha reflejado en la </w:t>
      </w:r>
      <w:r w:rsidR="00D4054A" w:rsidRPr="00BD7B2B">
        <w:rPr>
          <w:rFonts w:ascii="Arial" w:hAnsi="Arial" w:cs="Arial"/>
          <w:sz w:val="20"/>
          <w:szCs w:val="20"/>
          <w:shd w:val="clear" w:color="auto" w:fill="FFFFFF"/>
          <w:lang w:val="es-ES"/>
        </w:rPr>
        <w:t>resi</w:t>
      </w:r>
      <w:r w:rsidR="005B08FF" w:rsidRPr="00BD7B2B">
        <w:rPr>
          <w:rFonts w:ascii="Arial" w:hAnsi="Arial" w:cs="Arial"/>
          <w:sz w:val="20"/>
          <w:szCs w:val="20"/>
          <w:shd w:val="clear" w:color="auto" w:fill="FFFFFF"/>
          <w:lang w:val="es-ES"/>
        </w:rPr>
        <w:t>st</w:t>
      </w:r>
      <w:r w:rsidR="00AA4577" w:rsidRPr="00BD7B2B">
        <w:rPr>
          <w:rFonts w:ascii="Arial" w:hAnsi="Arial" w:cs="Arial"/>
          <w:sz w:val="20"/>
          <w:szCs w:val="20"/>
          <w:shd w:val="clear" w:color="auto" w:fill="FFFFFF"/>
          <w:lang w:val="es-ES"/>
        </w:rPr>
        <w:t>en</w:t>
      </w:r>
      <w:r w:rsidR="005B08FF" w:rsidRPr="00BD7B2B">
        <w:rPr>
          <w:rFonts w:ascii="Arial" w:hAnsi="Arial" w:cs="Arial"/>
          <w:sz w:val="20"/>
          <w:szCs w:val="20"/>
          <w:shd w:val="clear" w:color="auto" w:fill="FFFFFF"/>
          <w:lang w:val="es-ES"/>
        </w:rPr>
        <w:t>cia</w:t>
      </w:r>
      <w:r w:rsidR="00AA4577" w:rsidRPr="00BD7B2B">
        <w:rPr>
          <w:rFonts w:ascii="Arial" w:hAnsi="Arial" w:cs="Arial"/>
          <w:sz w:val="20"/>
          <w:szCs w:val="20"/>
          <w:shd w:val="clear" w:color="auto" w:fill="FFFFFF"/>
          <w:lang w:val="es-ES"/>
        </w:rPr>
        <w:t xml:space="preserve"> y falta de participación.</w:t>
      </w:r>
    </w:p>
    <w:p w:rsidR="00860C71" w:rsidRPr="00BD7B2B" w:rsidRDefault="00860C71" w:rsidP="0053015E">
      <w:pPr>
        <w:spacing w:after="0" w:line="240" w:lineRule="auto"/>
        <w:jc w:val="both"/>
        <w:rPr>
          <w:rFonts w:ascii="Arial" w:hAnsi="Arial" w:cs="Arial"/>
          <w:sz w:val="20"/>
          <w:szCs w:val="20"/>
          <w:shd w:val="clear" w:color="auto" w:fill="FFFFFF"/>
          <w:lang w:val="es-ES"/>
        </w:rPr>
      </w:pPr>
      <w:r w:rsidRPr="00BD7B2B">
        <w:rPr>
          <w:rFonts w:ascii="Arial" w:hAnsi="Arial" w:cs="Arial"/>
          <w:sz w:val="20"/>
          <w:szCs w:val="20"/>
          <w:shd w:val="clear" w:color="auto" w:fill="FFFFFF"/>
          <w:lang w:val="es-ES"/>
        </w:rPr>
        <w:t>Otra dificultad ha sido sistematizar la gran cantidad de información y análisis en diferentes áreas,</w:t>
      </w:r>
      <w:r w:rsidR="00AA4577" w:rsidRPr="00BD7B2B">
        <w:rPr>
          <w:rFonts w:ascii="Arial" w:hAnsi="Arial" w:cs="Arial"/>
          <w:sz w:val="20"/>
          <w:szCs w:val="20"/>
          <w:shd w:val="clear" w:color="auto" w:fill="FFFFFF"/>
          <w:lang w:val="es-ES"/>
        </w:rPr>
        <w:t xml:space="preserve"> en el tiempo disponible y compatibilizarlo con las tareas profesionales,</w:t>
      </w:r>
      <w:r w:rsidRPr="00BD7B2B">
        <w:rPr>
          <w:rFonts w:ascii="Arial" w:hAnsi="Arial" w:cs="Arial"/>
          <w:sz w:val="20"/>
          <w:szCs w:val="20"/>
          <w:shd w:val="clear" w:color="auto" w:fill="FFFFFF"/>
          <w:lang w:val="es-ES"/>
        </w:rPr>
        <w:t xml:space="preserve"> extraer información de </w:t>
      </w:r>
      <w:r w:rsidR="00F65396" w:rsidRPr="00BD7B2B">
        <w:rPr>
          <w:rFonts w:ascii="Arial" w:hAnsi="Arial" w:cs="Arial"/>
          <w:sz w:val="20"/>
          <w:szCs w:val="20"/>
          <w:shd w:val="clear" w:color="auto" w:fill="FFFFFF"/>
          <w:lang w:val="es-ES"/>
        </w:rPr>
        <w:t>páginas</w:t>
      </w:r>
      <w:r w:rsidRPr="00BD7B2B">
        <w:rPr>
          <w:rFonts w:ascii="Arial" w:hAnsi="Arial" w:cs="Arial"/>
          <w:sz w:val="20"/>
          <w:szCs w:val="20"/>
          <w:shd w:val="clear" w:color="auto" w:fill="FFFFFF"/>
          <w:lang w:val="es-ES"/>
        </w:rPr>
        <w:t xml:space="preserve"> web oficial de Gobierno de UK, De los órganos de las comunidades europeas, periódicos, revistas, incluso recabar opiniones en redes sociales y seguimiento de </w:t>
      </w:r>
      <w:r w:rsidR="005B08FF" w:rsidRPr="00BD7B2B">
        <w:rPr>
          <w:rFonts w:ascii="Arial" w:hAnsi="Arial" w:cs="Arial"/>
          <w:sz w:val="20"/>
          <w:szCs w:val="20"/>
          <w:shd w:val="clear" w:color="auto" w:fill="FFFFFF"/>
          <w:lang w:val="es-ES"/>
        </w:rPr>
        <w:t>alertas.</w:t>
      </w:r>
    </w:p>
    <w:p w:rsidR="00860C71" w:rsidRPr="00BD7B2B" w:rsidRDefault="00860C71" w:rsidP="00860C71">
      <w:pPr>
        <w:spacing w:after="0" w:line="240" w:lineRule="auto"/>
        <w:jc w:val="both"/>
        <w:rPr>
          <w:rFonts w:ascii="Arial" w:hAnsi="Arial" w:cs="Arial"/>
          <w:sz w:val="20"/>
          <w:szCs w:val="20"/>
          <w:shd w:val="clear" w:color="auto" w:fill="FFFFFF"/>
          <w:lang w:val="es-ES"/>
        </w:rPr>
      </w:pPr>
      <w:r w:rsidRPr="00BD7B2B">
        <w:rPr>
          <w:rFonts w:ascii="Arial" w:hAnsi="Arial" w:cs="Arial"/>
          <w:sz w:val="20"/>
          <w:szCs w:val="20"/>
          <w:shd w:val="clear" w:color="auto" w:fill="FFFFFF"/>
          <w:lang w:val="es-ES"/>
        </w:rPr>
        <w:t xml:space="preserve">Se han recabado información a diferentes bases de datos, Aranzadi, Vlex, LaLey y se ha realizado búsquedas en diferentes bases de datos, </w:t>
      </w:r>
    </w:p>
    <w:p w:rsidR="00860C71" w:rsidRPr="00BD7B2B" w:rsidRDefault="00F65396" w:rsidP="00AA4577">
      <w:pPr>
        <w:spacing w:after="0" w:line="240" w:lineRule="auto"/>
        <w:rPr>
          <w:rFonts w:ascii="Arial" w:hAnsi="Arial" w:cs="Arial"/>
          <w:sz w:val="18"/>
          <w:szCs w:val="20"/>
          <w:shd w:val="clear" w:color="auto" w:fill="FFFFFF"/>
          <w:lang w:val="es-ES"/>
        </w:rPr>
      </w:pPr>
      <w:r w:rsidRPr="00BD7B2B">
        <w:rPr>
          <w:rFonts w:ascii="Arial" w:hAnsi="Arial" w:cs="Arial"/>
          <w:sz w:val="20"/>
          <w:szCs w:val="20"/>
          <w:shd w:val="clear" w:color="auto" w:fill="FFFFFF"/>
          <w:lang w:val="es-ES"/>
        </w:rPr>
        <w:t>Así</w:t>
      </w:r>
      <w:r w:rsidR="00860C71" w:rsidRPr="00BD7B2B">
        <w:rPr>
          <w:rFonts w:ascii="Arial" w:hAnsi="Arial" w:cs="Arial"/>
          <w:sz w:val="20"/>
          <w:szCs w:val="20"/>
          <w:shd w:val="clear" w:color="auto" w:fill="FFFFFF"/>
          <w:lang w:val="es-ES"/>
        </w:rPr>
        <w:t xml:space="preserve"> como se ha consu</w:t>
      </w:r>
      <w:r w:rsidR="00AA4577" w:rsidRPr="00BD7B2B">
        <w:rPr>
          <w:rFonts w:ascii="Arial" w:hAnsi="Arial" w:cs="Arial"/>
          <w:sz w:val="20"/>
          <w:szCs w:val="20"/>
          <w:shd w:val="clear" w:color="auto" w:fill="FFFFFF"/>
          <w:lang w:val="es-ES"/>
        </w:rPr>
        <w:t>ltado al web del Gobierno de UK (</w:t>
      </w:r>
      <w:r w:rsidR="00AA4577" w:rsidRPr="00BD7B2B">
        <w:rPr>
          <w:rFonts w:ascii="Arial" w:hAnsi="Arial" w:cs="Arial"/>
          <w:sz w:val="18"/>
          <w:szCs w:val="20"/>
          <w:shd w:val="clear" w:color="auto" w:fill="FFFFFF"/>
          <w:lang w:val="es-ES"/>
        </w:rPr>
        <w:t>https://www.gov.uk/government/policies/brexit)</w:t>
      </w:r>
    </w:p>
    <w:p w:rsidR="00860C71" w:rsidRPr="00BD7B2B" w:rsidRDefault="00860C71" w:rsidP="00860C71">
      <w:pPr>
        <w:spacing w:after="0" w:line="240" w:lineRule="auto"/>
        <w:jc w:val="both"/>
        <w:rPr>
          <w:rFonts w:ascii="Arial" w:hAnsi="Arial" w:cs="Arial"/>
          <w:sz w:val="20"/>
          <w:szCs w:val="20"/>
          <w:shd w:val="clear" w:color="auto" w:fill="FFFFFF"/>
          <w:lang w:val="es-ES"/>
        </w:rPr>
      </w:pPr>
      <w:r w:rsidRPr="00BD7B2B">
        <w:rPr>
          <w:rFonts w:ascii="Arial" w:hAnsi="Arial" w:cs="Arial"/>
          <w:sz w:val="20"/>
          <w:szCs w:val="20"/>
          <w:shd w:val="clear" w:color="auto" w:fill="FFFFFF"/>
          <w:lang w:val="es-ES"/>
        </w:rPr>
        <w:t xml:space="preserve">Se ha consultado la web del Parlamento Europeo. Del que resulta relevante su evaluación del impacto económico del Brexit en </w:t>
      </w:r>
      <w:r w:rsidR="00F65396" w:rsidRPr="00BD7B2B">
        <w:rPr>
          <w:rFonts w:ascii="Arial" w:hAnsi="Arial" w:cs="Arial"/>
          <w:sz w:val="20"/>
          <w:szCs w:val="20"/>
          <w:shd w:val="clear" w:color="auto" w:fill="FFFFFF"/>
          <w:lang w:val="es-ES"/>
        </w:rPr>
        <w:t>la</w:t>
      </w:r>
      <w:r w:rsidRPr="00BD7B2B">
        <w:rPr>
          <w:rFonts w:ascii="Arial" w:hAnsi="Arial" w:cs="Arial"/>
          <w:sz w:val="20"/>
          <w:szCs w:val="20"/>
          <w:shd w:val="clear" w:color="auto" w:fill="FFFFFF"/>
          <w:lang w:val="es-ES"/>
        </w:rPr>
        <w:t xml:space="preserve"> </w:t>
      </w:r>
      <w:r w:rsidR="00F65396" w:rsidRPr="00BD7B2B">
        <w:rPr>
          <w:rFonts w:ascii="Arial" w:hAnsi="Arial" w:cs="Arial"/>
          <w:sz w:val="20"/>
          <w:szCs w:val="20"/>
          <w:shd w:val="clear" w:color="auto" w:fill="FFFFFF"/>
          <w:lang w:val="es-ES"/>
        </w:rPr>
        <w:t>Europa</w:t>
      </w:r>
      <w:r w:rsidRPr="00BD7B2B">
        <w:rPr>
          <w:rFonts w:ascii="Arial" w:hAnsi="Arial" w:cs="Arial"/>
          <w:sz w:val="20"/>
          <w:szCs w:val="20"/>
          <w:shd w:val="clear" w:color="auto" w:fill="FFFFFF"/>
          <w:lang w:val="es-ES"/>
        </w:rPr>
        <w:t xml:space="preserve"> de los 27.</w:t>
      </w:r>
      <w:r w:rsidR="00AA4577" w:rsidRPr="00BD7B2B">
        <w:rPr>
          <w:rFonts w:ascii="Arial" w:hAnsi="Arial" w:cs="Arial"/>
          <w:sz w:val="20"/>
          <w:szCs w:val="20"/>
          <w:shd w:val="clear" w:color="auto" w:fill="FFFFFF"/>
          <w:lang w:val="es-ES"/>
        </w:rPr>
        <w:t xml:space="preserve"> </w:t>
      </w:r>
      <w:r w:rsidR="00F65396" w:rsidRPr="00BD7B2B">
        <w:rPr>
          <w:rFonts w:ascii="Arial" w:hAnsi="Arial" w:cs="Arial"/>
          <w:sz w:val="20"/>
          <w:szCs w:val="20"/>
          <w:shd w:val="clear" w:color="auto" w:fill="FFFFFF"/>
          <w:lang w:val="es-ES"/>
        </w:rPr>
        <w:t>Así</w:t>
      </w:r>
      <w:r w:rsidRPr="00BD7B2B">
        <w:rPr>
          <w:rFonts w:ascii="Arial" w:hAnsi="Arial" w:cs="Arial"/>
          <w:sz w:val="20"/>
          <w:szCs w:val="20"/>
          <w:shd w:val="clear" w:color="auto" w:fill="FFFFFF"/>
          <w:lang w:val="es-ES"/>
        </w:rPr>
        <w:t xml:space="preserve"> como el documento de las líneas rojas</w:t>
      </w:r>
    </w:p>
    <w:p w:rsidR="00860C71" w:rsidRPr="00BD7B2B" w:rsidRDefault="00860C71" w:rsidP="00860C71">
      <w:pPr>
        <w:spacing w:after="0" w:line="240" w:lineRule="auto"/>
        <w:jc w:val="both"/>
        <w:rPr>
          <w:rFonts w:ascii="Arial" w:hAnsi="Arial" w:cs="Arial"/>
          <w:sz w:val="20"/>
          <w:szCs w:val="20"/>
          <w:shd w:val="clear" w:color="auto" w:fill="FFFFFF"/>
          <w:lang w:val="es-ES"/>
        </w:rPr>
      </w:pPr>
      <w:r w:rsidRPr="00BD7B2B">
        <w:rPr>
          <w:rFonts w:ascii="Arial" w:hAnsi="Arial" w:cs="Arial"/>
          <w:sz w:val="20"/>
          <w:szCs w:val="20"/>
          <w:shd w:val="clear" w:color="auto" w:fill="FFFFFF"/>
          <w:lang w:val="es-ES"/>
        </w:rPr>
        <w:t>La comisión</w:t>
      </w:r>
      <w:r w:rsidRPr="000F1782">
        <w:rPr>
          <w:rFonts w:ascii="Arial" w:hAnsi="Arial" w:cs="Arial"/>
          <w:i/>
          <w:sz w:val="20"/>
          <w:szCs w:val="20"/>
          <w:shd w:val="clear" w:color="auto" w:fill="FFFFFF"/>
          <w:lang w:val="es-ES"/>
        </w:rPr>
        <w:t xml:space="preserve">: </w:t>
      </w:r>
      <w:r w:rsidR="00AA4577" w:rsidRPr="00013E5B">
        <w:rPr>
          <w:rFonts w:ascii="Arial" w:hAnsi="Arial" w:cs="Arial"/>
          <w:i/>
          <w:sz w:val="20"/>
          <w:szCs w:val="20"/>
          <w:shd w:val="clear" w:color="auto" w:fill="FFFFFF"/>
          <w:lang w:val="en-AU"/>
        </w:rPr>
        <w:t xml:space="preserve">http://www.consilium.europa.eu/en/policies/eu-uk-after-referendum </w:t>
      </w:r>
      <w:r w:rsidRPr="00013E5B">
        <w:rPr>
          <w:rFonts w:ascii="Arial" w:hAnsi="Arial" w:cs="Arial"/>
          <w:i/>
          <w:sz w:val="20"/>
          <w:szCs w:val="20"/>
          <w:shd w:val="clear" w:color="auto" w:fill="FFFFFF"/>
          <w:lang w:val="en-AU"/>
        </w:rPr>
        <w:t xml:space="preserve">and the guidelines of the </w:t>
      </w:r>
      <w:r w:rsidR="00F65396" w:rsidRPr="00013E5B">
        <w:rPr>
          <w:rFonts w:ascii="Arial" w:hAnsi="Arial" w:cs="Arial"/>
          <w:i/>
          <w:sz w:val="20"/>
          <w:szCs w:val="20"/>
          <w:shd w:val="clear" w:color="auto" w:fill="FFFFFF"/>
          <w:lang w:val="en-AU"/>
        </w:rPr>
        <w:t>negotiation</w:t>
      </w:r>
      <w:r w:rsidR="00F65396" w:rsidRPr="00013E5B">
        <w:rPr>
          <w:rFonts w:ascii="Arial" w:hAnsi="Arial" w:cs="Arial"/>
          <w:sz w:val="20"/>
          <w:szCs w:val="20"/>
          <w:shd w:val="clear" w:color="auto" w:fill="FFFFFF"/>
          <w:lang w:val="en-AU"/>
        </w:rPr>
        <w:t>,</w:t>
      </w:r>
      <w:r w:rsidR="00F65396" w:rsidRPr="00BD7B2B">
        <w:rPr>
          <w:rFonts w:ascii="Arial" w:hAnsi="Arial" w:cs="Arial"/>
          <w:sz w:val="20"/>
          <w:szCs w:val="20"/>
          <w:shd w:val="clear" w:color="auto" w:fill="FFFFFF"/>
          <w:lang w:val="es-ES"/>
        </w:rPr>
        <w:t xml:space="preserve"> publicado el</w:t>
      </w:r>
      <w:r w:rsidRPr="00BD7B2B">
        <w:rPr>
          <w:rFonts w:ascii="Arial" w:hAnsi="Arial" w:cs="Arial"/>
          <w:sz w:val="20"/>
          <w:szCs w:val="20"/>
          <w:shd w:val="clear" w:color="auto" w:fill="FFFFFF"/>
          <w:lang w:val="es-ES"/>
        </w:rPr>
        <w:t xml:space="preserve"> 29 de abril de 2017</w:t>
      </w:r>
    </w:p>
    <w:p w:rsidR="00860C71" w:rsidRPr="0001420F" w:rsidRDefault="00860C71" w:rsidP="00860C71">
      <w:pPr>
        <w:spacing w:after="0" w:line="240" w:lineRule="auto"/>
        <w:jc w:val="both"/>
        <w:rPr>
          <w:rFonts w:ascii="Arial" w:hAnsi="Arial" w:cs="Arial"/>
          <w:sz w:val="20"/>
          <w:szCs w:val="20"/>
          <w:shd w:val="clear" w:color="auto" w:fill="FFFFFF"/>
          <w:lang w:val="es-ES"/>
        </w:rPr>
      </w:pPr>
      <w:r w:rsidRPr="00BD7B2B">
        <w:rPr>
          <w:rFonts w:ascii="Arial" w:hAnsi="Arial" w:cs="Arial"/>
          <w:sz w:val="20"/>
          <w:szCs w:val="20"/>
          <w:shd w:val="clear" w:color="auto" w:fill="FFFFFF"/>
          <w:lang w:val="es-ES"/>
        </w:rPr>
        <w:t xml:space="preserve">Se han buscado artículos en periódicos nacionales como La vanguardia y el </w:t>
      </w:r>
      <w:r w:rsidR="00B21631" w:rsidRPr="00BD7B2B">
        <w:rPr>
          <w:rFonts w:ascii="Arial" w:hAnsi="Arial" w:cs="Arial"/>
          <w:sz w:val="20"/>
          <w:szCs w:val="20"/>
          <w:shd w:val="clear" w:color="auto" w:fill="FFFFFF"/>
          <w:lang w:val="es-ES"/>
        </w:rPr>
        <w:t>País</w:t>
      </w:r>
      <w:r w:rsidR="00F273BB" w:rsidRPr="00BD7B2B">
        <w:rPr>
          <w:rFonts w:ascii="Arial" w:hAnsi="Arial" w:cs="Arial"/>
          <w:sz w:val="20"/>
          <w:szCs w:val="20"/>
          <w:shd w:val="clear" w:color="auto" w:fill="FFFFFF"/>
          <w:lang w:val="es-ES"/>
        </w:rPr>
        <w:t xml:space="preserve"> </w:t>
      </w:r>
      <w:r w:rsidRPr="00BD7B2B">
        <w:rPr>
          <w:rFonts w:ascii="Arial" w:hAnsi="Arial" w:cs="Arial"/>
          <w:sz w:val="20"/>
          <w:szCs w:val="20"/>
          <w:shd w:val="clear" w:color="auto" w:fill="FFFFFF"/>
          <w:lang w:val="es-ES"/>
        </w:rPr>
        <w:t xml:space="preserve">y artículos en </w:t>
      </w:r>
      <w:proofErr w:type="spellStart"/>
      <w:r w:rsidRPr="00BD7B2B">
        <w:rPr>
          <w:rFonts w:ascii="Arial" w:hAnsi="Arial" w:cs="Arial"/>
          <w:sz w:val="20"/>
          <w:szCs w:val="20"/>
          <w:shd w:val="clear" w:color="auto" w:fill="FFFFFF"/>
          <w:lang w:val="es-ES"/>
        </w:rPr>
        <w:t>The</w:t>
      </w:r>
      <w:proofErr w:type="spellEnd"/>
      <w:r w:rsidRPr="00BD7B2B">
        <w:rPr>
          <w:rFonts w:ascii="Arial" w:hAnsi="Arial" w:cs="Arial"/>
          <w:sz w:val="20"/>
          <w:szCs w:val="20"/>
          <w:shd w:val="clear" w:color="auto" w:fill="FFFFFF"/>
          <w:lang w:val="es-ES"/>
        </w:rPr>
        <w:t xml:space="preserve"> Economist, </w:t>
      </w:r>
      <w:r w:rsidR="00F273BB" w:rsidRPr="00BD7B2B">
        <w:rPr>
          <w:rFonts w:ascii="Arial" w:hAnsi="Arial" w:cs="Arial"/>
          <w:sz w:val="20"/>
          <w:szCs w:val="20"/>
          <w:shd w:val="clear" w:color="auto" w:fill="FFFFFF"/>
          <w:lang w:val="es-ES"/>
        </w:rPr>
        <w:t>así</w:t>
      </w:r>
      <w:r w:rsidRPr="00BD7B2B">
        <w:rPr>
          <w:rFonts w:ascii="Arial" w:hAnsi="Arial" w:cs="Arial"/>
          <w:sz w:val="20"/>
          <w:szCs w:val="20"/>
          <w:shd w:val="clear" w:color="auto" w:fill="FFFFFF"/>
          <w:lang w:val="es-ES"/>
        </w:rPr>
        <w:t xml:space="preserve"> como el </w:t>
      </w:r>
      <w:proofErr w:type="spellStart"/>
      <w:r w:rsidRPr="0001420F">
        <w:rPr>
          <w:rFonts w:ascii="Arial" w:hAnsi="Arial" w:cs="Arial"/>
          <w:i/>
          <w:sz w:val="20"/>
          <w:szCs w:val="20"/>
          <w:shd w:val="clear" w:color="auto" w:fill="FFFFFF"/>
          <w:lang w:val="es-ES"/>
        </w:rPr>
        <w:t>The</w:t>
      </w:r>
      <w:proofErr w:type="spellEnd"/>
      <w:r w:rsidRPr="0001420F">
        <w:rPr>
          <w:rFonts w:ascii="Arial" w:hAnsi="Arial" w:cs="Arial"/>
          <w:i/>
          <w:sz w:val="20"/>
          <w:szCs w:val="20"/>
          <w:shd w:val="clear" w:color="auto" w:fill="FFFFFF"/>
          <w:lang w:val="es-ES"/>
        </w:rPr>
        <w:t xml:space="preserve"> </w:t>
      </w:r>
      <w:proofErr w:type="spellStart"/>
      <w:r w:rsidR="000F1782" w:rsidRPr="0001420F">
        <w:rPr>
          <w:rFonts w:ascii="Arial" w:hAnsi="Arial" w:cs="Arial"/>
          <w:i/>
          <w:sz w:val="20"/>
          <w:szCs w:val="20"/>
          <w:shd w:val="clear" w:color="auto" w:fill="FFFFFF"/>
          <w:lang w:val="es-ES"/>
        </w:rPr>
        <w:t>Financial</w:t>
      </w:r>
      <w:proofErr w:type="spellEnd"/>
      <w:r w:rsidRPr="0001420F">
        <w:rPr>
          <w:rFonts w:ascii="Arial" w:hAnsi="Arial" w:cs="Arial"/>
          <w:i/>
          <w:sz w:val="20"/>
          <w:szCs w:val="20"/>
          <w:shd w:val="clear" w:color="auto" w:fill="FFFFFF"/>
          <w:lang w:val="es-ES"/>
        </w:rPr>
        <w:t xml:space="preserve"> Times</w:t>
      </w:r>
      <w:r w:rsidRPr="0001420F">
        <w:rPr>
          <w:rFonts w:ascii="Arial" w:hAnsi="Arial" w:cs="Arial"/>
          <w:sz w:val="20"/>
          <w:szCs w:val="20"/>
          <w:shd w:val="clear" w:color="auto" w:fill="FFFFFF"/>
          <w:lang w:val="es-ES"/>
        </w:rPr>
        <w:t>.</w:t>
      </w:r>
    </w:p>
    <w:p w:rsidR="00860C71" w:rsidRPr="00BD7B2B" w:rsidRDefault="00860C71" w:rsidP="005B08FF">
      <w:pPr>
        <w:spacing w:after="0" w:line="240" w:lineRule="auto"/>
        <w:jc w:val="both"/>
        <w:rPr>
          <w:rFonts w:ascii="Arial" w:hAnsi="Arial" w:cs="Arial"/>
          <w:sz w:val="20"/>
          <w:szCs w:val="20"/>
          <w:shd w:val="clear" w:color="auto" w:fill="FFFFFF"/>
          <w:lang w:val="es-ES"/>
        </w:rPr>
      </w:pPr>
      <w:r w:rsidRPr="00BD7B2B">
        <w:rPr>
          <w:rFonts w:ascii="Arial" w:hAnsi="Arial" w:cs="Arial"/>
          <w:sz w:val="20"/>
          <w:szCs w:val="20"/>
          <w:shd w:val="clear" w:color="auto" w:fill="FFFFFF"/>
          <w:lang w:val="es-ES"/>
        </w:rPr>
        <w:lastRenderedPageBreak/>
        <w:t>Poca o nula jurisprudencia, encontrada, 2 sentencias mencionan en España el Brexit</w:t>
      </w:r>
      <w:r w:rsidR="000F1782">
        <w:rPr>
          <w:rFonts w:ascii="Arial" w:hAnsi="Arial" w:cs="Arial"/>
          <w:sz w:val="20"/>
          <w:szCs w:val="20"/>
          <w:shd w:val="clear" w:color="auto" w:fill="FFFFFF"/>
          <w:lang w:val="es-ES"/>
        </w:rPr>
        <w:t>, e</w:t>
      </w:r>
      <w:r w:rsidRPr="00BD7B2B">
        <w:rPr>
          <w:rFonts w:ascii="Arial" w:hAnsi="Arial" w:cs="Arial"/>
          <w:sz w:val="20"/>
          <w:szCs w:val="20"/>
          <w:shd w:val="clear" w:color="auto" w:fill="FFFFFF"/>
          <w:lang w:val="es-ES"/>
        </w:rPr>
        <w:t xml:space="preserve">l caso que se encuentra </w:t>
      </w:r>
      <w:r w:rsidR="00F273BB" w:rsidRPr="00BD7B2B">
        <w:rPr>
          <w:rFonts w:ascii="Arial" w:hAnsi="Arial" w:cs="Arial"/>
          <w:sz w:val="20"/>
          <w:szCs w:val="20"/>
          <w:shd w:val="clear" w:color="auto" w:fill="FFFFFF"/>
          <w:lang w:val="es-ES"/>
        </w:rPr>
        <w:t>recurrida en el Tribunal Supremo Británico</w:t>
      </w:r>
      <w:r w:rsidR="000F1782">
        <w:rPr>
          <w:rFonts w:ascii="Arial" w:hAnsi="Arial" w:cs="Arial"/>
          <w:sz w:val="20"/>
          <w:szCs w:val="20"/>
          <w:shd w:val="clear" w:color="auto" w:fill="FFFFFF"/>
          <w:lang w:val="es-ES"/>
        </w:rPr>
        <w:t>, a</w:t>
      </w:r>
      <w:r w:rsidR="00EE4859" w:rsidRPr="00BD7B2B">
        <w:rPr>
          <w:rFonts w:ascii="Arial" w:hAnsi="Arial" w:cs="Arial"/>
          <w:sz w:val="20"/>
          <w:szCs w:val="20"/>
          <w:shd w:val="clear" w:color="auto" w:fill="FFFFFF"/>
          <w:lang w:val="es-ES"/>
        </w:rPr>
        <w:t>rtículos</w:t>
      </w:r>
      <w:r w:rsidRPr="00BD7B2B">
        <w:rPr>
          <w:rFonts w:ascii="Arial" w:hAnsi="Arial" w:cs="Arial"/>
          <w:sz w:val="20"/>
          <w:szCs w:val="20"/>
          <w:shd w:val="clear" w:color="auto" w:fill="FFFFFF"/>
          <w:lang w:val="es-ES"/>
        </w:rPr>
        <w:t xml:space="preserve"> sobre el tema </w:t>
      </w:r>
      <w:r w:rsidR="00EE4859" w:rsidRPr="00BD7B2B">
        <w:rPr>
          <w:rFonts w:ascii="Arial" w:hAnsi="Arial" w:cs="Arial"/>
          <w:sz w:val="20"/>
          <w:szCs w:val="20"/>
          <w:shd w:val="clear" w:color="auto" w:fill="FFFFFF"/>
          <w:lang w:val="es-ES"/>
        </w:rPr>
        <w:t>existentes</w:t>
      </w:r>
      <w:r w:rsidR="000F1782">
        <w:rPr>
          <w:rFonts w:ascii="Arial" w:hAnsi="Arial" w:cs="Arial"/>
          <w:sz w:val="20"/>
          <w:szCs w:val="20"/>
          <w:shd w:val="clear" w:color="auto" w:fill="FFFFFF"/>
          <w:lang w:val="es-ES"/>
        </w:rPr>
        <w:t>, i</w:t>
      </w:r>
      <w:r w:rsidR="00EE4859" w:rsidRPr="00BD7B2B">
        <w:rPr>
          <w:rFonts w:ascii="Arial" w:hAnsi="Arial" w:cs="Arial"/>
          <w:sz w:val="20"/>
          <w:szCs w:val="20"/>
          <w:shd w:val="clear" w:color="auto" w:fill="FFFFFF"/>
          <w:lang w:val="es-ES"/>
        </w:rPr>
        <w:t>nformación</w:t>
      </w:r>
      <w:r w:rsidRPr="00BD7B2B">
        <w:rPr>
          <w:rFonts w:ascii="Arial" w:hAnsi="Arial" w:cs="Arial"/>
          <w:sz w:val="20"/>
          <w:szCs w:val="20"/>
          <w:shd w:val="clear" w:color="auto" w:fill="FFFFFF"/>
          <w:lang w:val="es-ES"/>
        </w:rPr>
        <w:t xml:space="preserve"> disponible desde la </w:t>
      </w:r>
      <w:r w:rsidR="00F273BB" w:rsidRPr="00BD7B2B">
        <w:rPr>
          <w:rFonts w:ascii="Arial" w:hAnsi="Arial" w:cs="Arial"/>
          <w:sz w:val="20"/>
          <w:szCs w:val="20"/>
          <w:shd w:val="clear" w:color="auto" w:fill="FFFFFF"/>
          <w:lang w:val="es-ES"/>
        </w:rPr>
        <w:t>Gobierno</w:t>
      </w:r>
      <w:r w:rsidRPr="00BD7B2B">
        <w:rPr>
          <w:rFonts w:ascii="Arial" w:hAnsi="Arial" w:cs="Arial"/>
          <w:sz w:val="20"/>
          <w:szCs w:val="20"/>
          <w:shd w:val="clear" w:color="auto" w:fill="FFFFFF"/>
          <w:lang w:val="es-ES"/>
        </w:rPr>
        <w:t xml:space="preserve"> de UK</w:t>
      </w:r>
      <w:r w:rsidR="000F1782">
        <w:rPr>
          <w:rFonts w:ascii="Arial" w:hAnsi="Arial" w:cs="Arial"/>
          <w:sz w:val="20"/>
          <w:szCs w:val="20"/>
          <w:shd w:val="clear" w:color="auto" w:fill="FFFFFF"/>
          <w:lang w:val="es-ES"/>
        </w:rPr>
        <w:t>, i</w:t>
      </w:r>
      <w:r w:rsidR="00F273BB" w:rsidRPr="00BD7B2B">
        <w:rPr>
          <w:rFonts w:ascii="Arial" w:hAnsi="Arial" w:cs="Arial"/>
          <w:sz w:val="20"/>
          <w:szCs w:val="20"/>
          <w:shd w:val="clear" w:color="auto" w:fill="FFFFFF"/>
          <w:lang w:val="es-ES"/>
        </w:rPr>
        <w:t>nformación disponible</w:t>
      </w:r>
      <w:r w:rsidRPr="00BD7B2B">
        <w:rPr>
          <w:rFonts w:ascii="Arial" w:hAnsi="Arial" w:cs="Arial"/>
          <w:sz w:val="20"/>
          <w:szCs w:val="20"/>
          <w:shd w:val="clear" w:color="auto" w:fill="FFFFFF"/>
          <w:lang w:val="es-ES"/>
        </w:rPr>
        <w:t xml:space="preserve"> de la UE</w:t>
      </w:r>
    </w:p>
    <w:p w:rsidR="00860C71" w:rsidRPr="00BD7B2B" w:rsidRDefault="00860C71" w:rsidP="00860C71">
      <w:pPr>
        <w:spacing w:after="0" w:line="240" w:lineRule="auto"/>
        <w:jc w:val="both"/>
        <w:rPr>
          <w:rFonts w:ascii="Arial" w:hAnsi="Arial" w:cs="Arial"/>
          <w:sz w:val="20"/>
          <w:szCs w:val="20"/>
          <w:shd w:val="clear" w:color="auto" w:fill="FFFFFF"/>
          <w:lang w:val="es-ES"/>
        </w:rPr>
      </w:pPr>
    </w:p>
    <w:p w:rsidR="00860C71" w:rsidRPr="00BD7B2B" w:rsidRDefault="00AA4577" w:rsidP="00860C71">
      <w:pPr>
        <w:spacing w:after="0" w:line="240" w:lineRule="auto"/>
        <w:jc w:val="both"/>
        <w:rPr>
          <w:rFonts w:ascii="Arial" w:hAnsi="Arial" w:cs="Arial"/>
          <w:sz w:val="20"/>
          <w:szCs w:val="20"/>
          <w:shd w:val="clear" w:color="auto" w:fill="FFFFFF"/>
          <w:lang w:val="es-ES"/>
        </w:rPr>
      </w:pPr>
      <w:r w:rsidRPr="00BD7B2B">
        <w:rPr>
          <w:rFonts w:ascii="Arial" w:hAnsi="Arial" w:cs="Arial"/>
          <w:sz w:val="20"/>
          <w:szCs w:val="20"/>
          <w:shd w:val="clear" w:color="auto" w:fill="FFFFFF"/>
          <w:lang w:val="es-ES"/>
        </w:rPr>
        <w:t>Se ha recurrido a la u</w:t>
      </w:r>
      <w:r w:rsidR="00860C71" w:rsidRPr="00BD7B2B">
        <w:rPr>
          <w:rFonts w:ascii="Arial" w:hAnsi="Arial" w:cs="Arial"/>
          <w:sz w:val="20"/>
          <w:szCs w:val="20"/>
          <w:shd w:val="clear" w:color="auto" w:fill="FFFFFF"/>
          <w:lang w:val="es-ES"/>
        </w:rPr>
        <w:t>tilización de LinkedIn</w:t>
      </w:r>
      <w:r w:rsidR="005B08FF" w:rsidRPr="00BD7B2B">
        <w:rPr>
          <w:rFonts w:ascii="Arial" w:hAnsi="Arial" w:cs="Arial"/>
          <w:sz w:val="20"/>
          <w:szCs w:val="20"/>
          <w:shd w:val="clear" w:color="auto" w:fill="FFFFFF"/>
          <w:lang w:val="es-ES"/>
        </w:rPr>
        <w:t xml:space="preserve">, por </w:t>
      </w:r>
      <w:r w:rsidR="00B21631" w:rsidRPr="00BD7B2B">
        <w:rPr>
          <w:rFonts w:ascii="Arial" w:hAnsi="Arial" w:cs="Arial"/>
          <w:sz w:val="20"/>
          <w:szCs w:val="20"/>
          <w:shd w:val="clear" w:color="auto" w:fill="FFFFFF"/>
          <w:lang w:val="es-ES"/>
        </w:rPr>
        <w:t>cierto,</w:t>
      </w:r>
      <w:r w:rsidR="005B08FF" w:rsidRPr="00BD7B2B">
        <w:rPr>
          <w:rFonts w:ascii="Arial" w:hAnsi="Arial" w:cs="Arial"/>
          <w:sz w:val="20"/>
          <w:szCs w:val="20"/>
          <w:shd w:val="clear" w:color="auto" w:fill="FFFFFF"/>
          <w:lang w:val="es-ES"/>
        </w:rPr>
        <w:t xml:space="preserve"> el tema me ha permitido hacer nuevos contactos en este campo y </w:t>
      </w:r>
      <w:r w:rsidR="00BE4082">
        <w:rPr>
          <w:rFonts w:ascii="Arial" w:hAnsi="Arial" w:cs="Arial"/>
          <w:sz w:val="20"/>
          <w:szCs w:val="20"/>
          <w:shd w:val="clear" w:color="auto" w:fill="FFFFFF"/>
          <w:lang w:val="es-ES"/>
        </w:rPr>
        <w:t xml:space="preserve">se continua con el seguimiento del tema </w:t>
      </w:r>
      <w:r w:rsidR="005B08FF" w:rsidRPr="00BD7B2B">
        <w:rPr>
          <w:rFonts w:ascii="Arial" w:hAnsi="Arial" w:cs="Arial"/>
          <w:sz w:val="20"/>
          <w:szCs w:val="20"/>
          <w:shd w:val="clear" w:color="auto" w:fill="FFFFFF"/>
          <w:lang w:val="es-ES"/>
        </w:rPr>
        <w:t xml:space="preserve"> vía </w:t>
      </w:r>
      <w:r w:rsidR="00B21631" w:rsidRPr="00BD7B2B">
        <w:rPr>
          <w:rFonts w:ascii="Arial" w:hAnsi="Arial" w:cs="Arial"/>
          <w:sz w:val="20"/>
          <w:szCs w:val="20"/>
          <w:shd w:val="clear" w:color="auto" w:fill="FFFFFF"/>
          <w:lang w:val="es-ES"/>
        </w:rPr>
        <w:t xml:space="preserve">Twitter </w:t>
      </w:r>
      <w:r w:rsidR="00BE4082">
        <w:rPr>
          <w:rFonts w:ascii="Arial" w:hAnsi="Arial" w:cs="Arial"/>
          <w:sz w:val="20"/>
          <w:szCs w:val="20"/>
          <w:shd w:val="clear" w:color="auto" w:fill="FFFFFF"/>
          <w:lang w:val="es-ES"/>
        </w:rPr>
        <w:t xml:space="preserve"> en contacto con </w:t>
      </w:r>
      <w:r w:rsidR="00B21631" w:rsidRPr="00BD7B2B">
        <w:rPr>
          <w:rFonts w:ascii="Arial" w:hAnsi="Arial" w:cs="Arial"/>
          <w:sz w:val="20"/>
          <w:szCs w:val="20"/>
          <w:shd w:val="clear" w:color="auto" w:fill="FFFFFF"/>
          <w:lang w:val="es-ES"/>
        </w:rPr>
        <w:t>diferentes</w:t>
      </w:r>
      <w:r w:rsidR="005B08FF" w:rsidRPr="00BD7B2B">
        <w:rPr>
          <w:rFonts w:ascii="Arial" w:hAnsi="Arial" w:cs="Arial"/>
          <w:sz w:val="20"/>
          <w:szCs w:val="20"/>
          <w:shd w:val="clear" w:color="auto" w:fill="FFFFFF"/>
          <w:lang w:val="es-ES"/>
        </w:rPr>
        <w:t xml:space="preserve"> grupos en pro y contra del Brexit, </w:t>
      </w:r>
      <w:r w:rsidR="00860C71" w:rsidRPr="00BD7B2B">
        <w:rPr>
          <w:rFonts w:ascii="Arial" w:hAnsi="Arial" w:cs="Arial"/>
          <w:sz w:val="20"/>
          <w:szCs w:val="20"/>
          <w:shd w:val="clear" w:color="auto" w:fill="FFFFFF"/>
          <w:lang w:val="es-ES"/>
        </w:rPr>
        <w:t xml:space="preserve">para recibir alertas sobre actualidad y noticias de las acciones del Gobierno de UK y de grupos a favor y en contra del Brexit el estado de la </w:t>
      </w:r>
      <w:r w:rsidR="00F273BB" w:rsidRPr="00BD7B2B">
        <w:rPr>
          <w:rFonts w:ascii="Arial" w:hAnsi="Arial" w:cs="Arial"/>
          <w:sz w:val="20"/>
          <w:szCs w:val="20"/>
          <w:shd w:val="clear" w:color="auto" w:fill="FFFFFF"/>
          <w:lang w:val="es-ES"/>
        </w:rPr>
        <w:t>cuestión,</w:t>
      </w:r>
      <w:r w:rsidR="00860C71" w:rsidRPr="00BD7B2B">
        <w:rPr>
          <w:rFonts w:ascii="Arial" w:hAnsi="Arial" w:cs="Arial"/>
          <w:sz w:val="20"/>
          <w:szCs w:val="20"/>
          <w:shd w:val="clear" w:color="auto" w:fill="FFFFFF"/>
          <w:lang w:val="es-ES"/>
        </w:rPr>
        <w:t xml:space="preserve"> así como </w:t>
      </w:r>
      <w:r w:rsidR="00EE4859" w:rsidRPr="00BD7B2B">
        <w:rPr>
          <w:rFonts w:ascii="Arial" w:hAnsi="Arial" w:cs="Arial"/>
          <w:sz w:val="20"/>
          <w:szCs w:val="20"/>
          <w:shd w:val="clear" w:color="auto" w:fill="FFFFFF"/>
          <w:lang w:val="es-ES"/>
        </w:rPr>
        <w:t>artículos</w:t>
      </w:r>
      <w:r w:rsidR="00860C71" w:rsidRPr="00BD7B2B">
        <w:rPr>
          <w:rFonts w:ascii="Arial" w:hAnsi="Arial" w:cs="Arial"/>
          <w:sz w:val="20"/>
          <w:szCs w:val="20"/>
          <w:shd w:val="clear" w:color="auto" w:fill="FFFFFF"/>
          <w:lang w:val="es-ES"/>
        </w:rPr>
        <w:t xml:space="preserve"> </w:t>
      </w:r>
      <w:r w:rsidR="00F273BB" w:rsidRPr="00BD7B2B">
        <w:rPr>
          <w:rFonts w:ascii="Arial" w:hAnsi="Arial" w:cs="Arial"/>
          <w:sz w:val="20"/>
          <w:szCs w:val="20"/>
          <w:shd w:val="clear" w:color="auto" w:fill="FFFFFF"/>
          <w:lang w:val="es-ES"/>
        </w:rPr>
        <w:t>y recepción</w:t>
      </w:r>
      <w:r w:rsidR="00860C71" w:rsidRPr="00BD7B2B">
        <w:rPr>
          <w:rFonts w:ascii="Arial" w:hAnsi="Arial" w:cs="Arial"/>
          <w:sz w:val="20"/>
          <w:szCs w:val="20"/>
          <w:shd w:val="clear" w:color="auto" w:fill="FFFFFF"/>
          <w:lang w:val="es-ES"/>
        </w:rPr>
        <w:t xml:space="preserve"> de alertas sobre </w:t>
      </w:r>
      <w:r w:rsidR="00F273BB" w:rsidRPr="00BD7B2B">
        <w:rPr>
          <w:rFonts w:ascii="Arial" w:hAnsi="Arial" w:cs="Arial"/>
          <w:sz w:val="20"/>
          <w:szCs w:val="20"/>
          <w:shd w:val="clear" w:color="auto" w:fill="FFFFFF"/>
          <w:lang w:val="es-ES"/>
        </w:rPr>
        <w:t>información potencialmente relevante</w:t>
      </w:r>
      <w:r w:rsidRPr="00BD7B2B">
        <w:rPr>
          <w:rFonts w:ascii="Arial" w:hAnsi="Arial" w:cs="Arial"/>
          <w:sz w:val="20"/>
          <w:szCs w:val="20"/>
          <w:shd w:val="clear" w:color="auto" w:fill="FFFFFF"/>
          <w:lang w:val="es-ES"/>
        </w:rPr>
        <w:t xml:space="preserve"> para la evolución del trabajo.</w:t>
      </w:r>
    </w:p>
    <w:p w:rsidR="00860C71" w:rsidRPr="00BD7B2B" w:rsidRDefault="00860C71" w:rsidP="0053015E">
      <w:pPr>
        <w:spacing w:after="0" w:line="240" w:lineRule="auto"/>
        <w:jc w:val="both"/>
        <w:rPr>
          <w:rFonts w:ascii="Arial" w:hAnsi="Arial" w:cs="Arial"/>
          <w:sz w:val="20"/>
          <w:szCs w:val="20"/>
          <w:shd w:val="clear" w:color="auto" w:fill="FFFFFF"/>
          <w:lang w:val="es-ES"/>
        </w:rPr>
      </w:pPr>
    </w:p>
    <w:p w:rsidR="004325A6" w:rsidRPr="00BD7B2B" w:rsidRDefault="004325A6" w:rsidP="0053015E">
      <w:pPr>
        <w:spacing w:after="0" w:line="240" w:lineRule="auto"/>
        <w:jc w:val="both"/>
        <w:rPr>
          <w:rFonts w:ascii="Arial" w:hAnsi="Arial" w:cs="Arial"/>
          <w:sz w:val="20"/>
          <w:szCs w:val="20"/>
          <w:shd w:val="clear" w:color="auto" w:fill="FFFFFF"/>
          <w:lang w:val="es-ES"/>
        </w:rPr>
      </w:pPr>
      <w:r w:rsidRPr="00BD7B2B">
        <w:rPr>
          <w:rFonts w:ascii="Arial" w:hAnsi="Arial" w:cs="Arial"/>
          <w:sz w:val="20"/>
          <w:szCs w:val="20"/>
          <w:shd w:val="clear" w:color="auto" w:fill="FFFFFF"/>
          <w:lang w:val="es-ES"/>
        </w:rPr>
        <w:t>He intentado so</w:t>
      </w:r>
      <w:r w:rsidR="00EE4859" w:rsidRPr="00BD7B2B">
        <w:rPr>
          <w:rFonts w:ascii="Arial" w:hAnsi="Arial" w:cs="Arial"/>
          <w:sz w:val="20"/>
          <w:szCs w:val="20"/>
          <w:shd w:val="clear" w:color="auto" w:fill="FFFFFF"/>
          <w:lang w:val="es-ES"/>
        </w:rPr>
        <w:t>n</w:t>
      </w:r>
      <w:r w:rsidRPr="00BD7B2B">
        <w:rPr>
          <w:rFonts w:ascii="Arial" w:hAnsi="Arial" w:cs="Arial"/>
          <w:sz w:val="20"/>
          <w:szCs w:val="20"/>
          <w:shd w:val="clear" w:color="auto" w:fill="FFFFFF"/>
          <w:lang w:val="es-ES"/>
        </w:rPr>
        <w:t>dear a nivel profesional determinad</w:t>
      </w:r>
      <w:r w:rsidR="00EE4859" w:rsidRPr="00BD7B2B">
        <w:rPr>
          <w:rFonts w:ascii="Arial" w:hAnsi="Arial" w:cs="Arial"/>
          <w:sz w:val="20"/>
          <w:szCs w:val="20"/>
          <w:shd w:val="clear" w:color="auto" w:fill="FFFFFF"/>
          <w:lang w:val="es-ES"/>
        </w:rPr>
        <w:t>os</w:t>
      </w:r>
      <w:r w:rsidRPr="00BD7B2B">
        <w:rPr>
          <w:rFonts w:ascii="Arial" w:hAnsi="Arial" w:cs="Arial"/>
          <w:sz w:val="20"/>
          <w:szCs w:val="20"/>
          <w:shd w:val="clear" w:color="auto" w:fill="FFFFFF"/>
          <w:lang w:val="es-ES"/>
        </w:rPr>
        <w:t xml:space="preserve"> </w:t>
      </w:r>
      <w:r w:rsidR="00EE4859" w:rsidRPr="00BD7B2B">
        <w:rPr>
          <w:rFonts w:ascii="Arial" w:hAnsi="Arial" w:cs="Arial"/>
          <w:sz w:val="20"/>
          <w:szCs w:val="20"/>
          <w:shd w:val="clear" w:color="auto" w:fill="FFFFFF"/>
          <w:lang w:val="es-ES"/>
        </w:rPr>
        <w:t>ámbitos</w:t>
      </w:r>
      <w:r w:rsidRPr="00BD7B2B">
        <w:rPr>
          <w:rFonts w:ascii="Arial" w:hAnsi="Arial" w:cs="Arial"/>
          <w:sz w:val="20"/>
          <w:szCs w:val="20"/>
          <w:shd w:val="clear" w:color="auto" w:fill="FFFFFF"/>
          <w:lang w:val="es-ES"/>
        </w:rPr>
        <w:t xml:space="preserve">, de la sociedad </w:t>
      </w:r>
      <w:r w:rsidR="00F273BB" w:rsidRPr="00BD7B2B">
        <w:rPr>
          <w:rFonts w:ascii="Arial" w:hAnsi="Arial" w:cs="Arial"/>
          <w:sz w:val="20"/>
          <w:szCs w:val="20"/>
          <w:shd w:val="clear" w:color="auto" w:fill="FFFFFF"/>
          <w:lang w:val="es-ES"/>
        </w:rPr>
        <w:t>inglesa</w:t>
      </w:r>
      <w:r w:rsidRPr="00BD7B2B">
        <w:rPr>
          <w:rFonts w:ascii="Arial" w:hAnsi="Arial" w:cs="Arial"/>
          <w:sz w:val="20"/>
          <w:szCs w:val="20"/>
          <w:shd w:val="clear" w:color="auto" w:fill="FFFFFF"/>
          <w:lang w:val="es-ES"/>
        </w:rPr>
        <w:t>, aquí la</w:t>
      </w:r>
      <w:r w:rsidR="00225A14" w:rsidRPr="00BD7B2B">
        <w:rPr>
          <w:rFonts w:ascii="Arial" w:hAnsi="Arial" w:cs="Arial"/>
          <w:sz w:val="20"/>
          <w:szCs w:val="20"/>
          <w:shd w:val="clear" w:color="auto" w:fill="FFFFFF"/>
          <w:lang w:val="es-ES"/>
        </w:rPr>
        <w:t xml:space="preserve"> di</w:t>
      </w:r>
      <w:r w:rsidR="00D4054A" w:rsidRPr="00BD7B2B">
        <w:rPr>
          <w:rFonts w:ascii="Arial" w:hAnsi="Arial" w:cs="Arial"/>
          <w:sz w:val="20"/>
          <w:szCs w:val="20"/>
          <w:shd w:val="clear" w:color="auto" w:fill="FFFFFF"/>
          <w:lang w:val="es-ES"/>
        </w:rPr>
        <w:t>ficul</w:t>
      </w:r>
      <w:r w:rsidR="00225A14" w:rsidRPr="00BD7B2B">
        <w:rPr>
          <w:rFonts w:ascii="Arial" w:hAnsi="Arial" w:cs="Arial"/>
          <w:sz w:val="20"/>
          <w:szCs w:val="20"/>
          <w:shd w:val="clear" w:color="auto" w:fill="FFFFFF"/>
          <w:lang w:val="es-ES"/>
        </w:rPr>
        <w:t>ta</w:t>
      </w:r>
      <w:r w:rsidR="00D4054A" w:rsidRPr="00BD7B2B">
        <w:rPr>
          <w:rFonts w:ascii="Arial" w:hAnsi="Arial" w:cs="Arial"/>
          <w:sz w:val="20"/>
          <w:szCs w:val="20"/>
          <w:shd w:val="clear" w:color="auto" w:fill="FFFFFF"/>
          <w:lang w:val="es-ES"/>
        </w:rPr>
        <w:t>d</w:t>
      </w:r>
      <w:r w:rsidR="00225A14" w:rsidRPr="00BD7B2B">
        <w:rPr>
          <w:rFonts w:ascii="Arial" w:hAnsi="Arial" w:cs="Arial"/>
          <w:sz w:val="20"/>
          <w:szCs w:val="20"/>
          <w:shd w:val="clear" w:color="auto" w:fill="FFFFFF"/>
          <w:lang w:val="es-ES"/>
        </w:rPr>
        <w:t xml:space="preserve"> ha sido en </w:t>
      </w:r>
      <w:r w:rsidR="00761216" w:rsidRPr="00BD7B2B">
        <w:rPr>
          <w:rFonts w:ascii="Arial" w:hAnsi="Arial" w:cs="Arial"/>
          <w:sz w:val="20"/>
          <w:szCs w:val="20"/>
          <w:shd w:val="clear" w:color="auto" w:fill="FFFFFF"/>
          <w:lang w:val="es-ES"/>
        </w:rPr>
        <w:t>encontrar</w:t>
      </w:r>
      <w:r w:rsidR="00225A14" w:rsidRPr="00BD7B2B">
        <w:rPr>
          <w:rFonts w:ascii="Arial" w:hAnsi="Arial" w:cs="Arial"/>
          <w:sz w:val="20"/>
          <w:szCs w:val="20"/>
          <w:shd w:val="clear" w:color="auto" w:fill="FFFFFF"/>
          <w:lang w:val="es-ES"/>
        </w:rPr>
        <w:t xml:space="preserve"> personas que </w:t>
      </w:r>
      <w:r w:rsidR="00EE4859" w:rsidRPr="00BD7B2B">
        <w:rPr>
          <w:rFonts w:ascii="Arial" w:hAnsi="Arial" w:cs="Arial"/>
          <w:sz w:val="20"/>
          <w:szCs w:val="20"/>
          <w:shd w:val="clear" w:color="auto" w:fill="FFFFFF"/>
          <w:lang w:val="es-ES"/>
        </w:rPr>
        <w:t>estuvieran</w:t>
      </w:r>
      <w:r w:rsidRPr="00BD7B2B">
        <w:rPr>
          <w:rFonts w:ascii="Arial" w:hAnsi="Arial" w:cs="Arial"/>
          <w:sz w:val="20"/>
          <w:szCs w:val="20"/>
          <w:shd w:val="clear" w:color="auto" w:fill="FFFFFF"/>
          <w:lang w:val="es-ES"/>
        </w:rPr>
        <w:t xml:space="preserve"> dispuestas </w:t>
      </w:r>
      <w:r w:rsidR="00F273BB" w:rsidRPr="00BD7B2B">
        <w:rPr>
          <w:rFonts w:ascii="Arial" w:hAnsi="Arial" w:cs="Arial"/>
          <w:sz w:val="20"/>
          <w:szCs w:val="20"/>
          <w:shd w:val="clear" w:color="auto" w:fill="FFFFFF"/>
          <w:lang w:val="es-ES"/>
        </w:rPr>
        <w:t>a opinar</w:t>
      </w:r>
      <w:r w:rsidR="00EE4859" w:rsidRPr="00BD7B2B">
        <w:rPr>
          <w:rFonts w:ascii="Arial" w:hAnsi="Arial" w:cs="Arial"/>
          <w:sz w:val="20"/>
          <w:szCs w:val="20"/>
          <w:shd w:val="clear" w:color="auto" w:fill="FFFFFF"/>
          <w:lang w:val="es-ES"/>
        </w:rPr>
        <w:t xml:space="preserve"> sobre el tema, dada la </w:t>
      </w:r>
      <w:r w:rsidR="00AA4577" w:rsidRPr="00BD7B2B">
        <w:rPr>
          <w:rFonts w:ascii="Arial" w:hAnsi="Arial" w:cs="Arial"/>
          <w:sz w:val="20"/>
          <w:szCs w:val="20"/>
          <w:shd w:val="clear" w:color="auto" w:fill="FFFFFF"/>
          <w:lang w:val="es-ES"/>
        </w:rPr>
        <w:t xml:space="preserve">sensibilidad del </w:t>
      </w:r>
      <w:r w:rsidR="00577692">
        <w:rPr>
          <w:rFonts w:ascii="Arial" w:hAnsi="Arial" w:cs="Arial"/>
          <w:sz w:val="20"/>
          <w:szCs w:val="20"/>
          <w:shd w:val="clear" w:color="auto" w:fill="FFFFFF"/>
          <w:lang w:val="es-ES"/>
        </w:rPr>
        <w:t>mismo</w:t>
      </w:r>
      <w:r w:rsidR="00AA4577" w:rsidRPr="00BD7B2B">
        <w:rPr>
          <w:rFonts w:ascii="Arial" w:hAnsi="Arial" w:cs="Arial"/>
          <w:sz w:val="20"/>
          <w:szCs w:val="20"/>
          <w:shd w:val="clear" w:color="auto" w:fill="FFFFFF"/>
          <w:lang w:val="es-ES"/>
        </w:rPr>
        <w:t>.</w:t>
      </w:r>
    </w:p>
    <w:p w:rsidR="00225A14" w:rsidRPr="00BD7B2B" w:rsidRDefault="00225A14" w:rsidP="0053015E">
      <w:pPr>
        <w:spacing w:after="0" w:line="240" w:lineRule="auto"/>
        <w:jc w:val="both"/>
        <w:rPr>
          <w:rFonts w:ascii="Arial" w:hAnsi="Arial" w:cs="Arial"/>
          <w:sz w:val="20"/>
          <w:szCs w:val="20"/>
          <w:shd w:val="clear" w:color="auto" w:fill="FFFFFF"/>
          <w:lang w:val="es-ES"/>
        </w:rPr>
      </w:pPr>
      <w:r w:rsidRPr="00BD7B2B">
        <w:rPr>
          <w:rFonts w:ascii="Arial" w:hAnsi="Arial" w:cs="Arial"/>
          <w:sz w:val="20"/>
          <w:szCs w:val="20"/>
          <w:shd w:val="clear" w:color="auto" w:fill="FFFFFF"/>
          <w:lang w:val="es-ES"/>
        </w:rPr>
        <w:t xml:space="preserve">Por mi experiencia el </w:t>
      </w:r>
      <w:r w:rsidR="00761216" w:rsidRPr="00BD7B2B">
        <w:rPr>
          <w:rFonts w:ascii="Arial" w:hAnsi="Arial" w:cs="Arial"/>
          <w:sz w:val="20"/>
          <w:szCs w:val="20"/>
          <w:shd w:val="clear" w:color="auto" w:fill="FFFFFF"/>
          <w:lang w:val="es-ES"/>
        </w:rPr>
        <w:t>proyecto</w:t>
      </w:r>
      <w:r w:rsidRPr="00BD7B2B">
        <w:rPr>
          <w:rFonts w:ascii="Arial" w:hAnsi="Arial" w:cs="Arial"/>
          <w:sz w:val="20"/>
          <w:szCs w:val="20"/>
          <w:shd w:val="clear" w:color="auto" w:fill="FFFFFF"/>
          <w:lang w:val="es-ES"/>
        </w:rPr>
        <w:t xml:space="preserve"> </w:t>
      </w:r>
      <w:r w:rsidR="005B08FF" w:rsidRPr="00BD7B2B">
        <w:rPr>
          <w:rFonts w:ascii="Arial" w:hAnsi="Arial" w:cs="Arial"/>
          <w:sz w:val="20"/>
          <w:szCs w:val="20"/>
          <w:shd w:val="clear" w:color="auto" w:fill="FFFFFF"/>
          <w:lang w:val="es-ES"/>
        </w:rPr>
        <w:t xml:space="preserve">se ha </w:t>
      </w:r>
      <w:r w:rsidRPr="00BD7B2B">
        <w:rPr>
          <w:rFonts w:ascii="Arial" w:hAnsi="Arial" w:cs="Arial"/>
          <w:sz w:val="20"/>
          <w:szCs w:val="20"/>
          <w:shd w:val="clear" w:color="auto" w:fill="FFFFFF"/>
          <w:lang w:val="es-ES"/>
        </w:rPr>
        <w:t>plante</w:t>
      </w:r>
      <w:r w:rsidR="005B08FF" w:rsidRPr="00BD7B2B">
        <w:rPr>
          <w:rFonts w:ascii="Arial" w:hAnsi="Arial" w:cs="Arial"/>
          <w:sz w:val="20"/>
          <w:szCs w:val="20"/>
          <w:shd w:val="clear" w:color="auto" w:fill="FFFFFF"/>
          <w:lang w:val="es-ES"/>
        </w:rPr>
        <w:t>ado</w:t>
      </w:r>
      <w:r w:rsidRPr="00BD7B2B">
        <w:rPr>
          <w:rFonts w:ascii="Arial" w:hAnsi="Arial" w:cs="Arial"/>
          <w:sz w:val="20"/>
          <w:szCs w:val="20"/>
          <w:shd w:val="clear" w:color="auto" w:fill="FFFFFF"/>
          <w:lang w:val="es-ES"/>
        </w:rPr>
        <w:t xml:space="preserve"> de forma empírica, como un </w:t>
      </w:r>
      <w:r w:rsidR="00761216" w:rsidRPr="00BD7B2B">
        <w:rPr>
          <w:rFonts w:ascii="Arial" w:hAnsi="Arial" w:cs="Arial"/>
          <w:sz w:val="20"/>
          <w:szCs w:val="20"/>
          <w:shd w:val="clear" w:color="auto" w:fill="FFFFFF"/>
          <w:lang w:val="es-ES"/>
        </w:rPr>
        <w:t>proyecto</w:t>
      </w:r>
      <w:r w:rsidRPr="00BD7B2B">
        <w:rPr>
          <w:rFonts w:ascii="Arial" w:hAnsi="Arial" w:cs="Arial"/>
          <w:sz w:val="20"/>
          <w:szCs w:val="20"/>
          <w:shd w:val="clear" w:color="auto" w:fill="FFFFFF"/>
          <w:lang w:val="es-ES"/>
        </w:rPr>
        <w:t xml:space="preserve"> de solución de problemas </w:t>
      </w:r>
      <w:r w:rsidR="00761216" w:rsidRPr="00BD7B2B">
        <w:rPr>
          <w:rFonts w:ascii="Arial" w:hAnsi="Arial" w:cs="Arial"/>
          <w:sz w:val="20"/>
          <w:szCs w:val="20"/>
          <w:shd w:val="clear" w:color="auto" w:fill="FFFFFF"/>
          <w:lang w:val="es-ES"/>
        </w:rPr>
        <w:t>utilizando</w:t>
      </w:r>
      <w:r w:rsidRPr="00BD7B2B">
        <w:rPr>
          <w:rFonts w:ascii="Arial" w:hAnsi="Arial" w:cs="Arial"/>
          <w:sz w:val="20"/>
          <w:szCs w:val="20"/>
          <w:shd w:val="clear" w:color="auto" w:fill="FFFFFF"/>
          <w:lang w:val="es-ES"/>
        </w:rPr>
        <w:t xml:space="preserve"> una </w:t>
      </w:r>
      <w:r w:rsidR="00761216" w:rsidRPr="00BD7B2B">
        <w:rPr>
          <w:rFonts w:ascii="Arial" w:hAnsi="Arial" w:cs="Arial"/>
          <w:sz w:val="20"/>
          <w:szCs w:val="20"/>
          <w:shd w:val="clear" w:color="auto" w:fill="FFFFFF"/>
          <w:lang w:val="es-ES"/>
        </w:rPr>
        <w:t>metodóloga</w:t>
      </w:r>
      <w:r w:rsidRPr="00BD7B2B">
        <w:rPr>
          <w:rFonts w:ascii="Arial" w:hAnsi="Arial" w:cs="Arial"/>
          <w:sz w:val="20"/>
          <w:szCs w:val="20"/>
          <w:shd w:val="clear" w:color="auto" w:fill="FFFFFF"/>
          <w:lang w:val="es-ES"/>
        </w:rPr>
        <w:t xml:space="preserve"> familiar </w:t>
      </w:r>
      <w:r w:rsidR="00761216" w:rsidRPr="00BD7B2B">
        <w:rPr>
          <w:rFonts w:ascii="Arial" w:hAnsi="Arial" w:cs="Arial"/>
          <w:sz w:val="20"/>
          <w:szCs w:val="20"/>
          <w:shd w:val="clear" w:color="auto" w:fill="FFFFFF"/>
          <w:lang w:val="es-ES"/>
        </w:rPr>
        <w:t>para</w:t>
      </w:r>
      <w:r w:rsidRPr="00BD7B2B">
        <w:rPr>
          <w:rFonts w:ascii="Arial" w:hAnsi="Arial" w:cs="Arial"/>
          <w:sz w:val="20"/>
          <w:szCs w:val="20"/>
          <w:shd w:val="clear" w:color="auto" w:fill="FFFFFF"/>
          <w:lang w:val="es-ES"/>
        </w:rPr>
        <w:t xml:space="preserve"> </w:t>
      </w:r>
      <w:r w:rsidR="00F273BB" w:rsidRPr="00BD7B2B">
        <w:rPr>
          <w:rFonts w:ascii="Arial" w:hAnsi="Arial" w:cs="Arial"/>
          <w:sz w:val="20"/>
          <w:szCs w:val="20"/>
          <w:shd w:val="clear" w:color="auto" w:fill="FFFFFF"/>
          <w:lang w:val="es-ES"/>
        </w:rPr>
        <w:t>mí</w:t>
      </w:r>
      <w:r w:rsidRPr="00BD7B2B">
        <w:rPr>
          <w:rFonts w:ascii="Arial" w:hAnsi="Arial" w:cs="Arial"/>
          <w:sz w:val="20"/>
          <w:szCs w:val="20"/>
          <w:shd w:val="clear" w:color="auto" w:fill="FFFFFF"/>
          <w:lang w:val="es-ES"/>
        </w:rPr>
        <w:t xml:space="preserve"> como es la DMAIC, en seguida puede comprobar que la temática no permitiría la completa </w:t>
      </w:r>
      <w:r w:rsidR="00761216" w:rsidRPr="00BD7B2B">
        <w:rPr>
          <w:rFonts w:ascii="Arial" w:hAnsi="Arial" w:cs="Arial"/>
          <w:sz w:val="20"/>
          <w:szCs w:val="20"/>
          <w:shd w:val="clear" w:color="auto" w:fill="FFFFFF"/>
          <w:lang w:val="es-ES"/>
        </w:rPr>
        <w:t>aplicación</w:t>
      </w:r>
      <w:r w:rsidRPr="00BD7B2B">
        <w:rPr>
          <w:rFonts w:ascii="Arial" w:hAnsi="Arial" w:cs="Arial"/>
          <w:sz w:val="20"/>
          <w:szCs w:val="20"/>
          <w:shd w:val="clear" w:color="auto" w:fill="FFFFFF"/>
          <w:lang w:val="es-ES"/>
        </w:rPr>
        <w:t>.</w:t>
      </w:r>
    </w:p>
    <w:p w:rsidR="00BB0D6A" w:rsidRPr="00BD7B2B" w:rsidRDefault="00BB0D6A" w:rsidP="0053015E">
      <w:pPr>
        <w:spacing w:after="0" w:line="240" w:lineRule="auto"/>
        <w:jc w:val="both"/>
        <w:rPr>
          <w:rFonts w:ascii="Arial" w:hAnsi="Arial" w:cs="Arial"/>
          <w:sz w:val="20"/>
          <w:szCs w:val="20"/>
          <w:shd w:val="clear" w:color="auto" w:fill="FFFFFF"/>
          <w:lang w:val="es-ES"/>
        </w:rPr>
      </w:pPr>
    </w:p>
    <w:p w:rsidR="00BB0D6A" w:rsidRPr="00BD7B2B" w:rsidRDefault="00BB0D6A" w:rsidP="0053015E">
      <w:pPr>
        <w:spacing w:after="0" w:line="240" w:lineRule="auto"/>
        <w:jc w:val="both"/>
        <w:rPr>
          <w:rFonts w:ascii="Arial" w:hAnsi="Arial" w:cs="Arial"/>
          <w:sz w:val="20"/>
          <w:szCs w:val="20"/>
          <w:shd w:val="clear" w:color="auto" w:fill="FFFFFF"/>
          <w:lang w:val="es-ES"/>
        </w:rPr>
      </w:pPr>
      <w:r w:rsidRPr="00BD7B2B">
        <w:rPr>
          <w:rFonts w:ascii="Arial" w:hAnsi="Arial" w:cs="Arial"/>
          <w:sz w:val="20"/>
          <w:szCs w:val="20"/>
          <w:shd w:val="clear" w:color="auto" w:fill="FFFFFF"/>
          <w:lang w:val="es-ES"/>
        </w:rPr>
        <w:t xml:space="preserve">Por </w:t>
      </w:r>
      <w:r w:rsidR="00B21631" w:rsidRPr="00BD7B2B">
        <w:rPr>
          <w:rFonts w:ascii="Arial" w:hAnsi="Arial" w:cs="Arial"/>
          <w:sz w:val="20"/>
          <w:szCs w:val="20"/>
          <w:shd w:val="clear" w:color="auto" w:fill="FFFFFF"/>
          <w:lang w:val="es-ES"/>
        </w:rPr>
        <w:t>último,</w:t>
      </w:r>
      <w:r w:rsidRPr="00BD7B2B">
        <w:rPr>
          <w:rFonts w:ascii="Arial" w:hAnsi="Arial" w:cs="Arial"/>
          <w:sz w:val="20"/>
          <w:szCs w:val="20"/>
          <w:shd w:val="clear" w:color="auto" w:fill="FFFFFF"/>
          <w:lang w:val="es-ES"/>
        </w:rPr>
        <w:t xml:space="preserve"> decir que este trabajo no termina en este </w:t>
      </w:r>
      <w:r w:rsidR="00B21631" w:rsidRPr="00BD7B2B">
        <w:rPr>
          <w:rFonts w:ascii="Arial" w:hAnsi="Arial" w:cs="Arial"/>
          <w:sz w:val="20"/>
          <w:szCs w:val="20"/>
          <w:shd w:val="clear" w:color="auto" w:fill="FFFFFF"/>
          <w:lang w:val="es-ES"/>
        </w:rPr>
        <w:t>proyecto,</w:t>
      </w:r>
      <w:r w:rsidRPr="00BD7B2B">
        <w:rPr>
          <w:rFonts w:ascii="Arial" w:hAnsi="Arial" w:cs="Arial"/>
          <w:sz w:val="20"/>
          <w:szCs w:val="20"/>
          <w:shd w:val="clear" w:color="auto" w:fill="FFFFFF"/>
          <w:lang w:val="es-ES"/>
        </w:rPr>
        <w:t xml:space="preserve"> sino que es el punto de partida, </w:t>
      </w:r>
      <w:r w:rsidR="001F4D43" w:rsidRPr="00BD7B2B">
        <w:rPr>
          <w:rFonts w:ascii="Arial" w:hAnsi="Arial" w:cs="Arial"/>
          <w:sz w:val="20"/>
          <w:szCs w:val="20"/>
          <w:shd w:val="clear" w:color="auto" w:fill="FFFFFF"/>
          <w:lang w:val="es-ES"/>
        </w:rPr>
        <w:t xml:space="preserve">que se integrara en el día a día a partir del año próximo, tanto por </w:t>
      </w:r>
      <w:r w:rsidR="00B21631" w:rsidRPr="00BD7B2B">
        <w:rPr>
          <w:rFonts w:ascii="Arial" w:hAnsi="Arial" w:cs="Arial"/>
          <w:sz w:val="20"/>
          <w:szCs w:val="20"/>
          <w:shd w:val="clear" w:color="auto" w:fill="FFFFFF"/>
          <w:lang w:val="es-ES"/>
        </w:rPr>
        <w:t>seguimiento como</w:t>
      </w:r>
      <w:r w:rsidR="001F4D43" w:rsidRPr="00BD7B2B">
        <w:rPr>
          <w:rFonts w:ascii="Arial" w:hAnsi="Arial" w:cs="Arial"/>
          <w:sz w:val="20"/>
          <w:szCs w:val="20"/>
          <w:shd w:val="clear" w:color="auto" w:fill="FFFFFF"/>
          <w:lang w:val="es-ES"/>
        </w:rPr>
        <w:t xml:space="preserve"> por </w:t>
      </w:r>
      <w:r w:rsidR="00B21631" w:rsidRPr="00BD7B2B">
        <w:rPr>
          <w:rFonts w:ascii="Arial" w:hAnsi="Arial" w:cs="Arial"/>
          <w:sz w:val="20"/>
          <w:szCs w:val="20"/>
          <w:shd w:val="clear" w:color="auto" w:fill="FFFFFF"/>
          <w:lang w:val="es-ES"/>
        </w:rPr>
        <w:t>planificación</w:t>
      </w:r>
      <w:r w:rsidRPr="00BD7B2B">
        <w:rPr>
          <w:rFonts w:ascii="Arial" w:hAnsi="Arial" w:cs="Arial"/>
          <w:sz w:val="20"/>
          <w:szCs w:val="20"/>
          <w:shd w:val="clear" w:color="auto" w:fill="FFFFFF"/>
          <w:lang w:val="es-ES"/>
        </w:rPr>
        <w:t xml:space="preserve"> de </w:t>
      </w:r>
      <w:r w:rsidR="001F4D43" w:rsidRPr="00BD7B2B">
        <w:rPr>
          <w:rFonts w:ascii="Arial" w:hAnsi="Arial" w:cs="Arial"/>
          <w:sz w:val="20"/>
          <w:szCs w:val="20"/>
          <w:shd w:val="clear" w:color="auto" w:fill="FFFFFF"/>
          <w:lang w:val="es-ES"/>
        </w:rPr>
        <w:t>recursos y soluciones a los</w:t>
      </w:r>
      <w:r w:rsidRPr="00BD7B2B">
        <w:rPr>
          <w:rFonts w:ascii="Arial" w:hAnsi="Arial" w:cs="Arial"/>
          <w:sz w:val="20"/>
          <w:szCs w:val="20"/>
          <w:shd w:val="clear" w:color="auto" w:fill="FFFFFF"/>
          <w:lang w:val="es-ES"/>
        </w:rPr>
        <w:t xml:space="preserve"> problema</w:t>
      </w:r>
      <w:r w:rsidR="001F4D43" w:rsidRPr="00BD7B2B">
        <w:rPr>
          <w:rFonts w:ascii="Arial" w:hAnsi="Arial" w:cs="Arial"/>
          <w:sz w:val="20"/>
          <w:szCs w:val="20"/>
          <w:shd w:val="clear" w:color="auto" w:fill="FFFFFF"/>
          <w:lang w:val="es-ES"/>
        </w:rPr>
        <w:t xml:space="preserve">s de suministro a </w:t>
      </w:r>
      <w:r w:rsidRPr="00BD7B2B">
        <w:rPr>
          <w:rFonts w:ascii="Arial" w:hAnsi="Arial" w:cs="Arial"/>
          <w:sz w:val="20"/>
          <w:szCs w:val="20"/>
          <w:shd w:val="clear" w:color="auto" w:fill="FFFFFF"/>
          <w:lang w:val="es-ES"/>
        </w:rPr>
        <w:t xml:space="preserve">clientes en </w:t>
      </w:r>
      <w:r w:rsidR="00B21631" w:rsidRPr="00BD7B2B">
        <w:rPr>
          <w:rFonts w:ascii="Arial" w:hAnsi="Arial" w:cs="Arial"/>
          <w:sz w:val="20"/>
          <w:szCs w:val="20"/>
          <w:shd w:val="clear" w:color="auto" w:fill="FFFFFF"/>
          <w:lang w:val="es-ES"/>
        </w:rPr>
        <w:t>UK,</w:t>
      </w:r>
      <w:r w:rsidRPr="00BD7B2B">
        <w:rPr>
          <w:rFonts w:ascii="Arial" w:hAnsi="Arial" w:cs="Arial"/>
          <w:sz w:val="20"/>
          <w:szCs w:val="20"/>
          <w:shd w:val="clear" w:color="auto" w:fill="FFFFFF"/>
          <w:lang w:val="es-ES"/>
        </w:rPr>
        <w:t xml:space="preserve"> </w:t>
      </w:r>
      <w:r w:rsidR="00B21631" w:rsidRPr="00BD7B2B">
        <w:rPr>
          <w:rFonts w:ascii="Arial" w:hAnsi="Arial" w:cs="Arial"/>
          <w:sz w:val="20"/>
          <w:szCs w:val="20"/>
          <w:shd w:val="clear" w:color="auto" w:fill="FFFFFF"/>
          <w:lang w:val="es-ES"/>
        </w:rPr>
        <w:t>así</w:t>
      </w:r>
      <w:r w:rsidRPr="00BD7B2B">
        <w:rPr>
          <w:rFonts w:ascii="Arial" w:hAnsi="Arial" w:cs="Arial"/>
          <w:sz w:val="20"/>
          <w:szCs w:val="20"/>
          <w:shd w:val="clear" w:color="auto" w:fill="FFFFFF"/>
          <w:lang w:val="es-ES"/>
        </w:rPr>
        <w:t xml:space="preserve"> como de los clientes europeos que se suministran de las </w:t>
      </w:r>
      <w:r w:rsidR="00A06283" w:rsidRPr="00BD7B2B">
        <w:rPr>
          <w:rFonts w:ascii="Arial" w:hAnsi="Arial" w:cs="Arial"/>
          <w:sz w:val="20"/>
          <w:szCs w:val="20"/>
          <w:shd w:val="clear" w:color="auto" w:fill="FFFFFF"/>
          <w:lang w:val="es-ES"/>
        </w:rPr>
        <w:t>fábricas</w:t>
      </w:r>
      <w:r w:rsidRPr="00BD7B2B">
        <w:rPr>
          <w:rFonts w:ascii="Arial" w:hAnsi="Arial" w:cs="Arial"/>
          <w:sz w:val="20"/>
          <w:szCs w:val="20"/>
          <w:shd w:val="clear" w:color="auto" w:fill="FFFFFF"/>
          <w:lang w:val="es-ES"/>
        </w:rPr>
        <w:t xml:space="preserve"> de UK.</w:t>
      </w:r>
    </w:p>
    <w:p w:rsidR="00D4054A" w:rsidRPr="00BD7B2B" w:rsidRDefault="00D4054A" w:rsidP="0053015E">
      <w:pPr>
        <w:spacing w:after="0" w:line="240" w:lineRule="auto"/>
        <w:jc w:val="both"/>
        <w:rPr>
          <w:rFonts w:ascii="Arial" w:hAnsi="Arial" w:cs="Arial"/>
          <w:sz w:val="20"/>
          <w:szCs w:val="20"/>
          <w:shd w:val="clear" w:color="auto" w:fill="FFFFFF"/>
          <w:lang w:val="es-ES"/>
        </w:rPr>
      </w:pPr>
    </w:p>
    <w:p w:rsidR="00225A14" w:rsidRPr="00BD7B2B" w:rsidRDefault="00D4054A" w:rsidP="0053015E">
      <w:pPr>
        <w:spacing w:after="0" w:line="240" w:lineRule="auto"/>
        <w:jc w:val="both"/>
        <w:rPr>
          <w:rFonts w:ascii="Arial" w:hAnsi="Arial" w:cs="Arial"/>
          <w:sz w:val="20"/>
          <w:szCs w:val="20"/>
          <w:shd w:val="clear" w:color="auto" w:fill="FFFFFF"/>
          <w:lang w:val="es-ES"/>
        </w:rPr>
      </w:pPr>
      <w:r w:rsidRPr="00BD7B2B">
        <w:rPr>
          <w:rFonts w:ascii="Arial" w:hAnsi="Arial" w:cs="Arial"/>
          <w:sz w:val="20"/>
          <w:szCs w:val="20"/>
          <w:shd w:val="clear" w:color="auto" w:fill="FFFFFF"/>
          <w:lang w:val="es-ES"/>
        </w:rPr>
        <w:t xml:space="preserve">Por lo que </w:t>
      </w:r>
      <w:r w:rsidR="00225A14" w:rsidRPr="00BD7B2B">
        <w:rPr>
          <w:rFonts w:ascii="Arial" w:hAnsi="Arial" w:cs="Arial"/>
          <w:sz w:val="20"/>
          <w:szCs w:val="20"/>
          <w:shd w:val="clear" w:color="auto" w:fill="FFFFFF"/>
          <w:lang w:val="es-ES"/>
        </w:rPr>
        <w:t xml:space="preserve">agradecimientos </w:t>
      </w:r>
      <w:r w:rsidRPr="00BD7B2B">
        <w:rPr>
          <w:rFonts w:ascii="Arial" w:hAnsi="Arial" w:cs="Arial"/>
          <w:sz w:val="20"/>
          <w:szCs w:val="20"/>
          <w:shd w:val="clear" w:color="auto" w:fill="FFFFFF"/>
          <w:lang w:val="es-ES"/>
        </w:rPr>
        <w:t xml:space="preserve">se refiere </w:t>
      </w:r>
      <w:r w:rsidR="00225A14" w:rsidRPr="00BD7B2B">
        <w:rPr>
          <w:rFonts w:ascii="Arial" w:hAnsi="Arial" w:cs="Arial"/>
          <w:sz w:val="20"/>
          <w:szCs w:val="20"/>
          <w:shd w:val="clear" w:color="auto" w:fill="FFFFFF"/>
          <w:lang w:val="es-ES"/>
        </w:rPr>
        <w:t xml:space="preserve">quiero dejar constancia </w:t>
      </w:r>
      <w:r w:rsidRPr="00BD7B2B">
        <w:rPr>
          <w:rFonts w:ascii="Arial" w:hAnsi="Arial" w:cs="Arial"/>
          <w:sz w:val="20"/>
          <w:szCs w:val="20"/>
          <w:shd w:val="clear" w:color="auto" w:fill="FFFFFF"/>
          <w:lang w:val="es-ES"/>
        </w:rPr>
        <w:t xml:space="preserve">y </w:t>
      </w:r>
      <w:r w:rsidR="00F273BB" w:rsidRPr="00BD7B2B">
        <w:rPr>
          <w:rFonts w:ascii="Arial" w:hAnsi="Arial" w:cs="Arial"/>
          <w:sz w:val="20"/>
          <w:szCs w:val="20"/>
          <w:shd w:val="clear" w:color="auto" w:fill="FFFFFF"/>
          <w:lang w:val="es-ES"/>
        </w:rPr>
        <w:t>agradecer la</w:t>
      </w:r>
      <w:r w:rsidR="00225A14" w:rsidRPr="00BD7B2B">
        <w:rPr>
          <w:rFonts w:ascii="Arial" w:hAnsi="Arial" w:cs="Arial"/>
          <w:sz w:val="20"/>
          <w:szCs w:val="20"/>
          <w:shd w:val="clear" w:color="auto" w:fill="FFFFFF"/>
          <w:lang w:val="es-ES"/>
        </w:rPr>
        <w:t xml:space="preserve"> participación </w:t>
      </w:r>
      <w:r w:rsidR="005B08FF" w:rsidRPr="00BD7B2B">
        <w:rPr>
          <w:rFonts w:ascii="Arial" w:hAnsi="Arial" w:cs="Arial"/>
          <w:sz w:val="20"/>
          <w:szCs w:val="20"/>
          <w:shd w:val="clear" w:color="auto" w:fill="FFFFFF"/>
          <w:lang w:val="es-ES"/>
        </w:rPr>
        <w:t>y paciencia con mis preguntas a:</w:t>
      </w:r>
    </w:p>
    <w:p w:rsidR="00225A14" w:rsidRPr="00BD7B2B" w:rsidRDefault="00225A14" w:rsidP="0053015E">
      <w:pPr>
        <w:spacing w:after="0" w:line="240" w:lineRule="auto"/>
        <w:jc w:val="both"/>
        <w:rPr>
          <w:rFonts w:ascii="Arial" w:hAnsi="Arial" w:cs="Arial"/>
          <w:sz w:val="20"/>
          <w:szCs w:val="20"/>
          <w:shd w:val="clear" w:color="auto" w:fill="FFFFFF"/>
          <w:lang w:val="es-ES"/>
        </w:rPr>
      </w:pPr>
      <w:r w:rsidRPr="00BD7B2B">
        <w:rPr>
          <w:rFonts w:ascii="Arial" w:hAnsi="Arial" w:cs="Arial"/>
          <w:sz w:val="20"/>
          <w:szCs w:val="20"/>
          <w:shd w:val="clear" w:color="auto" w:fill="FFFFFF"/>
          <w:lang w:val="es-ES"/>
        </w:rPr>
        <w:t xml:space="preserve"> </w:t>
      </w:r>
    </w:p>
    <w:p w:rsidR="00225A14" w:rsidRPr="00BD7B2B" w:rsidRDefault="00225A14" w:rsidP="0053015E">
      <w:pPr>
        <w:spacing w:after="0" w:line="240" w:lineRule="auto"/>
        <w:jc w:val="both"/>
        <w:rPr>
          <w:rFonts w:ascii="Arial" w:hAnsi="Arial" w:cs="Arial"/>
          <w:sz w:val="20"/>
          <w:szCs w:val="20"/>
          <w:shd w:val="clear" w:color="auto" w:fill="FFFFFF"/>
          <w:lang w:val="es-ES"/>
        </w:rPr>
      </w:pPr>
      <w:r w:rsidRPr="00BD7B2B">
        <w:rPr>
          <w:rFonts w:ascii="Arial" w:hAnsi="Arial" w:cs="Arial"/>
          <w:b/>
          <w:sz w:val="20"/>
          <w:szCs w:val="20"/>
          <w:shd w:val="clear" w:color="auto" w:fill="FFFFFF"/>
          <w:lang w:val="es-ES"/>
        </w:rPr>
        <w:t>Mario Dupont</w:t>
      </w:r>
      <w:r w:rsidRPr="00BD7B2B">
        <w:rPr>
          <w:rFonts w:ascii="Arial" w:hAnsi="Arial" w:cs="Arial"/>
          <w:sz w:val="20"/>
          <w:szCs w:val="20"/>
          <w:shd w:val="clear" w:color="auto" w:fill="FFFFFF"/>
          <w:lang w:val="es-ES"/>
        </w:rPr>
        <w:t>,</w:t>
      </w:r>
      <w:r w:rsidR="00F65396" w:rsidRPr="00BD7B2B">
        <w:rPr>
          <w:rFonts w:ascii="Arial" w:hAnsi="Arial" w:cs="Arial"/>
          <w:sz w:val="20"/>
          <w:szCs w:val="20"/>
          <w:shd w:val="clear" w:color="auto" w:fill="FFFFFF"/>
          <w:lang w:val="es-ES"/>
        </w:rPr>
        <w:t xml:space="preserve"> Manager Servicio al </w:t>
      </w:r>
      <w:r w:rsidR="00F273BB" w:rsidRPr="00BD7B2B">
        <w:rPr>
          <w:rFonts w:ascii="Arial" w:hAnsi="Arial" w:cs="Arial"/>
          <w:sz w:val="20"/>
          <w:szCs w:val="20"/>
          <w:shd w:val="clear" w:color="auto" w:fill="FFFFFF"/>
          <w:lang w:val="es-ES"/>
        </w:rPr>
        <w:t>Cliente IPCEL</w:t>
      </w:r>
      <w:r w:rsidR="00D4295B" w:rsidRPr="00BD7B2B">
        <w:rPr>
          <w:rFonts w:ascii="Arial" w:hAnsi="Arial" w:cs="Arial"/>
          <w:sz w:val="20"/>
          <w:szCs w:val="20"/>
          <w:shd w:val="clear" w:color="auto" w:fill="FFFFFF"/>
          <w:lang w:val="es-ES"/>
        </w:rPr>
        <w:t xml:space="preserve"> </w:t>
      </w:r>
      <w:r w:rsidRPr="00BD7B2B">
        <w:rPr>
          <w:rFonts w:ascii="Arial" w:hAnsi="Arial" w:cs="Arial"/>
          <w:sz w:val="20"/>
          <w:szCs w:val="20"/>
          <w:shd w:val="clear" w:color="auto" w:fill="FFFFFF"/>
          <w:lang w:val="es-ES"/>
        </w:rPr>
        <w:t xml:space="preserve">y experto en </w:t>
      </w:r>
      <w:r w:rsidR="00761216" w:rsidRPr="00BD7B2B">
        <w:rPr>
          <w:rFonts w:ascii="Arial" w:hAnsi="Arial" w:cs="Arial"/>
          <w:sz w:val="20"/>
          <w:szCs w:val="20"/>
          <w:shd w:val="clear" w:color="auto" w:fill="FFFFFF"/>
          <w:lang w:val="es-ES"/>
        </w:rPr>
        <w:t>exportación</w:t>
      </w:r>
    </w:p>
    <w:p w:rsidR="00225A14" w:rsidRPr="00BD7B2B" w:rsidRDefault="00225A14" w:rsidP="0053015E">
      <w:pPr>
        <w:spacing w:after="0" w:line="240" w:lineRule="auto"/>
        <w:jc w:val="both"/>
        <w:rPr>
          <w:rFonts w:ascii="Arial" w:hAnsi="Arial" w:cs="Arial"/>
          <w:sz w:val="20"/>
          <w:szCs w:val="20"/>
          <w:shd w:val="clear" w:color="auto" w:fill="FFFFFF"/>
          <w:lang w:val="es-ES"/>
        </w:rPr>
      </w:pPr>
      <w:r w:rsidRPr="00BD7B2B">
        <w:rPr>
          <w:rFonts w:ascii="Arial" w:hAnsi="Arial" w:cs="Arial"/>
          <w:b/>
          <w:sz w:val="20"/>
          <w:szCs w:val="20"/>
          <w:shd w:val="clear" w:color="auto" w:fill="FFFFFF"/>
          <w:lang w:val="es-ES"/>
        </w:rPr>
        <w:t>Zara Reider,</w:t>
      </w:r>
      <w:r w:rsidRPr="00BD7B2B">
        <w:rPr>
          <w:rFonts w:ascii="Arial" w:hAnsi="Arial" w:cs="Arial"/>
          <w:sz w:val="20"/>
          <w:szCs w:val="20"/>
          <w:shd w:val="clear" w:color="auto" w:fill="FFFFFF"/>
          <w:lang w:val="es-ES"/>
        </w:rPr>
        <w:t xml:space="preserve"> </w:t>
      </w:r>
      <w:r w:rsidRPr="00BD7B2B">
        <w:rPr>
          <w:rFonts w:ascii="Arial" w:hAnsi="Arial" w:cs="Arial"/>
          <w:b/>
          <w:sz w:val="20"/>
          <w:szCs w:val="20"/>
          <w:shd w:val="clear" w:color="auto" w:fill="FFFFFF"/>
          <w:lang w:val="es-ES"/>
        </w:rPr>
        <w:t xml:space="preserve">Ian y </w:t>
      </w:r>
      <w:r w:rsidR="00B21631" w:rsidRPr="00BD7B2B">
        <w:rPr>
          <w:rFonts w:ascii="Arial" w:hAnsi="Arial" w:cs="Arial"/>
          <w:b/>
          <w:sz w:val="20"/>
          <w:szCs w:val="20"/>
          <w:shd w:val="clear" w:color="auto" w:fill="FFFFFF"/>
          <w:lang w:val="es-ES"/>
        </w:rPr>
        <w:t>Zara</w:t>
      </w:r>
      <w:r w:rsidR="00B21631" w:rsidRPr="00BD7B2B">
        <w:rPr>
          <w:rFonts w:ascii="Arial" w:hAnsi="Arial" w:cs="Arial"/>
          <w:sz w:val="20"/>
          <w:szCs w:val="20"/>
          <w:shd w:val="clear" w:color="auto" w:fill="FFFFFF"/>
          <w:lang w:val="es-ES"/>
        </w:rPr>
        <w:t>,</w:t>
      </w:r>
      <w:r w:rsidR="00721CB7" w:rsidRPr="00BD7B2B">
        <w:rPr>
          <w:rFonts w:ascii="Arial" w:hAnsi="Arial" w:cs="Arial"/>
          <w:sz w:val="20"/>
          <w:szCs w:val="20"/>
          <w:shd w:val="clear" w:color="auto" w:fill="FFFFFF"/>
          <w:lang w:val="es-ES"/>
        </w:rPr>
        <w:t xml:space="preserve"> a los cuales conocimos en </w:t>
      </w:r>
      <w:r w:rsidR="00761216" w:rsidRPr="00BD7B2B">
        <w:rPr>
          <w:rFonts w:ascii="Arial" w:hAnsi="Arial" w:cs="Arial"/>
          <w:sz w:val="20"/>
          <w:szCs w:val="20"/>
          <w:shd w:val="clear" w:color="auto" w:fill="FFFFFF"/>
          <w:lang w:val="es-ES"/>
        </w:rPr>
        <w:t>Bélgica</w:t>
      </w:r>
      <w:r w:rsidR="00721CB7" w:rsidRPr="00BD7B2B">
        <w:rPr>
          <w:rFonts w:ascii="Arial" w:hAnsi="Arial" w:cs="Arial"/>
          <w:sz w:val="20"/>
          <w:szCs w:val="20"/>
          <w:shd w:val="clear" w:color="auto" w:fill="FFFFFF"/>
          <w:lang w:val="es-ES"/>
        </w:rPr>
        <w:t xml:space="preserve"> y que en la actualidad residen en UK.</w:t>
      </w:r>
    </w:p>
    <w:p w:rsidR="00721CB7" w:rsidRPr="00BD7B2B" w:rsidRDefault="00721CB7" w:rsidP="0053015E">
      <w:pPr>
        <w:spacing w:after="0" w:line="240" w:lineRule="auto"/>
        <w:jc w:val="both"/>
        <w:rPr>
          <w:rFonts w:ascii="Arial" w:hAnsi="Arial" w:cs="Arial"/>
          <w:sz w:val="20"/>
          <w:szCs w:val="20"/>
          <w:shd w:val="clear" w:color="auto" w:fill="FFFFFF"/>
          <w:lang w:val="es-ES"/>
        </w:rPr>
      </w:pPr>
      <w:r w:rsidRPr="00BD7B2B">
        <w:rPr>
          <w:rFonts w:ascii="Arial" w:hAnsi="Arial" w:cs="Arial"/>
          <w:sz w:val="20"/>
          <w:szCs w:val="20"/>
          <w:shd w:val="clear" w:color="auto" w:fill="FFFFFF"/>
          <w:lang w:val="es-ES"/>
        </w:rPr>
        <w:t xml:space="preserve">Significativa la </w:t>
      </w:r>
      <w:r w:rsidR="00F273BB" w:rsidRPr="00BD7B2B">
        <w:rPr>
          <w:rFonts w:ascii="Arial" w:hAnsi="Arial" w:cs="Arial"/>
          <w:sz w:val="20"/>
          <w:szCs w:val="20"/>
          <w:shd w:val="clear" w:color="auto" w:fill="FFFFFF"/>
          <w:lang w:val="es-ES"/>
        </w:rPr>
        <w:t>opinión</w:t>
      </w:r>
      <w:r w:rsidRPr="00BD7B2B">
        <w:rPr>
          <w:rFonts w:ascii="Arial" w:hAnsi="Arial" w:cs="Arial"/>
          <w:sz w:val="20"/>
          <w:szCs w:val="20"/>
          <w:shd w:val="clear" w:color="auto" w:fill="FFFFFF"/>
          <w:lang w:val="es-ES"/>
        </w:rPr>
        <w:t xml:space="preserve"> de Ian que trabaja para la OTAN en </w:t>
      </w:r>
      <w:r w:rsidR="00761216" w:rsidRPr="00BD7B2B">
        <w:rPr>
          <w:rFonts w:ascii="Arial" w:hAnsi="Arial" w:cs="Arial"/>
          <w:sz w:val="20"/>
          <w:szCs w:val="20"/>
          <w:shd w:val="clear" w:color="auto" w:fill="FFFFFF"/>
          <w:lang w:val="es-ES"/>
        </w:rPr>
        <w:t>Bélgica</w:t>
      </w:r>
      <w:r w:rsidRPr="00BD7B2B">
        <w:rPr>
          <w:rFonts w:ascii="Arial" w:hAnsi="Arial" w:cs="Arial"/>
          <w:sz w:val="20"/>
          <w:szCs w:val="20"/>
          <w:shd w:val="clear" w:color="auto" w:fill="FFFFFF"/>
          <w:lang w:val="es-ES"/>
        </w:rPr>
        <w:t>,</w:t>
      </w:r>
    </w:p>
    <w:p w:rsidR="006E0E6F" w:rsidRPr="00BD7B2B" w:rsidRDefault="006E0E6F" w:rsidP="0053015E">
      <w:pPr>
        <w:spacing w:after="0" w:line="240" w:lineRule="auto"/>
        <w:jc w:val="both"/>
        <w:rPr>
          <w:rFonts w:ascii="Arial" w:hAnsi="Arial" w:cs="Arial"/>
          <w:b/>
          <w:sz w:val="20"/>
          <w:szCs w:val="20"/>
          <w:shd w:val="clear" w:color="auto" w:fill="FFFFFF"/>
        </w:rPr>
      </w:pPr>
      <w:r w:rsidRPr="00BD7B2B">
        <w:rPr>
          <w:rFonts w:ascii="Arial" w:hAnsi="Arial" w:cs="Arial"/>
          <w:b/>
          <w:sz w:val="20"/>
          <w:szCs w:val="20"/>
          <w:shd w:val="clear" w:color="auto" w:fill="FFFFFF"/>
        </w:rPr>
        <w:t xml:space="preserve">Robert </w:t>
      </w:r>
      <w:r w:rsidR="00AA4577" w:rsidRPr="00BD7B2B">
        <w:rPr>
          <w:rFonts w:ascii="Arial" w:hAnsi="Arial" w:cs="Arial"/>
          <w:b/>
          <w:sz w:val="20"/>
          <w:szCs w:val="20"/>
          <w:shd w:val="clear" w:color="auto" w:fill="FFFFFF"/>
        </w:rPr>
        <w:t>Davenport</w:t>
      </w:r>
      <w:r w:rsidRPr="00BD7B2B">
        <w:rPr>
          <w:rFonts w:ascii="Arial" w:hAnsi="Arial" w:cs="Arial"/>
          <w:b/>
          <w:sz w:val="20"/>
          <w:szCs w:val="20"/>
          <w:shd w:val="clear" w:color="auto" w:fill="FFFFFF"/>
        </w:rPr>
        <w:t xml:space="preserve">. </w:t>
      </w:r>
      <w:r w:rsidRPr="00F33F3B">
        <w:rPr>
          <w:rFonts w:ascii="Arial" w:hAnsi="Arial" w:cs="Arial"/>
          <w:sz w:val="20"/>
          <w:szCs w:val="20"/>
          <w:shd w:val="clear" w:color="auto" w:fill="FFFFFF"/>
        </w:rPr>
        <w:t>Sales</w:t>
      </w:r>
      <w:r w:rsidRPr="00BD7B2B">
        <w:rPr>
          <w:rFonts w:ascii="Arial" w:hAnsi="Arial" w:cs="Arial"/>
          <w:b/>
          <w:sz w:val="20"/>
          <w:szCs w:val="20"/>
          <w:shd w:val="clear" w:color="auto" w:fill="FFFFFF"/>
        </w:rPr>
        <w:t xml:space="preserve"> </w:t>
      </w:r>
      <w:r w:rsidR="00AA4577" w:rsidRPr="00F33F3B">
        <w:rPr>
          <w:rFonts w:ascii="Arial" w:hAnsi="Arial" w:cs="Arial"/>
          <w:sz w:val="20"/>
          <w:szCs w:val="20"/>
          <w:shd w:val="clear" w:color="auto" w:fill="FFFFFF"/>
        </w:rPr>
        <w:t>manager</w:t>
      </w:r>
      <w:r w:rsidRPr="00F33F3B">
        <w:rPr>
          <w:rFonts w:ascii="Arial" w:hAnsi="Arial" w:cs="Arial"/>
          <w:sz w:val="20"/>
          <w:szCs w:val="20"/>
          <w:shd w:val="clear" w:color="auto" w:fill="FFFFFF"/>
        </w:rPr>
        <w:t xml:space="preserve"> de Agility</w:t>
      </w:r>
      <w:r w:rsidR="00D4295B" w:rsidRPr="00F33F3B">
        <w:rPr>
          <w:rFonts w:ascii="Arial" w:hAnsi="Arial" w:cs="Arial"/>
          <w:sz w:val="20"/>
          <w:szCs w:val="20"/>
          <w:shd w:val="clear" w:color="auto" w:fill="FFFFFF"/>
        </w:rPr>
        <w:t xml:space="preserve">. </w:t>
      </w:r>
      <w:r w:rsidR="00D4295B" w:rsidRPr="00F33F3B">
        <w:rPr>
          <w:rFonts w:ascii="Arial" w:hAnsi="Arial" w:cs="Arial"/>
          <w:i/>
          <w:sz w:val="20"/>
          <w:szCs w:val="20"/>
          <w:shd w:val="clear" w:color="auto" w:fill="FFFFFF"/>
          <w:lang w:val="en-AU"/>
        </w:rPr>
        <w:t>Freight forwarder export</w:t>
      </w:r>
      <w:r w:rsidR="00D4295B" w:rsidRPr="00BD7B2B">
        <w:rPr>
          <w:rFonts w:ascii="Arial" w:hAnsi="Arial" w:cs="Arial"/>
          <w:b/>
          <w:sz w:val="20"/>
          <w:szCs w:val="20"/>
          <w:shd w:val="clear" w:color="auto" w:fill="FFFFFF"/>
        </w:rPr>
        <w:t xml:space="preserve"> </w:t>
      </w:r>
    </w:p>
    <w:p w:rsidR="00721CB7" w:rsidRPr="00BD7B2B" w:rsidRDefault="00721CB7" w:rsidP="0053015E">
      <w:pPr>
        <w:spacing w:after="0" w:line="240" w:lineRule="auto"/>
        <w:jc w:val="both"/>
        <w:rPr>
          <w:rFonts w:ascii="Arial" w:hAnsi="Arial" w:cs="Arial"/>
          <w:sz w:val="20"/>
          <w:szCs w:val="20"/>
          <w:shd w:val="clear" w:color="auto" w:fill="FFFFFF"/>
          <w:lang w:val="es-ES"/>
        </w:rPr>
      </w:pPr>
      <w:r w:rsidRPr="00BD7B2B">
        <w:rPr>
          <w:rFonts w:ascii="Arial" w:hAnsi="Arial" w:cs="Arial"/>
          <w:b/>
          <w:sz w:val="20"/>
          <w:szCs w:val="20"/>
          <w:shd w:val="clear" w:color="auto" w:fill="FFFFFF"/>
        </w:rPr>
        <w:t>Luigi Del Corona</w:t>
      </w:r>
      <w:r w:rsidR="006E0E6F" w:rsidRPr="00BD7B2B">
        <w:rPr>
          <w:rFonts w:ascii="Arial" w:hAnsi="Arial" w:cs="Arial"/>
          <w:b/>
          <w:sz w:val="20"/>
          <w:szCs w:val="20"/>
          <w:shd w:val="clear" w:color="auto" w:fill="FFFFFF"/>
        </w:rPr>
        <w:t xml:space="preserve">. </w:t>
      </w:r>
      <w:r w:rsidR="006E0E6F" w:rsidRPr="00F33F3B">
        <w:rPr>
          <w:rFonts w:ascii="Arial" w:hAnsi="Arial" w:cs="Arial"/>
          <w:sz w:val="20"/>
          <w:szCs w:val="20"/>
          <w:shd w:val="clear" w:color="auto" w:fill="FFFFFF"/>
          <w:lang w:val="es-ES"/>
        </w:rPr>
        <w:t>Propietario de Del Corona</w:t>
      </w:r>
      <w:r w:rsidRPr="00BD7B2B">
        <w:rPr>
          <w:rFonts w:ascii="Arial" w:hAnsi="Arial" w:cs="Arial"/>
          <w:sz w:val="20"/>
          <w:szCs w:val="20"/>
          <w:shd w:val="clear" w:color="auto" w:fill="FFFFFF"/>
          <w:lang w:val="es-ES"/>
        </w:rPr>
        <w:t xml:space="preserve"> por su opinión abierta en relación a la </w:t>
      </w:r>
      <w:r w:rsidR="00761216" w:rsidRPr="00BD7B2B">
        <w:rPr>
          <w:rFonts w:ascii="Arial" w:hAnsi="Arial" w:cs="Arial"/>
          <w:sz w:val="20"/>
          <w:szCs w:val="20"/>
          <w:shd w:val="clear" w:color="auto" w:fill="FFFFFF"/>
          <w:lang w:val="es-ES"/>
        </w:rPr>
        <w:t>dificultad</w:t>
      </w:r>
      <w:r w:rsidRPr="00BD7B2B">
        <w:rPr>
          <w:rFonts w:ascii="Arial" w:hAnsi="Arial" w:cs="Arial"/>
          <w:sz w:val="20"/>
          <w:szCs w:val="20"/>
          <w:shd w:val="clear" w:color="auto" w:fill="FFFFFF"/>
          <w:lang w:val="es-ES"/>
        </w:rPr>
        <w:t xml:space="preserve"> de tomar posición debido</w:t>
      </w:r>
      <w:r w:rsidR="00D4295B" w:rsidRPr="00BD7B2B">
        <w:rPr>
          <w:rFonts w:ascii="Arial" w:hAnsi="Arial" w:cs="Arial"/>
          <w:sz w:val="20"/>
          <w:szCs w:val="20"/>
          <w:shd w:val="clear" w:color="auto" w:fill="FFFFFF"/>
          <w:lang w:val="es-ES"/>
        </w:rPr>
        <w:t xml:space="preserve"> </w:t>
      </w:r>
      <w:r w:rsidRPr="00BD7B2B">
        <w:rPr>
          <w:rFonts w:ascii="Arial" w:hAnsi="Arial" w:cs="Arial"/>
          <w:sz w:val="20"/>
          <w:szCs w:val="20"/>
          <w:shd w:val="clear" w:color="auto" w:fill="FFFFFF"/>
          <w:lang w:val="es-ES"/>
        </w:rPr>
        <w:t>a la falta de información</w:t>
      </w:r>
    </w:p>
    <w:p w:rsidR="00721CB7" w:rsidRPr="00BD7B2B" w:rsidRDefault="00B21631" w:rsidP="0053015E">
      <w:pPr>
        <w:spacing w:after="0" w:line="240" w:lineRule="auto"/>
        <w:jc w:val="both"/>
        <w:rPr>
          <w:rFonts w:ascii="Arial" w:hAnsi="Arial" w:cs="Arial"/>
          <w:sz w:val="20"/>
          <w:szCs w:val="20"/>
          <w:shd w:val="clear" w:color="auto" w:fill="FFFFFF"/>
        </w:rPr>
      </w:pPr>
      <w:r w:rsidRPr="00BD7B2B">
        <w:rPr>
          <w:rFonts w:ascii="Arial" w:hAnsi="Arial" w:cs="Arial"/>
          <w:b/>
          <w:sz w:val="20"/>
          <w:szCs w:val="20"/>
          <w:shd w:val="clear" w:color="auto" w:fill="FFFFFF"/>
        </w:rPr>
        <w:t>Dra</w:t>
      </w:r>
      <w:r w:rsidR="00CD4474" w:rsidRPr="00BD7B2B">
        <w:rPr>
          <w:rFonts w:ascii="Arial" w:hAnsi="Arial" w:cs="Arial"/>
          <w:b/>
          <w:sz w:val="20"/>
          <w:szCs w:val="20"/>
          <w:shd w:val="clear" w:color="auto" w:fill="FFFFFF"/>
        </w:rPr>
        <w:t>ª</w:t>
      </w:r>
      <w:r w:rsidR="00721CB7" w:rsidRPr="00BD7B2B">
        <w:rPr>
          <w:rFonts w:ascii="Arial" w:hAnsi="Arial" w:cs="Arial"/>
          <w:b/>
          <w:sz w:val="20"/>
          <w:szCs w:val="20"/>
          <w:shd w:val="clear" w:color="auto" w:fill="FFFFFF"/>
        </w:rPr>
        <w:t xml:space="preserve"> </w:t>
      </w:r>
      <w:r w:rsidR="00AA4577" w:rsidRPr="00BD7B2B">
        <w:rPr>
          <w:rFonts w:ascii="Arial" w:hAnsi="Arial" w:cs="Arial"/>
          <w:b/>
          <w:sz w:val="20"/>
          <w:szCs w:val="20"/>
          <w:shd w:val="clear" w:color="auto" w:fill="FFFFFF"/>
        </w:rPr>
        <w:t xml:space="preserve">Karen Williams, </w:t>
      </w:r>
      <w:r w:rsidR="00F273BB" w:rsidRPr="00BD7B2B">
        <w:rPr>
          <w:rFonts w:ascii="Arial" w:hAnsi="Arial" w:cs="Arial"/>
          <w:sz w:val="20"/>
          <w:szCs w:val="20"/>
          <w:shd w:val="clear" w:color="auto" w:fill="FFFFFF"/>
        </w:rPr>
        <w:t xml:space="preserve">Abogado expert </w:t>
      </w:r>
      <w:r w:rsidR="00A06283" w:rsidRPr="00BD7B2B">
        <w:rPr>
          <w:rFonts w:ascii="Arial" w:hAnsi="Arial" w:cs="Arial"/>
          <w:sz w:val="20"/>
          <w:szCs w:val="20"/>
          <w:shd w:val="clear" w:color="auto" w:fill="FFFFFF"/>
        </w:rPr>
        <w:t>in</w:t>
      </w:r>
      <w:r w:rsidR="00F273BB" w:rsidRPr="00BD7B2B">
        <w:rPr>
          <w:rFonts w:ascii="Arial" w:hAnsi="Arial" w:cs="Arial"/>
          <w:sz w:val="20"/>
          <w:szCs w:val="20"/>
          <w:shd w:val="clear" w:color="auto" w:fill="FFFFFF"/>
        </w:rPr>
        <w:t xml:space="preserve"> </w:t>
      </w:r>
      <w:r w:rsidR="00AA4577" w:rsidRPr="00BD7B2B">
        <w:rPr>
          <w:rFonts w:ascii="Arial" w:hAnsi="Arial" w:cs="Arial"/>
          <w:i/>
          <w:sz w:val="20"/>
          <w:szCs w:val="20"/>
          <w:shd w:val="clear" w:color="auto" w:fill="FFFFFF"/>
        </w:rPr>
        <w:t>Compliance</w:t>
      </w:r>
    </w:p>
    <w:p w:rsidR="00D4295B" w:rsidRPr="00BD7B2B" w:rsidRDefault="00D4295B" w:rsidP="0053015E">
      <w:pPr>
        <w:spacing w:after="0" w:line="240" w:lineRule="auto"/>
        <w:jc w:val="both"/>
        <w:rPr>
          <w:rFonts w:ascii="Arial" w:hAnsi="Arial" w:cs="Arial"/>
          <w:b/>
          <w:sz w:val="20"/>
          <w:szCs w:val="20"/>
          <w:shd w:val="clear" w:color="auto" w:fill="FFFFFF"/>
          <w:lang w:val="es-ES"/>
        </w:rPr>
      </w:pPr>
      <w:r w:rsidRPr="00BD7B2B">
        <w:rPr>
          <w:rFonts w:ascii="Arial" w:hAnsi="Arial" w:cs="Arial"/>
          <w:b/>
          <w:sz w:val="20"/>
          <w:szCs w:val="20"/>
          <w:shd w:val="clear" w:color="auto" w:fill="FFFFFF"/>
          <w:lang w:val="es-ES"/>
        </w:rPr>
        <w:t>Paul</w:t>
      </w:r>
      <w:r w:rsidR="00B21631" w:rsidRPr="00BD7B2B">
        <w:rPr>
          <w:rFonts w:ascii="Arial" w:hAnsi="Arial" w:cs="Arial"/>
          <w:b/>
          <w:sz w:val="20"/>
          <w:szCs w:val="20"/>
          <w:shd w:val="clear" w:color="auto" w:fill="FFFFFF"/>
          <w:lang w:val="es-ES"/>
        </w:rPr>
        <w:t>,</w:t>
      </w:r>
      <w:r w:rsidR="00E72C62">
        <w:rPr>
          <w:rFonts w:ascii="Arial" w:hAnsi="Arial" w:cs="Arial"/>
          <w:b/>
          <w:sz w:val="20"/>
          <w:szCs w:val="20"/>
          <w:shd w:val="clear" w:color="auto" w:fill="FFFFFF"/>
          <w:lang w:val="es-ES"/>
        </w:rPr>
        <w:t xml:space="preserve"> </w:t>
      </w:r>
      <w:proofErr w:type="spellStart"/>
      <w:r w:rsidR="00B21631" w:rsidRPr="00BD7B2B">
        <w:rPr>
          <w:rFonts w:ascii="Arial" w:hAnsi="Arial" w:cs="Arial"/>
          <w:b/>
          <w:sz w:val="20"/>
          <w:szCs w:val="20"/>
          <w:shd w:val="clear" w:color="auto" w:fill="FFFFFF"/>
          <w:lang w:val="es-ES"/>
        </w:rPr>
        <w:t>M</w:t>
      </w:r>
      <w:r w:rsidR="00F273BB" w:rsidRPr="00BD7B2B">
        <w:rPr>
          <w:rFonts w:ascii="Arial" w:hAnsi="Arial" w:cs="Arial"/>
          <w:b/>
          <w:sz w:val="20"/>
          <w:szCs w:val="20"/>
          <w:shd w:val="clear" w:color="auto" w:fill="FFFFFF"/>
          <w:lang w:val="es-ES"/>
        </w:rPr>
        <w:t>a</w:t>
      </w:r>
      <w:r w:rsidR="002A457A">
        <w:rPr>
          <w:rFonts w:ascii="Arial" w:hAnsi="Arial" w:cs="Arial"/>
          <w:b/>
          <w:sz w:val="20"/>
          <w:szCs w:val="20"/>
          <w:shd w:val="clear" w:color="auto" w:fill="FFFFFF"/>
          <w:lang w:val="es-ES"/>
        </w:rPr>
        <w:t>y</w:t>
      </w:r>
      <w:r w:rsidR="00F273BB" w:rsidRPr="00BD7B2B">
        <w:rPr>
          <w:rFonts w:ascii="Arial" w:hAnsi="Arial" w:cs="Arial"/>
          <w:b/>
          <w:sz w:val="20"/>
          <w:szCs w:val="20"/>
          <w:shd w:val="clear" w:color="auto" w:fill="FFFFFF"/>
          <w:lang w:val="es-ES"/>
        </w:rPr>
        <w:t>thew</w:t>
      </w:r>
      <w:proofErr w:type="spellEnd"/>
      <w:r w:rsidRPr="00BD7B2B">
        <w:rPr>
          <w:rFonts w:ascii="Arial" w:hAnsi="Arial" w:cs="Arial"/>
          <w:b/>
          <w:sz w:val="20"/>
          <w:szCs w:val="20"/>
          <w:shd w:val="clear" w:color="auto" w:fill="FFFFFF"/>
          <w:lang w:val="es-ES"/>
        </w:rPr>
        <w:t xml:space="preserve">, </w:t>
      </w:r>
      <w:r w:rsidRPr="00BD7B2B">
        <w:rPr>
          <w:rFonts w:ascii="Arial" w:hAnsi="Arial" w:cs="Arial"/>
          <w:sz w:val="20"/>
          <w:szCs w:val="20"/>
          <w:shd w:val="clear" w:color="auto" w:fill="FFFFFF"/>
          <w:lang w:val="es-ES"/>
        </w:rPr>
        <w:t>consultor independiente para el Brexit</w:t>
      </w:r>
    </w:p>
    <w:p w:rsidR="006E0E6F" w:rsidRPr="00B003C2" w:rsidRDefault="00F273BB" w:rsidP="0053015E">
      <w:pPr>
        <w:spacing w:after="0" w:line="240" w:lineRule="auto"/>
        <w:jc w:val="both"/>
        <w:rPr>
          <w:rFonts w:ascii="Arial" w:hAnsi="Arial" w:cs="Arial"/>
          <w:b/>
          <w:sz w:val="20"/>
          <w:szCs w:val="20"/>
          <w:shd w:val="clear" w:color="auto" w:fill="FFFFFF"/>
        </w:rPr>
      </w:pPr>
      <w:r w:rsidRPr="00BD7B2B">
        <w:rPr>
          <w:rFonts w:ascii="Arial" w:hAnsi="Arial" w:cs="Arial"/>
          <w:b/>
          <w:sz w:val="20"/>
          <w:szCs w:val="20"/>
          <w:shd w:val="clear" w:color="auto" w:fill="FFFFFF"/>
          <w:lang w:val="es-ES"/>
        </w:rPr>
        <w:t>Gordon</w:t>
      </w:r>
      <w:r w:rsidR="00AA4577" w:rsidRPr="00BD7B2B">
        <w:rPr>
          <w:rFonts w:ascii="Arial" w:hAnsi="Arial" w:cs="Arial"/>
          <w:b/>
          <w:sz w:val="20"/>
          <w:szCs w:val="20"/>
          <w:shd w:val="clear" w:color="auto" w:fill="FFFFFF"/>
          <w:lang w:val="es-ES"/>
        </w:rPr>
        <w:t xml:space="preserve"> Mean</w:t>
      </w:r>
      <w:r w:rsidR="00AA4577" w:rsidRPr="00BD7B2B">
        <w:rPr>
          <w:rFonts w:ascii="Arial" w:hAnsi="Arial" w:cs="Arial"/>
          <w:sz w:val="20"/>
          <w:szCs w:val="20"/>
          <w:shd w:val="clear" w:color="auto" w:fill="FFFFFF"/>
          <w:lang w:val="es-ES"/>
        </w:rPr>
        <w:t>. C</w:t>
      </w:r>
      <w:r w:rsidR="006E0E6F" w:rsidRPr="00BD7B2B">
        <w:rPr>
          <w:rFonts w:ascii="Arial" w:hAnsi="Arial" w:cs="Arial"/>
          <w:sz w:val="20"/>
          <w:szCs w:val="20"/>
          <w:shd w:val="clear" w:color="auto" w:fill="FFFFFF"/>
          <w:lang w:val="es-ES"/>
        </w:rPr>
        <w:t xml:space="preserve">onsultor en aseguramiento de la Calidad ISO 9001. </w:t>
      </w:r>
      <w:r w:rsidR="006E0E6F" w:rsidRPr="00B003C2">
        <w:rPr>
          <w:rFonts w:ascii="Arial" w:hAnsi="Arial" w:cs="Arial"/>
          <w:sz w:val="20"/>
          <w:szCs w:val="20"/>
          <w:shd w:val="clear" w:color="auto" w:fill="FFFFFF"/>
        </w:rPr>
        <w:t>Gordon Mean.</w:t>
      </w:r>
    </w:p>
    <w:p w:rsidR="00CD4474" w:rsidRPr="00BD7B2B" w:rsidRDefault="00CD4474" w:rsidP="00CD4474">
      <w:pPr>
        <w:spacing w:after="0" w:line="240" w:lineRule="auto"/>
        <w:jc w:val="both"/>
        <w:rPr>
          <w:rFonts w:ascii="Arial" w:hAnsi="Arial" w:cs="Arial"/>
          <w:sz w:val="20"/>
          <w:szCs w:val="20"/>
          <w:shd w:val="clear" w:color="auto" w:fill="FFFFFF"/>
          <w:lang w:val="es-ES"/>
        </w:rPr>
      </w:pPr>
      <w:r w:rsidRPr="00BD7B2B">
        <w:rPr>
          <w:rFonts w:ascii="Arial" w:hAnsi="Arial" w:cs="Arial"/>
          <w:b/>
          <w:sz w:val="20"/>
          <w:szCs w:val="20"/>
          <w:shd w:val="clear" w:color="auto" w:fill="FFFFFF"/>
        </w:rPr>
        <w:t xml:space="preserve">Richard </w:t>
      </w:r>
      <w:proofErr w:type="spellStart"/>
      <w:r w:rsidRPr="00BD7B2B">
        <w:rPr>
          <w:rFonts w:ascii="Arial" w:hAnsi="Arial" w:cs="Arial"/>
          <w:b/>
          <w:sz w:val="20"/>
          <w:szCs w:val="20"/>
          <w:shd w:val="clear" w:color="auto" w:fill="FFFFFF"/>
        </w:rPr>
        <w:t>Ossendorp</w:t>
      </w:r>
      <w:proofErr w:type="spellEnd"/>
      <w:r w:rsidRPr="00BD7B2B">
        <w:rPr>
          <w:rFonts w:ascii="Arial" w:hAnsi="Arial" w:cs="Arial"/>
          <w:b/>
          <w:sz w:val="20"/>
          <w:szCs w:val="20"/>
          <w:shd w:val="clear" w:color="auto" w:fill="FFFFFF"/>
        </w:rPr>
        <w:t xml:space="preserve">, </w:t>
      </w:r>
      <w:r w:rsidRPr="00BD7B2B">
        <w:rPr>
          <w:rFonts w:ascii="Arial" w:hAnsi="Arial" w:cs="Arial"/>
          <w:sz w:val="20"/>
          <w:szCs w:val="20"/>
          <w:shd w:val="clear" w:color="auto" w:fill="FFFFFF"/>
        </w:rPr>
        <w:t xml:space="preserve">Heat of Transport, Climate Action and Environment. </w:t>
      </w:r>
      <w:r w:rsidRPr="00BD7B2B">
        <w:rPr>
          <w:rFonts w:ascii="Arial" w:hAnsi="Arial" w:cs="Arial"/>
          <w:sz w:val="20"/>
          <w:szCs w:val="20"/>
          <w:shd w:val="clear" w:color="auto" w:fill="FFFFFF"/>
          <w:lang w:val="es-ES"/>
        </w:rPr>
        <w:t>Representante permanente de Holanda ante la UE</w:t>
      </w:r>
    </w:p>
    <w:p w:rsidR="00AF7C74" w:rsidRPr="00BD7B2B" w:rsidRDefault="00D4054A" w:rsidP="0053015E">
      <w:pPr>
        <w:spacing w:after="0" w:line="240" w:lineRule="auto"/>
        <w:jc w:val="both"/>
        <w:rPr>
          <w:rFonts w:ascii="Arial" w:hAnsi="Arial" w:cs="Arial"/>
          <w:sz w:val="20"/>
          <w:szCs w:val="20"/>
          <w:shd w:val="clear" w:color="auto" w:fill="FFFFFF"/>
          <w:lang w:val="es-ES"/>
        </w:rPr>
      </w:pPr>
      <w:r w:rsidRPr="00BD7B2B">
        <w:rPr>
          <w:rFonts w:ascii="Arial" w:hAnsi="Arial" w:cs="Arial"/>
          <w:b/>
          <w:sz w:val="20"/>
          <w:szCs w:val="20"/>
          <w:shd w:val="clear" w:color="auto" w:fill="FFFFFF"/>
          <w:lang w:val="es-ES"/>
        </w:rPr>
        <w:t>Joan David Jane</w:t>
      </w:r>
      <w:r w:rsidR="00D4295B" w:rsidRPr="00BD7B2B">
        <w:rPr>
          <w:rFonts w:ascii="Arial" w:hAnsi="Arial" w:cs="Arial"/>
          <w:b/>
          <w:sz w:val="20"/>
          <w:szCs w:val="20"/>
          <w:shd w:val="clear" w:color="auto" w:fill="FFFFFF"/>
          <w:lang w:val="es-ES"/>
        </w:rPr>
        <w:t xml:space="preserve">, </w:t>
      </w:r>
      <w:r w:rsidR="00AA4577" w:rsidRPr="00BD7B2B">
        <w:rPr>
          <w:rFonts w:ascii="Arial" w:hAnsi="Arial" w:cs="Arial"/>
          <w:sz w:val="20"/>
          <w:szCs w:val="20"/>
          <w:shd w:val="clear" w:color="auto" w:fill="FFFFFF"/>
          <w:lang w:val="es-ES"/>
        </w:rPr>
        <w:t>profesor</w:t>
      </w:r>
      <w:r w:rsidR="00D4295B" w:rsidRPr="00BD7B2B">
        <w:rPr>
          <w:rFonts w:ascii="Arial" w:hAnsi="Arial" w:cs="Arial"/>
          <w:sz w:val="20"/>
          <w:szCs w:val="20"/>
          <w:shd w:val="clear" w:color="auto" w:fill="FFFFFF"/>
          <w:lang w:val="es-ES"/>
        </w:rPr>
        <w:t xml:space="preserve"> de D</w:t>
      </w:r>
      <w:r w:rsidR="00F273BB" w:rsidRPr="00BD7B2B">
        <w:rPr>
          <w:rFonts w:ascii="Arial" w:hAnsi="Arial" w:cs="Arial"/>
          <w:sz w:val="20"/>
          <w:szCs w:val="20"/>
          <w:shd w:val="clear" w:color="auto" w:fill="FFFFFF"/>
          <w:lang w:val="es-ES"/>
        </w:rPr>
        <w:t>erecho Europeo</w:t>
      </w:r>
    </w:p>
    <w:p w:rsidR="00D4054A" w:rsidRPr="00BD7B2B" w:rsidRDefault="00D4054A" w:rsidP="0053015E">
      <w:pPr>
        <w:spacing w:after="0" w:line="240" w:lineRule="auto"/>
        <w:jc w:val="both"/>
        <w:rPr>
          <w:rFonts w:ascii="Arial" w:hAnsi="Arial" w:cs="Arial"/>
          <w:b/>
          <w:sz w:val="20"/>
          <w:szCs w:val="20"/>
          <w:shd w:val="clear" w:color="auto" w:fill="FFFFFF"/>
          <w:lang w:val="es-ES"/>
        </w:rPr>
      </w:pPr>
    </w:p>
    <w:p w:rsidR="002A2262" w:rsidRPr="005C53BA" w:rsidRDefault="0053015E" w:rsidP="00A12EF2">
      <w:pPr>
        <w:pStyle w:val="Ttulo1"/>
        <w:rPr>
          <w:rFonts w:ascii="Arial" w:hAnsi="Arial" w:cs="Arial"/>
          <w:b w:val="0"/>
          <w:bCs w:val="0"/>
          <w:color w:val="0070C0"/>
          <w:lang w:val="ca-ES"/>
        </w:rPr>
      </w:pPr>
      <w:bookmarkStart w:id="25" w:name="_Toc501316240"/>
      <w:r w:rsidRPr="00A12EF2">
        <w:rPr>
          <w:rFonts w:ascii="Arial" w:hAnsi="Arial" w:cs="Arial"/>
          <w:bCs w:val="0"/>
          <w:sz w:val="24"/>
          <w:szCs w:val="24"/>
          <w:lang w:val="ca-ES"/>
        </w:rPr>
        <w:t>REFERÈNCIES BIBLIOGRÀFIQUES</w:t>
      </w:r>
      <w:bookmarkEnd w:id="25"/>
    </w:p>
    <w:p w:rsidR="005C53BA" w:rsidRPr="005D571A" w:rsidRDefault="005C53BA" w:rsidP="005C53BA">
      <w:pPr>
        <w:spacing w:after="0" w:line="240" w:lineRule="auto"/>
        <w:jc w:val="both"/>
        <w:rPr>
          <w:rFonts w:ascii="Arial" w:hAnsi="Arial" w:cs="Arial"/>
          <w:b/>
          <w:lang w:val="es-ES_tradnl"/>
        </w:rPr>
      </w:pPr>
    </w:p>
    <w:p w:rsidR="00F074FC" w:rsidRPr="006B4057" w:rsidRDefault="00F074FC" w:rsidP="006B4057">
      <w:pPr>
        <w:pStyle w:val="Prrafodelista"/>
        <w:numPr>
          <w:ilvl w:val="0"/>
          <w:numId w:val="47"/>
        </w:numPr>
        <w:autoSpaceDE w:val="0"/>
        <w:autoSpaceDN w:val="0"/>
        <w:adjustRightInd w:val="0"/>
        <w:spacing w:line="240" w:lineRule="auto"/>
        <w:rPr>
          <w:rFonts w:ascii="Arial" w:hAnsi="Arial" w:cs="Arial"/>
          <w:sz w:val="20"/>
          <w:szCs w:val="20"/>
        </w:rPr>
      </w:pPr>
      <w:r w:rsidRPr="006B4057">
        <w:rPr>
          <w:rFonts w:ascii="Arial" w:hAnsi="Arial" w:cs="Arial"/>
          <w:bCs/>
          <w:sz w:val="20"/>
          <w:szCs w:val="20"/>
          <w:lang w:val="es-ES_tradnl"/>
        </w:rPr>
        <w:t xml:space="preserve">ASTARLOA, I. (2017) </w:t>
      </w:r>
      <w:r w:rsidRPr="006B4057">
        <w:rPr>
          <w:lang w:val="es-ES_tradnl"/>
        </w:rPr>
        <w:t>“</w:t>
      </w:r>
      <w:r w:rsidRPr="006B4057">
        <w:rPr>
          <w:rFonts w:ascii="Arial" w:hAnsi="Arial" w:cs="Arial"/>
          <w:bCs/>
          <w:sz w:val="20"/>
          <w:szCs w:val="20"/>
          <w:lang w:val="es-ES_tradnl"/>
        </w:rPr>
        <w:t>Brexit: dos sentencias y una ley”.</w:t>
      </w:r>
      <w:r w:rsidRPr="006B4057">
        <w:rPr>
          <w:lang w:val="es-ES_tradnl"/>
        </w:rPr>
        <w:t xml:space="preserve"> </w:t>
      </w:r>
      <w:r w:rsidRPr="006B4057">
        <w:rPr>
          <w:rFonts w:ascii="Arial" w:hAnsi="Arial" w:cs="Arial"/>
          <w:bCs/>
          <w:sz w:val="20"/>
          <w:szCs w:val="20"/>
          <w:lang w:val="es-ES_tradnl"/>
        </w:rPr>
        <w:t xml:space="preserve">Actualidad Jurídica Aranzadi num.928/2017 parte Artículo Editorial Aranzadi, S.A.U., Cizur Menor. </w:t>
      </w:r>
      <w:r w:rsidRPr="006B4057">
        <w:rPr>
          <w:rFonts w:ascii="Arial" w:hAnsi="Arial" w:cs="Arial"/>
          <w:bCs/>
          <w:sz w:val="20"/>
          <w:szCs w:val="20"/>
        </w:rPr>
        <w:t>2017</w:t>
      </w:r>
    </w:p>
    <w:p w:rsidR="004E04F5" w:rsidRDefault="00171911" w:rsidP="006B4057">
      <w:pPr>
        <w:pStyle w:val="Textonotapie"/>
        <w:numPr>
          <w:ilvl w:val="0"/>
          <w:numId w:val="47"/>
        </w:numPr>
        <w:spacing w:after="200"/>
        <w:rPr>
          <w:rFonts w:ascii="Arial" w:hAnsi="Arial" w:cs="Arial"/>
        </w:rPr>
      </w:pPr>
      <w:r w:rsidRPr="00171911">
        <w:rPr>
          <w:rFonts w:ascii="Arial" w:hAnsi="Arial" w:cs="Arial"/>
          <w:lang w:val="en-US"/>
        </w:rPr>
        <w:t>BARNARD, Catherina. (2017).</w:t>
      </w:r>
      <w:r w:rsidR="004E04F5" w:rsidRPr="00171911">
        <w:rPr>
          <w:rFonts w:ascii="Arial" w:hAnsi="Arial" w:cs="Arial"/>
          <w:lang w:val="en-US"/>
        </w:rPr>
        <w:t xml:space="preserve"> </w:t>
      </w:r>
      <w:r w:rsidR="004E04F5" w:rsidRPr="00BD7B2B">
        <w:rPr>
          <w:rFonts w:ascii="Arial" w:hAnsi="Arial" w:cs="Arial"/>
          <w:lang w:val="en-US"/>
        </w:rPr>
        <w:t>“Law and Brexit” Oxford Review of Economic Policy.Vol.33.</w:t>
      </w:r>
      <w:r>
        <w:rPr>
          <w:rFonts w:ascii="Arial" w:hAnsi="Arial" w:cs="Arial"/>
          <w:lang w:val="en-US"/>
        </w:rPr>
        <w:t xml:space="preserve"> </w:t>
      </w:r>
      <w:r w:rsidR="004E04F5" w:rsidRPr="002179E2">
        <w:rPr>
          <w:rFonts w:ascii="Arial" w:hAnsi="Arial" w:cs="Arial"/>
        </w:rPr>
        <w:t>Num</w:t>
      </w:r>
      <w:r w:rsidR="00BE4082">
        <w:rPr>
          <w:rFonts w:ascii="Arial" w:hAnsi="Arial" w:cs="Arial"/>
        </w:rPr>
        <w:t>,</w:t>
      </w:r>
      <w:r w:rsidR="004E04F5" w:rsidRPr="002179E2">
        <w:rPr>
          <w:rFonts w:ascii="Arial" w:hAnsi="Arial" w:cs="Arial"/>
        </w:rPr>
        <w:t xml:space="preserve"> S1, 2017. </w:t>
      </w:r>
    </w:p>
    <w:p w:rsidR="00F074FC" w:rsidRDefault="00F074FC" w:rsidP="006B4057">
      <w:pPr>
        <w:pStyle w:val="Prrafodelista"/>
        <w:numPr>
          <w:ilvl w:val="0"/>
          <w:numId w:val="47"/>
        </w:numPr>
        <w:autoSpaceDE w:val="0"/>
        <w:autoSpaceDN w:val="0"/>
        <w:adjustRightInd w:val="0"/>
        <w:spacing w:after="0" w:line="240" w:lineRule="auto"/>
        <w:rPr>
          <w:rFonts w:ascii="Arial" w:hAnsi="Arial" w:cs="Arial"/>
          <w:sz w:val="20"/>
          <w:szCs w:val="20"/>
        </w:rPr>
      </w:pPr>
      <w:r w:rsidRPr="006B4057">
        <w:rPr>
          <w:rFonts w:ascii="Arial" w:hAnsi="Arial" w:cs="Arial"/>
          <w:sz w:val="20"/>
          <w:szCs w:val="20"/>
        </w:rPr>
        <w:t>BASEDOW, J. (2016</w:t>
      </w:r>
      <w:r w:rsidR="00BE4082" w:rsidRPr="006B4057">
        <w:rPr>
          <w:rFonts w:ascii="Arial" w:hAnsi="Arial" w:cs="Arial"/>
          <w:sz w:val="20"/>
          <w:szCs w:val="20"/>
        </w:rPr>
        <w:t>), “</w:t>
      </w:r>
      <w:r w:rsidRPr="006B4057">
        <w:rPr>
          <w:rFonts w:ascii="Arial" w:hAnsi="Arial" w:cs="Arial"/>
          <w:sz w:val="20"/>
          <w:szCs w:val="20"/>
        </w:rPr>
        <w:t xml:space="preserve">Brexit and business Law”. Published on line 6 March 2017. Springerlink.com. Presented at the Conference on “legal Implication of the </w:t>
      </w:r>
      <w:proofErr w:type="spellStart"/>
      <w:r w:rsidRPr="006B4057">
        <w:rPr>
          <w:rFonts w:ascii="Arial" w:hAnsi="Arial" w:cs="Arial"/>
          <w:sz w:val="20"/>
          <w:szCs w:val="20"/>
        </w:rPr>
        <w:t>Bresit</w:t>
      </w:r>
      <w:proofErr w:type="spellEnd"/>
      <w:r w:rsidRPr="006B4057">
        <w:rPr>
          <w:rFonts w:ascii="Arial" w:hAnsi="Arial" w:cs="Arial"/>
          <w:sz w:val="20"/>
          <w:szCs w:val="20"/>
        </w:rPr>
        <w:t xml:space="preserve"> and its impact on China”.6 December 2016. China-EU School of Law Beijing</w:t>
      </w:r>
      <w:r w:rsidR="006B4057">
        <w:rPr>
          <w:rFonts w:ascii="Arial" w:hAnsi="Arial" w:cs="Arial"/>
          <w:sz w:val="20"/>
          <w:szCs w:val="20"/>
        </w:rPr>
        <w:t>.</w:t>
      </w:r>
    </w:p>
    <w:p w:rsidR="006B4057" w:rsidRPr="006B4057" w:rsidRDefault="006B4057" w:rsidP="006B4057">
      <w:pPr>
        <w:autoSpaceDE w:val="0"/>
        <w:autoSpaceDN w:val="0"/>
        <w:adjustRightInd w:val="0"/>
        <w:spacing w:after="0" w:line="240" w:lineRule="auto"/>
        <w:rPr>
          <w:rFonts w:ascii="Arial" w:hAnsi="Arial" w:cs="Arial"/>
          <w:sz w:val="20"/>
          <w:szCs w:val="20"/>
          <w:lang w:val="es-ES"/>
        </w:rPr>
      </w:pPr>
    </w:p>
    <w:p w:rsidR="00FC2B25" w:rsidRPr="006B4057" w:rsidRDefault="00FC2B25" w:rsidP="006B4057">
      <w:pPr>
        <w:pStyle w:val="Prrafodelista"/>
        <w:numPr>
          <w:ilvl w:val="0"/>
          <w:numId w:val="47"/>
        </w:numPr>
        <w:autoSpaceDE w:val="0"/>
        <w:autoSpaceDN w:val="0"/>
        <w:adjustRightInd w:val="0"/>
        <w:spacing w:after="0" w:line="240" w:lineRule="auto"/>
        <w:rPr>
          <w:rFonts w:ascii="Arial" w:hAnsi="Arial" w:cs="Arial"/>
          <w:sz w:val="20"/>
          <w:szCs w:val="20"/>
          <w:lang w:val="es-ES"/>
        </w:rPr>
      </w:pPr>
      <w:r w:rsidRPr="006B4057">
        <w:rPr>
          <w:rFonts w:ascii="Arial" w:hAnsi="Arial" w:cs="Arial"/>
          <w:sz w:val="20"/>
          <w:szCs w:val="20"/>
        </w:rPr>
        <w:t xml:space="preserve">Britain doesn't know what Brexit it wants. </w:t>
      </w:r>
      <w:r w:rsidRPr="006B4057">
        <w:rPr>
          <w:rFonts w:ascii="Arial" w:hAnsi="Arial" w:cs="Arial"/>
          <w:sz w:val="20"/>
          <w:szCs w:val="20"/>
          <w:lang w:val="es-ES"/>
        </w:rPr>
        <w:t xml:space="preserve">Información de publicación: Editorial. </w:t>
      </w:r>
      <w:proofErr w:type="spellStart"/>
      <w:r w:rsidRPr="006B4057">
        <w:rPr>
          <w:rFonts w:ascii="Arial" w:hAnsi="Arial" w:cs="Arial"/>
          <w:sz w:val="20"/>
          <w:szCs w:val="20"/>
          <w:lang w:val="es-ES"/>
        </w:rPr>
        <w:t>Sunday</w:t>
      </w:r>
      <w:proofErr w:type="spellEnd"/>
      <w:r w:rsidRPr="006B4057">
        <w:rPr>
          <w:rFonts w:ascii="Arial" w:hAnsi="Arial" w:cs="Arial"/>
          <w:sz w:val="20"/>
          <w:szCs w:val="20"/>
          <w:lang w:val="es-ES"/>
        </w:rPr>
        <w:t xml:space="preserve"> </w:t>
      </w:r>
      <w:proofErr w:type="spellStart"/>
      <w:proofErr w:type="gramStart"/>
      <w:r w:rsidRPr="0001420F">
        <w:rPr>
          <w:rFonts w:ascii="Arial" w:hAnsi="Arial" w:cs="Arial"/>
          <w:sz w:val="20"/>
          <w:szCs w:val="20"/>
          <w:lang w:val="es-ES"/>
        </w:rPr>
        <w:t>Independent</w:t>
      </w:r>
      <w:proofErr w:type="spellEnd"/>
      <w:r w:rsidRPr="006B4057">
        <w:rPr>
          <w:rFonts w:ascii="Arial" w:hAnsi="Arial" w:cs="Arial"/>
          <w:sz w:val="20"/>
          <w:szCs w:val="20"/>
          <w:lang w:val="es-ES"/>
        </w:rPr>
        <w:t xml:space="preserve">  Dublin</w:t>
      </w:r>
      <w:proofErr w:type="gramEnd"/>
      <w:r w:rsidRPr="006B4057">
        <w:rPr>
          <w:rFonts w:ascii="Arial" w:hAnsi="Arial" w:cs="Arial"/>
          <w:sz w:val="20"/>
          <w:szCs w:val="20"/>
          <w:lang w:val="es-ES"/>
        </w:rPr>
        <w:t xml:space="preserve">.18 </w:t>
      </w:r>
      <w:proofErr w:type="spellStart"/>
      <w:r w:rsidRPr="006B4057">
        <w:rPr>
          <w:rFonts w:ascii="Arial" w:hAnsi="Arial" w:cs="Arial"/>
          <w:sz w:val="20"/>
          <w:szCs w:val="20"/>
          <w:lang w:val="es-ES"/>
        </w:rPr>
        <w:t>Dec</w:t>
      </w:r>
      <w:proofErr w:type="spellEnd"/>
      <w:r w:rsidRPr="006B4057">
        <w:rPr>
          <w:rFonts w:ascii="Arial" w:hAnsi="Arial" w:cs="Arial"/>
          <w:sz w:val="20"/>
          <w:szCs w:val="20"/>
          <w:lang w:val="es-ES"/>
        </w:rPr>
        <w:t xml:space="preserve">. 2016: </w:t>
      </w:r>
      <w:proofErr w:type="spellStart"/>
      <w:r w:rsidRPr="006B4057">
        <w:rPr>
          <w:rFonts w:ascii="Arial" w:hAnsi="Arial" w:cs="Arial"/>
          <w:sz w:val="20"/>
          <w:szCs w:val="20"/>
          <w:lang w:val="es-ES"/>
        </w:rPr>
        <w:t>pg</w:t>
      </w:r>
      <w:proofErr w:type="spellEnd"/>
      <w:r w:rsidRPr="006B4057">
        <w:rPr>
          <w:rFonts w:ascii="Arial" w:hAnsi="Arial" w:cs="Arial"/>
          <w:sz w:val="20"/>
          <w:szCs w:val="20"/>
          <w:lang w:val="es-ES"/>
        </w:rPr>
        <w:t>, 32.</w:t>
      </w:r>
    </w:p>
    <w:p w:rsidR="006B4057" w:rsidRPr="006B4057" w:rsidRDefault="006B4057" w:rsidP="006B4057">
      <w:pPr>
        <w:autoSpaceDE w:val="0"/>
        <w:autoSpaceDN w:val="0"/>
        <w:adjustRightInd w:val="0"/>
        <w:spacing w:after="0" w:line="240" w:lineRule="auto"/>
        <w:rPr>
          <w:rFonts w:ascii="Arial" w:hAnsi="Arial" w:cs="Arial"/>
          <w:sz w:val="20"/>
          <w:szCs w:val="20"/>
          <w:lang w:val="es-ES_tradnl"/>
        </w:rPr>
      </w:pPr>
    </w:p>
    <w:p w:rsidR="00FC2B25" w:rsidRPr="006B4057" w:rsidRDefault="00FC2B25" w:rsidP="006B4057">
      <w:pPr>
        <w:pStyle w:val="Prrafodelista"/>
        <w:numPr>
          <w:ilvl w:val="0"/>
          <w:numId w:val="47"/>
        </w:numPr>
        <w:autoSpaceDE w:val="0"/>
        <w:autoSpaceDN w:val="0"/>
        <w:adjustRightInd w:val="0"/>
        <w:spacing w:after="0" w:line="240" w:lineRule="auto"/>
        <w:rPr>
          <w:rFonts w:ascii="Arial" w:hAnsi="Arial" w:cs="Arial"/>
          <w:sz w:val="20"/>
          <w:szCs w:val="20"/>
          <w:lang w:val="es-ES_tradnl"/>
        </w:rPr>
      </w:pPr>
      <w:r w:rsidRPr="006B4057">
        <w:rPr>
          <w:rFonts w:ascii="Arial" w:hAnsi="Arial" w:cs="Arial"/>
          <w:sz w:val="20"/>
          <w:szCs w:val="20"/>
          <w:lang w:val="es-ES_tradnl"/>
        </w:rPr>
        <w:lastRenderedPageBreak/>
        <w:t>CARRASCO, Ángel. (2016).</w:t>
      </w:r>
      <w:r w:rsidRPr="006B4057">
        <w:rPr>
          <w:lang w:val="es-ES_tradnl"/>
        </w:rPr>
        <w:t xml:space="preserve"> </w:t>
      </w:r>
      <w:r w:rsidRPr="006B4057">
        <w:rPr>
          <w:rFonts w:ascii="Arial" w:hAnsi="Arial" w:cs="Arial"/>
          <w:sz w:val="20"/>
          <w:szCs w:val="20"/>
          <w:lang w:val="es-ES_tradnl"/>
        </w:rPr>
        <w:t>‘Brexit’ y algunos bonitos problemas jurídicos que acarrearía la salida británica de la Unión”. Actualidad Jurídica Aranzadi, núm. 918/2016. Ed. Aranzadi. Cicur Menor 2016.</w:t>
      </w:r>
    </w:p>
    <w:p w:rsidR="006B4057" w:rsidRPr="006B4057" w:rsidRDefault="006B4057" w:rsidP="006B4057">
      <w:pPr>
        <w:autoSpaceDE w:val="0"/>
        <w:autoSpaceDN w:val="0"/>
        <w:adjustRightInd w:val="0"/>
        <w:spacing w:after="0" w:line="240" w:lineRule="auto"/>
        <w:rPr>
          <w:rFonts w:ascii="Arial" w:hAnsi="Arial" w:cs="Arial"/>
          <w:i/>
          <w:sz w:val="20"/>
          <w:szCs w:val="20"/>
          <w:lang w:val="es-ES"/>
        </w:rPr>
      </w:pPr>
    </w:p>
    <w:p w:rsidR="006B4057" w:rsidRPr="00B003C2" w:rsidRDefault="006B4057" w:rsidP="006B4057">
      <w:pPr>
        <w:autoSpaceDE w:val="0"/>
        <w:autoSpaceDN w:val="0"/>
        <w:adjustRightInd w:val="0"/>
        <w:spacing w:after="0" w:line="240" w:lineRule="auto"/>
        <w:rPr>
          <w:rFonts w:ascii="Arial" w:hAnsi="Arial" w:cs="Arial"/>
          <w:sz w:val="20"/>
          <w:szCs w:val="20"/>
          <w:lang w:val="es-ES"/>
        </w:rPr>
      </w:pPr>
    </w:p>
    <w:p w:rsidR="006538D6" w:rsidRPr="006B4057" w:rsidRDefault="006538D6" w:rsidP="006B4057">
      <w:pPr>
        <w:pStyle w:val="Prrafodelista"/>
        <w:numPr>
          <w:ilvl w:val="0"/>
          <w:numId w:val="47"/>
        </w:numPr>
        <w:autoSpaceDE w:val="0"/>
        <w:autoSpaceDN w:val="0"/>
        <w:adjustRightInd w:val="0"/>
        <w:spacing w:after="0" w:line="240" w:lineRule="auto"/>
        <w:rPr>
          <w:rFonts w:ascii="Arial" w:hAnsi="Arial" w:cs="Arial"/>
          <w:sz w:val="20"/>
          <w:szCs w:val="20"/>
        </w:rPr>
      </w:pPr>
      <w:r w:rsidRPr="006B4057">
        <w:rPr>
          <w:rFonts w:ascii="Arial" w:hAnsi="Arial" w:cs="Arial"/>
          <w:sz w:val="20"/>
          <w:szCs w:val="20"/>
          <w:lang w:val="es-ES_tradnl"/>
        </w:rPr>
        <w:t xml:space="preserve">CASTELLA, </w:t>
      </w:r>
      <w:proofErr w:type="spellStart"/>
      <w:r w:rsidRPr="006B4057">
        <w:rPr>
          <w:rFonts w:ascii="Arial" w:hAnsi="Arial" w:cs="Arial"/>
          <w:sz w:val="20"/>
          <w:szCs w:val="20"/>
          <w:lang w:val="es-ES_tradnl"/>
        </w:rPr>
        <w:t>JMª</w:t>
      </w:r>
      <w:proofErr w:type="spellEnd"/>
      <w:r w:rsidRPr="006B4057">
        <w:rPr>
          <w:rFonts w:ascii="Arial" w:hAnsi="Arial" w:cs="Arial"/>
          <w:sz w:val="20"/>
          <w:szCs w:val="20"/>
          <w:lang w:val="es-ES_tradnl"/>
        </w:rPr>
        <w:t xml:space="preserve">. (2016). </w:t>
      </w:r>
      <w:proofErr w:type="gramStart"/>
      <w:r w:rsidRPr="006B4057">
        <w:rPr>
          <w:rFonts w:ascii="Arial" w:hAnsi="Arial" w:cs="Arial"/>
          <w:sz w:val="20"/>
          <w:szCs w:val="20"/>
          <w:lang w:val="es-ES_tradnl"/>
        </w:rPr>
        <w:t>”El</w:t>
      </w:r>
      <w:proofErr w:type="gramEnd"/>
      <w:r w:rsidRPr="006B4057">
        <w:rPr>
          <w:rFonts w:ascii="Arial" w:hAnsi="Arial" w:cs="Arial"/>
          <w:sz w:val="20"/>
          <w:szCs w:val="20"/>
          <w:lang w:val="es-ES_tradnl"/>
        </w:rPr>
        <w:t xml:space="preserve"> referéndum sobre el Brexit; Una historia inacabada”, Revista de Derecho </w:t>
      </w:r>
      <w:r w:rsidR="00BE4082" w:rsidRPr="006B4057">
        <w:rPr>
          <w:rFonts w:ascii="Arial" w:hAnsi="Arial" w:cs="Arial"/>
          <w:sz w:val="20"/>
          <w:szCs w:val="20"/>
          <w:lang w:val="es-ES_tradnl"/>
        </w:rPr>
        <w:t>Político</w:t>
      </w:r>
      <w:r w:rsidRPr="006B4057">
        <w:rPr>
          <w:rFonts w:ascii="Arial" w:hAnsi="Arial" w:cs="Arial"/>
          <w:sz w:val="20"/>
          <w:szCs w:val="20"/>
          <w:lang w:val="es-ES_tradnl"/>
        </w:rPr>
        <w:t xml:space="preserve">.  </w:t>
      </w:r>
      <w:r w:rsidRPr="006B4057">
        <w:rPr>
          <w:rFonts w:ascii="Arial" w:hAnsi="Arial" w:cs="Arial"/>
          <w:sz w:val="20"/>
          <w:szCs w:val="20"/>
        </w:rPr>
        <w:t xml:space="preserve">Nº 97. </w:t>
      </w:r>
      <w:proofErr w:type="spellStart"/>
      <w:r w:rsidRPr="006B4057">
        <w:rPr>
          <w:rFonts w:ascii="Arial" w:hAnsi="Arial" w:cs="Arial"/>
          <w:sz w:val="20"/>
          <w:szCs w:val="20"/>
        </w:rPr>
        <w:t>Septiembre-diciembre</w:t>
      </w:r>
      <w:proofErr w:type="spellEnd"/>
      <w:r w:rsidRPr="006B4057">
        <w:rPr>
          <w:rFonts w:ascii="Arial" w:hAnsi="Arial" w:cs="Arial"/>
          <w:sz w:val="20"/>
          <w:szCs w:val="20"/>
        </w:rPr>
        <w:t xml:space="preserve"> 2016, pag297-334.UNED.</w:t>
      </w:r>
    </w:p>
    <w:p w:rsidR="006B4057" w:rsidRPr="006B4057" w:rsidRDefault="006B4057" w:rsidP="006B4057">
      <w:pPr>
        <w:autoSpaceDE w:val="0"/>
        <w:autoSpaceDN w:val="0"/>
        <w:adjustRightInd w:val="0"/>
        <w:spacing w:after="0" w:line="240" w:lineRule="auto"/>
        <w:rPr>
          <w:rFonts w:ascii="Arial" w:hAnsi="Arial" w:cs="Arial"/>
          <w:sz w:val="20"/>
          <w:szCs w:val="20"/>
        </w:rPr>
      </w:pPr>
    </w:p>
    <w:p w:rsidR="00FC2B25" w:rsidRDefault="00FC2B25" w:rsidP="006B4057">
      <w:pPr>
        <w:pStyle w:val="Prrafodelista"/>
        <w:numPr>
          <w:ilvl w:val="0"/>
          <w:numId w:val="47"/>
        </w:numPr>
        <w:autoSpaceDE w:val="0"/>
        <w:autoSpaceDN w:val="0"/>
        <w:adjustRightInd w:val="0"/>
        <w:spacing w:after="0" w:line="240" w:lineRule="auto"/>
        <w:rPr>
          <w:rFonts w:ascii="Arial" w:hAnsi="Arial" w:cs="Arial"/>
          <w:sz w:val="20"/>
          <w:szCs w:val="20"/>
        </w:rPr>
      </w:pPr>
      <w:r w:rsidRPr="006B4057">
        <w:rPr>
          <w:rFonts w:ascii="Arial" w:hAnsi="Arial" w:cs="Arial"/>
          <w:sz w:val="20"/>
          <w:szCs w:val="20"/>
        </w:rPr>
        <w:t>CHU, B. (2016) “Britain, these are the five realistic choices for Brexit - take your pick.” The Independent (Daily Edition</w:t>
      </w:r>
      <w:proofErr w:type="gramStart"/>
      <w:r w:rsidRPr="006B4057">
        <w:rPr>
          <w:rFonts w:ascii="Arial" w:hAnsi="Arial" w:cs="Arial"/>
          <w:sz w:val="20"/>
          <w:szCs w:val="20"/>
        </w:rPr>
        <w:t>) ;</w:t>
      </w:r>
      <w:proofErr w:type="gramEnd"/>
      <w:r w:rsidRPr="006B4057">
        <w:rPr>
          <w:rFonts w:ascii="Arial" w:hAnsi="Arial" w:cs="Arial"/>
          <w:sz w:val="20"/>
          <w:szCs w:val="20"/>
        </w:rPr>
        <w:t xml:space="preserve"> London (UK) : 34. London (UK): Independent Digital News &amp; Media.</w:t>
      </w:r>
    </w:p>
    <w:p w:rsidR="00AE5E38" w:rsidRPr="00AE5E38" w:rsidRDefault="00AE5E38" w:rsidP="00AE5E38">
      <w:pPr>
        <w:autoSpaceDE w:val="0"/>
        <w:autoSpaceDN w:val="0"/>
        <w:adjustRightInd w:val="0"/>
        <w:spacing w:after="0" w:line="240" w:lineRule="auto"/>
        <w:ind w:left="360"/>
        <w:rPr>
          <w:rFonts w:ascii="Arial" w:hAnsi="Arial" w:cs="Arial"/>
          <w:sz w:val="20"/>
          <w:szCs w:val="20"/>
        </w:rPr>
      </w:pPr>
    </w:p>
    <w:p w:rsidR="00FC2B25" w:rsidRDefault="00FC2B25" w:rsidP="006B4057">
      <w:pPr>
        <w:pStyle w:val="Prrafodelista"/>
        <w:numPr>
          <w:ilvl w:val="0"/>
          <w:numId w:val="47"/>
        </w:numPr>
        <w:autoSpaceDE w:val="0"/>
        <w:autoSpaceDN w:val="0"/>
        <w:adjustRightInd w:val="0"/>
        <w:spacing w:after="0" w:line="240" w:lineRule="auto"/>
        <w:rPr>
          <w:rFonts w:ascii="Arial" w:hAnsi="Arial" w:cs="Arial"/>
          <w:sz w:val="20"/>
          <w:szCs w:val="20"/>
        </w:rPr>
      </w:pPr>
      <w:r w:rsidRPr="00AE5E38">
        <w:rPr>
          <w:rFonts w:ascii="Arial" w:hAnsi="Arial" w:cs="Arial"/>
          <w:sz w:val="20"/>
          <w:szCs w:val="20"/>
          <w:lang w:val="es-ES_tradnl"/>
        </w:rPr>
        <w:t xml:space="preserve">CONSEJO EUROPEO. (2017). “Notificación del Reino Unido en virtud del </w:t>
      </w:r>
      <w:proofErr w:type="spellStart"/>
      <w:r w:rsidRPr="00AE5E38">
        <w:rPr>
          <w:rFonts w:ascii="Arial" w:hAnsi="Arial" w:cs="Arial"/>
          <w:sz w:val="20"/>
          <w:szCs w:val="20"/>
          <w:lang w:val="es-ES_tradnl"/>
        </w:rPr>
        <w:t>articulo</w:t>
      </w:r>
      <w:proofErr w:type="spellEnd"/>
      <w:r w:rsidRPr="00AE5E38">
        <w:rPr>
          <w:rFonts w:ascii="Arial" w:hAnsi="Arial" w:cs="Arial"/>
          <w:sz w:val="20"/>
          <w:szCs w:val="20"/>
          <w:lang w:val="es-ES_tradnl"/>
        </w:rPr>
        <w:t xml:space="preserve"> 50 del Tratado de la Union </w:t>
      </w:r>
      <w:proofErr w:type="gramStart"/>
      <w:r w:rsidRPr="00AE5E38">
        <w:rPr>
          <w:rFonts w:ascii="Arial" w:hAnsi="Arial" w:cs="Arial"/>
          <w:sz w:val="20"/>
          <w:szCs w:val="20"/>
          <w:lang w:val="es-ES_tradnl"/>
        </w:rPr>
        <w:t>Europea</w:t>
      </w:r>
      <w:proofErr w:type="gramEnd"/>
      <w:r w:rsidRPr="00AE5E38">
        <w:rPr>
          <w:rFonts w:ascii="Arial" w:hAnsi="Arial" w:cs="Arial"/>
          <w:sz w:val="20"/>
          <w:szCs w:val="20"/>
          <w:lang w:val="es-ES_tradnl"/>
        </w:rPr>
        <w:t xml:space="preserve">”. </w:t>
      </w:r>
      <w:proofErr w:type="spellStart"/>
      <w:r w:rsidRPr="00AE5E38">
        <w:rPr>
          <w:rFonts w:ascii="Arial" w:hAnsi="Arial" w:cs="Arial"/>
          <w:sz w:val="20"/>
          <w:szCs w:val="20"/>
        </w:rPr>
        <w:t>Bruselas</w:t>
      </w:r>
      <w:proofErr w:type="spellEnd"/>
      <w:r w:rsidRPr="00AE5E38">
        <w:rPr>
          <w:rFonts w:ascii="Arial" w:hAnsi="Arial" w:cs="Arial"/>
          <w:sz w:val="20"/>
          <w:szCs w:val="20"/>
        </w:rPr>
        <w:t xml:space="preserve">, 29 de </w:t>
      </w:r>
      <w:proofErr w:type="spellStart"/>
      <w:r w:rsidRPr="00AE5E38">
        <w:rPr>
          <w:rFonts w:ascii="Arial" w:hAnsi="Arial" w:cs="Arial"/>
          <w:sz w:val="20"/>
          <w:szCs w:val="20"/>
        </w:rPr>
        <w:t>marzo</w:t>
      </w:r>
      <w:proofErr w:type="spellEnd"/>
      <w:r w:rsidRPr="00AE5E38">
        <w:rPr>
          <w:rFonts w:ascii="Arial" w:hAnsi="Arial" w:cs="Arial"/>
          <w:sz w:val="20"/>
          <w:szCs w:val="20"/>
        </w:rPr>
        <w:t xml:space="preserve"> de 2017</w:t>
      </w:r>
    </w:p>
    <w:p w:rsidR="00AE5E38" w:rsidRPr="00AE5E38" w:rsidRDefault="00AE5E38" w:rsidP="00AE5E38">
      <w:pPr>
        <w:autoSpaceDE w:val="0"/>
        <w:autoSpaceDN w:val="0"/>
        <w:adjustRightInd w:val="0"/>
        <w:spacing w:after="0" w:line="240" w:lineRule="auto"/>
        <w:ind w:left="360"/>
        <w:rPr>
          <w:rFonts w:ascii="Arial" w:hAnsi="Arial" w:cs="Arial"/>
          <w:sz w:val="20"/>
          <w:szCs w:val="20"/>
        </w:rPr>
      </w:pPr>
    </w:p>
    <w:p w:rsidR="00FC2B25" w:rsidRPr="00BE4082" w:rsidRDefault="00FC2B25" w:rsidP="006B4057">
      <w:pPr>
        <w:pStyle w:val="Prrafodelista"/>
        <w:numPr>
          <w:ilvl w:val="0"/>
          <w:numId w:val="47"/>
        </w:numPr>
        <w:autoSpaceDE w:val="0"/>
        <w:autoSpaceDN w:val="0"/>
        <w:adjustRightInd w:val="0"/>
        <w:spacing w:after="0" w:line="240" w:lineRule="auto"/>
        <w:rPr>
          <w:rFonts w:ascii="Arial" w:hAnsi="Arial" w:cs="Arial"/>
          <w:sz w:val="20"/>
          <w:szCs w:val="20"/>
          <w:lang w:val="en-GB"/>
        </w:rPr>
      </w:pPr>
      <w:r w:rsidRPr="00AE5E38">
        <w:rPr>
          <w:rFonts w:ascii="Arial" w:hAnsi="Arial" w:cs="Arial"/>
          <w:sz w:val="20"/>
          <w:szCs w:val="20"/>
          <w:lang w:val="en-GB"/>
        </w:rPr>
        <w:t>Council Regulation (EC) No.</w:t>
      </w:r>
      <w:r w:rsidRPr="00AE5E38">
        <w:rPr>
          <w:rFonts w:ascii="Arial" w:hAnsi="Arial" w:cs="Arial"/>
          <w:sz w:val="21"/>
          <w:szCs w:val="21"/>
          <w:lang w:val="en-GB"/>
        </w:rPr>
        <w:t xml:space="preserve">428/2009 </w:t>
      </w:r>
      <w:r w:rsidRPr="00AE5E38">
        <w:rPr>
          <w:rFonts w:ascii="Arial" w:hAnsi="Arial" w:cs="Arial"/>
          <w:sz w:val="20"/>
          <w:szCs w:val="20"/>
          <w:lang w:val="en-GB"/>
        </w:rPr>
        <w:t>and following amendments. 5 of May 2009.Setting up a Community regime for the control of exports, transfer, brokering and transit of dual use items.</w:t>
      </w:r>
      <w:r w:rsidRPr="00AE5E38">
        <w:t xml:space="preserve"> </w:t>
      </w:r>
      <w:hyperlink r:id="rId12" w:history="1">
        <w:r w:rsidRPr="00BE4082">
          <w:rPr>
            <w:rStyle w:val="Hipervnculo"/>
            <w:rFonts w:ascii="Arial" w:hAnsi="Arial" w:cs="Arial"/>
            <w:color w:val="auto"/>
            <w:sz w:val="20"/>
            <w:szCs w:val="20"/>
            <w:u w:val="none"/>
            <w:lang w:val="en-GB"/>
          </w:rPr>
          <w:t>http://eur-lex.europa.eu/legal-content/en/ALL/?uri=CELEX%3A32009R0428</w:t>
        </w:r>
      </w:hyperlink>
    </w:p>
    <w:p w:rsidR="00FC2B25" w:rsidRPr="00BE4082" w:rsidRDefault="007E5B23" w:rsidP="00FC3485">
      <w:pPr>
        <w:autoSpaceDE w:val="0"/>
        <w:autoSpaceDN w:val="0"/>
        <w:adjustRightInd w:val="0"/>
        <w:spacing w:after="0" w:line="240" w:lineRule="auto"/>
        <w:ind w:left="708"/>
        <w:rPr>
          <w:rFonts w:ascii="Arial" w:hAnsi="Arial" w:cs="Arial"/>
          <w:sz w:val="16"/>
          <w:szCs w:val="20"/>
        </w:rPr>
      </w:pPr>
      <w:hyperlink r:id="rId13" w:history="1">
        <w:r w:rsidR="00FC2B25" w:rsidRPr="00BE4082">
          <w:rPr>
            <w:rStyle w:val="Hipervnculo"/>
            <w:rFonts w:ascii="Arial" w:hAnsi="Arial" w:cs="Arial"/>
            <w:color w:val="auto"/>
            <w:sz w:val="18"/>
            <w:u w:val="none"/>
          </w:rPr>
          <w:t>https://www.gov.uk/government/publications/future-customs-arrangements-a-future-partnership-paper</w:t>
        </w:r>
      </w:hyperlink>
      <w:r w:rsidR="00FC2B25" w:rsidRPr="00BE4082">
        <w:rPr>
          <w:rFonts w:ascii="Arial" w:hAnsi="Arial" w:cs="Arial"/>
          <w:sz w:val="16"/>
          <w:szCs w:val="20"/>
        </w:rPr>
        <w:t>.</w:t>
      </w:r>
    </w:p>
    <w:p w:rsidR="00FC2B25" w:rsidRPr="00BE4082" w:rsidRDefault="007E5B23" w:rsidP="00FC3485">
      <w:pPr>
        <w:autoSpaceDE w:val="0"/>
        <w:autoSpaceDN w:val="0"/>
        <w:adjustRightInd w:val="0"/>
        <w:spacing w:after="0" w:line="240" w:lineRule="auto"/>
        <w:ind w:left="708"/>
        <w:rPr>
          <w:rFonts w:ascii="Arial" w:hAnsi="Arial" w:cs="Arial"/>
          <w:sz w:val="21"/>
          <w:szCs w:val="21"/>
          <w:lang w:val="en-GB"/>
        </w:rPr>
      </w:pPr>
      <w:hyperlink r:id="rId14" w:history="1">
        <w:r w:rsidR="00FC2B25" w:rsidRPr="00BE4082">
          <w:rPr>
            <w:rStyle w:val="Hipervnculo"/>
            <w:rFonts w:ascii="Arial" w:hAnsi="Arial" w:cs="Arial"/>
            <w:color w:val="auto"/>
            <w:sz w:val="21"/>
            <w:szCs w:val="21"/>
            <w:u w:val="none"/>
            <w:lang w:val="en-GB"/>
          </w:rPr>
          <w:t>http://ec.europa.eu/trade/creating-opportunities/economic-sectors.htm</w:t>
        </w:r>
      </w:hyperlink>
    </w:p>
    <w:p w:rsidR="00FC2B25" w:rsidRPr="00BE4082" w:rsidRDefault="007E5B23" w:rsidP="00FC3485">
      <w:pPr>
        <w:autoSpaceDE w:val="0"/>
        <w:autoSpaceDN w:val="0"/>
        <w:adjustRightInd w:val="0"/>
        <w:spacing w:after="0" w:line="240" w:lineRule="auto"/>
        <w:ind w:left="708"/>
        <w:rPr>
          <w:rFonts w:ascii="Arial" w:hAnsi="Arial" w:cs="Arial"/>
          <w:sz w:val="21"/>
          <w:szCs w:val="21"/>
          <w:lang w:val="en-GB"/>
        </w:rPr>
      </w:pPr>
      <w:hyperlink r:id="rId15" w:history="1">
        <w:r w:rsidR="00FC2B25" w:rsidRPr="00BE4082">
          <w:rPr>
            <w:rStyle w:val="Hipervnculo"/>
            <w:rFonts w:ascii="Arial" w:hAnsi="Arial" w:cs="Arial"/>
            <w:color w:val="auto"/>
            <w:sz w:val="21"/>
            <w:szCs w:val="21"/>
            <w:u w:val="none"/>
            <w:lang w:val="en-GB"/>
          </w:rPr>
          <w:t>http://madb.europa.eu/madb/indexPubli.htm</w:t>
        </w:r>
      </w:hyperlink>
      <w:r w:rsidR="00FC2B25" w:rsidRPr="00BE4082">
        <w:rPr>
          <w:rFonts w:ascii="Arial" w:hAnsi="Arial" w:cs="Arial"/>
          <w:sz w:val="21"/>
          <w:szCs w:val="21"/>
          <w:lang w:val="en-GB"/>
        </w:rPr>
        <w:t xml:space="preserve"> [info on countries]</w:t>
      </w:r>
    </w:p>
    <w:p w:rsidR="00FC2B25" w:rsidRPr="00BE4082" w:rsidRDefault="007E5B23" w:rsidP="00FC3485">
      <w:pPr>
        <w:autoSpaceDE w:val="0"/>
        <w:autoSpaceDN w:val="0"/>
        <w:adjustRightInd w:val="0"/>
        <w:spacing w:after="0" w:line="240" w:lineRule="auto"/>
        <w:ind w:left="708"/>
        <w:rPr>
          <w:rStyle w:val="Hipervnculo"/>
          <w:rFonts w:ascii="Arial" w:hAnsi="Arial" w:cs="Arial"/>
          <w:color w:val="auto"/>
          <w:u w:val="none"/>
        </w:rPr>
      </w:pPr>
      <w:hyperlink r:id="rId16" w:history="1">
        <w:r w:rsidR="00FC2B25" w:rsidRPr="00BE4082">
          <w:rPr>
            <w:rStyle w:val="Hipervnculo"/>
            <w:rFonts w:ascii="Arial" w:hAnsi="Arial" w:cs="Arial"/>
            <w:color w:val="auto"/>
            <w:u w:val="none"/>
          </w:rPr>
          <w:t>http://www.oecd.org/eco/outlook/united-kingdom-economic-forecast-summary.htm</w:t>
        </w:r>
      </w:hyperlink>
    </w:p>
    <w:p w:rsidR="00FC2B25" w:rsidRPr="00BE4082" w:rsidRDefault="007E5B23" w:rsidP="00FC3485">
      <w:pPr>
        <w:autoSpaceDE w:val="0"/>
        <w:autoSpaceDN w:val="0"/>
        <w:adjustRightInd w:val="0"/>
        <w:spacing w:after="0" w:line="240" w:lineRule="auto"/>
        <w:ind w:left="708"/>
        <w:rPr>
          <w:rFonts w:ascii="TTE4t00" w:hAnsi="TTE4t00" w:cs="TTE4t00"/>
          <w:sz w:val="21"/>
          <w:szCs w:val="21"/>
          <w:lang w:val="en-GB"/>
        </w:rPr>
      </w:pPr>
      <w:hyperlink r:id="rId17" w:history="1">
        <w:r w:rsidR="00FC2B25" w:rsidRPr="00BE4082">
          <w:rPr>
            <w:rStyle w:val="Hipervnculo"/>
            <w:rFonts w:ascii="Arial" w:hAnsi="Arial" w:cs="Arial"/>
            <w:color w:val="auto"/>
            <w:sz w:val="21"/>
            <w:szCs w:val="21"/>
            <w:u w:val="none"/>
            <w:lang w:val="en-GB"/>
          </w:rPr>
          <w:t>https://europa.eu/european-union/about-eu/countries/member-countries/unitedkingdom_es</w:t>
        </w:r>
      </w:hyperlink>
    </w:p>
    <w:p w:rsidR="00640FBB" w:rsidRDefault="00640FBB" w:rsidP="006B4057">
      <w:pPr>
        <w:autoSpaceDE w:val="0"/>
        <w:autoSpaceDN w:val="0"/>
        <w:adjustRightInd w:val="0"/>
        <w:spacing w:after="0" w:line="240" w:lineRule="auto"/>
        <w:ind w:left="360"/>
        <w:rPr>
          <w:rFonts w:ascii="Arial" w:hAnsi="Arial" w:cs="Arial"/>
          <w:sz w:val="20"/>
          <w:szCs w:val="20"/>
        </w:rPr>
      </w:pPr>
    </w:p>
    <w:p w:rsidR="00640FBB" w:rsidRPr="006B4057" w:rsidRDefault="00FC2B25" w:rsidP="006B4057">
      <w:pPr>
        <w:pStyle w:val="Prrafodelista"/>
        <w:numPr>
          <w:ilvl w:val="0"/>
          <w:numId w:val="47"/>
        </w:numPr>
        <w:autoSpaceDE w:val="0"/>
        <w:autoSpaceDN w:val="0"/>
        <w:adjustRightInd w:val="0"/>
        <w:spacing w:after="0" w:line="240" w:lineRule="auto"/>
        <w:rPr>
          <w:rFonts w:ascii="Arial" w:hAnsi="Arial" w:cs="Arial"/>
          <w:sz w:val="20"/>
          <w:szCs w:val="20"/>
        </w:rPr>
      </w:pPr>
      <w:r w:rsidRPr="006B4057">
        <w:rPr>
          <w:rFonts w:ascii="Arial" w:hAnsi="Arial" w:cs="Arial"/>
          <w:sz w:val="20"/>
          <w:szCs w:val="20"/>
        </w:rPr>
        <w:t>Customs Bill: legislating for the UK’s future customs, VAT and excise regimes. Presented to Parliament by the Financial Secretary to the Treasury by Command of Her Majesty. October 2017</w:t>
      </w:r>
      <w:r w:rsidRPr="006B4057">
        <w:rPr>
          <w:rFonts w:ascii="Arial" w:hAnsi="Arial" w:cs="Arial"/>
          <w:sz w:val="20"/>
          <w:szCs w:val="20"/>
        </w:rPr>
        <w:cr/>
      </w:r>
    </w:p>
    <w:p w:rsidR="00FC2B25" w:rsidRPr="006B4057" w:rsidRDefault="00FC2B25" w:rsidP="006B4057">
      <w:pPr>
        <w:pStyle w:val="Prrafodelista"/>
        <w:numPr>
          <w:ilvl w:val="0"/>
          <w:numId w:val="47"/>
        </w:numPr>
        <w:autoSpaceDE w:val="0"/>
        <w:autoSpaceDN w:val="0"/>
        <w:adjustRightInd w:val="0"/>
        <w:spacing w:after="0" w:line="240" w:lineRule="auto"/>
        <w:rPr>
          <w:rFonts w:ascii="Arial" w:hAnsi="Arial" w:cs="Arial"/>
          <w:sz w:val="20"/>
          <w:szCs w:val="20"/>
        </w:rPr>
      </w:pPr>
      <w:r w:rsidRPr="006B4057">
        <w:rPr>
          <w:rFonts w:ascii="Arial" w:hAnsi="Arial" w:cs="Arial"/>
          <w:caps/>
          <w:sz w:val="20"/>
          <w:szCs w:val="20"/>
        </w:rPr>
        <w:t>Department for Exiting The European Union</w:t>
      </w:r>
      <w:r w:rsidRPr="006B4057">
        <w:rPr>
          <w:rFonts w:ascii="Arial" w:hAnsi="Arial" w:cs="Arial"/>
          <w:sz w:val="20"/>
          <w:szCs w:val="20"/>
        </w:rPr>
        <w:t>. (2017) “The Repeal Bill”.  Converting and preserving law. https://www.gov.uk/government/publications/the-repeal-bill-paper.30/11/2017</w:t>
      </w:r>
    </w:p>
    <w:p w:rsidR="00640FBB" w:rsidRDefault="00640FBB" w:rsidP="006B4057">
      <w:pPr>
        <w:autoSpaceDE w:val="0"/>
        <w:autoSpaceDN w:val="0"/>
        <w:adjustRightInd w:val="0"/>
        <w:spacing w:after="0" w:line="240" w:lineRule="auto"/>
        <w:ind w:left="360"/>
        <w:rPr>
          <w:rFonts w:ascii="Arial" w:hAnsi="Arial" w:cs="Arial"/>
          <w:sz w:val="20"/>
          <w:szCs w:val="20"/>
        </w:rPr>
      </w:pPr>
    </w:p>
    <w:p w:rsidR="00FC2B25" w:rsidRPr="006B4057" w:rsidRDefault="00FC2B25" w:rsidP="006B4057">
      <w:pPr>
        <w:pStyle w:val="Prrafodelista"/>
        <w:numPr>
          <w:ilvl w:val="0"/>
          <w:numId w:val="47"/>
        </w:numPr>
        <w:autoSpaceDE w:val="0"/>
        <w:autoSpaceDN w:val="0"/>
        <w:adjustRightInd w:val="0"/>
        <w:spacing w:after="0" w:line="240" w:lineRule="auto"/>
        <w:rPr>
          <w:rFonts w:ascii="Arial" w:hAnsi="Arial" w:cs="Arial"/>
          <w:sz w:val="20"/>
          <w:szCs w:val="20"/>
        </w:rPr>
      </w:pPr>
      <w:r w:rsidRPr="006B4057">
        <w:rPr>
          <w:rFonts w:ascii="Arial" w:hAnsi="Arial" w:cs="Arial"/>
          <w:sz w:val="20"/>
          <w:szCs w:val="20"/>
        </w:rPr>
        <w:t>DEPARTMENT FOR EXITING THE EU. (2017) Position Paper by United Kingdom. “Continuity in the availability of goods from the EU and the UK”</w:t>
      </w:r>
    </w:p>
    <w:p w:rsidR="006B4057" w:rsidRPr="00AE5E38" w:rsidRDefault="006B4057" w:rsidP="006B4057">
      <w:pPr>
        <w:autoSpaceDE w:val="0"/>
        <w:autoSpaceDN w:val="0"/>
        <w:adjustRightInd w:val="0"/>
        <w:spacing w:after="0" w:line="240" w:lineRule="auto"/>
        <w:ind w:left="360"/>
        <w:rPr>
          <w:rFonts w:ascii="Arial" w:hAnsi="Arial" w:cs="Arial"/>
          <w:sz w:val="20"/>
          <w:szCs w:val="20"/>
        </w:rPr>
      </w:pPr>
    </w:p>
    <w:p w:rsidR="00FC2B25" w:rsidRPr="00BE4082" w:rsidRDefault="00FC2B25" w:rsidP="006B4057">
      <w:pPr>
        <w:pStyle w:val="Prrafodelista"/>
        <w:numPr>
          <w:ilvl w:val="0"/>
          <w:numId w:val="47"/>
        </w:numPr>
        <w:autoSpaceDE w:val="0"/>
        <w:autoSpaceDN w:val="0"/>
        <w:adjustRightInd w:val="0"/>
        <w:spacing w:after="0" w:line="240" w:lineRule="auto"/>
        <w:rPr>
          <w:rStyle w:val="Hipervnculo"/>
          <w:rFonts w:ascii="Arial" w:hAnsi="Arial" w:cs="Arial"/>
          <w:color w:val="auto"/>
          <w:sz w:val="20"/>
          <w:szCs w:val="20"/>
          <w:u w:val="none"/>
        </w:rPr>
      </w:pPr>
      <w:r w:rsidRPr="00AE5E38">
        <w:rPr>
          <w:rFonts w:ascii="Arial" w:hAnsi="Arial" w:cs="Arial"/>
          <w:sz w:val="20"/>
          <w:szCs w:val="20"/>
        </w:rPr>
        <w:t xml:space="preserve">EMERSON, M; BUSSE, M; DI SALVO, M; GROS, D y PELKMANS, J. (2017) “An Assessment of the Economic Impact of Brexit on the Eu27” Manuscript completed in March 2017. Centre for European Policy Studies (CEPS), Brussels © European Union, 2017. </w:t>
      </w:r>
      <w:hyperlink r:id="rId18" w:history="1">
        <w:r w:rsidRPr="00BE4082">
          <w:rPr>
            <w:rStyle w:val="Hipervnculo"/>
            <w:rFonts w:ascii="Arial" w:hAnsi="Arial" w:cs="Arial"/>
            <w:color w:val="auto"/>
            <w:sz w:val="20"/>
            <w:szCs w:val="20"/>
            <w:u w:val="none"/>
          </w:rPr>
          <w:t>http://www.europarl.europa.eu/studies</w:t>
        </w:r>
      </w:hyperlink>
      <w:r w:rsidRPr="00BE4082">
        <w:rPr>
          <w:rStyle w:val="Hipervnculo"/>
          <w:rFonts w:ascii="Arial" w:hAnsi="Arial" w:cs="Arial"/>
          <w:color w:val="auto"/>
          <w:sz w:val="20"/>
          <w:szCs w:val="20"/>
          <w:u w:val="none"/>
        </w:rPr>
        <w:t xml:space="preserve"> </w:t>
      </w:r>
    </w:p>
    <w:p w:rsidR="00FC3485" w:rsidRPr="00BE4082" w:rsidRDefault="00FC3485" w:rsidP="00FC3485">
      <w:pPr>
        <w:autoSpaceDE w:val="0"/>
        <w:autoSpaceDN w:val="0"/>
        <w:adjustRightInd w:val="0"/>
        <w:spacing w:after="0" w:line="240" w:lineRule="auto"/>
        <w:rPr>
          <w:rFonts w:ascii="Arial" w:hAnsi="Arial" w:cs="Arial"/>
          <w:sz w:val="20"/>
          <w:szCs w:val="20"/>
        </w:rPr>
      </w:pPr>
    </w:p>
    <w:p w:rsidR="006538D6" w:rsidRPr="00BE4082" w:rsidRDefault="006538D6" w:rsidP="006B4057">
      <w:pPr>
        <w:pStyle w:val="Prrafodelista"/>
        <w:numPr>
          <w:ilvl w:val="0"/>
          <w:numId w:val="47"/>
        </w:numPr>
        <w:autoSpaceDE w:val="0"/>
        <w:autoSpaceDN w:val="0"/>
        <w:adjustRightInd w:val="0"/>
        <w:spacing w:after="0" w:line="240" w:lineRule="auto"/>
        <w:rPr>
          <w:rStyle w:val="Hipervnculo"/>
          <w:rFonts w:ascii="Arial" w:hAnsi="Arial" w:cs="Arial"/>
          <w:color w:val="auto"/>
          <w:sz w:val="20"/>
          <w:szCs w:val="20"/>
          <w:u w:val="none"/>
        </w:rPr>
      </w:pPr>
      <w:r w:rsidRPr="00AE5E38">
        <w:rPr>
          <w:rFonts w:ascii="Arial" w:hAnsi="Arial" w:cs="Arial"/>
          <w:sz w:val="20"/>
          <w:szCs w:val="20"/>
        </w:rPr>
        <w:t xml:space="preserve">FREEDMAN, </w:t>
      </w:r>
      <w:proofErr w:type="gramStart"/>
      <w:r w:rsidRPr="00AE5E38">
        <w:rPr>
          <w:rFonts w:ascii="Arial" w:hAnsi="Arial" w:cs="Arial"/>
          <w:sz w:val="20"/>
          <w:szCs w:val="20"/>
        </w:rPr>
        <w:t>J.(</w:t>
      </w:r>
      <w:proofErr w:type="gramEnd"/>
      <w:r w:rsidRPr="00AE5E38">
        <w:rPr>
          <w:rFonts w:ascii="Arial" w:hAnsi="Arial" w:cs="Arial"/>
          <w:sz w:val="20"/>
          <w:szCs w:val="20"/>
        </w:rPr>
        <w:t xml:space="preserve">2017).“Tax and Brexit”. Oxford Review of Economic </w:t>
      </w:r>
      <w:proofErr w:type="spellStart"/>
      <w:r w:rsidRPr="00AE5E38">
        <w:rPr>
          <w:rFonts w:ascii="Arial" w:hAnsi="Arial" w:cs="Arial"/>
          <w:sz w:val="20"/>
          <w:szCs w:val="20"/>
        </w:rPr>
        <w:t>Poicy.Vol</w:t>
      </w:r>
      <w:proofErr w:type="spellEnd"/>
      <w:r w:rsidRPr="00AE5E38">
        <w:rPr>
          <w:rFonts w:ascii="Arial" w:hAnsi="Arial" w:cs="Arial"/>
          <w:sz w:val="20"/>
          <w:szCs w:val="20"/>
        </w:rPr>
        <w:t xml:space="preserve"> 33. Numb S12017pp79-90. Downloaded from </w:t>
      </w:r>
      <w:hyperlink r:id="rId19" w:history="1">
        <w:r w:rsidRPr="00BE4082">
          <w:rPr>
            <w:rStyle w:val="Hipervnculo"/>
            <w:rFonts w:ascii="Arial" w:hAnsi="Arial" w:cs="Arial"/>
            <w:color w:val="auto"/>
            <w:sz w:val="20"/>
            <w:szCs w:val="20"/>
            <w:u w:val="none"/>
          </w:rPr>
          <w:t>https://academic.oup.com/oxrep/article-abstract/33/suppl_1/S79/3066085</w:t>
        </w:r>
      </w:hyperlink>
    </w:p>
    <w:p w:rsidR="00FC3485" w:rsidRPr="00FC3485" w:rsidRDefault="00FC3485" w:rsidP="00FC3485">
      <w:pPr>
        <w:autoSpaceDE w:val="0"/>
        <w:autoSpaceDN w:val="0"/>
        <w:adjustRightInd w:val="0"/>
        <w:spacing w:after="0" w:line="240" w:lineRule="auto"/>
        <w:rPr>
          <w:rStyle w:val="Hipervnculo"/>
          <w:rFonts w:ascii="Arial" w:hAnsi="Arial" w:cs="Arial"/>
          <w:sz w:val="20"/>
          <w:szCs w:val="20"/>
        </w:rPr>
      </w:pPr>
    </w:p>
    <w:p w:rsidR="00FC2B25" w:rsidRDefault="00FC2B25" w:rsidP="006B4057">
      <w:pPr>
        <w:pStyle w:val="Prrafodelista"/>
        <w:numPr>
          <w:ilvl w:val="0"/>
          <w:numId w:val="47"/>
        </w:numPr>
        <w:autoSpaceDE w:val="0"/>
        <w:autoSpaceDN w:val="0"/>
        <w:adjustRightInd w:val="0"/>
        <w:spacing w:after="0" w:line="240" w:lineRule="auto"/>
        <w:rPr>
          <w:rFonts w:ascii="Arial" w:hAnsi="Arial" w:cs="Arial"/>
          <w:sz w:val="20"/>
          <w:szCs w:val="20"/>
          <w:lang w:val="es-ES_tradnl"/>
        </w:rPr>
      </w:pPr>
      <w:r w:rsidRPr="00B003C2">
        <w:rPr>
          <w:rFonts w:ascii="Arial" w:hAnsi="Arial" w:cs="Arial"/>
          <w:sz w:val="20"/>
          <w:szCs w:val="20"/>
          <w:lang w:val="es-ES"/>
        </w:rPr>
        <w:t xml:space="preserve">García Couso, E. (2010). </w:t>
      </w:r>
      <w:r w:rsidRPr="006B4057">
        <w:rPr>
          <w:rFonts w:ascii="Arial" w:hAnsi="Arial" w:cs="Arial"/>
          <w:sz w:val="20"/>
          <w:szCs w:val="20"/>
          <w:lang w:val="es-ES"/>
        </w:rPr>
        <w:t>"Mercado interior (I): Libre circulación de mercancías". A: V. M. Sánchez (</w:t>
      </w:r>
      <w:proofErr w:type="spellStart"/>
      <w:r w:rsidRPr="006B4057">
        <w:rPr>
          <w:rFonts w:ascii="Arial" w:hAnsi="Arial" w:cs="Arial"/>
          <w:sz w:val="20"/>
          <w:szCs w:val="20"/>
          <w:lang w:val="es-ES"/>
        </w:rPr>
        <w:t>dir.</w:t>
      </w:r>
      <w:proofErr w:type="spellEnd"/>
      <w:r w:rsidRPr="006B4057">
        <w:rPr>
          <w:rFonts w:ascii="Arial" w:hAnsi="Arial" w:cs="Arial"/>
          <w:sz w:val="20"/>
          <w:szCs w:val="20"/>
          <w:lang w:val="es-ES"/>
        </w:rPr>
        <w:t xml:space="preserve">). </w:t>
      </w:r>
      <w:r w:rsidRPr="006B4057">
        <w:rPr>
          <w:rFonts w:ascii="Arial" w:hAnsi="Arial" w:cs="Arial"/>
          <w:sz w:val="20"/>
          <w:szCs w:val="20"/>
          <w:lang w:val="es-ES_tradnl"/>
        </w:rPr>
        <w:t>Derecho de la Unión Europea (</w:t>
      </w:r>
      <w:proofErr w:type="spellStart"/>
      <w:r w:rsidRPr="006B4057">
        <w:rPr>
          <w:rFonts w:ascii="Arial" w:hAnsi="Arial" w:cs="Arial"/>
          <w:sz w:val="20"/>
          <w:szCs w:val="20"/>
          <w:lang w:val="es-ES_tradnl"/>
        </w:rPr>
        <w:t>pàg</w:t>
      </w:r>
      <w:proofErr w:type="spellEnd"/>
      <w:r w:rsidRPr="006B4057">
        <w:rPr>
          <w:rFonts w:ascii="Arial" w:hAnsi="Arial" w:cs="Arial"/>
          <w:sz w:val="20"/>
          <w:szCs w:val="20"/>
          <w:lang w:val="es-ES_tradnl"/>
        </w:rPr>
        <w:t>. 215-227). Barcelona: Huygens.</w:t>
      </w:r>
    </w:p>
    <w:p w:rsidR="00FC3485" w:rsidRPr="00FC3485" w:rsidRDefault="00FC3485" w:rsidP="00FC3485">
      <w:pPr>
        <w:autoSpaceDE w:val="0"/>
        <w:autoSpaceDN w:val="0"/>
        <w:adjustRightInd w:val="0"/>
        <w:spacing w:after="0" w:line="240" w:lineRule="auto"/>
        <w:rPr>
          <w:rFonts w:ascii="Arial" w:hAnsi="Arial" w:cs="Arial"/>
          <w:sz w:val="20"/>
          <w:szCs w:val="20"/>
          <w:lang w:val="es-ES_tradnl"/>
        </w:rPr>
      </w:pPr>
    </w:p>
    <w:p w:rsidR="00FC2B25" w:rsidRPr="006B4057" w:rsidRDefault="00FC2B25" w:rsidP="006B4057">
      <w:pPr>
        <w:pStyle w:val="Prrafodelista"/>
        <w:numPr>
          <w:ilvl w:val="0"/>
          <w:numId w:val="47"/>
        </w:numPr>
        <w:autoSpaceDE w:val="0"/>
        <w:autoSpaceDN w:val="0"/>
        <w:adjustRightInd w:val="0"/>
        <w:spacing w:after="0" w:line="240" w:lineRule="auto"/>
        <w:rPr>
          <w:rFonts w:ascii="Arial" w:hAnsi="Arial" w:cs="Arial"/>
          <w:sz w:val="20"/>
          <w:szCs w:val="20"/>
          <w:lang w:val="es-ES_tradnl"/>
        </w:rPr>
      </w:pPr>
      <w:r w:rsidRPr="006B4057">
        <w:rPr>
          <w:rFonts w:ascii="Arial" w:hAnsi="Arial" w:cs="Arial"/>
          <w:sz w:val="20"/>
          <w:szCs w:val="20"/>
          <w:lang w:val="es-ES_tradnl"/>
        </w:rPr>
        <w:t>García Couso, E. (2010). "Mercado interior (III): Derecho de establecimiento y libre prestación</w:t>
      </w:r>
      <w:r w:rsidR="00BE4082">
        <w:rPr>
          <w:rFonts w:ascii="Arial" w:hAnsi="Arial" w:cs="Arial"/>
          <w:sz w:val="20"/>
          <w:szCs w:val="20"/>
          <w:lang w:val="es-ES_tradnl"/>
        </w:rPr>
        <w:t xml:space="preserve"> </w:t>
      </w:r>
      <w:r w:rsidRPr="006B4057">
        <w:rPr>
          <w:rFonts w:ascii="Arial" w:hAnsi="Arial" w:cs="Arial"/>
          <w:sz w:val="20"/>
          <w:szCs w:val="20"/>
          <w:lang w:val="es-ES_tradnl"/>
        </w:rPr>
        <w:t>de servicios". A: V. M. Sánchez (</w:t>
      </w:r>
      <w:proofErr w:type="spellStart"/>
      <w:r w:rsidRPr="006B4057">
        <w:rPr>
          <w:rFonts w:ascii="Arial" w:hAnsi="Arial" w:cs="Arial"/>
          <w:sz w:val="20"/>
          <w:szCs w:val="20"/>
          <w:lang w:val="es-ES_tradnl"/>
        </w:rPr>
        <w:t>dir.</w:t>
      </w:r>
      <w:proofErr w:type="spellEnd"/>
      <w:r w:rsidRPr="006B4057">
        <w:rPr>
          <w:rFonts w:ascii="Arial" w:hAnsi="Arial" w:cs="Arial"/>
          <w:sz w:val="20"/>
          <w:szCs w:val="20"/>
          <w:lang w:val="es-ES_tradnl"/>
        </w:rPr>
        <w:t>). Derecho de la Unión Europea (</w:t>
      </w:r>
      <w:proofErr w:type="spellStart"/>
      <w:r w:rsidRPr="006B4057">
        <w:rPr>
          <w:rFonts w:ascii="Arial" w:hAnsi="Arial" w:cs="Arial"/>
          <w:sz w:val="20"/>
          <w:szCs w:val="20"/>
          <w:lang w:val="es-ES_tradnl"/>
        </w:rPr>
        <w:t>pàg</w:t>
      </w:r>
      <w:proofErr w:type="spellEnd"/>
      <w:r w:rsidRPr="006B4057">
        <w:rPr>
          <w:rFonts w:ascii="Arial" w:hAnsi="Arial" w:cs="Arial"/>
          <w:sz w:val="20"/>
          <w:szCs w:val="20"/>
          <w:lang w:val="es-ES_tradnl"/>
        </w:rPr>
        <w:t>. 239-249). Barcelona: Huygens</w:t>
      </w:r>
    </w:p>
    <w:p w:rsidR="009A21A8" w:rsidRPr="009A21A8" w:rsidRDefault="009A21A8" w:rsidP="006B4057">
      <w:pPr>
        <w:autoSpaceDE w:val="0"/>
        <w:autoSpaceDN w:val="0"/>
        <w:adjustRightInd w:val="0"/>
        <w:spacing w:after="0" w:line="240" w:lineRule="auto"/>
        <w:ind w:left="360"/>
        <w:rPr>
          <w:rFonts w:ascii="Arial" w:hAnsi="Arial" w:cs="Arial"/>
          <w:sz w:val="20"/>
          <w:szCs w:val="20"/>
          <w:lang w:val="es-ES_tradnl"/>
        </w:rPr>
      </w:pPr>
    </w:p>
    <w:p w:rsidR="009A21A8" w:rsidRDefault="009A21A8" w:rsidP="006B4057">
      <w:pPr>
        <w:pStyle w:val="Textonotapie"/>
        <w:numPr>
          <w:ilvl w:val="0"/>
          <w:numId w:val="47"/>
        </w:numPr>
        <w:rPr>
          <w:rFonts w:ascii="Arial" w:hAnsi="Arial" w:cs="Arial"/>
          <w:color w:val="338FE9"/>
          <w:sz w:val="16"/>
          <w:szCs w:val="21"/>
          <w:u w:val="single"/>
          <w:shd w:val="clear" w:color="auto" w:fill="FFFFFF"/>
          <w:lang w:val="en-US"/>
        </w:rPr>
      </w:pPr>
      <w:bookmarkStart w:id="26" w:name="_GoBack"/>
      <w:bookmarkEnd w:id="26"/>
      <w:r w:rsidRPr="009A21A8">
        <w:rPr>
          <w:rFonts w:ascii="Arial" w:hAnsi="Arial" w:cs="Arial"/>
          <w:lang w:val="en-US"/>
        </w:rPr>
        <w:t>GONZALEZ, M. (2018) “No need to reinvent the wheel</w:t>
      </w:r>
      <w:r w:rsidR="00AE5E38" w:rsidRPr="009A21A8">
        <w:rPr>
          <w:rFonts w:ascii="Arial" w:hAnsi="Arial" w:cs="Arial"/>
          <w:lang w:val="en-US"/>
        </w:rPr>
        <w:t>”, Prospect</w:t>
      </w:r>
      <w:r w:rsidRPr="009A21A8">
        <w:rPr>
          <w:rFonts w:ascii="Arial" w:hAnsi="Arial" w:cs="Arial"/>
          <w:lang w:val="en-US"/>
        </w:rPr>
        <w:t xml:space="preserve">. Brexit Britain: The future of Industry. London. Pag 10. January 2018. </w:t>
      </w:r>
      <w:r w:rsidRPr="00AE5E38">
        <w:rPr>
          <w:rFonts w:ascii="Arial" w:hAnsi="Arial" w:cs="Arial"/>
          <w:lang w:val="en-US"/>
        </w:rPr>
        <w:br/>
      </w:r>
      <w:hyperlink r:id="rId20" w:history="1">
        <w:r w:rsidRPr="00AE5E38">
          <w:rPr>
            <w:rStyle w:val="Hipervnculo"/>
            <w:rFonts w:ascii="Arial" w:hAnsi="Arial" w:cs="Arial"/>
            <w:color w:val="auto"/>
            <w:sz w:val="16"/>
            <w:szCs w:val="21"/>
            <w:shd w:val="clear" w:color="auto" w:fill="FFFFFF"/>
            <w:lang w:val="en-US"/>
          </w:rPr>
          <w:t>https://www.prospectmagazine.co.uk/wp-content/uploads/2017/12/FutureOfIndustry.pdf</w:t>
        </w:r>
      </w:hyperlink>
    </w:p>
    <w:p w:rsidR="009A21A8" w:rsidRPr="009A21A8" w:rsidRDefault="009A21A8" w:rsidP="006B4057">
      <w:pPr>
        <w:pStyle w:val="Textonotapie"/>
        <w:ind w:left="360"/>
        <w:rPr>
          <w:rFonts w:ascii="Arial" w:hAnsi="Arial" w:cs="Arial"/>
          <w:sz w:val="14"/>
          <w:lang w:val="en-US"/>
        </w:rPr>
      </w:pPr>
    </w:p>
    <w:p w:rsidR="00FC2B25" w:rsidRPr="006B4057" w:rsidRDefault="00FC2B25" w:rsidP="006B4057">
      <w:pPr>
        <w:pStyle w:val="Prrafodelista"/>
        <w:numPr>
          <w:ilvl w:val="0"/>
          <w:numId w:val="47"/>
        </w:numPr>
        <w:autoSpaceDE w:val="0"/>
        <w:autoSpaceDN w:val="0"/>
        <w:adjustRightInd w:val="0"/>
        <w:spacing w:after="0" w:line="240" w:lineRule="auto"/>
        <w:rPr>
          <w:rFonts w:ascii="Arial" w:hAnsi="Arial" w:cs="Arial"/>
          <w:sz w:val="20"/>
          <w:szCs w:val="20"/>
        </w:rPr>
      </w:pPr>
      <w:r w:rsidRPr="006B4057">
        <w:rPr>
          <w:rFonts w:ascii="Arial" w:hAnsi="Arial" w:cs="Arial"/>
          <w:sz w:val="20"/>
          <w:szCs w:val="20"/>
          <w:lang w:val="es-ES_tradnl"/>
        </w:rPr>
        <w:lastRenderedPageBreak/>
        <w:t>Gutiérrez Castillo, V. L. (2010). "Mercado interior (II): Libre circulación de trabajadores.” A: V. M. Sánchez (</w:t>
      </w:r>
      <w:proofErr w:type="spellStart"/>
      <w:r w:rsidRPr="006B4057">
        <w:rPr>
          <w:rFonts w:ascii="Arial" w:hAnsi="Arial" w:cs="Arial"/>
          <w:sz w:val="20"/>
          <w:szCs w:val="20"/>
          <w:lang w:val="es-ES_tradnl"/>
        </w:rPr>
        <w:t>dir.</w:t>
      </w:r>
      <w:proofErr w:type="spellEnd"/>
      <w:r w:rsidRPr="006B4057">
        <w:rPr>
          <w:rFonts w:ascii="Arial" w:hAnsi="Arial" w:cs="Arial"/>
          <w:sz w:val="20"/>
          <w:szCs w:val="20"/>
          <w:lang w:val="es-ES_tradnl"/>
        </w:rPr>
        <w:t>). Derecho de la Unión Europea (</w:t>
      </w:r>
      <w:proofErr w:type="spellStart"/>
      <w:r w:rsidRPr="006B4057">
        <w:rPr>
          <w:rFonts w:ascii="Arial" w:hAnsi="Arial" w:cs="Arial"/>
          <w:sz w:val="20"/>
          <w:szCs w:val="20"/>
          <w:lang w:val="es-ES_tradnl"/>
        </w:rPr>
        <w:t>pàg</w:t>
      </w:r>
      <w:proofErr w:type="spellEnd"/>
      <w:r w:rsidRPr="006B4057">
        <w:rPr>
          <w:rFonts w:ascii="Arial" w:hAnsi="Arial" w:cs="Arial"/>
          <w:sz w:val="20"/>
          <w:szCs w:val="20"/>
          <w:lang w:val="es-ES_tradnl"/>
        </w:rPr>
        <w:t xml:space="preserve">. 229-237). </w:t>
      </w:r>
      <w:r w:rsidRPr="006B4057">
        <w:rPr>
          <w:rFonts w:ascii="Arial" w:hAnsi="Arial" w:cs="Arial"/>
          <w:sz w:val="20"/>
          <w:szCs w:val="20"/>
        </w:rPr>
        <w:t>Barcelona: Huygens.</w:t>
      </w:r>
    </w:p>
    <w:p w:rsidR="00E57970" w:rsidRPr="009A21A8" w:rsidRDefault="00E57970" w:rsidP="006B4057">
      <w:pPr>
        <w:autoSpaceDE w:val="0"/>
        <w:autoSpaceDN w:val="0"/>
        <w:adjustRightInd w:val="0"/>
        <w:spacing w:after="0" w:line="240" w:lineRule="auto"/>
        <w:ind w:left="360"/>
        <w:rPr>
          <w:rFonts w:ascii="Arial" w:hAnsi="Arial" w:cs="Arial"/>
          <w:sz w:val="20"/>
          <w:szCs w:val="20"/>
        </w:rPr>
      </w:pPr>
    </w:p>
    <w:p w:rsidR="00581EAE" w:rsidRPr="00AE5E38" w:rsidRDefault="006538D6" w:rsidP="006B4057">
      <w:pPr>
        <w:pStyle w:val="Prrafodelista"/>
        <w:numPr>
          <w:ilvl w:val="0"/>
          <w:numId w:val="47"/>
        </w:numPr>
        <w:autoSpaceDE w:val="0"/>
        <w:autoSpaceDN w:val="0"/>
        <w:adjustRightInd w:val="0"/>
        <w:spacing w:after="0" w:line="240" w:lineRule="auto"/>
        <w:rPr>
          <w:rFonts w:ascii="Arial" w:hAnsi="Arial" w:cs="Arial"/>
          <w:sz w:val="18"/>
          <w:szCs w:val="20"/>
        </w:rPr>
      </w:pPr>
      <w:r w:rsidRPr="00AE5E38">
        <w:rPr>
          <w:rFonts w:ascii="Arial" w:hAnsi="Arial" w:cs="Arial"/>
          <w:sz w:val="20"/>
          <w:szCs w:val="20"/>
        </w:rPr>
        <w:t>HM</w:t>
      </w:r>
      <w:r w:rsidR="004B61D0" w:rsidRPr="00AE5E38">
        <w:rPr>
          <w:rFonts w:ascii="Arial" w:hAnsi="Arial" w:cs="Arial"/>
          <w:sz w:val="20"/>
          <w:szCs w:val="20"/>
        </w:rPr>
        <w:t xml:space="preserve"> GOVERNMENT</w:t>
      </w:r>
      <w:r w:rsidRPr="00AE5E38">
        <w:rPr>
          <w:rFonts w:ascii="Arial" w:hAnsi="Arial" w:cs="Arial"/>
          <w:sz w:val="20"/>
          <w:szCs w:val="20"/>
        </w:rPr>
        <w:t>.</w:t>
      </w:r>
      <w:r w:rsidR="00F5344A">
        <w:rPr>
          <w:rFonts w:ascii="Arial" w:hAnsi="Arial" w:cs="Arial"/>
          <w:sz w:val="20"/>
          <w:szCs w:val="20"/>
        </w:rPr>
        <w:t xml:space="preserve"> </w:t>
      </w:r>
      <w:r w:rsidRPr="00AE5E38">
        <w:rPr>
          <w:rFonts w:ascii="Arial" w:hAnsi="Arial" w:cs="Arial"/>
          <w:sz w:val="20"/>
          <w:szCs w:val="20"/>
        </w:rPr>
        <w:t>(201</w:t>
      </w:r>
      <w:r w:rsidR="00E57970" w:rsidRPr="00AE5E38">
        <w:rPr>
          <w:rFonts w:ascii="Arial" w:hAnsi="Arial" w:cs="Arial"/>
          <w:sz w:val="20"/>
          <w:szCs w:val="20"/>
        </w:rPr>
        <w:t>6</w:t>
      </w:r>
      <w:r w:rsidRPr="00AE5E38">
        <w:rPr>
          <w:rFonts w:ascii="Arial" w:hAnsi="Arial" w:cs="Arial"/>
          <w:sz w:val="20"/>
          <w:szCs w:val="20"/>
        </w:rPr>
        <w:t xml:space="preserve">) “Alternatives to membership: possible models for the United </w:t>
      </w:r>
      <w:proofErr w:type="spellStart"/>
      <w:r w:rsidRPr="00AE5E38">
        <w:rPr>
          <w:rFonts w:ascii="Arial" w:hAnsi="Arial" w:cs="Arial"/>
          <w:sz w:val="20"/>
          <w:szCs w:val="20"/>
        </w:rPr>
        <w:t>Kindom</w:t>
      </w:r>
      <w:proofErr w:type="spellEnd"/>
      <w:r w:rsidRPr="00AE5E38">
        <w:rPr>
          <w:rFonts w:ascii="Arial" w:hAnsi="Arial" w:cs="Arial"/>
          <w:sz w:val="20"/>
          <w:szCs w:val="20"/>
        </w:rPr>
        <w:t xml:space="preserve"> outside the European union”. Position Paper.</w:t>
      </w:r>
      <w:r w:rsidR="00E57970" w:rsidRPr="00AE5E38">
        <w:rPr>
          <w:rFonts w:ascii="Arial" w:hAnsi="Arial" w:cs="Arial"/>
          <w:sz w:val="20"/>
          <w:szCs w:val="20"/>
        </w:rPr>
        <w:t xml:space="preserve"> </w:t>
      </w:r>
      <w:hyperlink r:id="rId21" w:history="1">
        <w:r w:rsidR="00E57970" w:rsidRPr="00AE5E38">
          <w:rPr>
            <w:rStyle w:val="Hipervnculo"/>
            <w:rFonts w:ascii="Arial" w:hAnsi="Arial" w:cs="Arial"/>
            <w:color w:val="auto"/>
            <w:sz w:val="18"/>
            <w:szCs w:val="20"/>
          </w:rPr>
          <w:t>https://www.gov.uk/government/uploads/system/uploads/attachment_data/file/504661/Alternatives_to_membership_possible_models_for_the_UK_outside_the_EU_Accessible.pdf</w:t>
        </w:r>
      </w:hyperlink>
    </w:p>
    <w:p w:rsidR="00E57970" w:rsidRPr="00AE5E38" w:rsidRDefault="00E57970" w:rsidP="006B4057">
      <w:pPr>
        <w:autoSpaceDE w:val="0"/>
        <w:autoSpaceDN w:val="0"/>
        <w:adjustRightInd w:val="0"/>
        <w:spacing w:after="0" w:line="240" w:lineRule="auto"/>
        <w:ind w:left="360"/>
        <w:rPr>
          <w:rFonts w:ascii="Arial" w:hAnsi="Arial" w:cs="Arial"/>
          <w:sz w:val="20"/>
          <w:szCs w:val="20"/>
        </w:rPr>
      </w:pPr>
    </w:p>
    <w:p w:rsidR="00581EAE" w:rsidRPr="00AE5E38" w:rsidRDefault="00581EAE" w:rsidP="006B4057">
      <w:pPr>
        <w:pStyle w:val="Prrafodelista"/>
        <w:numPr>
          <w:ilvl w:val="0"/>
          <w:numId w:val="47"/>
        </w:numPr>
        <w:autoSpaceDE w:val="0"/>
        <w:autoSpaceDN w:val="0"/>
        <w:adjustRightInd w:val="0"/>
        <w:spacing w:after="0" w:line="240" w:lineRule="auto"/>
        <w:rPr>
          <w:rFonts w:ascii="Arial" w:hAnsi="Arial" w:cs="Arial"/>
          <w:sz w:val="20"/>
          <w:szCs w:val="20"/>
        </w:rPr>
      </w:pPr>
      <w:r w:rsidRPr="00AE5E38">
        <w:rPr>
          <w:rFonts w:ascii="Arial" w:hAnsi="Arial" w:cs="Arial"/>
          <w:sz w:val="20"/>
          <w:szCs w:val="20"/>
        </w:rPr>
        <w:t>HM Government.</w:t>
      </w:r>
      <w:r w:rsidR="00F5344A">
        <w:rPr>
          <w:rFonts w:ascii="Arial" w:hAnsi="Arial" w:cs="Arial"/>
          <w:sz w:val="20"/>
          <w:szCs w:val="20"/>
        </w:rPr>
        <w:t xml:space="preserve"> </w:t>
      </w:r>
      <w:r w:rsidR="00E57970" w:rsidRPr="00AE5E38">
        <w:rPr>
          <w:rFonts w:ascii="Arial" w:hAnsi="Arial" w:cs="Arial"/>
          <w:sz w:val="20"/>
          <w:szCs w:val="20"/>
        </w:rPr>
        <w:t>(2017)</w:t>
      </w:r>
      <w:r w:rsidR="00F5344A">
        <w:rPr>
          <w:rFonts w:ascii="Arial" w:hAnsi="Arial" w:cs="Arial"/>
          <w:sz w:val="20"/>
          <w:szCs w:val="20"/>
        </w:rPr>
        <w:t>.</w:t>
      </w:r>
      <w:r w:rsidRPr="00AE5E38">
        <w:rPr>
          <w:rFonts w:ascii="Arial" w:hAnsi="Arial" w:cs="Arial"/>
          <w:sz w:val="20"/>
          <w:szCs w:val="20"/>
        </w:rPr>
        <w:t xml:space="preserve"> “Future customs arrangements”</w:t>
      </w:r>
    </w:p>
    <w:p w:rsidR="006538D6" w:rsidRPr="00AE5E38" w:rsidRDefault="006538D6" w:rsidP="00FC3485">
      <w:pPr>
        <w:autoSpaceDE w:val="0"/>
        <w:autoSpaceDN w:val="0"/>
        <w:adjustRightInd w:val="0"/>
        <w:spacing w:after="0" w:line="240" w:lineRule="auto"/>
        <w:ind w:left="708"/>
        <w:rPr>
          <w:rFonts w:ascii="Arial" w:hAnsi="Arial" w:cs="Arial"/>
          <w:sz w:val="20"/>
          <w:szCs w:val="20"/>
        </w:rPr>
      </w:pPr>
      <w:r w:rsidRPr="00AE5E38">
        <w:t xml:space="preserve"> </w:t>
      </w:r>
      <w:hyperlink r:id="rId22" w:history="1">
        <w:r w:rsidRPr="00AE5E38">
          <w:rPr>
            <w:rStyle w:val="Hipervnculo"/>
            <w:rFonts w:ascii="Arial" w:hAnsi="Arial" w:cs="Arial"/>
            <w:color w:val="auto"/>
            <w:sz w:val="20"/>
            <w:szCs w:val="20"/>
          </w:rPr>
          <w:t>https://www.gov.uk/government/publications/future-customs-arrangements-a-future-partnership-paper</w:t>
        </w:r>
      </w:hyperlink>
    </w:p>
    <w:p w:rsidR="00FC3485" w:rsidRPr="00AE5E38" w:rsidRDefault="00FC3485" w:rsidP="00FC3485">
      <w:pPr>
        <w:autoSpaceDE w:val="0"/>
        <w:autoSpaceDN w:val="0"/>
        <w:adjustRightInd w:val="0"/>
        <w:spacing w:after="0" w:line="240" w:lineRule="auto"/>
        <w:ind w:left="708"/>
        <w:rPr>
          <w:rFonts w:ascii="Arial" w:hAnsi="Arial" w:cs="Arial"/>
          <w:sz w:val="20"/>
          <w:szCs w:val="20"/>
        </w:rPr>
      </w:pPr>
    </w:p>
    <w:p w:rsidR="004B61D0" w:rsidRDefault="004B61D0" w:rsidP="006B4057">
      <w:pPr>
        <w:pStyle w:val="Prrafodelista"/>
        <w:numPr>
          <w:ilvl w:val="0"/>
          <w:numId w:val="47"/>
        </w:numPr>
        <w:autoSpaceDE w:val="0"/>
        <w:autoSpaceDN w:val="0"/>
        <w:adjustRightInd w:val="0"/>
        <w:spacing w:after="0" w:line="240" w:lineRule="auto"/>
        <w:rPr>
          <w:rFonts w:ascii="Arial" w:hAnsi="Arial" w:cs="Arial"/>
          <w:sz w:val="20"/>
          <w:szCs w:val="20"/>
        </w:rPr>
      </w:pPr>
      <w:r w:rsidRPr="006B4057">
        <w:rPr>
          <w:rFonts w:ascii="Arial" w:hAnsi="Arial" w:cs="Arial"/>
          <w:sz w:val="20"/>
          <w:szCs w:val="20"/>
        </w:rPr>
        <w:t xml:space="preserve">HM GOVERNMENT. (2017) “Ongoing Union judicial and administrative proceedings”. Position Paper. HM Government. </w:t>
      </w:r>
    </w:p>
    <w:p w:rsidR="00FC3485" w:rsidRPr="00FC3485" w:rsidRDefault="00FC3485" w:rsidP="00FC3485">
      <w:pPr>
        <w:autoSpaceDE w:val="0"/>
        <w:autoSpaceDN w:val="0"/>
        <w:adjustRightInd w:val="0"/>
        <w:spacing w:after="0" w:line="240" w:lineRule="auto"/>
        <w:rPr>
          <w:rFonts w:ascii="Arial" w:hAnsi="Arial" w:cs="Arial"/>
          <w:sz w:val="20"/>
          <w:szCs w:val="20"/>
        </w:rPr>
      </w:pPr>
    </w:p>
    <w:p w:rsidR="00FC2B25" w:rsidRPr="00FC3485" w:rsidRDefault="00FC2B25" w:rsidP="006B4057">
      <w:pPr>
        <w:pStyle w:val="Prrafodelista"/>
        <w:numPr>
          <w:ilvl w:val="0"/>
          <w:numId w:val="47"/>
        </w:numPr>
        <w:autoSpaceDE w:val="0"/>
        <w:autoSpaceDN w:val="0"/>
        <w:adjustRightInd w:val="0"/>
        <w:spacing w:after="0" w:line="240" w:lineRule="auto"/>
        <w:rPr>
          <w:rFonts w:ascii="Arial" w:hAnsi="Arial" w:cs="Arial"/>
          <w:i/>
          <w:sz w:val="20"/>
          <w:szCs w:val="20"/>
        </w:rPr>
      </w:pPr>
      <w:r w:rsidRPr="006B4057">
        <w:rPr>
          <w:rFonts w:ascii="Arial" w:hAnsi="Arial" w:cs="Arial"/>
          <w:sz w:val="20"/>
          <w:szCs w:val="20"/>
        </w:rPr>
        <w:t xml:space="preserve">HOWARTH, D Y </w:t>
      </w:r>
      <w:r w:rsidR="00640FBB" w:rsidRPr="006B4057">
        <w:rPr>
          <w:rFonts w:ascii="Arial" w:hAnsi="Arial" w:cs="Arial"/>
          <w:sz w:val="20"/>
          <w:szCs w:val="20"/>
        </w:rPr>
        <w:t>QUAGLIA, L.</w:t>
      </w:r>
      <w:r w:rsidRPr="006B4057">
        <w:rPr>
          <w:rFonts w:ascii="Arial" w:hAnsi="Arial" w:cs="Arial"/>
          <w:sz w:val="20"/>
          <w:szCs w:val="20"/>
        </w:rPr>
        <w:t xml:space="preserve"> (2017). “Brexit and the single European Financial Market”. JCMS 2017, volume 55. Annual review pp 149-164</w:t>
      </w:r>
    </w:p>
    <w:p w:rsidR="00FC3485" w:rsidRPr="00FC3485" w:rsidRDefault="00FC3485" w:rsidP="00FC3485">
      <w:pPr>
        <w:autoSpaceDE w:val="0"/>
        <w:autoSpaceDN w:val="0"/>
        <w:adjustRightInd w:val="0"/>
        <w:spacing w:after="0" w:line="240" w:lineRule="auto"/>
        <w:rPr>
          <w:rFonts w:ascii="Arial" w:hAnsi="Arial" w:cs="Arial"/>
          <w:i/>
          <w:sz w:val="20"/>
          <w:szCs w:val="20"/>
        </w:rPr>
      </w:pPr>
    </w:p>
    <w:p w:rsidR="00FC2B25" w:rsidRPr="00FC3485" w:rsidRDefault="00FC2B25" w:rsidP="006B4057">
      <w:pPr>
        <w:pStyle w:val="Prrafodelista"/>
        <w:numPr>
          <w:ilvl w:val="0"/>
          <w:numId w:val="47"/>
        </w:numPr>
        <w:autoSpaceDE w:val="0"/>
        <w:autoSpaceDN w:val="0"/>
        <w:adjustRightInd w:val="0"/>
        <w:spacing w:after="0" w:line="240" w:lineRule="auto"/>
        <w:rPr>
          <w:rFonts w:ascii="Arial" w:hAnsi="Arial" w:cs="Arial"/>
          <w:i/>
          <w:sz w:val="20"/>
          <w:szCs w:val="20"/>
        </w:rPr>
      </w:pPr>
      <w:r w:rsidRPr="006B4057">
        <w:rPr>
          <w:rFonts w:ascii="Arial" w:hAnsi="Arial" w:cs="Arial"/>
          <w:sz w:val="20"/>
          <w:szCs w:val="20"/>
        </w:rPr>
        <w:t>J. CUMMING, D. (2016) “International Business and Entrepreneurship Implication of Brexit”. British Journal of Management. Vol.27.687-692.</w:t>
      </w:r>
    </w:p>
    <w:p w:rsidR="00FC3485" w:rsidRPr="00FC3485" w:rsidRDefault="00FC3485" w:rsidP="00FC3485">
      <w:pPr>
        <w:autoSpaceDE w:val="0"/>
        <w:autoSpaceDN w:val="0"/>
        <w:adjustRightInd w:val="0"/>
        <w:spacing w:after="0" w:line="240" w:lineRule="auto"/>
        <w:rPr>
          <w:rFonts w:ascii="Arial" w:hAnsi="Arial" w:cs="Arial"/>
          <w:i/>
          <w:sz w:val="20"/>
          <w:szCs w:val="20"/>
        </w:rPr>
      </w:pPr>
    </w:p>
    <w:p w:rsidR="00BA3A12" w:rsidRDefault="00BA3A12" w:rsidP="006B4057">
      <w:pPr>
        <w:pStyle w:val="Prrafodelista"/>
        <w:numPr>
          <w:ilvl w:val="0"/>
          <w:numId w:val="47"/>
        </w:numPr>
        <w:autoSpaceDE w:val="0"/>
        <w:autoSpaceDN w:val="0"/>
        <w:adjustRightInd w:val="0"/>
        <w:spacing w:after="0" w:line="240" w:lineRule="auto"/>
        <w:rPr>
          <w:rFonts w:ascii="Arial" w:hAnsi="Arial" w:cs="Arial"/>
          <w:sz w:val="20"/>
          <w:szCs w:val="20"/>
        </w:rPr>
      </w:pPr>
      <w:r w:rsidRPr="006B4057">
        <w:rPr>
          <w:rFonts w:ascii="Arial" w:hAnsi="Arial" w:cs="Arial"/>
          <w:sz w:val="20"/>
          <w:szCs w:val="20"/>
        </w:rPr>
        <w:t>JONGENEEL,</w:t>
      </w:r>
      <w:r w:rsidR="00640FBB" w:rsidRPr="006B4057">
        <w:rPr>
          <w:rFonts w:ascii="Arial" w:hAnsi="Arial" w:cs="Arial"/>
          <w:sz w:val="20"/>
          <w:szCs w:val="20"/>
        </w:rPr>
        <w:t xml:space="preserve"> </w:t>
      </w:r>
      <w:r w:rsidRPr="006B4057">
        <w:rPr>
          <w:rFonts w:ascii="Arial" w:hAnsi="Arial" w:cs="Arial"/>
          <w:sz w:val="20"/>
          <w:szCs w:val="20"/>
        </w:rPr>
        <w:t xml:space="preserve">R; VAN BERKUM, S y VROLIJK, H. </w:t>
      </w:r>
      <w:proofErr w:type="spellStart"/>
      <w:proofErr w:type="gramStart"/>
      <w:r w:rsidRPr="006B4057">
        <w:rPr>
          <w:rFonts w:ascii="Arial" w:hAnsi="Arial" w:cs="Arial"/>
          <w:sz w:val="20"/>
          <w:szCs w:val="20"/>
        </w:rPr>
        <w:t>Vrolijk</w:t>
      </w:r>
      <w:proofErr w:type="spellEnd"/>
      <w:r w:rsidRPr="006B4057">
        <w:rPr>
          <w:rFonts w:ascii="Arial" w:hAnsi="Arial" w:cs="Arial"/>
          <w:sz w:val="20"/>
          <w:szCs w:val="20"/>
        </w:rPr>
        <w:t>.(</w:t>
      </w:r>
      <w:proofErr w:type="gramEnd"/>
      <w:r w:rsidRPr="006B4057">
        <w:rPr>
          <w:rFonts w:ascii="Arial" w:hAnsi="Arial" w:cs="Arial"/>
          <w:sz w:val="20"/>
          <w:szCs w:val="20"/>
        </w:rPr>
        <w:t>2016) “Brexit : Breaking Away -Would it Pay</w:t>
      </w:r>
      <w:r w:rsidR="00640FBB" w:rsidRPr="006B4057">
        <w:rPr>
          <w:rFonts w:ascii="Arial" w:hAnsi="Arial" w:cs="Arial"/>
          <w:sz w:val="20"/>
          <w:szCs w:val="20"/>
        </w:rPr>
        <w:t>?”</w:t>
      </w:r>
      <w:r w:rsidRPr="006B4057">
        <w:rPr>
          <w:rFonts w:ascii="Arial" w:hAnsi="Arial" w:cs="Arial"/>
          <w:sz w:val="20"/>
          <w:szCs w:val="20"/>
        </w:rPr>
        <w:t>. Agricultura Economics Society and European Association of Agricultural Economics 2016. Euro choices.</w:t>
      </w:r>
    </w:p>
    <w:p w:rsidR="00FC3485" w:rsidRPr="00FC3485" w:rsidRDefault="00FC3485" w:rsidP="00FC3485">
      <w:pPr>
        <w:autoSpaceDE w:val="0"/>
        <w:autoSpaceDN w:val="0"/>
        <w:adjustRightInd w:val="0"/>
        <w:spacing w:after="0" w:line="240" w:lineRule="auto"/>
        <w:rPr>
          <w:rFonts w:ascii="Arial" w:hAnsi="Arial" w:cs="Arial"/>
          <w:sz w:val="20"/>
          <w:szCs w:val="20"/>
        </w:rPr>
      </w:pPr>
    </w:p>
    <w:p w:rsidR="006538D6" w:rsidRDefault="006538D6" w:rsidP="006B4057">
      <w:pPr>
        <w:pStyle w:val="Prrafodelista"/>
        <w:numPr>
          <w:ilvl w:val="0"/>
          <w:numId w:val="47"/>
        </w:numPr>
        <w:autoSpaceDE w:val="0"/>
        <w:autoSpaceDN w:val="0"/>
        <w:adjustRightInd w:val="0"/>
        <w:spacing w:after="0" w:line="240" w:lineRule="auto"/>
        <w:rPr>
          <w:rFonts w:ascii="Arial" w:hAnsi="Arial" w:cs="Arial"/>
          <w:sz w:val="20"/>
          <w:szCs w:val="20"/>
        </w:rPr>
      </w:pPr>
      <w:r w:rsidRPr="006B4057">
        <w:rPr>
          <w:rFonts w:ascii="Arial" w:hAnsi="Arial" w:cs="Arial"/>
          <w:sz w:val="20"/>
          <w:szCs w:val="20"/>
        </w:rPr>
        <w:t>KAUDERS, D, (2016). “Understanding Brexit Options”. Sparkling books Ltd. 2016. E-book. Targus.</w:t>
      </w:r>
    </w:p>
    <w:p w:rsidR="00FC3485" w:rsidRPr="00AE5E38" w:rsidRDefault="00FC3485" w:rsidP="00FC3485">
      <w:pPr>
        <w:autoSpaceDE w:val="0"/>
        <w:autoSpaceDN w:val="0"/>
        <w:adjustRightInd w:val="0"/>
        <w:spacing w:after="0" w:line="240" w:lineRule="auto"/>
        <w:rPr>
          <w:rFonts w:ascii="Arial" w:hAnsi="Arial" w:cs="Arial"/>
          <w:sz w:val="20"/>
          <w:szCs w:val="20"/>
        </w:rPr>
      </w:pPr>
    </w:p>
    <w:p w:rsidR="00640FBB" w:rsidRPr="00BE4082" w:rsidRDefault="00640FBB" w:rsidP="006B4057">
      <w:pPr>
        <w:pStyle w:val="Prrafodelista"/>
        <w:numPr>
          <w:ilvl w:val="0"/>
          <w:numId w:val="47"/>
        </w:numPr>
        <w:autoSpaceDE w:val="0"/>
        <w:autoSpaceDN w:val="0"/>
        <w:adjustRightInd w:val="0"/>
        <w:spacing w:after="0" w:line="240" w:lineRule="auto"/>
        <w:rPr>
          <w:sz w:val="20"/>
          <w:szCs w:val="20"/>
          <w:lang w:val="en-GB"/>
        </w:rPr>
      </w:pPr>
      <w:r w:rsidRPr="00BE4082">
        <w:rPr>
          <w:rFonts w:ascii="Helvetica" w:hAnsi="Helvetica" w:cs="Helvetica"/>
          <w:sz w:val="20"/>
          <w:szCs w:val="20"/>
          <w:lang w:val="en-GB"/>
        </w:rPr>
        <w:t>OECD Guidelines 2000.</w:t>
      </w:r>
    </w:p>
    <w:p w:rsidR="00640FBB" w:rsidRPr="00BE4082" w:rsidRDefault="007E5B23" w:rsidP="00FC3485">
      <w:pPr>
        <w:autoSpaceDE w:val="0"/>
        <w:autoSpaceDN w:val="0"/>
        <w:adjustRightInd w:val="0"/>
        <w:spacing w:after="0" w:line="240" w:lineRule="auto"/>
        <w:ind w:left="708"/>
        <w:rPr>
          <w:rStyle w:val="Hipervnculo"/>
          <w:rFonts w:ascii="Helvetica" w:hAnsi="Helvetica" w:cs="Helvetica"/>
          <w:color w:val="auto"/>
          <w:sz w:val="20"/>
          <w:szCs w:val="20"/>
          <w:lang w:val="en-GB"/>
        </w:rPr>
      </w:pPr>
      <w:hyperlink r:id="rId23" w:history="1">
        <w:r w:rsidR="00640FBB" w:rsidRPr="00BE4082">
          <w:rPr>
            <w:rStyle w:val="Hipervnculo"/>
            <w:rFonts w:ascii="Helvetica" w:hAnsi="Helvetica" w:cs="Helvetica"/>
            <w:color w:val="auto"/>
            <w:sz w:val="20"/>
            <w:szCs w:val="20"/>
            <w:lang w:val="en-GB"/>
          </w:rPr>
          <w:t>http://www.oecd.org/department/0,3355,en_2649_34889_1_1_1_1_1,00.html</w:t>
        </w:r>
      </w:hyperlink>
    </w:p>
    <w:p w:rsidR="000564B6" w:rsidRPr="00BE4082" w:rsidRDefault="000564B6" w:rsidP="00FC3485">
      <w:pPr>
        <w:autoSpaceDE w:val="0"/>
        <w:autoSpaceDN w:val="0"/>
        <w:adjustRightInd w:val="0"/>
        <w:spacing w:after="0" w:line="240" w:lineRule="auto"/>
        <w:ind w:left="708"/>
        <w:rPr>
          <w:rFonts w:ascii="Helvetica" w:hAnsi="Helvetica" w:cs="Helvetica"/>
          <w:sz w:val="20"/>
          <w:szCs w:val="20"/>
          <w:lang w:val="en-GB"/>
        </w:rPr>
      </w:pPr>
    </w:p>
    <w:p w:rsidR="00FC2B25" w:rsidRPr="00BE4082" w:rsidRDefault="00FC2B25" w:rsidP="006B4057">
      <w:pPr>
        <w:pStyle w:val="Prrafodelista"/>
        <w:numPr>
          <w:ilvl w:val="0"/>
          <w:numId w:val="47"/>
        </w:numPr>
        <w:autoSpaceDE w:val="0"/>
        <w:autoSpaceDN w:val="0"/>
        <w:adjustRightInd w:val="0"/>
        <w:spacing w:after="0" w:line="240" w:lineRule="auto"/>
        <w:rPr>
          <w:rFonts w:ascii="Arial" w:hAnsi="Arial" w:cs="Arial"/>
          <w:sz w:val="20"/>
          <w:szCs w:val="20"/>
        </w:rPr>
      </w:pPr>
      <w:r w:rsidRPr="00BE4082">
        <w:rPr>
          <w:rFonts w:ascii="Arial" w:hAnsi="Arial" w:cs="Arial"/>
          <w:sz w:val="20"/>
          <w:szCs w:val="20"/>
        </w:rPr>
        <w:t>PAUN, C. (2016) “</w:t>
      </w:r>
      <w:r w:rsidRPr="00BE4082">
        <w:rPr>
          <w:rFonts w:ascii="Arial" w:hAnsi="Arial" w:cs="Arial"/>
          <w:i/>
          <w:sz w:val="20"/>
          <w:szCs w:val="20"/>
        </w:rPr>
        <w:t>Economic consequences of Brexit after British Referendum</w:t>
      </w:r>
      <w:r w:rsidRPr="00BE4082">
        <w:rPr>
          <w:rFonts w:ascii="Arial" w:hAnsi="Arial" w:cs="Arial"/>
          <w:sz w:val="20"/>
          <w:szCs w:val="20"/>
        </w:rPr>
        <w:t xml:space="preserve">”, Management Dynamics in the Knowledge Economy. Vol4, no2. Pp307-316 </w:t>
      </w:r>
      <w:hyperlink r:id="rId24" w:history="1">
        <w:r w:rsidRPr="00BE4082">
          <w:rPr>
            <w:rStyle w:val="Hipervnculo"/>
            <w:rFonts w:ascii="Arial" w:hAnsi="Arial" w:cs="Arial"/>
            <w:color w:val="auto"/>
            <w:sz w:val="20"/>
            <w:szCs w:val="20"/>
          </w:rPr>
          <w:t>www.managementdynamics.ro</w:t>
        </w:r>
      </w:hyperlink>
      <w:r w:rsidRPr="00BE4082">
        <w:rPr>
          <w:rFonts w:ascii="Arial" w:hAnsi="Arial" w:cs="Arial"/>
          <w:sz w:val="20"/>
          <w:szCs w:val="20"/>
        </w:rPr>
        <w:t>. June,29,20</w:t>
      </w:r>
    </w:p>
    <w:p w:rsidR="002179E2" w:rsidRPr="00BE4082" w:rsidRDefault="002179E2" w:rsidP="006B4057">
      <w:pPr>
        <w:pStyle w:val="Textonotapie"/>
        <w:ind w:left="360"/>
        <w:rPr>
          <w:rFonts w:ascii="Arial" w:hAnsi="Arial" w:cs="Arial"/>
          <w:lang w:val="en-US"/>
        </w:rPr>
      </w:pPr>
    </w:p>
    <w:p w:rsidR="004E04F5" w:rsidRPr="00BE4082" w:rsidRDefault="002179E2" w:rsidP="006B4057">
      <w:pPr>
        <w:pStyle w:val="Prrafodelista"/>
        <w:numPr>
          <w:ilvl w:val="0"/>
          <w:numId w:val="47"/>
        </w:numPr>
        <w:autoSpaceDE w:val="0"/>
        <w:autoSpaceDN w:val="0"/>
        <w:adjustRightInd w:val="0"/>
        <w:spacing w:after="0" w:line="240" w:lineRule="auto"/>
        <w:rPr>
          <w:rFonts w:ascii="Arial" w:hAnsi="Arial" w:cs="Arial"/>
          <w:sz w:val="20"/>
          <w:szCs w:val="20"/>
        </w:rPr>
      </w:pPr>
      <w:r w:rsidRPr="00BE4082">
        <w:rPr>
          <w:rFonts w:ascii="Arial" w:hAnsi="Arial" w:cs="Arial"/>
          <w:sz w:val="20"/>
          <w:szCs w:val="20"/>
          <w:lang w:val="es-ES_tradnl"/>
        </w:rPr>
        <w:t xml:space="preserve">PEREZ MARTINEZ, </w:t>
      </w:r>
      <w:r w:rsidR="004E04F5" w:rsidRPr="00BE4082">
        <w:rPr>
          <w:rFonts w:ascii="Arial" w:hAnsi="Arial" w:cs="Arial"/>
          <w:sz w:val="20"/>
          <w:szCs w:val="20"/>
          <w:lang w:val="es-ES_tradnl"/>
        </w:rPr>
        <w:t>C</w:t>
      </w:r>
      <w:r w:rsidRPr="00BE4082">
        <w:rPr>
          <w:rFonts w:ascii="Arial" w:hAnsi="Arial" w:cs="Arial"/>
          <w:sz w:val="20"/>
          <w:szCs w:val="20"/>
          <w:lang w:val="es-ES_tradnl"/>
        </w:rPr>
        <w:t>. (2016)</w:t>
      </w:r>
      <w:r w:rsidR="004E04F5" w:rsidRPr="00BE4082">
        <w:rPr>
          <w:rFonts w:ascii="Arial" w:hAnsi="Arial" w:cs="Arial"/>
          <w:sz w:val="20"/>
          <w:szCs w:val="20"/>
          <w:lang w:val="es-ES_tradnl"/>
        </w:rPr>
        <w:t xml:space="preserve">. </w:t>
      </w:r>
      <w:r w:rsidRPr="00BE4082">
        <w:rPr>
          <w:rFonts w:ascii="Arial" w:hAnsi="Arial" w:cs="Arial"/>
          <w:sz w:val="20"/>
          <w:szCs w:val="20"/>
          <w:lang w:val="es-ES_tradnl"/>
        </w:rPr>
        <w:t>“</w:t>
      </w:r>
      <w:r w:rsidR="004E04F5" w:rsidRPr="00BE4082">
        <w:rPr>
          <w:rFonts w:ascii="Arial" w:hAnsi="Arial" w:cs="Arial"/>
          <w:sz w:val="20"/>
          <w:szCs w:val="20"/>
          <w:lang w:val="es-ES_tradnl"/>
        </w:rPr>
        <w:t>El Brexit y sus implicaciones jurídico-laborales en los desplazamientos de</w:t>
      </w:r>
      <w:r w:rsidRPr="00BE4082">
        <w:rPr>
          <w:rFonts w:ascii="Arial" w:hAnsi="Arial" w:cs="Arial"/>
          <w:sz w:val="20"/>
          <w:szCs w:val="20"/>
          <w:lang w:val="es-ES_tradnl"/>
        </w:rPr>
        <w:t xml:space="preserve"> </w:t>
      </w:r>
      <w:r w:rsidR="004E04F5" w:rsidRPr="00BE4082">
        <w:rPr>
          <w:rFonts w:ascii="Arial" w:hAnsi="Arial" w:cs="Arial"/>
          <w:sz w:val="20"/>
          <w:szCs w:val="20"/>
          <w:lang w:val="es-ES_tradnl"/>
        </w:rPr>
        <w:t>trabajadores en la Unión Europea</w:t>
      </w:r>
      <w:r w:rsidRPr="00BE4082">
        <w:rPr>
          <w:rFonts w:ascii="Arial" w:hAnsi="Arial" w:cs="Arial"/>
          <w:sz w:val="20"/>
          <w:szCs w:val="20"/>
          <w:lang w:val="es-ES_tradnl"/>
        </w:rPr>
        <w:t>”</w:t>
      </w:r>
      <w:r w:rsidR="004E04F5" w:rsidRPr="00BE4082">
        <w:rPr>
          <w:rFonts w:ascii="Arial" w:hAnsi="Arial" w:cs="Arial"/>
          <w:sz w:val="20"/>
          <w:szCs w:val="20"/>
          <w:lang w:val="es-ES_tradnl"/>
        </w:rPr>
        <w:t xml:space="preserve">, Actualidad Jurídica Aranzadi num.921/2016 parte </w:t>
      </w:r>
      <w:r w:rsidR="001F4F95" w:rsidRPr="00BE4082">
        <w:rPr>
          <w:rFonts w:ascii="Arial" w:hAnsi="Arial" w:cs="Arial"/>
          <w:sz w:val="20"/>
          <w:szCs w:val="20"/>
          <w:lang w:val="es-ES_tradnl"/>
        </w:rPr>
        <w:t xml:space="preserve">Opinión. </w:t>
      </w:r>
      <w:r w:rsidR="004E04F5" w:rsidRPr="00BE4082">
        <w:rPr>
          <w:rFonts w:ascii="Arial" w:hAnsi="Arial" w:cs="Arial"/>
          <w:sz w:val="20"/>
          <w:szCs w:val="20"/>
          <w:lang w:val="es-ES_tradnl"/>
        </w:rPr>
        <w:t xml:space="preserve">Editorial Aranzadi, S.A.U., Cizur Menor. </w:t>
      </w:r>
      <w:r w:rsidR="004E04F5" w:rsidRPr="00BE4082">
        <w:rPr>
          <w:rFonts w:ascii="Arial" w:hAnsi="Arial" w:cs="Arial"/>
          <w:sz w:val="20"/>
          <w:szCs w:val="20"/>
        </w:rPr>
        <w:t>2016.</w:t>
      </w:r>
    </w:p>
    <w:p w:rsidR="000564B6" w:rsidRPr="00BE4082" w:rsidRDefault="000564B6" w:rsidP="000564B6">
      <w:pPr>
        <w:autoSpaceDE w:val="0"/>
        <w:autoSpaceDN w:val="0"/>
        <w:adjustRightInd w:val="0"/>
        <w:spacing w:after="0" w:line="240" w:lineRule="auto"/>
        <w:ind w:left="360"/>
        <w:rPr>
          <w:rFonts w:ascii="Arial" w:hAnsi="Arial" w:cs="Arial"/>
          <w:sz w:val="20"/>
          <w:szCs w:val="20"/>
        </w:rPr>
      </w:pPr>
    </w:p>
    <w:p w:rsidR="000564B6" w:rsidRPr="00BE4082" w:rsidRDefault="000564B6" w:rsidP="000564B6">
      <w:pPr>
        <w:pStyle w:val="Prrafodelista"/>
        <w:numPr>
          <w:ilvl w:val="0"/>
          <w:numId w:val="47"/>
        </w:numPr>
        <w:autoSpaceDE w:val="0"/>
        <w:autoSpaceDN w:val="0"/>
        <w:adjustRightInd w:val="0"/>
        <w:spacing w:after="0" w:line="240" w:lineRule="auto"/>
        <w:rPr>
          <w:rFonts w:ascii="Arial" w:hAnsi="Arial" w:cs="Arial"/>
          <w:i/>
          <w:sz w:val="20"/>
          <w:szCs w:val="20"/>
          <w:lang w:val="es-ES"/>
        </w:rPr>
      </w:pPr>
      <w:r w:rsidRPr="00BE4082">
        <w:rPr>
          <w:rFonts w:ascii="Arial" w:hAnsi="Arial" w:cs="Arial"/>
          <w:sz w:val="20"/>
          <w:szCs w:val="20"/>
          <w:lang w:val="es-ES_tradnl"/>
        </w:rPr>
        <w:t xml:space="preserve">PEREZ, </w:t>
      </w:r>
      <w:proofErr w:type="gramStart"/>
      <w:r w:rsidRPr="00BE4082">
        <w:rPr>
          <w:rFonts w:ascii="Arial" w:hAnsi="Arial" w:cs="Arial"/>
          <w:sz w:val="20"/>
          <w:szCs w:val="20"/>
          <w:lang w:val="es-ES_tradnl"/>
        </w:rPr>
        <w:t>M.(</w:t>
      </w:r>
      <w:proofErr w:type="gramEnd"/>
      <w:r w:rsidRPr="00BE4082">
        <w:rPr>
          <w:rFonts w:ascii="Arial" w:hAnsi="Arial" w:cs="Arial"/>
          <w:sz w:val="20"/>
          <w:szCs w:val="20"/>
          <w:lang w:val="es-ES_tradnl"/>
        </w:rPr>
        <w:t xml:space="preserve">2009). “Las Aduanas y el comercio internacional”. </w:t>
      </w:r>
      <w:r w:rsidRPr="00BE4082">
        <w:rPr>
          <w:rFonts w:ascii="Arial" w:hAnsi="Arial" w:cs="Arial"/>
          <w:sz w:val="20"/>
          <w:szCs w:val="20"/>
          <w:lang w:val="es-ES"/>
        </w:rPr>
        <w:t xml:space="preserve">ESIC </w:t>
      </w:r>
      <w:proofErr w:type="gramStart"/>
      <w:r w:rsidRPr="00BE4082">
        <w:rPr>
          <w:rFonts w:ascii="Arial" w:hAnsi="Arial" w:cs="Arial"/>
          <w:sz w:val="20"/>
          <w:szCs w:val="20"/>
          <w:lang w:val="es-ES"/>
        </w:rPr>
        <w:t>Ed..</w:t>
      </w:r>
      <w:proofErr w:type="gramEnd"/>
      <w:r w:rsidRPr="00BE4082">
        <w:rPr>
          <w:rFonts w:ascii="Arial" w:hAnsi="Arial" w:cs="Arial"/>
          <w:sz w:val="20"/>
          <w:szCs w:val="20"/>
          <w:lang w:val="es-ES"/>
        </w:rPr>
        <w:t xml:space="preserve">  2ª edición. Madrid. feb2009</w:t>
      </w:r>
    </w:p>
    <w:p w:rsidR="00FC3485" w:rsidRPr="00BE4082" w:rsidRDefault="00FC3485" w:rsidP="00FC3485">
      <w:pPr>
        <w:autoSpaceDE w:val="0"/>
        <w:autoSpaceDN w:val="0"/>
        <w:adjustRightInd w:val="0"/>
        <w:spacing w:after="0" w:line="240" w:lineRule="auto"/>
        <w:rPr>
          <w:rFonts w:ascii="Arial" w:hAnsi="Arial" w:cs="Arial"/>
          <w:sz w:val="20"/>
          <w:szCs w:val="20"/>
          <w:lang w:val="es-ES"/>
        </w:rPr>
      </w:pPr>
    </w:p>
    <w:p w:rsidR="00F074FC" w:rsidRPr="00BE4082" w:rsidRDefault="00F5344A" w:rsidP="006B4057">
      <w:pPr>
        <w:pStyle w:val="Prrafodelista"/>
        <w:numPr>
          <w:ilvl w:val="0"/>
          <w:numId w:val="47"/>
        </w:numPr>
        <w:autoSpaceDE w:val="0"/>
        <w:autoSpaceDN w:val="0"/>
        <w:adjustRightInd w:val="0"/>
        <w:spacing w:after="0" w:line="240" w:lineRule="auto"/>
        <w:rPr>
          <w:rFonts w:ascii="Arial" w:hAnsi="Arial" w:cs="Arial"/>
          <w:sz w:val="20"/>
          <w:szCs w:val="20"/>
          <w:lang w:val="es-ES_tradnl"/>
        </w:rPr>
      </w:pPr>
      <w:r>
        <w:rPr>
          <w:rFonts w:ascii="Arial" w:hAnsi="Arial" w:cs="Arial"/>
          <w:sz w:val="20"/>
          <w:szCs w:val="20"/>
          <w:lang w:val="es-ES_tradnl"/>
        </w:rPr>
        <w:t xml:space="preserve">PONTO </w:t>
      </w:r>
      <w:proofErr w:type="gramStart"/>
      <w:r>
        <w:rPr>
          <w:rFonts w:ascii="Arial" w:hAnsi="Arial" w:cs="Arial"/>
          <w:sz w:val="20"/>
          <w:szCs w:val="20"/>
          <w:lang w:val="es-ES_tradnl"/>
        </w:rPr>
        <w:t xml:space="preserve">ARICHA </w:t>
      </w:r>
      <w:r w:rsidR="00F074FC" w:rsidRPr="00BE4082">
        <w:rPr>
          <w:rFonts w:ascii="Arial" w:hAnsi="Arial" w:cs="Arial"/>
          <w:sz w:val="20"/>
          <w:szCs w:val="20"/>
          <w:lang w:val="es-ES_tradnl"/>
        </w:rPr>
        <w:t>,</w:t>
      </w:r>
      <w:proofErr w:type="gramEnd"/>
      <w:r w:rsidR="00F074FC" w:rsidRPr="00BE4082">
        <w:rPr>
          <w:rFonts w:ascii="Arial" w:hAnsi="Arial" w:cs="Arial"/>
          <w:sz w:val="20"/>
          <w:szCs w:val="20"/>
          <w:lang w:val="es-ES_tradnl"/>
        </w:rPr>
        <w:t xml:space="preserve"> T (2017). “El Brexit sus aspectos tributarios y su especial impacto en Gibraltar”. Revista Quincenal Fisca núm. 8/2017. Ed. Aranzadi. Cizur </w:t>
      </w:r>
      <w:r w:rsidR="00BA3A12" w:rsidRPr="00BE4082">
        <w:rPr>
          <w:rFonts w:ascii="Arial" w:hAnsi="Arial" w:cs="Arial"/>
          <w:sz w:val="20"/>
          <w:szCs w:val="20"/>
          <w:lang w:val="es-ES_tradnl"/>
        </w:rPr>
        <w:t>Menor 2017</w:t>
      </w:r>
      <w:r w:rsidR="00F074FC" w:rsidRPr="00BE4082">
        <w:rPr>
          <w:rFonts w:ascii="Arial" w:hAnsi="Arial" w:cs="Arial"/>
          <w:sz w:val="20"/>
          <w:szCs w:val="20"/>
          <w:lang w:val="es-ES_tradnl"/>
        </w:rPr>
        <w:t>.</w:t>
      </w:r>
    </w:p>
    <w:p w:rsidR="00FC3485" w:rsidRPr="00BE4082" w:rsidRDefault="00FC3485" w:rsidP="00FC3485">
      <w:pPr>
        <w:autoSpaceDE w:val="0"/>
        <w:autoSpaceDN w:val="0"/>
        <w:adjustRightInd w:val="0"/>
        <w:spacing w:after="0" w:line="240" w:lineRule="auto"/>
        <w:rPr>
          <w:rFonts w:ascii="Arial" w:hAnsi="Arial" w:cs="Arial"/>
          <w:sz w:val="20"/>
          <w:szCs w:val="20"/>
          <w:lang w:val="es-ES_tradnl"/>
        </w:rPr>
      </w:pPr>
    </w:p>
    <w:p w:rsidR="00FC3485" w:rsidRPr="00BE4082" w:rsidRDefault="00BA3A12" w:rsidP="00887DFC">
      <w:pPr>
        <w:pStyle w:val="Prrafodelista"/>
        <w:numPr>
          <w:ilvl w:val="0"/>
          <w:numId w:val="47"/>
        </w:numPr>
        <w:autoSpaceDE w:val="0"/>
        <w:autoSpaceDN w:val="0"/>
        <w:adjustRightInd w:val="0"/>
        <w:spacing w:after="0" w:line="240" w:lineRule="auto"/>
        <w:rPr>
          <w:rFonts w:ascii="Arial" w:hAnsi="Arial" w:cs="Arial"/>
          <w:sz w:val="20"/>
          <w:szCs w:val="20"/>
        </w:rPr>
      </w:pPr>
      <w:r w:rsidRPr="00BE4082">
        <w:rPr>
          <w:rFonts w:ascii="Arial" w:hAnsi="Arial" w:cs="Arial"/>
          <w:sz w:val="20"/>
          <w:szCs w:val="20"/>
        </w:rPr>
        <w:t xml:space="preserve">MAICAN. </w:t>
      </w:r>
      <w:r w:rsidR="004E04F5" w:rsidRPr="00BE4082">
        <w:rPr>
          <w:rFonts w:ascii="Arial" w:hAnsi="Arial" w:cs="Arial"/>
          <w:sz w:val="20"/>
          <w:szCs w:val="20"/>
        </w:rPr>
        <w:t>O</w:t>
      </w:r>
      <w:r w:rsidRPr="00BE4082">
        <w:rPr>
          <w:rFonts w:ascii="Arial" w:hAnsi="Arial" w:cs="Arial"/>
          <w:sz w:val="20"/>
          <w:szCs w:val="20"/>
        </w:rPr>
        <w:t xml:space="preserve">. </w:t>
      </w:r>
      <w:r w:rsidR="00581EAE" w:rsidRPr="00BE4082">
        <w:rPr>
          <w:rFonts w:ascii="Arial" w:hAnsi="Arial" w:cs="Arial"/>
          <w:sz w:val="20"/>
          <w:szCs w:val="20"/>
        </w:rPr>
        <w:t>(2016)</w:t>
      </w:r>
      <w:r w:rsidR="004E04F5" w:rsidRPr="00BE4082">
        <w:rPr>
          <w:rFonts w:ascii="Arial" w:hAnsi="Arial" w:cs="Arial"/>
          <w:sz w:val="20"/>
          <w:szCs w:val="20"/>
        </w:rPr>
        <w:t xml:space="preserve"> “Legal aspects of Brexit”.  Submitted to 6’th </w:t>
      </w:r>
      <w:r w:rsidR="0073013E" w:rsidRPr="00BE4082">
        <w:rPr>
          <w:rFonts w:ascii="Arial" w:hAnsi="Arial" w:cs="Arial"/>
          <w:sz w:val="20"/>
          <w:szCs w:val="20"/>
        </w:rPr>
        <w:t>International</w:t>
      </w:r>
      <w:r w:rsidR="004E04F5" w:rsidRPr="00BE4082">
        <w:rPr>
          <w:rFonts w:ascii="Arial" w:hAnsi="Arial" w:cs="Arial"/>
          <w:sz w:val="20"/>
          <w:szCs w:val="20"/>
        </w:rPr>
        <w:t xml:space="preserve"> </w:t>
      </w:r>
      <w:r w:rsidR="00F5344A" w:rsidRPr="00BE4082">
        <w:rPr>
          <w:rFonts w:ascii="Arial" w:hAnsi="Arial" w:cs="Arial"/>
          <w:sz w:val="20"/>
          <w:szCs w:val="20"/>
        </w:rPr>
        <w:t>conference “</w:t>
      </w:r>
      <w:r w:rsidR="004E04F5" w:rsidRPr="00BE4082">
        <w:rPr>
          <w:rFonts w:ascii="Arial" w:hAnsi="Arial" w:cs="Arial"/>
          <w:sz w:val="20"/>
          <w:szCs w:val="20"/>
        </w:rPr>
        <w:t xml:space="preserve">Perspectives of Business Law in the Third </w:t>
      </w:r>
      <w:r w:rsidR="0073013E" w:rsidRPr="00BE4082">
        <w:rPr>
          <w:rFonts w:ascii="Arial" w:hAnsi="Arial" w:cs="Arial"/>
          <w:sz w:val="20"/>
          <w:szCs w:val="20"/>
        </w:rPr>
        <w:t>Millennium</w:t>
      </w:r>
      <w:r w:rsidR="004E04F5" w:rsidRPr="00BE4082">
        <w:rPr>
          <w:rFonts w:ascii="Arial" w:hAnsi="Arial" w:cs="Arial"/>
          <w:sz w:val="20"/>
          <w:szCs w:val="20"/>
        </w:rPr>
        <w:t xml:space="preserve">”. November 2016. Law Department. Bucharest University.  </w:t>
      </w:r>
    </w:p>
    <w:p w:rsidR="00FC3485" w:rsidRPr="00BE4082" w:rsidRDefault="00FC3485" w:rsidP="00FC3485">
      <w:pPr>
        <w:autoSpaceDE w:val="0"/>
        <w:autoSpaceDN w:val="0"/>
        <w:adjustRightInd w:val="0"/>
        <w:spacing w:after="0" w:line="240" w:lineRule="auto"/>
        <w:rPr>
          <w:rFonts w:ascii="Arial" w:hAnsi="Arial" w:cs="Arial"/>
          <w:sz w:val="20"/>
          <w:szCs w:val="20"/>
        </w:rPr>
      </w:pPr>
    </w:p>
    <w:p w:rsidR="004E04F5" w:rsidRPr="00BE4082" w:rsidRDefault="00BA3A12" w:rsidP="006B4057">
      <w:pPr>
        <w:pStyle w:val="Prrafodelista"/>
        <w:numPr>
          <w:ilvl w:val="0"/>
          <w:numId w:val="47"/>
        </w:numPr>
        <w:autoSpaceDE w:val="0"/>
        <w:autoSpaceDN w:val="0"/>
        <w:adjustRightInd w:val="0"/>
        <w:spacing w:after="0" w:line="240" w:lineRule="auto"/>
        <w:rPr>
          <w:rFonts w:ascii="Arial" w:hAnsi="Arial" w:cs="Arial"/>
          <w:sz w:val="20"/>
          <w:szCs w:val="20"/>
        </w:rPr>
      </w:pPr>
      <w:r w:rsidRPr="00BE4082">
        <w:rPr>
          <w:rFonts w:ascii="Arial" w:hAnsi="Arial" w:cs="Arial"/>
          <w:sz w:val="20"/>
          <w:szCs w:val="20"/>
        </w:rPr>
        <w:t xml:space="preserve">HOLMES, </w:t>
      </w:r>
      <w:r w:rsidR="004E04F5" w:rsidRPr="00BE4082">
        <w:rPr>
          <w:rFonts w:ascii="Arial" w:hAnsi="Arial" w:cs="Arial"/>
          <w:sz w:val="20"/>
          <w:szCs w:val="20"/>
        </w:rPr>
        <w:t>P</w:t>
      </w:r>
      <w:r w:rsidRPr="00BE4082">
        <w:rPr>
          <w:rFonts w:ascii="Arial" w:hAnsi="Arial" w:cs="Arial"/>
          <w:sz w:val="20"/>
          <w:szCs w:val="20"/>
        </w:rPr>
        <w:t>; ROLLO</w:t>
      </w:r>
      <w:r w:rsidR="004E04F5" w:rsidRPr="00BE4082">
        <w:rPr>
          <w:rFonts w:ascii="Arial" w:hAnsi="Arial" w:cs="Arial"/>
          <w:sz w:val="20"/>
          <w:szCs w:val="20"/>
        </w:rPr>
        <w:t>, J</w:t>
      </w:r>
      <w:r w:rsidRPr="00BE4082">
        <w:rPr>
          <w:rFonts w:ascii="Arial" w:hAnsi="Arial" w:cs="Arial"/>
          <w:sz w:val="20"/>
          <w:szCs w:val="20"/>
        </w:rPr>
        <w:t xml:space="preserve"> Y WINTERTS, </w:t>
      </w:r>
      <w:r w:rsidR="004E04F5" w:rsidRPr="00BE4082">
        <w:rPr>
          <w:rFonts w:ascii="Arial" w:hAnsi="Arial" w:cs="Arial"/>
          <w:sz w:val="20"/>
          <w:szCs w:val="20"/>
        </w:rPr>
        <w:t>A.</w:t>
      </w:r>
      <w:r w:rsidRPr="00BE4082">
        <w:rPr>
          <w:rFonts w:ascii="Arial" w:hAnsi="Arial" w:cs="Arial"/>
          <w:sz w:val="20"/>
          <w:szCs w:val="20"/>
        </w:rPr>
        <w:t xml:space="preserve"> (2016).</w:t>
      </w:r>
      <w:r w:rsidR="004E04F5" w:rsidRPr="00BE4082">
        <w:rPr>
          <w:rFonts w:ascii="Arial" w:hAnsi="Arial" w:cs="Arial"/>
          <w:sz w:val="20"/>
          <w:szCs w:val="20"/>
        </w:rPr>
        <w:t xml:space="preserve"> “Negotiations the UK Post Brexit Trae arrangement.”. National </w:t>
      </w:r>
      <w:r w:rsidRPr="00BE4082">
        <w:rPr>
          <w:rFonts w:ascii="Arial" w:hAnsi="Arial" w:cs="Arial"/>
          <w:sz w:val="20"/>
          <w:szCs w:val="20"/>
        </w:rPr>
        <w:t>Institute</w:t>
      </w:r>
      <w:r w:rsidR="004E04F5" w:rsidRPr="00BE4082">
        <w:rPr>
          <w:rFonts w:ascii="Arial" w:hAnsi="Arial" w:cs="Arial"/>
          <w:sz w:val="20"/>
          <w:szCs w:val="20"/>
        </w:rPr>
        <w:t xml:space="preserve"> Economic Review Nº 238 November 2016. </w:t>
      </w:r>
      <w:proofErr w:type="spellStart"/>
      <w:r w:rsidR="004E04F5" w:rsidRPr="00BE4082">
        <w:rPr>
          <w:rFonts w:ascii="Arial" w:hAnsi="Arial" w:cs="Arial"/>
          <w:sz w:val="20"/>
          <w:szCs w:val="20"/>
        </w:rPr>
        <w:t>Pg</w:t>
      </w:r>
      <w:proofErr w:type="spellEnd"/>
      <w:r w:rsidR="004E04F5" w:rsidRPr="00BE4082">
        <w:rPr>
          <w:rFonts w:ascii="Arial" w:hAnsi="Arial" w:cs="Arial"/>
          <w:sz w:val="20"/>
          <w:szCs w:val="20"/>
        </w:rPr>
        <w:t xml:space="preserve"> R22-R30</w:t>
      </w:r>
    </w:p>
    <w:p w:rsidR="00FC3485" w:rsidRPr="00BE4082" w:rsidRDefault="00FC3485" w:rsidP="00FC3485">
      <w:pPr>
        <w:autoSpaceDE w:val="0"/>
        <w:autoSpaceDN w:val="0"/>
        <w:adjustRightInd w:val="0"/>
        <w:spacing w:after="0" w:line="240" w:lineRule="auto"/>
        <w:rPr>
          <w:rFonts w:ascii="Arial" w:hAnsi="Arial" w:cs="Arial"/>
          <w:sz w:val="20"/>
          <w:szCs w:val="20"/>
        </w:rPr>
      </w:pPr>
    </w:p>
    <w:p w:rsidR="004E04F5" w:rsidRPr="00BE4082" w:rsidRDefault="004E04F5" w:rsidP="006B4057">
      <w:pPr>
        <w:pStyle w:val="Prrafodelista"/>
        <w:numPr>
          <w:ilvl w:val="0"/>
          <w:numId w:val="47"/>
        </w:numPr>
        <w:autoSpaceDE w:val="0"/>
        <w:autoSpaceDN w:val="0"/>
        <w:adjustRightInd w:val="0"/>
        <w:spacing w:after="0" w:line="240" w:lineRule="auto"/>
        <w:rPr>
          <w:rFonts w:ascii="Arial" w:hAnsi="Arial" w:cs="Arial"/>
          <w:sz w:val="20"/>
          <w:szCs w:val="20"/>
        </w:rPr>
      </w:pPr>
      <w:r w:rsidRPr="00BE4082">
        <w:rPr>
          <w:rFonts w:ascii="Arial" w:hAnsi="Arial" w:cs="Arial"/>
          <w:sz w:val="20"/>
          <w:szCs w:val="20"/>
        </w:rPr>
        <w:t>P</w:t>
      </w:r>
      <w:r w:rsidR="00BA3A12" w:rsidRPr="00BE4082">
        <w:rPr>
          <w:rFonts w:ascii="Arial" w:hAnsi="Arial" w:cs="Arial"/>
          <w:sz w:val="20"/>
          <w:szCs w:val="20"/>
        </w:rPr>
        <w:t>HILIPS</w:t>
      </w:r>
      <w:r w:rsidR="00541A8A" w:rsidRPr="00BE4082">
        <w:rPr>
          <w:rFonts w:ascii="Arial" w:hAnsi="Arial" w:cs="Arial"/>
          <w:sz w:val="20"/>
          <w:szCs w:val="20"/>
        </w:rPr>
        <w:t>,</w:t>
      </w:r>
      <w:r w:rsidRPr="00BE4082">
        <w:rPr>
          <w:rFonts w:ascii="Arial" w:hAnsi="Arial" w:cs="Arial"/>
          <w:sz w:val="20"/>
          <w:szCs w:val="20"/>
        </w:rPr>
        <w:t xml:space="preserve"> St</w:t>
      </w:r>
      <w:r w:rsidR="00BA3A12" w:rsidRPr="00BE4082">
        <w:rPr>
          <w:rFonts w:ascii="Arial" w:hAnsi="Arial" w:cs="Arial"/>
          <w:sz w:val="20"/>
          <w:szCs w:val="20"/>
        </w:rPr>
        <w:t>. (2017) “The</w:t>
      </w:r>
      <w:r w:rsidRPr="00BE4082">
        <w:rPr>
          <w:rFonts w:ascii="Arial" w:hAnsi="Arial" w:cs="Arial"/>
          <w:sz w:val="20"/>
          <w:szCs w:val="20"/>
        </w:rPr>
        <w:t xml:space="preserve"> case for late Brexit -or no Brexit”. Financial times. Friday 27/October.2017</w:t>
      </w:r>
    </w:p>
    <w:p w:rsidR="00FC3485" w:rsidRPr="00BE4082" w:rsidRDefault="00FC3485" w:rsidP="00FC3485">
      <w:pPr>
        <w:autoSpaceDE w:val="0"/>
        <w:autoSpaceDN w:val="0"/>
        <w:adjustRightInd w:val="0"/>
        <w:spacing w:after="0" w:line="240" w:lineRule="auto"/>
        <w:rPr>
          <w:rFonts w:ascii="Arial" w:hAnsi="Arial" w:cs="Arial"/>
          <w:sz w:val="20"/>
          <w:szCs w:val="20"/>
        </w:rPr>
      </w:pPr>
    </w:p>
    <w:p w:rsidR="006538D6" w:rsidRPr="00BE4082" w:rsidRDefault="006538D6" w:rsidP="006B4057">
      <w:pPr>
        <w:pStyle w:val="Prrafodelista"/>
        <w:numPr>
          <w:ilvl w:val="0"/>
          <w:numId w:val="47"/>
        </w:numPr>
        <w:autoSpaceDE w:val="0"/>
        <w:autoSpaceDN w:val="0"/>
        <w:adjustRightInd w:val="0"/>
        <w:spacing w:after="0" w:line="240" w:lineRule="auto"/>
        <w:rPr>
          <w:rFonts w:ascii="Arial" w:hAnsi="Arial" w:cs="Arial"/>
          <w:sz w:val="20"/>
          <w:szCs w:val="20"/>
          <w:lang w:val="es-419"/>
        </w:rPr>
      </w:pPr>
      <w:r w:rsidRPr="00BE4082">
        <w:rPr>
          <w:rFonts w:ascii="Arial" w:hAnsi="Arial" w:cs="Arial"/>
          <w:sz w:val="20"/>
          <w:szCs w:val="20"/>
          <w:lang w:val="es-419"/>
        </w:rPr>
        <w:t>RAMOS, R. (2017). “El día del Brexit Londres es prepara per aumentar la oferta económica a Bruselas”. Diario La vanguardia de 11 de noviembre.</w:t>
      </w:r>
    </w:p>
    <w:p w:rsidR="00FC3485" w:rsidRPr="00BE4082" w:rsidRDefault="00FC3485" w:rsidP="00FC3485">
      <w:pPr>
        <w:autoSpaceDE w:val="0"/>
        <w:autoSpaceDN w:val="0"/>
        <w:adjustRightInd w:val="0"/>
        <w:spacing w:after="0" w:line="240" w:lineRule="auto"/>
        <w:rPr>
          <w:rFonts w:ascii="Arial" w:hAnsi="Arial" w:cs="Arial"/>
          <w:sz w:val="20"/>
          <w:szCs w:val="20"/>
          <w:lang w:val="es-419"/>
        </w:rPr>
      </w:pPr>
    </w:p>
    <w:p w:rsidR="004E04F5" w:rsidRPr="00BE4082" w:rsidRDefault="004E04F5" w:rsidP="006B4057">
      <w:pPr>
        <w:pStyle w:val="Prrafodelista"/>
        <w:numPr>
          <w:ilvl w:val="0"/>
          <w:numId w:val="47"/>
        </w:numPr>
        <w:autoSpaceDE w:val="0"/>
        <w:autoSpaceDN w:val="0"/>
        <w:adjustRightInd w:val="0"/>
        <w:spacing w:after="0" w:line="240" w:lineRule="auto"/>
        <w:rPr>
          <w:rFonts w:ascii="Arial" w:hAnsi="Arial" w:cs="Arial"/>
          <w:sz w:val="20"/>
          <w:szCs w:val="20"/>
          <w:lang w:val="es-ES"/>
        </w:rPr>
      </w:pPr>
      <w:r w:rsidRPr="00BE4082">
        <w:rPr>
          <w:rFonts w:ascii="Arial" w:hAnsi="Arial" w:cs="Arial"/>
          <w:sz w:val="20"/>
          <w:szCs w:val="20"/>
          <w:lang w:val="es-ES_tradnl"/>
        </w:rPr>
        <w:t xml:space="preserve">SAP Barcelona, núm. 181/2016, de 10 marzo. </w:t>
      </w:r>
      <w:r w:rsidRPr="00BE4082">
        <w:rPr>
          <w:rFonts w:ascii="Arial" w:hAnsi="Arial" w:cs="Arial"/>
          <w:sz w:val="20"/>
          <w:szCs w:val="20"/>
          <w:lang w:val="es-ES"/>
        </w:rPr>
        <w:t>JUR\2016\99677</w:t>
      </w:r>
    </w:p>
    <w:p w:rsidR="00FC3485" w:rsidRPr="00BE4082" w:rsidRDefault="00FC3485" w:rsidP="00FC3485">
      <w:pPr>
        <w:autoSpaceDE w:val="0"/>
        <w:autoSpaceDN w:val="0"/>
        <w:adjustRightInd w:val="0"/>
        <w:spacing w:after="0" w:line="240" w:lineRule="auto"/>
        <w:rPr>
          <w:rFonts w:ascii="Arial" w:hAnsi="Arial" w:cs="Arial"/>
          <w:sz w:val="20"/>
          <w:szCs w:val="20"/>
          <w:lang w:val="es-ES"/>
        </w:rPr>
      </w:pPr>
    </w:p>
    <w:p w:rsidR="00F074FC" w:rsidRPr="00BE4082" w:rsidRDefault="00F074FC" w:rsidP="006B4057">
      <w:pPr>
        <w:pStyle w:val="Prrafodelista"/>
        <w:numPr>
          <w:ilvl w:val="0"/>
          <w:numId w:val="47"/>
        </w:numPr>
        <w:autoSpaceDE w:val="0"/>
        <w:autoSpaceDN w:val="0"/>
        <w:adjustRightInd w:val="0"/>
        <w:spacing w:after="0" w:line="240" w:lineRule="auto"/>
        <w:rPr>
          <w:rStyle w:val="Hipervnculo"/>
          <w:rFonts w:ascii="Arial" w:hAnsi="Arial" w:cs="Arial"/>
          <w:color w:val="auto"/>
          <w:sz w:val="20"/>
          <w:szCs w:val="20"/>
          <w:u w:val="none"/>
          <w:lang w:val="es-ES_tradnl"/>
        </w:rPr>
      </w:pPr>
      <w:r w:rsidRPr="00BE4082">
        <w:rPr>
          <w:rFonts w:ascii="Arial" w:hAnsi="Arial" w:cs="Arial"/>
          <w:sz w:val="20"/>
          <w:szCs w:val="20"/>
          <w:lang w:val="es-ES"/>
        </w:rPr>
        <w:t xml:space="preserve">SEGARRA, </w:t>
      </w:r>
      <w:r w:rsidRPr="00BE4082">
        <w:rPr>
          <w:rFonts w:ascii="Arial" w:hAnsi="Arial" w:cs="Arial"/>
          <w:sz w:val="20"/>
          <w:szCs w:val="20"/>
          <w:lang w:val="es-ES_tradnl"/>
        </w:rPr>
        <w:t xml:space="preserve">Eduard. (2017). </w:t>
      </w:r>
      <w:r w:rsidRPr="00BE4082">
        <w:rPr>
          <w:rFonts w:ascii="Arial" w:hAnsi="Arial" w:cs="Arial"/>
          <w:bCs/>
          <w:sz w:val="20"/>
          <w:szCs w:val="20"/>
          <w:lang w:val="es-ES_tradnl"/>
        </w:rPr>
        <w:t xml:space="preserve">“Brexit: separación de poderes, soberanía popular y derecho internacional”. </w:t>
      </w:r>
      <w:r w:rsidRPr="00BE4082">
        <w:rPr>
          <w:rFonts w:ascii="Arial" w:hAnsi="Arial" w:cs="Arial"/>
          <w:sz w:val="20"/>
          <w:szCs w:val="20"/>
          <w:lang w:val="es-ES_tradnl"/>
        </w:rPr>
        <w:t xml:space="preserve">Revista de Derecho </w:t>
      </w:r>
      <w:proofErr w:type="spellStart"/>
      <w:r w:rsidRPr="00BE4082">
        <w:rPr>
          <w:rFonts w:ascii="Arial" w:hAnsi="Arial" w:cs="Arial"/>
          <w:sz w:val="20"/>
          <w:szCs w:val="20"/>
          <w:lang w:val="es-ES_tradnl"/>
        </w:rPr>
        <w:t>vLex</w:t>
      </w:r>
      <w:proofErr w:type="spellEnd"/>
      <w:r w:rsidRPr="00BE4082">
        <w:rPr>
          <w:rFonts w:ascii="Arial" w:hAnsi="Arial" w:cs="Arial"/>
          <w:sz w:val="20"/>
          <w:szCs w:val="20"/>
          <w:lang w:val="es-ES_tradnl"/>
        </w:rPr>
        <w:t xml:space="preserve"> - Núm. 152, </w:t>
      </w:r>
      <w:proofErr w:type="gramStart"/>
      <w:r w:rsidRPr="00BE4082">
        <w:rPr>
          <w:rFonts w:ascii="Arial" w:hAnsi="Arial" w:cs="Arial"/>
          <w:sz w:val="20"/>
          <w:szCs w:val="20"/>
          <w:lang w:val="es-ES_tradnl"/>
        </w:rPr>
        <w:t>Enero</w:t>
      </w:r>
      <w:proofErr w:type="gramEnd"/>
      <w:r w:rsidRPr="00BE4082">
        <w:rPr>
          <w:rFonts w:ascii="Arial" w:hAnsi="Arial" w:cs="Arial"/>
          <w:sz w:val="20"/>
          <w:szCs w:val="20"/>
          <w:lang w:val="es-ES_tradnl"/>
        </w:rPr>
        <w:t xml:space="preserve"> 2017. </w:t>
      </w:r>
      <w:r w:rsidRPr="00BE4082">
        <w:rPr>
          <w:rFonts w:ascii="Arial" w:hAnsi="Arial" w:cs="Arial"/>
          <w:bCs/>
          <w:sz w:val="20"/>
          <w:szCs w:val="20"/>
          <w:lang w:val="es-ES_tradnl"/>
        </w:rPr>
        <w:t xml:space="preserve">Id. </w:t>
      </w:r>
      <w:proofErr w:type="spellStart"/>
      <w:r w:rsidRPr="00BE4082">
        <w:rPr>
          <w:rFonts w:ascii="Arial" w:hAnsi="Arial" w:cs="Arial"/>
          <w:bCs/>
          <w:sz w:val="20"/>
          <w:szCs w:val="20"/>
          <w:lang w:val="es-ES_tradnl"/>
        </w:rPr>
        <w:t>vLex</w:t>
      </w:r>
      <w:proofErr w:type="spellEnd"/>
      <w:r w:rsidRPr="00BE4082">
        <w:rPr>
          <w:rFonts w:ascii="Arial" w:hAnsi="Arial" w:cs="Arial"/>
          <w:bCs/>
          <w:sz w:val="20"/>
          <w:szCs w:val="20"/>
          <w:lang w:val="es-ES_tradnl"/>
        </w:rPr>
        <w:t xml:space="preserve">: </w:t>
      </w:r>
      <w:r w:rsidRPr="00BE4082">
        <w:rPr>
          <w:rFonts w:ascii="Arial" w:hAnsi="Arial" w:cs="Arial"/>
          <w:sz w:val="20"/>
          <w:szCs w:val="20"/>
          <w:lang w:val="es-ES_tradnl"/>
        </w:rPr>
        <w:t xml:space="preserve">VLEX-659025493. </w:t>
      </w:r>
      <w:r w:rsidRPr="00BE4082">
        <w:rPr>
          <w:rFonts w:ascii="Arial" w:hAnsi="Arial" w:cs="Arial"/>
          <w:bCs/>
          <w:sz w:val="20"/>
          <w:szCs w:val="20"/>
          <w:lang w:val="es-ES_tradnl"/>
        </w:rPr>
        <w:t xml:space="preserve">Link: </w:t>
      </w:r>
      <w:hyperlink r:id="rId25" w:history="1">
        <w:r w:rsidRPr="00BE4082">
          <w:rPr>
            <w:rStyle w:val="Hipervnculo"/>
            <w:rFonts w:ascii="Arial" w:hAnsi="Arial" w:cs="Arial"/>
            <w:color w:val="auto"/>
            <w:sz w:val="20"/>
            <w:szCs w:val="20"/>
            <w:lang w:val="es-ES_tradnl"/>
          </w:rPr>
          <w:t>http://vlex.com/vid/brexit-separacion-poderes-soberania-659025493</w:t>
        </w:r>
      </w:hyperlink>
    </w:p>
    <w:p w:rsidR="00D7621C" w:rsidRPr="00BE4082" w:rsidRDefault="00D7621C" w:rsidP="00D7621C">
      <w:pPr>
        <w:autoSpaceDE w:val="0"/>
        <w:autoSpaceDN w:val="0"/>
        <w:adjustRightInd w:val="0"/>
        <w:spacing w:after="0" w:line="240" w:lineRule="auto"/>
        <w:ind w:left="360"/>
        <w:rPr>
          <w:rFonts w:ascii="Arial" w:hAnsi="Arial" w:cs="Arial"/>
          <w:sz w:val="20"/>
          <w:szCs w:val="20"/>
          <w:lang w:val="es-ES_tradnl"/>
        </w:rPr>
      </w:pPr>
    </w:p>
    <w:p w:rsidR="00412941" w:rsidRPr="00BE4082" w:rsidRDefault="00412941" w:rsidP="00412941">
      <w:pPr>
        <w:pStyle w:val="Prrafodelista"/>
        <w:numPr>
          <w:ilvl w:val="0"/>
          <w:numId w:val="47"/>
        </w:numPr>
        <w:autoSpaceDE w:val="0"/>
        <w:autoSpaceDN w:val="0"/>
        <w:adjustRightInd w:val="0"/>
        <w:spacing w:before="240" w:after="160" w:line="240" w:lineRule="auto"/>
        <w:jc w:val="both"/>
        <w:rPr>
          <w:rFonts w:ascii="Arial" w:hAnsi="Arial" w:cs="Arial"/>
          <w:sz w:val="20"/>
          <w:szCs w:val="20"/>
          <w:lang w:val="es-ES"/>
        </w:rPr>
      </w:pPr>
      <w:r w:rsidRPr="00BE4082">
        <w:rPr>
          <w:rFonts w:ascii="Arial" w:hAnsi="Arial" w:cs="Arial"/>
          <w:sz w:val="20"/>
          <w:szCs w:val="20"/>
          <w:lang w:val="es-ES"/>
        </w:rPr>
        <w:t xml:space="preserve">Tratado de </w:t>
      </w:r>
      <w:r w:rsidR="00AE5E38" w:rsidRPr="00BE4082">
        <w:rPr>
          <w:rFonts w:ascii="Arial" w:hAnsi="Arial" w:cs="Arial"/>
          <w:sz w:val="20"/>
          <w:szCs w:val="20"/>
          <w:lang w:val="es-ES"/>
        </w:rPr>
        <w:t>Adhesión del</w:t>
      </w:r>
      <w:r w:rsidRPr="00BE4082">
        <w:rPr>
          <w:rFonts w:ascii="Arial" w:hAnsi="Arial" w:cs="Arial"/>
          <w:sz w:val="20"/>
          <w:szCs w:val="20"/>
          <w:lang w:val="es-ES"/>
        </w:rPr>
        <w:t xml:space="preserve"> Reino Unido a las </w:t>
      </w:r>
      <w:r w:rsidR="00D7621C" w:rsidRPr="00BE4082">
        <w:rPr>
          <w:rFonts w:ascii="Arial" w:hAnsi="Arial" w:cs="Arial"/>
          <w:sz w:val="20"/>
          <w:szCs w:val="20"/>
          <w:lang w:val="es-ES"/>
        </w:rPr>
        <w:t>Comunidades</w:t>
      </w:r>
      <w:r w:rsidRPr="00BE4082">
        <w:rPr>
          <w:rFonts w:ascii="Arial" w:hAnsi="Arial" w:cs="Arial"/>
          <w:sz w:val="20"/>
          <w:szCs w:val="20"/>
          <w:lang w:val="es-ES"/>
        </w:rPr>
        <w:t xml:space="preserve"> Europeas, DOEC de 27.03.1972. http://eur-lex.europa.eu/legal-content/ES/TXT/?uri=CELEX:11972B/TXT</w:t>
      </w:r>
    </w:p>
    <w:p w:rsidR="00F074FC" w:rsidRPr="00BE4082" w:rsidRDefault="00F074FC" w:rsidP="006B4057">
      <w:pPr>
        <w:autoSpaceDE w:val="0"/>
        <w:autoSpaceDN w:val="0"/>
        <w:adjustRightInd w:val="0"/>
        <w:spacing w:after="0" w:line="240" w:lineRule="auto"/>
        <w:ind w:left="360"/>
        <w:rPr>
          <w:rFonts w:ascii="Arial" w:hAnsi="Arial" w:cs="Arial"/>
          <w:i/>
          <w:sz w:val="20"/>
          <w:szCs w:val="20"/>
          <w:lang w:val="es-ES"/>
        </w:rPr>
      </w:pPr>
    </w:p>
    <w:sectPr w:rsidR="00F074FC" w:rsidRPr="00BE4082" w:rsidSect="001F4D43">
      <w:headerReference w:type="default" r:id="rId26"/>
      <w:footerReference w:type="default" r:id="rId27"/>
      <w:headerReference w:type="first" r:id="rId28"/>
      <w:type w:val="oddPage"/>
      <w:pgSz w:w="11906" w:h="16838" w:code="9"/>
      <w:pgMar w:top="1418" w:right="1416" w:bottom="1843" w:left="1418" w:header="851" w:footer="3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780" w:rsidRDefault="00995780">
      <w:r>
        <w:separator/>
      </w:r>
    </w:p>
  </w:endnote>
  <w:endnote w:type="continuationSeparator" w:id="0">
    <w:p w:rsidR="00995780" w:rsidRDefault="0099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TE4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23" w:rsidRPr="0045466D" w:rsidRDefault="007E5B23" w:rsidP="0053015E">
    <w:pPr>
      <w:pStyle w:val="Encabezado"/>
      <w:tabs>
        <w:tab w:val="clear" w:pos="4252"/>
        <w:tab w:val="clear" w:pos="8504"/>
        <w:tab w:val="left" w:pos="4820"/>
        <w:tab w:val="right" w:pos="8787"/>
      </w:tabs>
      <w:ind w:left="-113"/>
      <w:jc w:val="center"/>
      <w:rPr>
        <w:rFonts w:ascii="Arial" w:hAnsi="Arial" w:cs="Arial"/>
        <w:sz w:val="12"/>
        <w:szCs w:val="12"/>
      </w:rPr>
    </w:pPr>
    <w:r>
      <w:rPr>
        <w:rFonts w:ascii="Arial" w:hAnsi="Arial" w:cs="Arial"/>
        <w:noProof/>
        <w:lang w:val="en-GB" w:eastAsia="zh-TW" w:bidi="ar-SA"/>
      </w:rPr>
      <mc:AlternateContent>
        <mc:Choice Requires="wps">
          <w:drawing>
            <wp:anchor distT="0" distB="0" distL="114300" distR="114300" simplePos="0" relativeHeight="251658240" behindDoc="0" locked="0" layoutInCell="1" allowOverlap="1" wp14:anchorId="4EEA1192" wp14:editId="04B0EE54">
              <wp:simplePos x="0" y="0"/>
              <wp:positionH relativeFrom="column">
                <wp:posOffset>-26035</wp:posOffset>
              </wp:positionH>
              <wp:positionV relativeFrom="paragraph">
                <wp:posOffset>-70928</wp:posOffset>
              </wp:positionV>
              <wp:extent cx="561975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701D6" id="Line 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5.6pt" to="440.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EU2GQIAADIEAAAOAAAAZHJzL2Uyb0RvYy54bWysU02P2yAQvVfqf0DcE9upk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"/>
          </w:pict>
        </mc:Fallback>
      </mc:AlternateContent>
    </w:r>
    <w:r>
      <w:rPr>
        <w:rFonts w:ascii="Arial" w:hAnsi="Arial" w:cs="Arial"/>
        <w:noProof/>
        <w:sz w:val="12"/>
        <w:szCs w:val="12"/>
        <w:lang w:val="en-GB" w:eastAsia="zh-TW" w:bidi="ar-SA"/>
      </w:rPr>
      <mc:AlternateContent>
        <mc:Choice Requires="wps">
          <w:drawing>
            <wp:anchor distT="0" distB="0" distL="114300" distR="114300" simplePos="0" relativeHeight="251657216" behindDoc="0" locked="0" layoutInCell="1" allowOverlap="1" wp14:anchorId="12B3B4C1" wp14:editId="132A1859">
              <wp:simplePos x="0" y="0"/>
              <wp:positionH relativeFrom="column">
                <wp:posOffset>-19050</wp:posOffset>
              </wp:positionH>
              <wp:positionV relativeFrom="paragraph">
                <wp:posOffset>-9525</wp:posOffset>
              </wp:positionV>
              <wp:extent cx="1668145" cy="229870"/>
              <wp:effectExtent l="3810" t="1270" r="444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B23" w:rsidRPr="00BA43A8" w:rsidRDefault="007E5B23" w:rsidP="0053015E">
                          <w:pPr>
                            <w:rPr>
                              <w:rFonts w:ascii="Arial" w:hAnsi="Arial" w:cs="Arial"/>
                              <w:sz w:val="16"/>
                              <w:szCs w:val="16"/>
                              <w:lang w:val="ca-ES"/>
                            </w:rPr>
                          </w:pPr>
                          <w:r>
                            <w:rPr>
                              <w:rFonts w:ascii="Arial" w:hAnsi="Arial" w:cs="Arial"/>
                              <w:sz w:val="16"/>
                              <w:szCs w:val="16"/>
                              <w:lang w:val="ca-ES"/>
                            </w:rPr>
                            <w:t>Estudis de Dret i Ciència Política</w:t>
                          </w:r>
                        </w:p>
                        <w:p w:rsidR="007E5B23" w:rsidRPr="00001250" w:rsidRDefault="007E5B23" w:rsidP="0053015E">
                          <w:pPr>
                            <w:rPr>
                              <w:rFonts w:ascii="Arial" w:hAnsi="Arial" w:cs="Arial"/>
                              <w:sz w:val="16"/>
                              <w:szCs w:val="16"/>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3B4C1" id="_x0000_t202" coordsize="21600,21600" o:spt="202" path="m,l,21600r21600,l21600,xe">
              <v:stroke joinstyle="miter"/>
              <v:path gradientshapeok="t" o:connecttype="rect"/>
            </v:shapetype>
            <v:shape id="Text Box 7" o:spid="_x0000_s1027" type="#_x0000_t202" style="position:absolute;left:0;text-align:left;margin-left:-1.5pt;margin-top:-.75pt;width:131.35pt;height:1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pNsQIAALA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" filled="f" stroked="f">
              <v:textbox inset="0,0,0,0">
                <w:txbxContent>
                  <w:p w:rsidR="00795358" w:rsidRPr="00BA43A8" w:rsidRDefault="00795358" w:rsidP="0053015E">
                    <w:pPr>
                      <w:rPr>
                        <w:rFonts w:ascii="Arial" w:hAnsi="Arial" w:cs="Arial"/>
                        <w:sz w:val="16"/>
                        <w:szCs w:val="16"/>
                        <w:lang w:val="ca-ES"/>
                      </w:rPr>
                    </w:pPr>
                    <w:r>
                      <w:rPr>
                        <w:rFonts w:ascii="Arial" w:hAnsi="Arial" w:cs="Arial"/>
                        <w:sz w:val="16"/>
                        <w:szCs w:val="16"/>
                        <w:lang w:val="ca-ES"/>
                      </w:rPr>
                      <w:t>Estudis de Dret i Ciència Política</w:t>
                    </w:r>
                  </w:p>
                  <w:p w:rsidR="00795358" w:rsidRPr="00001250" w:rsidRDefault="00795358" w:rsidP="0053015E">
                    <w:pPr>
                      <w:rPr>
                        <w:rFonts w:ascii="Arial" w:hAnsi="Arial" w:cs="Arial"/>
                        <w:sz w:val="16"/>
                        <w:szCs w:val="16"/>
                        <w:lang w:val="es-ES"/>
                      </w:rPr>
                    </w:pPr>
                  </w:p>
                </w:txbxContent>
              </v:textbox>
            </v:shape>
          </w:pict>
        </mc:Fallback>
      </mc:AlternateContent>
    </w:r>
    <w:r>
      <w:rPr>
        <w:rFonts w:ascii="Arial" w:hAnsi="Arial" w:cs="Arial"/>
        <w:noProof/>
        <w:sz w:val="12"/>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0.7pt;margin-top:4pt;width:46.5pt;height:14pt;z-index:251659264;mso-position-horizontal-relative:text;mso-position-vertical-relative:text">
          <v:imagedata r:id="rId1" o:title="" cropright="43105f"/>
        </v:shape>
        <o:OLEObject Type="Embed" ProgID="Word.Picture.8" ShapeID="_x0000_s2057" DrawAspect="Content" ObjectID="_1579034056" r:id="rId2"/>
      </w:object>
    </w:r>
    <w:r w:rsidRPr="0045466D">
      <w:rPr>
        <w:rStyle w:val="Nmerodepgina"/>
        <w:rFonts w:ascii="Arial" w:hAnsi="Arial" w:cs="Arial"/>
        <w:sz w:val="12"/>
        <w:szCs w:val="12"/>
      </w:rPr>
      <w:fldChar w:fldCharType="begin"/>
    </w:r>
    <w:r w:rsidRPr="0045466D">
      <w:rPr>
        <w:rStyle w:val="Nmerodepgina"/>
        <w:rFonts w:ascii="Arial" w:hAnsi="Arial" w:cs="Arial"/>
        <w:sz w:val="12"/>
        <w:szCs w:val="12"/>
      </w:rPr>
      <w:instrText xml:space="preserve"> </w:instrText>
    </w:r>
    <w:r>
      <w:rPr>
        <w:rStyle w:val="Nmerodepgina"/>
        <w:rFonts w:ascii="Arial" w:hAnsi="Arial" w:cs="Arial"/>
        <w:sz w:val="12"/>
        <w:szCs w:val="12"/>
      </w:rPr>
      <w:instrText>PAGE</w:instrText>
    </w:r>
    <w:r w:rsidRPr="0045466D">
      <w:rPr>
        <w:rStyle w:val="Nmerodepgina"/>
        <w:rFonts w:ascii="Arial" w:hAnsi="Arial" w:cs="Arial"/>
        <w:sz w:val="12"/>
        <w:szCs w:val="12"/>
      </w:rPr>
      <w:instrText xml:space="preserve"> </w:instrText>
    </w:r>
    <w:r w:rsidRPr="0045466D">
      <w:rPr>
        <w:rStyle w:val="Nmerodepgina"/>
        <w:rFonts w:ascii="Arial" w:hAnsi="Arial" w:cs="Arial"/>
        <w:sz w:val="12"/>
        <w:szCs w:val="12"/>
      </w:rPr>
      <w:fldChar w:fldCharType="separate"/>
    </w:r>
    <w:r w:rsidR="00A06283">
      <w:rPr>
        <w:rStyle w:val="Nmerodepgina"/>
        <w:rFonts w:ascii="Arial" w:hAnsi="Arial" w:cs="Arial"/>
        <w:noProof/>
        <w:sz w:val="12"/>
        <w:szCs w:val="12"/>
      </w:rPr>
      <w:t>25</w:t>
    </w:r>
    <w:r w:rsidRPr="0045466D">
      <w:rPr>
        <w:rStyle w:val="Nmerodepgina"/>
        <w:rFonts w:ascii="Arial" w:hAnsi="Arial" w:cs="Arial"/>
        <w:sz w:val="12"/>
        <w:szCs w:val="12"/>
      </w:rPr>
      <w:fldChar w:fldCharType="end"/>
    </w:r>
  </w:p>
  <w:p w:rsidR="007E5B23" w:rsidRPr="00E31E85" w:rsidRDefault="007E5B23" w:rsidP="0053015E">
    <w:pPr>
      <w:pStyle w:val="Encabezado"/>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780" w:rsidRDefault="00995780">
      <w:r>
        <w:separator/>
      </w:r>
    </w:p>
  </w:footnote>
  <w:footnote w:type="continuationSeparator" w:id="0">
    <w:p w:rsidR="00995780" w:rsidRDefault="00995780">
      <w:r>
        <w:continuationSeparator/>
      </w:r>
    </w:p>
  </w:footnote>
  <w:footnote w:id="1">
    <w:p w:rsidR="007E5B23" w:rsidRDefault="007E5B23">
      <w:pPr>
        <w:pStyle w:val="Textonotapie"/>
        <w:rPr>
          <w:lang w:val="es-ES_tradnl"/>
        </w:rPr>
      </w:pPr>
      <w:r>
        <w:rPr>
          <w:rStyle w:val="Refdenotaalpie"/>
        </w:rPr>
        <w:footnoteRef/>
      </w:r>
      <w:r w:rsidRPr="007C7070">
        <w:rPr>
          <w:lang w:val="es-ES_tradnl"/>
        </w:rPr>
        <w:t xml:space="preserve"> Sobre el autor: </w:t>
      </w:r>
    </w:p>
    <w:p w:rsidR="007E5B23" w:rsidRPr="002A633A" w:rsidRDefault="007E5B23">
      <w:pPr>
        <w:pStyle w:val="Textonotapie"/>
        <w:rPr>
          <w:i/>
          <w:lang w:val="es-ES_tradnl"/>
        </w:rPr>
      </w:pPr>
      <w:r w:rsidRPr="002A633A">
        <w:rPr>
          <w:i/>
          <w:lang w:val="es-ES_tradnl"/>
        </w:rPr>
        <w:t>Ingeniero Químico IQS, Ingeniero Industrial, MBA.</w:t>
      </w:r>
    </w:p>
    <w:p w:rsidR="007E5B23" w:rsidRPr="002A633A" w:rsidRDefault="007E5B23">
      <w:pPr>
        <w:pStyle w:val="Textonotapie"/>
        <w:rPr>
          <w:i/>
          <w:lang w:val="es-ES_tradnl"/>
        </w:rPr>
      </w:pPr>
      <w:r w:rsidRPr="002A633A">
        <w:rPr>
          <w:i/>
          <w:lang w:val="es-ES_tradnl"/>
        </w:rPr>
        <w:t xml:space="preserve">En la actualidad: Supply Chain </w:t>
      </w:r>
      <w:proofErr w:type="gramStart"/>
      <w:r w:rsidRPr="002A633A">
        <w:rPr>
          <w:i/>
          <w:lang w:val="es-ES_tradnl"/>
        </w:rPr>
        <w:t>Director</w:t>
      </w:r>
      <w:proofErr w:type="gramEnd"/>
      <w:r w:rsidRPr="002A633A">
        <w:rPr>
          <w:i/>
          <w:lang w:val="es-ES_tradnl"/>
        </w:rPr>
        <w:t xml:space="preserve"> de </w:t>
      </w:r>
      <w:proofErr w:type="spellStart"/>
      <w:r w:rsidRPr="002A633A">
        <w:rPr>
          <w:i/>
          <w:lang w:val="es-ES_tradnl"/>
        </w:rPr>
        <w:t>Innospec</w:t>
      </w:r>
      <w:proofErr w:type="spellEnd"/>
      <w:r w:rsidRPr="002A633A">
        <w:rPr>
          <w:i/>
          <w:lang w:val="es-ES_tradnl"/>
        </w:rPr>
        <w:t xml:space="preserve"> Performance Chemical </w:t>
      </w:r>
      <w:proofErr w:type="spellStart"/>
      <w:r w:rsidRPr="002A633A">
        <w:rPr>
          <w:i/>
          <w:lang w:val="es-ES_tradnl"/>
        </w:rPr>
        <w:t>Europe</w:t>
      </w:r>
      <w:proofErr w:type="spellEnd"/>
      <w:r w:rsidRPr="002A633A">
        <w:rPr>
          <w:i/>
          <w:lang w:val="es-ES_tradnl"/>
        </w:rPr>
        <w:t xml:space="preserve"> Ltd. </w:t>
      </w:r>
      <w:hyperlink r:id="rId1" w:history="1">
        <w:r w:rsidRPr="002A633A">
          <w:rPr>
            <w:rStyle w:val="Hipervnculo"/>
            <w:i/>
            <w:lang w:val="es-ES_tradnl"/>
          </w:rPr>
          <w:t>www.innospecinc.com</w:t>
        </w:r>
      </w:hyperlink>
    </w:p>
    <w:p w:rsidR="007E5B23" w:rsidRPr="0020422B" w:rsidRDefault="007E5B23">
      <w:pPr>
        <w:pStyle w:val="Textonotapie"/>
        <w:rPr>
          <w:lang w:val="es-ES_tradnl"/>
        </w:rPr>
      </w:pPr>
    </w:p>
  </w:footnote>
  <w:footnote w:id="2">
    <w:p w:rsidR="007E5B23" w:rsidRPr="004F1019" w:rsidRDefault="007E5B23" w:rsidP="004F1019">
      <w:pPr>
        <w:pStyle w:val="Textonotapie"/>
        <w:rPr>
          <w:sz w:val="16"/>
        </w:rPr>
      </w:pPr>
      <w:r w:rsidRPr="004F1019">
        <w:rPr>
          <w:rStyle w:val="Refdenotaalpie"/>
          <w:sz w:val="16"/>
        </w:rPr>
        <w:footnoteRef/>
      </w:r>
      <w:r w:rsidRPr="004F1019">
        <w:rPr>
          <w:sz w:val="16"/>
        </w:rPr>
        <w:t xml:space="preserve"> https://www.electoralcommission.org.uk/i-am-a/journalist/electoral-commission-media-centre/news-releases-referendums/official-result-of-the-eu-referendum-is-declared-by-electoral-commission-in-manchester</w:t>
      </w:r>
    </w:p>
  </w:footnote>
  <w:footnote w:id="3">
    <w:p w:rsidR="007E5B23" w:rsidRPr="004F1019" w:rsidRDefault="007E5B23" w:rsidP="004F1019">
      <w:pPr>
        <w:pStyle w:val="Textonotapie"/>
        <w:contextualSpacing/>
        <w:rPr>
          <w:sz w:val="16"/>
        </w:rPr>
      </w:pPr>
      <w:r w:rsidRPr="004F1019">
        <w:rPr>
          <w:rStyle w:val="Refdenotaalpie"/>
          <w:sz w:val="16"/>
        </w:rPr>
        <w:footnoteRef/>
      </w:r>
      <w:r w:rsidRPr="004F1019">
        <w:rPr>
          <w:sz w:val="16"/>
        </w:rPr>
        <w:t xml:space="preserve"> http://data.consilium.europa.eu/doc/document/XT-20001-2017-INIT/es/pdf</w:t>
      </w:r>
    </w:p>
  </w:footnote>
  <w:footnote w:id="4">
    <w:p w:rsidR="007E5B23" w:rsidRPr="003F7A96" w:rsidRDefault="007E5B23" w:rsidP="004F1019">
      <w:pPr>
        <w:pStyle w:val="Textonotapie"/>
        <w:rPr>
          <w:lang w:val="en-US"/>
        </w:rPr>
      </w:pPr>
      <w:r>
        <w:rPr>
          <w:rStyle w:val="Refdenotaalpie"/>
        </w:rPr>
        <w:footnoteRef/>
      </w:r>
      <w:r w:rsidRPr="003F7A96">
        <w:rPr>
          <w:lang w:val="en-US"/>
        </w:rPr>
        <w:t xml:space="preserve"> </w:t>
      </w:r>
      <w:r w:rsidRPr="00036FF6">
        <w:rPr>
          <w:b/>
          <w:lang w:val="en-US"/>
        </w:rPr>
        <w:t>Barnard</w:t>
      </w:r>
      <w:r>
        <w:rPr>
          <w:b/>
          <w:lang w:val="en-US"/>
        </w:rPr>
        <w:t>, C</w:t>
      </w:r>
      <w:r w:rsidRPr="00036FF6">
        <w:rPr>
          <w:b/>
          <w:lang w:val="en-US"/>
        </w:rPr>
        <w:t>.</w:t>
      </w:r>
      <w:r>
        <w:rPr>
          <w:b/>
          <w:lang w:val="en-US"/>
        </w:rPr>
        <w:t xml:space="preserve"> </w:t>
      </w:r>
      <w:r w:rsidRPr="000B3412">
        <w:rPr>
          <w:lang w:val="en-US"/>
        </w:rPr>
        <w:t xml:space="preserve">(2017) </w:t>
      </w:r>
      <w:r>
        <w:rPr>
          <w:lang w:val="en-US"/>
        </w:rPr>
        <w:t>“</w:t>
      </w:r>
      <w:r w:rsidRPr="00036FF6">
        <w:rPr>
          <w:i/>
          <w:lang w:val="en-US"/>
        </w:rPr>
        <w:t>Law and Brexit</w:t>
      </w:r>
      <w:r w:rsidRPr="003F7A96">
        <w:rPr>
          <w:lang w:val="en-US"/>
        </w:rPr>
        <w:t>”</w:t>
      </w:r>
      <w:r>
        <w:rPr>
          <w:lang w:val="en-US"/>
        </w:rPr>
        <w:t xml:space="preserve">. </w:t>
      </w:r>
      <w:r w:rsidRPr="003F7A96">
        <w:rPr>
          <w:lang w:val="en-US"/>
        </w:rPr>
        <w:t xml:space="preserve">Oxford Review of Economic Policy.Vol.33. Numb S1, 2017. </w:t>
      </w:r>
    </w:p>
  </w:footnote>
  <w:footnote w:id="5">
    <w:p w:rsidR="007E5B23" w:rsidRPr="001D15C3" w:rsidRDefault="007E5B23" w:rsidP="004F1019">
      <w:pPr>
        <w:pStyle w:val="Textonotapie"/>
        <w:rPr>
          <w:lang w:val="en-US"/>
        </w:rPr>
      </w:pPr>
      <w:r>
        <w:rPr>
          <w:rStyle w:val="Refdenotaalpie"/>
        </w:rPr>
        <w:footnoteRef/>
      </w:r>
      <w:r w:rsidRPr="001D15C3">
        <w:rPr>
          <w:lang w:val="en-US"/>
        </w:rPr>
        <w:t xml:space="preserve"> http://transparencia.org.es/wp-content/uploads/2017/01/tabla_sintetica_ipc-2016.pdf</w:t>
      </w:r>
    </w:p>
  </w:footnote>
  <w:footnote w:id="6">
    <w:p w:rsidR="007E5B23" w:rsidRPr="003517CF" w:rsidRDefault="007E5B23" w:rsidP="004F1019">
      <w:pPr>
        <w:pStyle w:val="Textonotapie"/>
        <w:rPr>
          <w:lang w:val="en-US"/>
        </w:rPr>
      </w:pPr>
      <w:r>
        <w:rPr>
          <w:rStyle w:val="Refdenotaalpie"/>
        </w:rPr>
        <w:footnoteRef/>
      </w:r>
      <w:r w:rsidRPr="003517CF">
        <w:rPr>
          <w:lang w:val="en-US"/>
        </w:rPr>
        <w:t xml:space="preserve"> http://www.heritage.org/index/ranking</w:t>
      </w:r>
    </w:p>
  </w:footnote>
  <w:footnote w:id="7">
    <w:p w:rsidR="007E5B23" w:rsidRPr="00F927E4" w:rsidRDefault="007E5B23" w:rsidP="004F1019">
      <w:pPr>
        <w:pStyle w:val="Textonotapie"/>
        <w:rPr>
          <w:lang w:val="en-US"/>
        </w:rPr>
      </w:pPr>
      <w:r>
        <w:rPr>
          <w:rStyle w:val="Refdenotaalpie"/>
        </w:rPr>
        <w:footnoteRef/>
      </w:r>
      <w:r w:rsidRPr="00F927E4">
        <w:rPr>
          <w:lang w:val="en-US"/>
        </w:rPr>
        <w:t xml:space="preserve"> https://www.gov.uk/government/collections/article-50-and-negotiations-with-the-eu#joint-report-on-progress</w:t>
      </w:r>
    </w:p>
  </w:footnote>
  <w:footnote w:id="8">
    <w:p w:rsidR="007E5B23" w:rsidRPr="00D657F0" w:rsidRDefault="007E5B23">
      <w:pPr>
        <w:pStyle w:val="Textonotapie"/>
        <w:rPr>
          <w:lang w:val="en-US"/>
        </w:rPr>
      </w:pPr>
      <w:r>
        <w:rPr>
          <w:rStyle w:val="Refdenotaalpie"/>
        </w:rPr>
        <w:footnoteRef/>
      </w:r>
      <w:r w:rsidRPr="00D657F0">
        <w:rPr>
          <w:lang w:val="en-US"/>
        </w:rPr>
        <w:t xml:space="preserve"> http://www.thevatconsultancy.com/brexit-vat-customs-duty-considerations-2/</w:t>
      </w:r>
    </w:p>
  </w:footnote>
  <w:footnote w:id="9">
    <w:p w:rsidR="007E5B23" w:rsidRPr="00D657F0" w:rsidRDefault="007E5B23">
      <w:pPr>
        <w:pStyle w:val="Textonotapie"/>
        <w:rPr>
          <w:lang w:val="en-US"/>
        </w:rPr>
      </w:pPr>
      <w:r>
        <w:rPr>
          <w:rStyle w:val="Refdenotaalpie"/>
        </w:rPr>
        <w:footnoteRef/>
      </w:r>
      <w:r w:rsidRPr="00D657F0">
        <w:rPr>
          <w:lang w:val="en-US"/>
        </w:rPr>
        <w:t xml:space="preserve"> https://www.ft.com/content/3876648e-9905-11e6-8f9b-70e3cabccfae</w:t>
      </w:r>
    </w:p>
  </w:footnote>
  <w:footnote w:id="10">
    <w:p w:rsidR="007E5B23" w:rsidRPr="008260D5" w:rsidRDefault="007E5B23" w:rsidP="003E26FD">
      <w:pPr>
        <w:pStyle w:val="Textonotapie"/>
      </w:pPr>
      <w:r>
        <w:rPr>
          <w:rStyle w:val="Refdenotaalpie"/>
        </w:rPr>
        <w:footnoteRef/>
      </w:r>
      <w:r w:rsidRPr="008260D5">
        <w:t xml:space="preserve"> </w:t>
      </w:r>
      <w:proofErr w:type="spellStart"/>
      <w:r w:rsidRPr="008260D5">
        <w:t>Estimacion</w:t>
      </w:r>
      <w:proofErr w:type="spellEnd"/>
      <w:r w:rsidRPr="008260D5">
        <w:t xml:space="preserve"> del </w:t>
      </w:r>
      <w:r w:rsidRPr="008260D5">
        <w:rPr>
          <w:rFonts w:ascii="Arial" w:hAnsi="Arial" w:cs="Arial"/>
          <w:color w:val="33302E"/>
          <w:sz w:val="19"/>
          <w:szCs w:val="19"/>
        </w:rPr>
        <w:t xml:space="preserve">HM </w:t>
      </w:r>
      <w:proofErr w:type="spellStart"/>
      <w:r w:rsidRPr="008260D5">
        <w:rPr>
          <w:rFonts w:ascii="Arial" w:hAnsi="Arial" w:cs="Arial"/>
          <w:color w:val="33302E"/>
          <w:sz w:val="19"/>
          <w:szCs w:val="19"/>
        </w:rPr>
        <w:t>Revenue</w:t>
      </w:r>
      <w:proofErr w:type="spellEnd"/>
      <w:r w:rsidRPr="008260D5">
        <w:rPr>
          <w:rFonts w:ascii="Arial" w:hAnsi="Arial" w:cs="Arial"/>
          <w:color w:val="33302E"/>
          <w:sz w:val="19"/>
          <w:szCs w:val="19"/>
        </w:rPr>
        <w:t xml:space="preserve"> &amp; </w:t>
      </w:r>
      <w:proofErr w:type="spellStart"/>
      <w:r w:rsidRPr="008260D5">
        <w:rPr>
          <w:rFonts w:ascii="Arial" w:hAnsi="Arial" w:cs="Arial"/>
          <w:color w:val="33302E"/>
          <w:sz w:val="19"/>
          <w:szCs w:val="19"/>
        </w:rPr>
        <w:t>Customs.Gobier</w:t>
      </w:r>
      <w:r>
        <w:rPr>
          <w:rFonts w:ascii="Arial" w:hAnsi="Arial" w:cs="Arial"/>
          <w:color w:val="33302E"/>
          <w:sz w:val="19"/>
          <w:szCs w:val="19"/>
        </w:rPr>
        <w:t>no</w:t>
      </w:r>
      <w:proofErr w:type="spellEnd"/>
      <w:r>
        <w:rPr>
          <w:rFonts w:ascii="Arial" w:hAnsi="Arial" w:cs="Arial"/>
          <w:color w:val="33302E"/>
          <w:sz w:val="19"/>
          <w:szCs w:val="19"/>
        </w:rPr>
        <w:t xml:space="preserve"> de UK</w:t>
      </w:r>
    </w:p>
  </w:footnote>
  <w:footnote w:id="11">
    <w:p w:rsidR="007E5B23" w:rsidRPr="00C00107" w:rsidRDefault="007E5B23" w:rsidP="00C37DBC">
      <w:pPr>
        <w:pStyle w:val="Textonotapie"/>
        <w:rPr>
          <w:rFonts w:ascii="Arial" w:hAnsi="Arial" w:cs="Arial"/>
          <w:sz w:val="16"/>
          <w:szCs w:val="18"/>
          <w:u w:val="single"/>
          <w:shd w:val="clear" w:color="auto" w:fill="FFFFFF"/>
          <w:lang w:val="en-US"/>
        </w:rPr>
      </w:pPr>
      <w:r w:rsidRPr="00C00107">
        <w:rPr>
          <w:rStyle w:val="Refdenotaalpie"/>
          <w:sz w:val="18"/>
          <w:szCs w:val="18"/>
        </w:rPr>
        <w:footnoteRef/>
      </w:r>
      <w:r w:rsidRPr="00C00107">
        <w:rPr>
          <w:sz w:val="18"/>
          <w:szCs w:val="18"/>
          <w:lang w:val="en-US"/>
        </w:rPr>
        <w:t xml:space="preserve"> </w:t>
      </w:r>
      <w:proofErr w:type="gramStart"/>
      <w:r w:rsidRPr="00C00107">
        <w:rPr>
          <w:sz w:val="18"/>
          <w:szCs w:val="18"/>
          <w:lang w:val="en-US"/>
        </w:rPr>
        <w:t>CARMICHAEL,N.</w:t>
      </w:r>
      <w:proofErr w:type="gramEnd"/>
      <w:r w:rsidRPr="00C00107">
        <w:rPr>
          <w:sz w:val="18"/>
          <w:szCs w:val="18"/>
          <w:lang w:val="en-US"/>
        </w:rPr>
        <w:t xml:space="preserve">(2017) </w:t>
      </w:r>
      <w:r w:rsidRPr="00C00107">
        <w:rPr>
          <w:b/>
          <w:sz w:val="18"/>
          <w:szCs w:val="18"/>
          <w:lang w:val="en-US"/>
        </w:rPr>
        <w:t xml:space="preserve"> “</w:t>
      </w:r>
      <w:r w:rsidRPr="00C00107">
        <w:rPr>
          <w:i/>
          <w:sz w:val="18"/>
          <w:szCs w:val="18"/>
          <w:lang w:val="en-US"/>
        </w:rPr>
        <w:t>An industrial strategy needs the right people</w:t>
      </w:r>
      <w:r w:rsidRPr="00C00107">
        <w:rPr>
          <w:sz w:val="18"/>
          <w:szCs w:val="18"/>
          <w:lang w:val="en-US"/>
        </w:rPr>
        <w:t xml:space="preserve">”. Prospect. January 2018. Pag 20. </w:t>
      </w:r>
      <w:r w:rsidRPr="00C00107">
        <w:rPr>
          <w:sz w:val="18"/>
          <w:szCs w:val="18"/>
          <w:lang w:val="en-US"/>
        </w:rPr>
        <w:br/>
      </w:r>
      <w:r>
        <w:fldChar w:fldCharType="begin"/>
      </w:r>
      <w:r w:rsidRPr="002D16C5">
        <w:rPr>
          <w:lang w:val="en-US"/>
        </w:rPr>
        <w:instrText xml:space="preserve"> HYPERLINK "https://www.prospectmagazine.co.uk/wp-content/uploads/2017/12/FutureOfIndustry.pdf" </w:instrText>
      </w:r>
      <w:r>
        <w:fldChar w:fldCharType="separate"/>
      </w:r>
      <w:r w:rsidRPr="00C00107">
        <w:rPr>
          <w:rStyle w:val="Hipervnculo"/>
          <w:rFonts w:ascii="Arial" w:hAnsi="Arial" w:cs="Arial"/>
          <w:color w:val="auto"/>
          <w:sz w:val="16"/>
          <w:szCs w:val="18"/>
          <w:shd w:val="clear" w:color="auto" w:fill="FFFFFF"/>
          <w:lang w:val="en-US"/>
        </w:rPr>
        <w:t>https://www.prospectmagazine.co.uk/wp-content/uploads/2017/12/FutureOfIndustry.pdf</w:t>
      </w:r>
      <w:r>
        <w:rPr>
          <w:rStyle w:val="Hipervnculo"/>
          <w:rFonts w:ascii="Arial" w:hAnsi="Arial" w:cs="Arial"/>
          <w:color w:val="auto"/>
          <w:sz w:val="16"/>
          <w:szCs w:val="18"/>
          <w:shd w:val="clear" w:color="auto" w:fill="FFFFFF"/>
          <w:lang w:val="en-US"/>
        </w:rPr>
        <w:fldChar w:fldCharType="end"/>
      </w:r>
    </w:p>
    <w:p w:rsidR="007E5B23" w:rsidRPr="00C00107" w:rsidRDefault="007E5B23" w:rsidP="00C37DBC">
      <w:pPr>
        <w:pStyle w:val="Textonotapie"/>
        <w:rPr>
          <w:rFonts w:ascii="Arial" w:hAnsi="Arial" w:cs="Arial"/>
          <w:sz w:val="16"/>
          <w:szCs w:val="18"/>
          <w:u w:val="single"/>
          <w:shd w:val="clear" w:color="auto" w:fill="FFFFFF"/>
          <w:lang w:val="en-US"/>
        </w:rPr>
      </w:pPr>
    </w:p>
  </w:footnote>
  <w:footnote w:id="12">
    <w:p w:rsidR="007E5B23" w:rsidRPr="00C00107" w:rsidRDefault="007E5B23">
      <w:pPr>
        <w:pStyle w:val="Textonotapie"/>
        <w:rPr>
          <w:sz w:val="16"/>
          <w:lang w:val="en-US"/>
        </w:rPr>
      </w:pPr>
      <w:r w:rsidRPr="00C00107">
        <w:rPr>
          <w:rStyle w:val="Refdenotaalpie"/>
        </w:rPr>
        <w:footnoteRef/>
      </w:r>
      <w:r>
        <w:fldChar w:fldCharType="begin"/>
      </w:r>
      <w:r w:rsidRPr="002D16C5">
        <w:rPr>
          <w:lang w:val="en-US"/>
        </w:rPr>
        <w:instrText xml:space="preserve"> HYPERLINK "https://www.gov.uk/government/uploads/system/uploads/attachment_data/file/665869/Joint_report_on_progress_during_phase_1_of_negotiations_under_Article_50_TEU_on_the_United_Kingdom_s_orderly_withdrawal_from_the_European_Union.pdf" </w:instrText>
      </w:r>
      <w:r>
        <w:fldChar w:fldCharType="separate"/>
      </w:r>
      <w:r w:rsidRPr="00C00107">
        <w:rPr>
          <w:rStyle w:val="Hipervnculo"/>
          <w:color w:val="auto"/>
          <w:lang w:val="en-US"/>
        </w:rPr>
        <w:t>h</w:t>
      </w:r>
      <w:r w:rsidRPr="00C00107">
        <w:rPr>
          <w:rStyle w:val="Hipervnculo"/>
          <w:color w:val="auto"/>
          <w:sz w:val="16"/>
          <w:lang w:val="en-US"/>
        </w:rPr>
        <w:t>ttps://www.gov.uk/government/uploads/system/uploads/attachment_data/file/665869/Joint_report_on_progress_during_phase_1_of_negotiations_under_Article_50_TEU_on_the_United_Kingdom_s_orderly_withdrawal_from_the_European_Union.pdf</w:t>
      </w:r>
      <w:r>
        <w:rPr>
          <w:rStyle w:val="Hipervnculo"/>
          <w:color w:val="auto"/>
          <w:sz w:val="16"/>
          <w:lang w:val="en-US"/>
        </w:rPr>
        <w:fldChar w:fldCharType="end"/>
      </w:r>
    </w:p>
    <w:p w:rsidR="007E5B23" w:rsidRPr="00C00107" w:rsidRDefault="007E5B23">
      <w:pPr>
        <w:pStyle w:val="Textonotapie"/>
        <w:rPr>
          <w:sz w:val="16"/>
          <w:lang w:val="en-US"/>
        </w:rPr>
      </w:pPr>
    </w:p>
  </w:footnote>
  <w:footnote w:id="13">
    <w:p w:rsidR="007E5B23" w:rsidRPr="00C83699" w:rsidRDefault="007E5B23">
      <w:pPr>
        <w:pStyle w:val="Textonotapie"/>
        <w:rPr>
          <w:lang w:val="en-US"/>
        </w:rPr>
      </w:pPr>
      <w:r>
        <w:rPr>
          <w:rStyle w:val="Refdenotaalpie"/>
        </w:rPr>
        <w:footnoteRef/>
      </w:r>
      <w:r w:rsidRPr="00C83699">
        <w:rPr>
          <w:lang w:val="en-US"/>
        </w:rPr>
        <w:t xml:space="preserve"> http://www.jausaslegal.com/consecuencias-del-brexit-en-materia-de-propiedad-industrial-e-intelectual/</w:t>
      </w:r>
    </w:p>
  </w:footnote>
  <w:footnote w:id="14">
    <w:p w:rsidR="007E5B23" w:rsidRPr="00C00107" w:rsidRDefault="007E5B23" w:rsidP="0056737B">
      <w:pPr>
        <w:pStyle w:val="Textonotapie"/>
        <w:rPr>
          <w:sz w:val="16"/>
          <w:lang w:val="en-US"/>
        </w:rPr>
      </w:pPr>
      <w:r>
        <w:rPr>
          <w:rStyle w:val="Refdenotaalpie"/>
        </w:rPr>
        <w:footnoteRef/>
      </w:r>
      <w:r>
        <w:fldChar w:fldCharType="begin"/>
      </w:r>
      <w:r w:rsidRPr="002D16C5">
        <w:rPr>
          <w:lang w:val="en-US"/>
        </w:rPr>
        <w:instrText xml:space="preserve"> HYPERLINK "https://www.gov.uk/government/uploads/system/uploads/attachment_data/file/665869/Joint_report_on_progress_during_phase_1_of_negotiations_under_Article_50_TEU_on_the_United_Kingdom_s_orderly_withdrawal_from_the_European_Union.pdf" </w:instrText>
      </w:r>
      <w:r>
        <w:fldChar w:fldCharType="separate"/>
      </w:r>
      <w:r w:rsidRPr="00C00107">
        <w:rPr>
          <w:rStyle w:val="Hipervnculo"/>
          <w:color w:val="auto"/>
          <w:lang w:val="en-US"/>
        </w:rPr>
        <w:t>h</w:t>
      </w:r>
      <w:r w:rsidRPr="00C00107">
        <w:rPr>
          <w:rStyle w:val="Hipervnculo"/>
          <w:color w:val="auto"/>
          <w:sz w:val="16"/>
          <w:lang w:val="en-US"/>
        </w:rPr>
        <w:t>ttps://www.gov.uk/government/uploads/system/uploads/attachment_data/file/665869/Joint_report_on_progress_during_phase_1_of_negotiations_under_Article_50_TEU_on_the_United_Kingdom_s_orderly_withdrawal_from_the_European_Union.pdf</w:t>
      </w:r>
      <w:r>
        <w:rPr>
          <w:rStyle w:val="Hipervnculo"/>
          <w:color w:val="auto"/>
          <w:sz w:val="16"/>
          <w:lang w:val="en-US"/>
        </w:rPr>
        <w:fldChar w:fldCharType="end"/>
      </w:r>
    </w:p>
    <w:p w:rsidR="007E5B23" w:rsidRPr="0056737B" w:rsidRDefault="007E5B23">
      <w:pPr>
        <w:pStyle w:val="Textonotapie"/>
        <w:rPr>
          <w:lang w:val="en-US"/>
        </w:rPr>
      </w:pPr>
    </w:p>
  </w:footnote>
  <w:footnote w:id="15">
    <w:p w:rsidR="007E5B23" w:rsidRPr="005B7064" w:rsidRDefault="007E5B23">
      <w:pPr>
        <w:pStyle w:val="Textonotapie"/>
        <w:rPr>
          <w:lang w:val="en-US"/>
        </w:rPr>
      </w:pPr>
      <w:r>
        <w:rPr>
          <w:rStyle w:val="Refdenotaalpie"/>
        </w:rPr>
        <w:footnoteRef/>
      </w:r>
      <w:r w:rsidRPr="005B7064">
        <w:rPr>
          <w:lang w:val="en-US"/>
        </w:rPr>
        <w:t xml:space="preserve"> https://www.gov.uk/government/publications/future-customs-arrangements-a-future-partnership-paper</w:t>
      </w:r>
    </w:p>
  </w:footnote>
  <w:footnote w:id="16">
    <w:p w:rsidR="007E5B23" w:rsidRPr="00EB0B70" w:rsidRDefault="007E5B23">
      <w:pPr>
        <w:pStyle w:val="Textonotapie"/>
        <w:rPr>
          <w:lang w:val="en-US"/>
        </w:rPr>
      </w:pPr>
      <w:r>
        <w:rPr>
          <w:rStyle w:val="Refdenotaalpie"/>
        </w:rPr>
        <w:footnoteRef/>
      </w:r>
      <w:r w:rsidRPr="00EB0B70">
        <w:rPr>
          <w:lang w:val="en-US"/>
        </w:rPr>
        <w:t xml:space="preserve"> https://eeagrants.org/News/2015/Agreement-secured-on-new-funding-round</w:t>
      </w:r>
    </w:p>
  </w:footnote>
  <w:footnote w:id="17">
    <w:p w:rsidR="007E5B23" w:rsidRPr="00825F6A" w:rsidRDefault="007E5B23">
      <w:pPr>
        <w:pStyle w:val="Textonotapie"/>
        <w:rPr>
          <w:lang w:val="en-US"/>
        </w:rPr>
      </w:pPr>
      <w:r>
        <w:rPr>
          <w:rStyle w:val="Refdenotaalpie"/>
        </w:rPr>
        <w:footnoteRef/>
      </w:r>
      <w:r>
        <w:rPr>
          <w:lang w:val="en-US"/>
        </w:rPr>
        <w:t>h</w:t>
      </w:r>
      <w:r w:rsidRPr="00825F6A">
        <w:rPr>
          <w:lang w:val="en-US"/>
        </w:rPr>
        <w:t>ttps://www.seco.admin.ch/seco/en/home/Aussenwirtschaftspolitik_Wirtschaftliche_Zusammenarbeit/Wirtschaftsbeziehungen/Freihandelsabkommen.html</w:t>
      </w:r>
    </w:p>
  </w:footnote>
  <w:footnote w:id="18">
    <w:p w:rsidR="007E5B23" w:rsidRPr="006052DB" w:rsidRDefault="007E5B23">
      <w:pPr>
        <w:pStyle w:val="Textonotapie"/>
        <w:rPr>
          <w:lang w:val="en-US"/>
        </w:rPr>
      </w:pPr>
      <w:r>
        <w:rPr>
          <w:rStyle w:val="Refdenotaalpie"/>
        </w:rPr>
        <w:footnoteRef/>
      </w:r>
      <w:r w:rsidRPr="006052DB">
        <w:rPr>
          <w:lang w:val="en-US"/>
        </w:rPr>
        <w:t xml:space="preserve"> https://www.gov.uk/government/uploads/system/uploads/attachment_data/file/271784/bis-14-512-trade-and-investment-balance-of-competence-review-project-report.pdf</w:t>
      </w:r>
    </w:p>
  </w:footnote>
  <w:footnote w:id="19">
    <w:p w:rsidR="007E5B23" w:rsidRPr="005A7697" w:rsidRDefault="007E5B23">
      <w:pPr>
        <w:pStyle w:val="Textonotapie"/>
        <w:rPr>
          <w:lang w:val="en-US"/>
        </w:rPr>
      </w:pPr>
      <w:r>
        <w:rPr>
          <w:rStyle w:val="Refdenotaalpie"/>
        </w:rPr>
        <w:footnoteRef/>
      </w:r>
      <w:r w:rsidRPr="005A7697">
        <w:rPr>
          <w:lang w:val="en-US"/>
        </w:rPr>
        <w:t xml:space="preserve"> http://www.diariodenavarra.es/noticias/actualidad/internacional/2017/12/08/londres-tener-brexit-acuerdo-comercial-similar-ceta-565904-1032.html</w:t>
      </w:r>
    </w:p>
  </w:footnote>
  <w:footnote w:id="20">
    <w:p w:rsidR="007E5B23" w:rsidRPr="006B4057" w:rsidRDefault="007E5B23">
      <w:pPr>
        <w:pStyle w:val="Textonotapie"/>
        <w:rPr>
          <w:sz w:val="14"/>
          <w:lang w:val="en-US"/>
        </w:rPr>
      </w:pPr>
      <w:r>
        <w:rPr>
          <w:rStyle w:val="Refdenotaalpie"/>
        </w:rPr>
        <w:footnoteRef/>
      </w:r>
      <w:r w:rsidRPr="00FD1489">
        <w:rPr>
          <w:lang w:val="en-US"/>
        </w:rPr>
        <w:t xml:space="preserve"> </w:t>
      </w:r>
      <w:r>
        <w:rPr>
          <w:lang w:val="en-US"/>
        </w:rPr>
        <w:t>GONZALEZ, M.</w:t>
      </w:r>
      <w:r w:rsidRPr="00FD1489">
        <w:rPr>
          <w:lang w:val="en-US"/>
        </w:rPr>
        <w:t xml:space="preserve"> </w:t>
      </w:r>
      <w:r>
        <w:rPr>
          <w:lang w:val="en-US"/>
        </w:rPr>
        <w:t xml:space="preserve">(2018) </w:t>
      </w:r>
      <w:r w:rsidRPr="00FD1489">
        <w:rPr>
          <w:lang w:val="en-US"/>
        </w:rPr>
        <w:t>“No need to r</w:t>
      </w:r>
      <w:r>
        <w:rPr>
          <w:lang w:val="en-US"/>
        </w:rPr>
        <w:t>einvent the wheel</w:t>
      </w:r>
      <w:proofErr w:type="gramStart"/>
      <w:r>
        <w:rPr>
          <w:lang w:val="en-US"/>
        </w:rPr>
        <w:t>”,  Prospect</w:t>
      </w:r>
      <w:proofErr w:type="gramEnd"/>
      <w:r>
        <w:rPr>
          <w:lang w:val="en-US"/>
        </w:rPr>
        <w:t xml:space="preserve">. Brexit Britain: The future of Industry. </w:t>
      </w:r>
      <w:r w:rsidRPr="006B4057">
        <w:rPr>
          <w:lang w:val="en-US"/>
        </w:rPr>
        <w:t xml:space="preserve">London. Pag 10. January 2018. </w:t>
      </w:r>
      <w:r w:rsidRPr="006B4057">
        <w:rPr>
          <w:lang w:val="en-US"/>
        </w:rPr>
        <w:br/>
      </w:r>
      <w:r w:rsidRPr="006B4057">
        <w:rPr>
          <w:rFonts w:ascii="Trebuchet MS" w:hAnsi="Trebuchet MS"/>
          <w:sz w:val="16"/>
          <w:szCs w:val="21"/>
          <w:u w:val="single"/>
          <w:shd w:val="clear" w:color="auto" w:fill="FFFFFF"/>
          <w:lang w:val="en-US"/>
        </w:rPr>
        <w:t>https://www.prospectmagazine.co.uk/wp-content/uploads/2017/12/FutureOfIndustry.pdf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23" w:rsidRPr="001619D6" w:rsidRDefault="007E5B23" w:rsidP="0053015E">
    <w:pPr>
      <w:pBdr>
        <w:bottom w:val="single" w:sz="4" w:space="1" w:color="auto"/>
      </w:pBdr>
      <w:autoSpaceDE w:val="0"/>
      <w:autoSpaceDN w:val="0"/>
      <w:adjustRightInd w:val="0"/>
      <w:jc w:val="both"/>
      <w:rPr>
        <w:rFonts w:ascii="Arial" w:hAnsi="Arial" w:cs="Arial"/>
        <w:i/>
        <w:iCs/>
        <w:sz w:val="18"/>
        <w:szCs w:val="18"/>
        <w:lang w:val="es-ES" w:bidi="ks-Deva"/>
      </w:rPr>
    </w:pPr>
    <w:r w:rsidRPr="001619D6">
      <w:rPr>
        <w:rFonts w:ascii="Arial" w:hAnsi="Arial" w:cs="Arial"/>
        <w:i/>
        <w:iCs/>
        <w:sz w:val="18"/>
        <w:szCs w:val="18"/>
        <w:lang w:val="es-ES" w:bidi="ks-Deva"/>
      </w:rPr>
      <w:t xml:space="preserve">Impacto del Brexit en las Empresas </w:t>
    </w:r>
    <w:r>
      <w:rPr>
        <w:rFonts w:ascii="Arial" w:hAnsi="Arial" w:cs="Arial"/>
        <w:i/>
        <w:iCs/>
        <w:sz w:val="18"/>
        <w:szCs w:val="18"/>
        <w:lang w:val="es-ES" w:bidi="ks-Deva"/>
      </w:rPr>
      <w:t xml:space="preserve">del Reino Unido </w:t>
    </w:r>
    <w:r w:rsidRPr="001619D6">
      <w:rPr>
        <w:rFonts w:ascii="Arial" w:hAnsi="Arial" w:cs="Arial"/>
        <w:i/>
        <w:iCs/>
        <w:sz w:val="18"/>
        <w:szCs w:val="18"/>
        <w:lang w:val="es-ES" w:bidi="ks-Deva"/>
      </w:rPr>
      <w:t xml:space="preserve">y sus subsidiarias en la UE </w:t>
    </w:r>
  </w:p>
  <w:p w:rsidR="007E5B23" w:rsidRPr="001F253D" w:rsidRDefault="007E5B23">
    <w:pPr>
      <w:pStyle w:val="Encabezado"/>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23" w:rsidRPr="00647BB6" w:rsidRDefault="007E5B23" w:rsidP="0053015E">
    <w:pPr>
      <w:pStyle w:val="Piedepgina"/>
      <w:rPr>
        <w:rFonts w:ascii="Times New Roman" w:hAnsi="Times New Roman"/>
        <w:sz w:val="24"/>
        <w:szCs w:val="24"/>
        <w:lang w:val="ca-ES"/>
      </w:rPr>
    </w:pPr>
    <w:r>
      <w:tab/>
    </w:r>
  </w:p>
  <w:p w:rsidR="007E5B23" w:rsidRPr="00AA1792" w:rsidRDefault="007E5B23" w:rsidP="0053015E">
    <w:pPr>
      <w:shd w:val="clear" w:color="auto" w:fill="003366"/>
      <w:autoSpaceDE w:val="0"/>
      <w:autoSpaceDN w:val="0"/>
      <w:adjustRightInd w:val="0"/>
      <w:spacing w:after="120" w:line="240" w:lineRule="auto"/>
      <w:ind w:left="1559"/>
      <w:jc w:val="right"/>
      <w:rPr>
        <w:rFonts w:ascii="Arial" w:hAnsi="Arial"/>
        <w:color w:val="999999"/>
        <w:sz w:val="32"/>
        <w:szCs w:val="32"/>
        <w:lang w:val="ca-ES"/>
      </w:rPr>
    </w:pPr>
    <w:r>
      <w:rPr>
        <w:noProof/>
        <w:lang w:val="en-GB" w:eastAsia="zh-TW" w:bidi="ar-SA"/>
      </w:rPr>
      <w:drawing>
        <wp:anchor distT="0" distB="0" distL="114300" distR="114300" simplePos="0" relativeHeight="251656192" behindDoc="0" locked="0" layoutInCell="1" allowOverlap="1" wp14:anchorId="50F4C5B4" wp14:editId="59516D25">
          <wp:simplePos x="0" y="0"/>
          <wp:positionH relativeFrom="column">
            <wp:posOffset>-133350</wp:posOffset>
          </wp:positionH>
          <wp:positionV relativeFrom="paragraph">
            <wp:posOffset>8255</wp:posOffset>
          </wp:positionV>
          <wp:extent cx="982980" cy="503555"/>
          <wp:effectExtent l="19050" t="0" r="7620" b="0"/>
          <wp:wrapTight wrapText="bothSides">
            <wp:wrapPolygon edited="0">
              <wp:start x="-419" y="0"/>
              <wp:lineTo x="-419" y="20429"/>
              <wp:lineTo x="21767" y="20429"/>
              <wp:lineTo x="21767" y="0"/>
              <wp:lineTo x="-419" y="0"/>
            </wp:wrapPolygon>
          </wp:wrapTight>
          <wp:docPr id="13" name="Imatge 6" descr="marca_UO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marca_UOC.jpg"/>
                  <pic:cNvPicPr>
                    <a:picLocks noChangeArrowheads="1"/>
                  </pic:cNvPicPr>
                </pic:nvPicPr>
                <pic:blipFill>
                  <a:blip r:embed="rId1" r:link="rId2"/>
                  <a:srcRect/>
                  <a:stretch>
                    <a:fillRect/>
                  </a:stretch>
                </pic:blipFill>
                <pic:spPr bwMode="auto">
                  <a:xfrm>
                    <a:off x="0" y="0"/>
                    <a:ext cx="982980" cy="503555"/>
                  </a:xfrm>
                  <a:prstGeom prst="rect">
                    <a:avLst/>
                  </a:prstGeom>
                  <a:noFill/>
                  <a:ln w="9525">
                    <a:noFill/>
                    <a:miter lim="800000"/>
                    <a:headEnd/>
                    <a:tailEnd/>
                  </a:ln>
                </pic:spPr>
              </pic:pic>
            </a:graphicData>
          </a:graphic>
        </wp:anchor>
      </w:drawing>
    </w:r>
    <w:r w:rsidRPr="00AA1792">
      <w:rPr>
        <w:rFonts w:ascii="Arial" w:hAnsi="Arial"/>
        <w:color w:val="999999"/>
        <w:sz w:val="32"/>
        <w:szCs w:val="32"/>
        <w:lang w:val="ca-ES"/>
      </w:rPr>
      <w:t>Estudis d</w:t>
    </w:r>
    <w:r>
      <w:rPr>
        <w:rFonts w:ascii="Arial" w:hAnsi="Arial"/>
        <w:color w:val="999999"/>
        <w:sz w:val="32"/>
        <w:szCs w:val="32"/>
        <w:lang w:val="ca-ES"/>
      </w:rPr>
      <w:t>e Dret i Ciència Política</w:t>
    </w:r>
  </w:p>
  <w:p w:rsidR="007E5B23" w:rsidRPr="00AA1792" w:rsidRDefault="007E5B23" w:rsidP="0053015E">
    <w:pPr>
      <w:shd w:val="clear" w:color="auto" w:fill="003366"/>
      <w:autoSpaceDE w:val="0"/>
      <w:autoSpaceDN w:val="0"/>
      <w:adjustRightInd w:val="0"/>
      <w:spacing w:after="120" w:line="240" w:lineRule="auto"/>
      <w:ind w:left="1559"/>
      <w:jc w:val="right"/>
      <w:rPr>
        <w:rFonts w:ascii="Arial" w:hAnsi="Arial"/>
        <w:color w:val="999999"/>
        <w:sz w:val="32"/>
        <w:szCs w:val="32"/>
        <w:lang w:val="ca-ES"/>
      </w:rPr>
    </w:pPr>
    <w:r>
      <w:rPr>
        <w:rFonts w:ascii="Arial" w:hAnsi="Arial"/>
        <w:color w:val="999999"/>
        <w:sz w:val="32"/>
        <w:szCs w:val="32"/>
        <w:lang w:val="ca-ES"/>
      </w:rPr>
      <w:t>Grau de Dret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40F"/>
    <w:multiLevelType w:val="hybridMultilevel"/>
    <w:tmpl w:val="53A8A544"/>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3270B93"/>
    <w:multiLevelType w:val="hybridMultilevel"/>
    <w:tmpl w:val="918C4B28"/>
    <w:lvl w:ilvl="0" w:tplc="97064502">
      <w:numFmt w:val="bullet"/>
      <w:lvlText w:val="-"/>
      <w:lvlJc w:val="left"/>
      <w:pPr>
        <w:ind w:left="720" w:hanging="360"/>
      </w:pPr>
      <w:rPr>
        <w:rFonts w:ascii="Trebuchet MS" w:eastAsia="Times New Roman" w:hAnsi="Trebuchet MS"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6628B"/>
    <w:multiLevelType w:val="multilevel"/>
    <w:tmpl w:val="F5BEFA3E"/>
    <w:lvl w:ilvl="0">
      <w:start w:val="1"/>
      <w:numFmt w:val="decimal"/>
      <w:lvlText w:val="%1."/>
      <w:lvlJc w:val="left"/>
      <w:pPr>
        <w:tabs>
          <w:tab w:val="num" w:pos="720"/>
        </w:tabs>
        <w:ind w:left="720" w:hanging="720"/>
      </w:pPr>
      <w:rPr>
        <w:rFonts w:ascii="Arial" w:eastAsia="Times New Roman" w:hAnsi="Arial" w:cs="Times New Roman"/>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AE3F3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C03F76"/>
    <w:multiLevelType w:val="hybridMultilevel"/>
    <w:tmpl w:val="BD782BE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831464"/>
    <w:multiLevelType w:val="multilevel"/>
    <w:tmpl w:val="EDA8F9DA"/>
    <w:lvl w:ilvl="0">
      <w:start w:val="1"/>
      <w:numFmt w:val="decimal"/>
      <w:lvlText w:val="%1."/>
      <w:lvlJc w:val="left"/>
      <w:pPr>
        <w:tabs>
          <w:tab w:val="num" w:pos="720"/>
        </w:tabs>
        <w:ind w:left="720" w:hanging="360"/>
      </w:pPr>
      <w:rPr>
        <w:rFonts w:hint="default"/>
        <w:b/>
        <w:sz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E82FFE"/>
    <w:multiLevelType w:val="multilevel"/>
    <w:tmpl w:val="6AB88D14"/>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F401D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1B5352"/>
    <w:multiLevelType w:val="hybridMultilevel"/>
    <w:tmpl w:val="80CEC63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6113E4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9913B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8609F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C001F9"/>
    <w:multiLevelType w:val="multilevel"/>
    <w:tmpl w:val="B8A8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6754B2"/>
    <w:multiLevelType w:val="hybridMultilevel"/>
    <w:tmpl w:val="D65879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7265C1"/>
    <w:multiLevelType w:val="hybridMultilevel"/>
    <w:tmpl w:val="7620451A"/>
    <w:lvl w:ilvl="0" w:tplc="0C0A0001">
      <w:start w:val="1"/>
      <w:numFmt w:val="bullet"/>
      <w:lvlText w:val=""/>
      <w:lvlJc w:val="left"/>
      <w:pPr>
        <w:ind w:left="1080" w:hanging="360"/>
      </w:pPr>
      <w:rPr>
        <w:rFonts w:ascii="Symbol" w:hAnsi="Symbol" w:hint="default"/>
      </w:rPr>
    </w:lvl>
    <w:lvl w:ilvl="1" w:tplc="69405A74">
      <w:numFmt w:val="bullet"/>
      <w:lvlText w:val="•"/>
      <w:lvlJc w:val="left"/>
      <w:pPr>
        <w:ind w:left="2146" w:hanging="706"/>
      </w:pPr>
      <w:rPr>
        <w:rFonts w:ascii="Arial" w:eastAsia="Times New Roman" w:hAnsi="Arial" w:cs="Aria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2A024EB1"/>
    <w:multiLevelType w:val="hybridMultilevel"/>
    <w:tmpl w:val="837A76D4"/>
    <w:lvl w:ilvl="0" w:tplc="84C8848C">
      <w:numFmt w:val="bullet"/>
      <w:lvlText w:val="•"/>
      <w:lvlJc w:val="left"/>
      <w:pPr>
        <w:ind w:left="1065" w:hanging="705"/>
      </w:pPr>
      <w:rPr>
        <w:rFonts w:ascii="Arial" w:eastAsia="Times New Roman" w:hAnsi="Arial" w:cs="Arial" w:hint="default"/>
      </w:rPr>
    </w:lvl>
    <w:lvl w:ilvl="1" w:tplc="449A400C">
      <w:numFmt w:val="bullet"/>
      <w:lvlText w:val=""/>
      <w:lvlJc w:val="left"/>
      <w:pPr>
        <w:ind w:left="1785" w:hanging="705"/>
      </w:pPr>
      <w:rPr>
        <w:rFonts w:ascii="Symbol" w:eastAsia="Times New Roman" w:hAnsi="Symbo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A5E1131"/>
    <w:multiLevelType w:val="hybridMultilevel"/>
    <w:tmpl w:val="CA90AF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5A3A1D"/>
    <w:multiLevelType w:val="hybridMultilevel"/>
    <w:tmpl w:val="A59CE6D8"/>
    <w:lvl w:ilvl="0" w:tplc="6C103D60">
      <w:start w:val="1"/>
      <w:numFmt w:val="decimal"/>
      <w:pStyle w:val="IATED-References"/>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1AA08AF"/>
    <w:multiLevelType w:val="multilevel"/>
    <w:tmpl w:val="937EE1FE"/>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31ED13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D0007C"/>
    <w:multiLevelType w:val="hybridMultilevel"/>
    <w:tmpl w:val="89B2F7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3D06656"/>
    <w:multiLevelType w:val="hybridMultilevel"/>
    <w:tmpl w:val="315E36F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380D5D"/>
    <w:multiLevelType w:val="hybridMultilevel"/>
    <w:tmpl w:val="A3FC800C"/>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3F2F3DE5"/>
    <w:multiLevelType w:val="hybridMultilevel"/>
    <w:tmpl w:val="606EEC78"/>
    <w:lvl w:ilvl="0" w:tplc="97064502">
      <w:numFmt w:val="bullet"/>
      <w:lvlText w:val="-"/>
      <w:lvlJc w:val="left"/>
      <w:pPr>
        <w:ind w:left="1400" w:hanging="360"/>
      </w:pPr>
      <w:rPr>
        <w:rFonts w:ascii="Trebuchet MS" w:eastAsia="Times New Roman" w:hAnsi="Trebuchet MS" w:cs="Wingdings" w:hint="default"/>
      </w:rPr>
    </w:lvl>
    <w:lvl w:ilvl="1" w:tplc="04090003" w:tentative="1">
      <w:start w:val="1"/>
      <w:numFmt w:val="bullet"/>
      <w:lvlText w:val="o"/>
      <w:lvlJc w:val="left"/>
      <w:pPr>
        <w:ind w:left="2120" w:hanging="360"/>
      </w:pPr>
      <w:rPr>
        <w:rFonts w:ascii="Courier New" w:hAnsi="Courier New" w:cs="Wingdings"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Wingdings"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Wingdings" w:hint="default"/>
      </w:rPr>
    </w:lvl>
    <w:lvl w:ilvl="8" w:tplc="04090005" w:tentative="1">
      <w:start w:val="1"/>
      <w:numFmt w:val="bullet"/>
      <w:lvlText w:val=""/>
      <w:lvlJc w:val="left"/>
      <w:pPr>
        <w:ind w:left="7160" w:hanging="360"/>
      </w:pPr>
      <w:rPr>
        <w:rFonts w:ascii="Wingdings" w:hAnsi="Wingdings" w:hint="default"/>
      </w:rPr>
    </w:lvl>
  </w:abstractNum>
  <w:abstractNum w:abstractNumId="24" w15:restartNumberingAfterBreak="0">
    <w:nsid w:val="416E608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98115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8159EF"/>
    <w:multiLevelType w:val="multilevel"/>
    <w:tmpl w:val="CAD280C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83C701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CE1804"/>
    <w:multiLevelType w:val="multilevel"/>
    <w:tmpl w:val="3272BBAA"/>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15:restartNumberingAfterBreak="0">
    <w:nsid w:val="4A5C647A"/>
    <w:multiLevelType w:val="hybridMultilevel"/>
    <w:tmpl w:val="9E12C074"/>
    <w:lvl w:ilvl="0" w:tplc="AA760E12">
      <w:start w:val="2"/>
      <w:numFmt w:val="bullet"/>
      <w:lvlText w:val="-"/>
      <w:lvlJc w:val="left"/>
      <w:pPr>
        <w:tabs>
          <w:tab w:val="num" w:pos="720"/>
        </w:tabs>
        <w:ind w:left="720" w:hanging="360"/>
      </w:pPr>
      <w:rPr>
        <w:rFonts w:ascii="Arial" w:eastAsia="Times New Roman" w:hAnsi="Arial" w:cs="Wingdings" w:hint="default"/>
      </w:rPr>
    </w:lvl>
    <w:lvl w:ilvl="1" w:tplc="643CCD9A">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AB2420"/>
    <w:multiLevelType w:val="hybridMultilevel"/>
    <w:tmpl w:val="0C90751E"/>
    <w:lvl w:ilvl="0" w:tplc="0000000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BAD7C8C"/>
    <w:multiLevelType w:val="hybridMultilevel"/>
    <w:tmpl w:val="E28E11EE"/>
    <w:lvl w:ilvl="0" w:tplc="0C0A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0800069"/>
    <w:multiLevelType w:val="hybridMultilevel"/>
    <w:tmpl w:val="DB2CA270"/>
    <w:lvl w:ilvl="0" w:tplc="6C92A5AC">
      <w:start w:val="1"/>
      <w:numFmt w:val="lowerLetter"/>
      <w:lvlText w:val="%1)"/>
      <w:lvlJc w:val="left"/>
      <w:pPr>
        <w:ind w:left="360" w:hanging="360"/>
      </w:pPr>
    </w:lvl>
    <w:lvl w:ilvl="1" w:tplc="0C0A0019" w:tentative="1">
      <w:start w:val="1"/>
      <w:numFmt w:val="lowerLetter"/>
      <w:lvlText w:val="%2."/>
      <w:lvlJc w:val="left"/>
      <w:pPr>
        <w:ind w:left="24" w:hanging="360"/>
      </w:pPr>
    </w:lvl>
    <w:lvl w:ilvl="2" w:tplc="0C0A001B" w:tentative="1">
      <w:start w:val="1"/>
      <w:numFmt w:val="lowerRoman"/>
      <w:lvlText w:val="%3."/>
      <w:lvlJc w:val="right"/>
      <w:pPr>
        <w:ind w:left="744" w:hanging="180"/>
      </w:pPr>
    </w:lvl>
    <w:lvl w:ilvl="3" w:tplc="0C0A000F" w:tentative="1">
      <w:start w:val="1"/>
      <w:numFmt w:val="decimal"/>
      <w:lvlText w:val="%4."/>
      <w:lvlJc w:val="left"/>
      <w:pPr>
        <w:ind w:left="1464" w:hanging="360"/>
      </w:pPr>
    </w:lvl>
    <w:lvl w:ilvl="4" w:tplc="0C0A0019" w:tentative="1">
      <w:start w:val="1"/>
      <w:numFmt w:val="lowerLetter"/>
      <w:lvlText w:val="%5."/>
      <w:lvlJc w:val="left"/>
      <w:pPr>
        <w:ind w:left="2184" w:hanging="360"/>
      </w:pPr>
    </w:lvl>
    <w:lvl w:ilvl="5" w:tplc="0C0A001B" w:tentative="1">
      <w:start w:val="1"/>
      <w:numFmt w:val="lowerRoman"/>
      <w:lvlText w:val="%6."/>
      <w:lvlJc w:val="right"/>
      <w:pPr>
        <w:ind w:left="2904" w:hanging="180"/>
      </w:pPr>
    </w:lvl>
    <w:lvl w:ilvl="6" w:tplc="0C0A000F" w:tentative="1">
      <w:start w:val="1"/>
      <w:numFmt w:val="decimal"/>
      <w:lvlText w:val="%7."/>
      <w:lvlJc w:val="left"/>
      <w:pPr>
        <w:ind w:left="3624" w:hanging="360"/>
      </w:pPr>
    </w:lvl>
    <w:lvl w:ilvl="7" w:tplc="0C0A0019" w:tentative="1">
      <w:start w:val="1"/>
      <w:numFmt w:val="lowerLetter"/>
      <w:lvlText w:val="%8."/>
      <w:lvlJc w:val="left"/>
      <w:pPr>
        <w:ind w:left="4344" w:hanging="360"/>
      </w:pPr>
    </w:lvl>
    <w:lvl w:ilvl="8" w:tplc="0C0A001B" w:tentative="1">
      <w:start w:val="1"/>
      <w:numFmt w:val="lowerRoman"/>
      <w:lvlText w:val="%9."/>
      <w:lvlJc w:val="right"/>
      <w:pPr>
        <w:ind w:left="5064" w:hanging="180"/>
      </w:pPr>
    </w:lvl>
  </w:abstractNum>
  <w:abstractNum w:abstractNumId="33" w15:restartNumberingAfterBreak="0">
    <w:nsid w:val="510863AF"/>
    <w:multiLevelType w:val="hybridMultilevel"/>
    <w:tmpl w:val="F6CED1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296A1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F7451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C44838"/>
    <w:multiLevelType w:val="hybridMultilevel"/>
    <w:tmpl w:val="3272BBAA"/>
    <w:lvl w:ilvl="0" w:tplc="0C0A000F">
      <w:start w:val="1"/>
      <w:numFmt w:val="decimal"/>
      <w:lvlText w:val="%1."/>
      <w:lvlJc w:val="left"/>
      <w:pPr>
        <w:ind w:left="1776" w:hanging="360"/>
      </w:p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7" w15:restartNumberingAfterBreak="0">
    <w:nsid w:val="607F2582"/>
    <w:multiLevelType w:val="multilevel"/>
    <w:tmpl w:val="6AB88D14"/>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ED13D1"/>
    <w:multiLevelType w:val="hybridMultilevel"/>
    <w:tmpl w:val="F878D3FC"/>
    <w:lvl w:ilvl="0" w:tplc="97064502">
      <w:numFmt w:val="bullet"/>
      <w:lvlText w:val="-"/>
      <w:lvlJc w:val="left"/>
      <w:pPr>
        <w:ind w:left="720" w:hanging="360"/>
      </w:pPr>
      <w:rPr>
        <w:rFonts w:ascii="Trebuchet MS" w:eastAsia="Times New Roman" w:hAnsi="Trebuchet M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0D2451"/>
    <w:multiLevelType w:val="hybridMultilevel"/>
    <w:tmpl w:val="E05246E2"/>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15:restartNumberingAfterBreak="0">
    <w:nsid w:val="6F6B2169"/>
    <w:multiLevelType w:val="hybridMultilevel"/>
    <w:tmpl w:val="FAD67868"/>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1" w15:restartNumberingAfterBreak="0">
    <w:nsid w:val="715F2293"/>
    <w:multiLevelType w:val="hybridMultilevel"/>
    <w:tmpl w:val="3B5497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61F4589"/>
    <w:multiLevelType w:val="multilevel"/>
    <w:tmpl w:val="3272BBAA"/>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15:restartNumberingAfterBreak="0">
    <w:nsid w:val="778E6354"/>
    <w:multiLevelType w:val="multilevel"/>
    <w:tmpl w:val="D2964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BA2AD8"/>
    <w:multiLevelType w:val="hybridMultilevel"/>
    <w:tmpl w:val="C6868F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A76463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DF02123"/>
    <w:multiLevelType w:val="multilevel"/>
    <w:tmpl w:val="EC4A7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9"/>
  </w:num>
  <w:num w:numId="3">
    <w:abstractNumId w:val="21"/>
  </w:num>
  <w:num w:numId="4">
    <w:abstractNumId w:val="22"/>
  </w:num>
  <w:num w:numId="5">
    <w:abstractNumId w:val="39"/>
  </w:num>
  <w:num w:numId="6">
    <w:abstractNumId w:val="40"/>
  </w:num>
  <w:num w:numId="7">
    <w:abstractNumId w:val="38"/>
  </w:num>
  <w:num w:numId="8">
    <w:abstractNumId w:val="37"/>
  </w:num>
  <w:num w:numId="9">
    <w:abstractNumId w:val="18"/>
  </w:num>
  <w:num w:numId="10">
    <w:abstractNumId w:val="23"/>
  </w:num>
  <w:num w:numId="11">
    <w:abstractNumId w:val="1"/>
  </w:num>
  <w:num w:numId="12">
    <w:abstractNumId w:val="30"/>
  </w:num>
  <w:num w:numId="13">
    <w:abstractNumId w:val="26"/>
  </w:num>
  <w:num w:numId="14">
    <w:abstractNumId w:val="5"/>
  </w:num>
  <w:num w:numId="15">
    <w:abstractNumId w:val="17"/>
  </w:num>
  <w:num w:numId="16">
    <w:abstractNumId w:val="41"/>
  </w:num>
  <w:num w:numId="17">
    <w:abstractNumId w:val="15"/>
  </w:num>
  <w:num w:numId="18">
    <w:abstractNumId w:val="3"/>
  </w:num>
  <w:num w:numId="19">
    <w:abstractNumId w:val="36"/>
  </w:num>
  <w:num w:numId="20">
    <w:abstractNumId w:val="32"/>
  </w:num>
  <w:num w:numId="21">
    <w:abstractNumId w:val="31"/>
  </w:num>
  <w:num w:numId="22">
    <w:abstractNumId w:val="24"/>
  </w:num>
  <w:num w:numId="23">
    <w:abstractNumId w:val="6"/>
  </w:num>
  <w:num w:numId="24">
    <w:abstractNumId w:val="42"/>
  </w:num>
  <w:num w:numId="25">
    <w:abstractNumId w:val="28"/>
  </w:num>
  <w:num w:numId="26">
    <w:abstractNumId w:val="25"/>
  </w:num>
  <w:num w:numId="27">
    <w:abstractNumId w:val="7"/>
  </w:num>
  <w:num w:numId="28">
    <w:abstractNumId w:val="35"/>
  </w:num>
  <w:num w:numId="29">
    <w:abstractNumId w:val="9"/>
  </w:num>
  <w:num w:numId="30">
    <w:abstractNumId w:val="12"/>
  </w:num>
  <w:num w:numId="31">
    <w:abstractNumId w:val="43"/>
  </w:num>
  <w:num w:numId="32">
    <w:abstractNumId w:val="46"/>
  </w:num>
  <w:num w:numId="33">
    <w:abstractNumId w:val="19"/>
  </w:num>
  <w:num w:numId="34">
    <w:abstractNumId w:val="33"/>
  </w:num>
  <w:num w:numId="35">
    <w:abstractNumId w:val="27"/>
  </w:num>
  <w:num w:numId="36">
    <w:abstractNumId w:val="11"/>
  </w:num>
  <w:num w:numId="37">
    <w:abstractNumId w:val="34"/>
  </w:num>
  <w:num w:numId="38">
    <w:abstractNumId w:val="10"/>
  </w:num>
  <w:num w:numId="39">
    <w:abstractNumId w:val="44"/>
  </w:num>
  <w:num w:numId="40">
    <w:abstractNumId w:val="45"/>
  </w:num>
  <w:num w:numId="41">
    <w:abstractNumId w:val="14"/>
  </w:num>
  <w:num w:numId="42">
    <w:abstractNumId w:val="13"/>
  </w:num>
  <w:num w:numId="43">
    <w:abstractNumId w:val="0"/>
  </w:num>
  <w:num w:numId="44">
    <w:abstractNumId w:val="8"/>
  </w:num>
  <w:num w:numId="45">
    <w:abstractNumId w:val="4"/>
  </w:num>
  <w:num w:numId="46">
    <w:abstractNumId w:val="2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684"/>
    <w:rsid w:val="00001250"/>
    <w:rsid w:val="000064E7"/>
    <w:rsid w:val="000102D6"/>
    <w:rsid w:val="00012566"/>
    <w:rsid w:val="00013E5B"/>
    <w:rsid w:val="0001420F"/>
    <w:rsid w:val="000429F5"/>
    <w:rsid w:val="0004497A"/>
    <w:rsid w:val="00046248"/>
    <w:rsid w:val="00054783"/>
    <w:rsid w:val="000564B6"/>
    <w:rsid w:val="000610ED"/>
    <w:rsid w:val="00081401"/>
    <w:rsid w:val="000821E3"/>
    <w:rsid w:val="00086F5C"/>
    <w:rsid w:val="0009241F"/>
    <w:rsid w:val="00097529"/>
    <w:rsid w:val="00097C50"/>
    <w:rsid w:val="000A02F1"/>
    <w:rsid w:val="000A7F23"/>
    <w:rsid w:val="000B3412"/>
    <w:rsid w:val="000D4916"/>
    <w:rsid w:val="000F1782"/>
    <w:rsid w:val="000F1B3B"/>
    <w:rsid w:val="000F3244"/>
    <w:rsid w:val="0011722B"/>
    <w:rsid w:val="001224D4"/>
    <w:rsid w:val="00124BDB"/>
    <w:rsid w:val="00126E70"/>
    <w:rsid w:val="001318A6"/>
    <w:rsid w:val="00132F6B"/>
    <w:rsid w:val="00146719"/>
    <w:rsid w:val="0014707A"/>
    <w:rsid w:val="00153684"/>
    <w:rsid w:val="001619D6"/>
    <w:rsid w:val="00165651"/>
    <w:rsid w:val="001659CB"/>
    <w:rsid w:val="00171911"/>
    <w:rsid w:val="00184600"/>
    <w:rsid w:val="00185B29"/>
    <w:rsid w:val="00196B8E"/>
    <w:rsid w:val="001A2C27"/>
    <w:rsid w:val="001C6439"/>
    <w:rsid w:val="001E555D"/>
    <w:rsid w:val="001F253D"/>
    <w:rsid w:val="001F4AC7"/>
    <w:rsid w:val="001F4D43"/>
    <w:rsid w:val="001F4F95"/>
    <w:rsid w:val="001F5A78"/>
    <w:rsid w:val="0020422B"/>
    <w:rsid w:val="00213283"/>
    <w:rsid w:val="002179E2"/>
    <w:rsid w:val="00225A14"/>
    <w:rsid w:val="00234974"/>
    <w:rsid w:val="00242BAA"/>
    <w:rsid w:val="002434AB"/>
    <w:rsid w:val="00245FFB"/>
    <w:rsid w:val="0024690C"/>
    <w:rsid w:val="00247405"/>
    <w:rsid w:val="00252D10"/>
    <w:rsid w:val="00262BBD"/>
    <w:rsid w:val="00263624"/>
    <w:rsid w:val="002671F1"/>
    <w:rsid w:val="00272778"/>
    <w:rsid w:val="00290E9A"/>
    <w:rsid w:val="00297E55"/>
    <w:rsid w:val="002A2262"/>
    <w:rsid w:val="002A457A"/>
    <w:rsid w:val="002A633A"/>
    <w:rsid w:val="002B1317"/>
    <w:rsid w:val="002B7AF8"/>
    <w:rsid w:val="002D16C5"/>
    <w:rsid w:val="002E04B5"/>
    <w:rsid w:val="00311461"/>
    <w:rsid w:val="00313E10"/>
    <w:rsid w:val="00321253"/>
    <w:rsid w:val="00333B76"/>
    <w:rsid w:val="00335ECB"/>
    <w:rsid w:val="00337C0C"/>
    <w:rsid w:val="00342668"/>
    <w:rsid w:val="0034287B"/>
    <w:rsid w:val="00360DBF"/>
    <w:rsid w:val="00387418"/>
    <w:rsid w:val="003922D7"/>
    <w:rsid w:val="003A1841"/>
    <w:rsid w:val="003C1E1B"/>
    <w:rsid w:val="003C5F74"/>
    <w:rsid w:val="003E26FD"/>
    <w:rsid w:val="003E44B5"/>
    <w:rsid w:val="003E467F"/>
    <w:rsid w:val="003F583B"/>
    <w:rsid w:val="003F7076"/>
    <w:rsid w:val="00400BC8"/>
    <w:rsid w:val="00412941"/>
    <w:rsid w:val="004205E4"/>
    <w:rsid w:val="004325A6"/>
    <w:rsid w:val="004500D5"/>
    <w:rsid w:val="00454194"/>
    <w:rsid w:val="00472809"/>
    <w:rsid w:val="004750FE"/>
    <w:rsid w:val="004B1BFB"/>
    <w:rsid w:val="004B61D0"/>
    <w:rsid w:val="004B697D"/>
    <w:rsid w:val="004C72A1"/>
    <w:rsid w:val="004D3DBB"/>
    <w:rsid w:val="004D6DE3"/>
    <w:rsid w:val="004E04F5"/>
    <w:rsid w:val="004E07EB"/>
    <w:rsid w:val="004E364A"/>
    <w:rsid w:val="004F1019"/>
    <w:rsid w:val="004F2222"/>
    <w:rsid w:val="004F255D"/>
    <w:rsid w:val="004F6229"/>
    <w:rsid w:val="004F714F"/>
    <w:rsid w:val="00507431"/>
    <w:rsid w:val="00516E3E"/>
    <w:rsid w:val="00523394"/>
    <w:rsid w:val="0053015E"/>
    <w:rsid w:val="00541060"/>
    <w:rsid w:val="00541A8A"/>
    <w:rsid w:val="00555F6A"/>
    <w:rsid w:val="00567334"/>
    <w:rsid w:val="0056737B"/>
    <w:rsid w:val="00577692"/>
    <w:rsid w:val="00581EAE"/>
    <w:rsid w:val="00584CAD"/>
    <w:rsid w:val="005879A4"/>
    <w:rsid w:val="005A07DE"/>
    <w:rsid w:val="005A336C"/>
    <w:rsid w:val="005A43F7"/>
    <w:rsid w:val="005A7697"/>
    <w:rsid w:val="005B08FF"/>
    <w:rsid w:val="005B4895"/>
    <w:rsid w:val="005B7064"/>
    <w:rsid w:val="005C53BA"/>
    <w:rsid w:val="005C63EC"/>
    <w:rsid w:val="005D571A"/>
    <w:rsid w:val="005E5399"/>
    <w:rsid w:val="005E5761"/>
    <w:rsid w:val="005F4D91"/>
    <w:rsid w:val="006052DB"/>
    <w:rsid w:val="006207FC"/>
    <w:rsid w:val="00635B82"/>
    <w:rsid w:val="00636BE2"/>
    <w:rsid w:val="00640FBB"/>
    <w:rsid w:val="00650202"/>
    <w:rsid w:val="0065063F"/>
    <w:rsid w:val="006527EC"/>
    <w:rsid w:val="006538D6"/>
    <w:rsid w:val="00657CB2"/>
    <w:rsid w:val="00664534"/>
    <w:rsid w:val="0068361B"/>
    <w:rsid w:val="00687192"/>
    <w:rsid w:val="006A1B84"/>
    <w:rsid w:val="006A4BEF"/>
    <w:rsid w:val="006B153E"/>
    <w:rsid w:val="006B4057"/>
    <w:rsid w:val="006C6EE9"/>
    <w:rsid w:val="006C7251"/>
    <w:rsid w:val="006E0E6F"/>
    <w:rsid w:val="006E2B3F"/>
    <w:rsid w:val="006E34BC"/>
    <w:rsid w:val="00704011"/>
    <w:rsid w:val="0071279C"/>
    <w:rsid w:val="007205C5"/>
    <w:rsid w:val="00721CB7"/>
    <w:rsid w:val="00723D7A"/>
    <w:rsid w:val="0073013E"/>
    <w:rsid w:val="00730FAE"/>
    <w:rsid w:val="00737681"/>
    <w:rsid w:val="00746747"/>
    <w:rsid w:val="00761216"/>
    <w:rsid w:val="00767D01"/>
    <w:rsid w:val="007750AF"/>
    <w:rsid w:val="00775D88"/>
    <w:rsid w:val="00776ECA"/>
    <w:rsid w:val="007839D8"/>
    <w:rsid w:val="007903EE"/>
    <w:rsid w:val="00795358"/>
    <w:rsid w:val="00796083"/>
    <w:rsid w:val="007A00C3"/>
    <w:rsid w:val="007A4D48"/>
    <w:rsid w:val="007A5870"/>
    <w:rsid w:val="007C3F27"/>
    <w:rsid w:val="007C7070"/>
    <w:rsid w:val="007D02D2"/>
    <w:rsid w:val="007D1239"/>
    <w:rsid w:val="007E5B23"/>
    <w:rsid w:val="007E5F2F"/>
    <w:rsid w:val="007F1F92"/>
    <w:rsid w:val="007F4956"/>
    <w:rsid w:val="0080131B"/>
    <w:rsid w:val="0080537A"/>
    <w:rsid w:val="00811001"/>
    <w:rsid w:val="00813A29"/>
    <w:rsid w:val="008177B3"/>
    <w:rsid w:val="00825F6A"/>
    <w:rsid w:val="008260D5"/>
    <w:rsid w:val="00830453"/>
    <w:rsid w:val="00833E1E"/>
    <w:rsid w:val="008352F9"/>
    <w:rsid w:val="00860C71"/>
    <w:rsid w:val="00865B00"/>
    <w:rsid w:val="0087452F"/>
    <w:rsid w:val="0087768B"/>
    <w:rsid w:val="00883F87"/>
    <w:rsid w:val="00887DFC"/>
    <w:rsid w:val="00891C08"/>
    <w:rsid w:val="00895777"/>
    <w:rsid w:val="00896D9A"/>
    <w:rsid w:val="008D02EE"/>
    <w:rsid w:val="008D53B7"/>
    <w:rsid w:val="008D66D7"/>
    <w:rsid w:val="009037B1"/>
    <w:rsid w:val="00907E1F"/>
    <w:rsid w:val="0091777C"/>
    <w:rsid w:val="00927B12"/>
    <w:rsid w:val="00931171"/>
    <w:rsid w:val="009311CA"/>
    <w:rsid w:val="00944AB5"/>
    <w:rsid w:val="00951899"/>
    <w:rsid w:val="009519D2"/>
    <w:rsid w:val="00956CFF"/>
    <w:rsid w:val="00960D3A"/>
    <w:rsid w:val="00977812"/>
    <w:rsid w:val="0098278A"/>
    <w:rsid w:val="00995780"/>
    <w:rsid w:val="009A21A8"/>
    <w:rsid w:val="009A3F14"/>
    <w:rsid w:val="009A6D97"/>
    <w:rsid w:val="009B03EF"/>
    <w:rsid w:val="009C46B0"/>
    <w:rsid w:val="009D0507"/>
    <w:rsid w:val="009D27BE"/>
    <w:rsid w:val="009E4DD5"/>
    <w:rsid w:val="009F672E"/>
    <w:rsid w:val="00A06283"/>
    <w:rsid w:val="00A12EF2"/>
    <w:rsid w:val="00A20A6F"/>
    <w:rsid w:val="00A341AA"/>
    <w:rsid w:val="00A419C3"/>
    <w:rsid w:val="00A51078"/>
    <w:rsid w:val="00AA31DD"/>
    <w:rsid w:val="00AA4577"/>
    <w:rsid w:val="00AB11B8"/>
    <w:rsid w:val="00AB5976"/>
    <w:rsid w:val="00AB7F34"/>
    <w:rsid w:val="00AC0504"/>
    <w:rsid w:val="00AC7E02"/>
    <w:rsid w:val="00AD2776"/>
    <w:rsid w:val="00AE521A"/>
    <w:rsid w:val="00AE5E38"/>
    <w:rsid w:val="00AE65F7"/>
    <w:rsid w:val="00AF68B8"/>
    <w:rsid w:val="00AF7C74"/>
    <w:rsid w:val="00B003C2"/>
    <w:rsid w:val="00B04EE8"/>
    <w:rsid w:val="00B13352"/>
    <w:rsid w:val="00B16731"/>
    <w:rsid w:val="00B21631"/>
    <w:rsid w:val="00B224CD"/>
    <w:rsid w:val="00B3115C"/>
    <w:rsid w:val="00B44DD8"/>
    <w:rsid w:val="00B530CE"/>
    <w:rsid w:val="00B66563"/>
    <w:rsid w:val="00B725F4"/>
    <w:rsid w:val="00B726E3"/>
    <w:rsid w:val="00B94151"/>
    <w:rsid w:val="00B97073"/>
    <w:rsid w:val="00BA13CE"/>
    <w:rsid w:val="00BA3A12"/>
    <w:rsid w:val="00BA700A"/>
    <w:rsid w:val="00BB0D6A"/>
    <w:rsid w:val="00BB51B9"/>
    <w:rsid w:val="00BD7B2B"/>
    <w:rsid w:val="00BE4082"/>
    <w:rsid w:val="00BF2B58"/>
    <w:rsid w:val="00C00107"/>
    <w:rsid w:val="00C01814"/>
    <w:rsid w:val="00C0236E"/>
    <w:rsid w:val="00C10D19"/>
    <w:rsid w:val="00C353D7"/>
    <w:rsid w:val="00C36A43"/>
    <w:rsid w:val="00C37DBC"/>
    <w:rsid w:val="00C4274E"/>
    <w:rsid w:val="00C43A02"/>
    <w:rsid w:val="00C50D9C"/>
    <w:rsid w:val="00C5182C"/>
    <w:rsid w:val="00C56A8A"/>
    <w:rsid w:val="00C60622"/>
    <w:rsid w:val="00C664B6"/>
    <w:rsid w:val="00C83699"/>
    <w:rsid w:val="00CC0C7F"/>
    <w:rsid w:val="00CD377C"/>
    <w:rsid w:val="00CD4474"/>
    <w:rsid w:val="00CF6EB2"/>
    <w:rsid w:val="00CF7DA3"/>
    <w:rsid w:val="00D0068D"/>
    <w:rsid w:val="00D019B8"/>
    <w:rsid w:val="00D17A3E"/>
    <w:rsid w:val="00D36A43"/>
    <w:rsid w:val="00D4054A"/>
    <w:rsid w:val="00D4295B"/>
    <w:rsid w:val="00D57B37"/>
    <w:rsid w:val="00D657F0"/>
    <w:rsid w:val="00D71AAA"/>
    <w:rsid w:val="00D758AE"/>
    <w:rsid w:val="00D7621C"/>
    <w:rsid w:val="00D83FB0"/>
    <w:rsid w:val="00D86E71"/>
    <w:rsid w:val="00D90F06"/>
    <w:rsid w:val="00DB01B7"/>
    <w:rsid w:val="00DD7FE4"/>
    <w:rsid w:val="00DE5C03"/>
    <w:rsid w:val="00DE6818"/>
    <w:rsid w:val="00DF0000"/>
    <w:rsid w:val="00DF0A93"/>
    <w:rsid w:val="00E01264"/>
    <w:rsid w:val="00E015C6"/>
    <w:rsid w:val="00E01C6F"/>
    <w:rsid w:val="00E06A54"/>
    <w:rsid w:val="00E257BD"/>
    <w:rsid w:val="00E32973"/>
    <w:rsid w:val="00E44314"/>
    <w:rsid w:val="00E51679"/>
    <w:rsid w:val="00E563DB"/>
    <w:rsid w:val="00E57970"/>
    <w:rsid w:val="00E72494"/>
    <w:rsid w:val="00E72C62"/>
    <w:rsid w:val="00E734E9"/>
    <w:rsid w:val="00E95264"/>
    <w:rsid w:val="00E957A2"/>
    <w:rsid w:val="00EA5EC5"/>
    <w:rsid w:val="00EA7964"/>
    <w:rsid w:val="00EB0B70"/>
    <w:rsid w:val="00EB0E94"/>
    <w:rsid w:val="00EC4CA5"/>
    <w:rsid w:val="00EE4859"/>
    <w:rsid w:val="00F0671E"/>
    <w:rsid w:val="00F074FC"/>
    <w:rsid w:val="00F10EDD"/>
    <w:rsid w:val="00F1390D"/>
    <w:rsid w:val="00F22922"/>
    <w:rsid w:val="00F273BB"/>
    <w:rsid w:val="00F33F3B"/>
    <w:rsid w:val="00F44CC6"/>
    <w:rsid w:val="00F44F56"/>
    <w:rsid w:val="00F5344A"/>
    <w:rsid w:val="00F535A7"/>
    <w:rsid w:val="00F65396"/>
    <w:rsid w:val="00F86C14"/>
    <w:rsid w:val="00F93943"/>
    <w:rsid w:val="00F95470"/>
    <w:rsid w:val="00FA218D"/>
    <w:rsid w:val="00FA597C"/>
    <w:rsid w:val="00FB0541"/>
    <w:rsid w:val="00FB3D83"/>
    <w:rsid w:val="00FC2B25"/>
    <w:rsid w:val="00FC3485"/>
    <w:rsid w:val="00FD1489"/>
  </w:rsids>
  <m:mathPr>
    <m:mathFont m:val="Cambria Math"/>
    <m:brkBin m:val="before"/>
    <m:brkBinSub m:val="--"/>
    <m:smallFrac m:val="0"/>
    <m:dispDef m:val="0"/>
    <m:lMargin m:val="0"/>
    <m:rMargin m:val="0"/>
    <m:defJc m:val="centerGroup"/>
    <m:wrapRight/>
    <m:intLim m:val="subSup"/>
    <m:naryLim m:val="subSup"/>
  </m:mathPr>
  <w:themeFontLang w:val="ca-E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48603BD1"/>
  <w15:docId w15:val="{9E5355B6-5E81-47A3-9FFE-FC9CABC6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a-ES" w:eastAsia="ca-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5BA"/>
    <w:pPr>
      <w:spacing w:after="200" w:line="276" w:lineRule="auto"/>
    </w:pPr>
    <w:rPr>
      <w:sz w:val="22"/>
      <w:szCs w:val="22"/>
      <w:lang w:val="en-US" w:eastAsia="en-US" w:bidi="en-US"/>
    </w:rPr>
  </w:style>
  <w:style w:type="paragraph" w:styleId="Ttulo1">
    <w:name w:val="heading 1"/>
    <w:basedOn w:val="Normal"/>
    <w:next w:val="Normal"/>
    <w:link w:val="Ttulo1Car"/>
    <w:uiPriority w:val="9"/>
    <w:qFormat/>
    <w:rsid w:val="00491CE1"/>
    <w:pPr>
      <w:spacing w:before="480" w:after="0"/>
      <w:contextualSpacing/>
      <w:outlineLvl w:val="0"/>
    </w:pPr>
    <w:rPr>
      <w:rFonts w:ascii="Cambria" w:hAnsi="Cambria"/>
      <w:b/>
      <w:bCs/>
      <w:sz w:val="28"/>
      <w:szCs w:val="28"/>
      <w:lang w:bidi="ar-SA"/>
    </w:rPr>
  </w:style>
  <w:style w:type="paragraph" w:styleId="Ttulo2">
    <w:name w:val="heading 2"/>
    <w:basedOn w:val="Normal"/>
    <w:next w:val="Normal"/>
    <w:link w:val="Ttulo2Car"/>
    <w:uiPriority w:val="9"/>
    <w:qFormat/>
    <w:rsid w:val="00491CE1"/>
    <w:pPr>
      <w:spacing w:before="200" w:after="0"/>
      <w:outlineLvl w:val="1"/>
    </w:pPr>
    <w:rPr>
      <w:rFonts w:ascii="Cambria" w:hAnsi="Cambria"/>
      <w:b/>
      <w:bCs/>
      <w:sz w:val="26"/>
      <w:szCs w:val="26"/>
      <w:lang w:bidi="ar-SA"/>
    </w:rPr>
  </w:style>
  <w:style w:type="paragraph" w:styleId="Ttulo3">
    <w:name w:val="heading 3"/>
    <w:basedOn w:val="Normal"/>
    <w:next w:val="Normal"/>
    <w:link w:val="Ttulo3Car"/>
    <w:uiPriority w:val="9"/>
    <w:qFormat/>
    <w:rsid w:val="00491CE1"/>
    <w:pPr>
      <w:spacing w:before="200" w:after="0" w:line="271" w:lineRule="auto"/>
      <w:outlineLvl w:val="2"/>
    </w:pPr>
    <w:rPr>
      <w:rFonts w:ascii="Cambria" w:hAnsi="Cambria"/>
      <w:b/>
      <w:bCs/>
      <w:sz w:val="20"/>
      <w:szCs w:val="20"/>
      <w:lang w:bidi="ar-SA"/>
    </w:rPr>
  </w:style>
  <w:style w:type="paragraph" w:styleId="Ttulo4">
    <w:name w:val="heading 4"/>
    <w:basedOn w:val="Normal"/>
    <w:next w:val="Normal"/>
    <w:link w:val="Ttulo4Car"/>
    <w:uiPriority w:val="9"/>
    <w:qFormat/>
    <w:rsid w:val="00491CE1"/>
    <w:pPr>
      <w:spacing w:before="200" w:after="0"/>
      <w:outlineLvl w:val="3"/>
    </w:pPr>
    <w:rPr>
      <w:rFonts w:ascii="Cambria" w:hAnsi="Cambria"/>
      <w:b/>
      <w:bCs/>
      <w:i/>
      <w:iCs/>
      <w:sz w:val="20"/>
      <w:szCs w:val="20"/>
      <w:lang w:bidi="ar-SA"/>
    </w:rPr>
  </w:style>
  <w:style w:type="paragraph" w:styleId="Ttulo5">
    <w:name w:val="heading 5"/>
    <w:basedOn w:val="Normal"/>
    <w:next w:val="Normal"/>
    <w:link w:val="Ttulo5Car"/>
    <w:uiPriority w:val="9"/>
    <w:qFormat/>
    <w:rsid w:val="00491CE1"/>
    <w:pPr>
      <w:spacing w:before="200" w:after="0"/>
      <w:outlineLvl w:val="4"/>
    </w:pPr>
    <w:rPr>
      <w:rFonts w:ascii="Cambria" w:hAnsi="Cambria"/>
      <w:b/>
      <w:bCs/>
      <w:color w:val="7F7F7F"/>
      <w:sz w:val="20"/>
      <w:szCs w:val="20"/>
      <w:lang w:bidi="ar-SA"/>
    </w:rPr>
  </w:style>
  <w:style w:type="paragraph" w:styleId="Ttulo6">
    <w:name w:val="heading 6"/>
    <w:basedOn w:val="Normal"/>
    <w:next w:val="Normal"/>
    <w:link w:val="Ttulo6Car"/>
    <w:uiPriority w:val="9"/>
    <w:qFormat/>
    <w:rsid w:val="00491CE1"/>
    <w:pPr>
      <w:spacing w:after="0" w:line="271" w:lineRule="auto"/>
      <w:outlineLvl w:val="5"/>
    </w:pPr>
    <w:rPr>
      <w:rFonts w:ascii="Cambria" w:hAnsi="Cambria"/>
      <w:b/>
      <w:bCs/>
      <w:i/>
      <w:iCs/>
      <w:color w:val="7F7F7F"/>
      <w:sz w:val="20"/>
      <w:szCs w:val="20"/>
      <w:lang w:bidi="ar-SA"/>
    </w:rPr>
  </w:style>
  <w:style w:type="paragraph" w:styleId="Ttulo7">
    <w:name w:val="heading 7"/>
    <w:basedOn w:val="Normal"/>
    <w:next w:val="Normal"/>
    <w:link w:val="Ttulo7Car"/>
    <w:uiPriority w:val="9"/>
    <w:qFormat/>
    <w:rsid w:val="00491CE1"/>
    <w:pPr>
      <w:spacing w:after="0"/>
      <w:outlineLvl w:val="6"/>
    </w:pPr>
    <w:rPr>
      <w:rFonts w:ascii="Cambria" w:hAnsi="Cambria"/>
      <w:i/>
      <w:iCs/>
      <w:sz w:val="20"/>
      <w:szCs w:val="20"/>
      <w:lang w:bidi="ar-SA"/>
    </w:rPr>
  </w:style>
  <w:style w:type="paragraph" w:styleId="Ttulo8">
    <w:name w:val="heading 8"/>
    <w:basedOn w:val="Normal"/>
    <w:next w:val="Normal"/>
    <w:link w:val="Ttulo8Car"/>
    <w:uiPriority w:val="9"/>
    <w:qFormat/>
    <w:rsid w:val="00491CE1"/>
    <w:pPr>
      <w:spacing w:after="0"/>
      <w:outlineLvl w:val="7"/>
    </w:pPr>
    <w:rPr>
      <w:rFonts w:ascii="Cambria" w:hAnsi="Cambria"/>
      <w:sz w:val="20"/>
      <w:szCs w:val="20"/>
      <w:lang w:bidi="ar-SA"/>
    </w:rPr>
  </w:style>
  <w:style w:type="paragraph" w:styleId="Ttulo9">
    <w:name w:val="heading 9"/>
    <w:basedOn w:val="Normal"/>
    <w:next w:val="Normal"/>
    <w:link w:val="Ttulo9Car"/>
    <w:uiPriority w:val="9"/>
    <w:qFormat/>
    <w:rsid w:val="00491CE1"/>
    <w:pPr>
      <w:spacing w:after="0"/>
      <w:outlineLvl w:val="8"/>
    </w:pPr>
    <w:rPr>
      <w:rFonts w:ascii="Cambria" w:hAnsi="Cambria"/>
      <w:i/>
      <w:iCs/>
      <w:spacing w:val="5"/>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53684"/>
    <w:pPr>
      <w:tabs>
        <w:tab w:val="center" w:pos="4252"/>
        <w:tab w:val="right" w:pos="8504"/>
      </w:tabs>
    </w:pPr>
  </w:style>
  <w:style w:type="paragraph" w:styleId="Piedepgina">
    <w:name w:val="footer"/>
    <w:basedOn w:val="Normal"/>
    <w:rsid w:val="00153684"/>
    <w:pPr>
      <w:tabs>
        <w:tab w:val="center" w:pos="4252"/>
        <w:tab w:val="right" w:pos="8504"/>
      </w:tabs>
    </w:pPr>
  </w:style>
  <w:style w:type="character" w:customStyle="1" w:styleId="unknown">
    <w:name w:val="unknown"/>
    <w:rsid w:val="00EA6B0D"/>
    <w:rPr>
      <w:color w:val="FF0000"/>
    </w:rPr>
  </w:style>
  <w:style w:type="character" w:customStyle="1" w:styleId="alternative">
    <w:name w:val="alternative"/>
    <w:rsid w:val="00EA6B0D"/>
    <w:rPr>
      <w:color w:val="008000"/>
    </w:rPr>
  </w:style>
  <w:style w:type="character" w:customStyle="1" w:styleId="memory">
    <w:name w:val="memory"/>
    <w:rsid w:val="00EA6B0D"/>
    <w:rPr>
      <w:color w:val="800080"/>
    </w:rPr>
  </w:style>
  <w:style w:type="character" w:customStyle="1" w:styleId="compound">
    <w:name w:val="compound"/>
    <w:rsid w:val="00DD3FBB"/>
    <w:rPr>
      <w:color w:val="000080"/>
    </w:rPr>
  </w:style>
  <w:style w:type="table" w:styleId="Tablaconcuadrcula">
    <w:name w:val="Table Grid"/>
    <w:basedOn w:val="Tablanormal"/>
    <w:rsid w:val="00DD3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E526AA"/>
  </w:style>
  <w:style w:type="paragraph" w:customStyle="1" w:styleId="Prrafodelista1">
    <w:name w:val="Párrafo de lista1"/>
    <w:basedOn w:val="Normal"/>
    <w:uiPriority w:val="34"/>
    <w:qFormat/>
    <w:rsid w:val="00491CE1"/>
    <w:pPr>
      <w:ind w:left="720"/>
      <w:contextualSpacing/>
    </w:pPr>
  </w:style>
  <w:style w:type="character" w:customStyle="1" w:styleId="longtext">
    <w:name w:val="long_text"/>
    <w:basedOn w:val="Fuentedeprrafopredeter"/>
    <w:rsid w:val="00432E88"/>
  </w:style>
  <w:style w:type="character" w:customStyle="1" w:styleId="longtext1">
    <w:name w:val="long_text1"/>
    <w:rsid w:val="003602BA"/>
    <w:rPr>
      <w:sz w:val="20"/>
      <w:szCs w:val="20"/>
    </w:rPr>
  </w:style>
  <w:style w:type="character" w:customStyle="1" w:styleId="fnt112">
    <w:name w:val="fnt112"/>
    <w:basedOn w:val="Fuentedeprrafopredeter"/>
    <w:rsid w:val="00B52BB6"/>
  </w:style>
  <w:style w:type="character" w:styleId="Refdecomentario">
    <w:name w:val="annotation reference"/>
    <w:rsid w:val="005575C6"/>
    <w:rPr>
      <w:sz w:val="16"/>
      <w:szCs w:val="16"/>
    </w:rPr>
  </w:style>
  <w:style w:type="paragraph" w:styleId="Textocomentario">
    <w:name w:val="annotation text"/>
    <w:basedOn w:val="Normal"/>
    <w:link w:val="TextocomentarioCar"/>
    <w:rsid w:val="005575C6"/>
    <w:rPr>
      <w:sz w:val="20"/>
      <w:szCs w:val="20"/>
      <w:lang w:val="es-ES_tradnl" w:eastAsia="es-ES" w:bidi="ar-SA"/>
    </w:rPr>
  </w:style>
  <w:style w:type="character" w:customStyle="1" w:styleId="TextocomentarioCar">
    <w:name w:val="Texto comentario Car"/>
    <w:link w:val="Textocomentario"/>
    <w:rsid w:val="005575C6"/>
    <w:rPr>
      <w:lang w:val="es-ES_tradnl" w:eastAsia="es-ES" w:bidi="ar-SA"/>
    </w:rPr>
  </w:style>
  <w:style w:type="paragraph" w:styleId="Textodeglobo">
    <w:name w:val="Balloon Text"/>
    <w:basedOn w:val="Normal"/>
    <w:semiHidden/>
    <w:rsid w:val="005575C6"/>
    <w:rPr>
      <w:rFonts w:ascii="Tahoma" w:hAnsi="Tahoma"/>
      <w:sz w:val="16"/>
      <w:szCs w:val="16"/>
    </w:rPr>
  </w:style>
  <w:style w:type="character" w:customStyle="1" w:styleId="Ttulo1Car">
    <w:name w:val="Título 1 Car"/>
    <w:link w:val="Ttulo1"/>
    <w:uiPriority w:val="9"/>
    <w:rsid w:val="00491CE1"/>
    <w:rPr>
      <w:rFonts w:ascii="Cambria" w:eastAsia="Times New Roman" w:hAnsi="Cambria" w:cs="Times New Roman"/>
      <w:b/>
      <w:bCs/>
      <w:sz w:val="28"/>
      <w:szCs w:val="28"/>
    </w:rPr>
  </w:style>
  <w:style w:type="character" w:customStyle="1" w:styleId="Ttulo2Car">
    <w:name w:val="Título 2 Car"/>
    <w:link w:val="Ttulo2"/>
    <w:uiPriority w:val="9"/>
    <w:rsid w:val="00491CE1"/>
    <w:rPr>
      <w:rFonts w:ascii="Cambria" w:eastAsia="Times New Roman" w:hAnsi="Cambria" w:cs="Times New Roman"/>
      <w:b/>
      <w:bCs/>
      <w:sz w:val="26"/>
      <w:szCs w:val="26"/>
    </w:rPr>
  </w:style>
  <w:style w:type="character" w:customStyle="1" w:styleId="Ttulo3Car">
    <w:name w:val="Título 3 Car"/>
    <w:link w:val="Ttulo3"/>
    <w:uiPriority w:val="9"/>
    <w:rsid w:val="00491CE1"/>
    <w:rPr>
      <w:rFonts w:ascii="Cambria" w:eastAsia="Times New Roman" w:hAnsi="Cambria" w:cs="Times New Roman"/>
      <w:b/>
      <w:bCs/>
    </w:rPr>
  </w:style>
  <w:style w:type="character" w:customStyle="1" w:styleId="Ttulo4Car">
    <w:name w:val="Título 4 Car"/>
    <w:link w:val="Ttulo4"/>
    <w:uiPriority w:val="9"/>
    <w:rsid w:val="00491CE1"/>
    <w:rPr>
      <w:rFonts w:ascii="Cambria" w:eastAsia="Times New Roman" w:hAnsi="Cambria" w:cs="Times New Roman"/>
      <w:b/>
      <w:bCs/>
      <w:i/>
      <w:iCs/>
    </w:rPr>
  </w:style>
  <w:style w:type="character" w:customStyle="1" w:styleId="Ttulo5Car">
    <w:name w:val="Título 5 Car"/>
    <w:link w:val="Ttulo5"/>
    <w:uiPriority w:val="9"/>
    <w:rsid w:val="00491CE1"/>
    <w:rPr>
      <w:rFonts w:ascii="Cambria" w:eastAsia="Times New Roman" w:hAnsi="Cambria" w:cs="Times New Roman"/>
      <w:b/>
      <w:bCs/>
      <w:color w:val="7F7F7F"/>
    </w:rPr>
  </w:style>
  <w:style w:type="character" w:customStyle="1" w:styleId="Ttulo6Car">
    <w:name w:val="Título 6 Car"/>
    <w:link w:val="Ttulo6"/>
    <w:uiPriority w:val="9"/>
    <w:rsid w:val="00491CE1"/>
    <w:rPr>
      <w:rFonts w:ascii="Cambria" w:eastAsia="Times New Roman" w:hAnsi="Cambria" w:cs="Times New Roman"/>
      <w:b/>
      <w:bCs/>
      <w:i/>
      <w:iCs/>
      <w:color w:val="7F7F7F"/>
    </w:rPr>
  </w:style>
  <w:style w:type="character" w:customStyle="1" w:styleId="Ttulo7Car">
    <w:name w:val="Título 7 Car"/>
    <w:link w:val="Ttulo7"/>
    <w:uiPriority w:val="9"/>
    <w:rsid w:val="00491CE1"/>
    <w:rPr>
      <w:rFonts w:ascii="Cambria" w:eastAsia="Times New Roman" w:hAnsi="Cambria" w:cs="Times New Roman"/>
      <w:i/>
      <w:iCs/>
    </w:rPr>
  </w:style>
  <w:style w:type="character" w:customStyle="1" w:styleId="Ttulo8Car">
    <w:name w:val="Título 8 Car"/>
    <w:link w:val="Ttulo8"/>
    <w:uiPriority w:val="9"/>
    <w:rsid w:val="00491CE1"/>
    <w:rPr>
      <w:rFonts w:ascii="Cambria" w:eastAsia="Times New Roman" w:hAnsi="Cambria" w:cs="Times New Roman"/>
      <w:sz w:val="20"/>
      <w:szCs w:val="20"/>
    </w:rPr>
  </w:style>
  <w:style w:type="character" w:customStyle="1" w:styleId="Ttulo9Car">
    <w:name w:val="Título 9 Car"/>
    <w:link w:val="Ttulo9"/>
    <w:uiPriority w:val="9"/>
    <w:rsid w:val="00491CE1"/>
    <w:rPr>
      <w:rFonts w:ascii="Cambria" w:eastAsia="Times New Roman" w:hAnsi="Cambria" w:cs="Times New Roman"/>
      <w:i/>
      <w:iCs/>
      <w:spacing w:val="5"/>
      <w:sz w:val="20"/>
      <w:szCs w:val="20"/>
    </w:rPr>
  </w:style>
  <w:style w:type="paragraph" w:styleId="Descripcin">
    <w:name w:val="caption"/>
    <w:basedOn w:val="Normal"/>
    <w:next w:val="Normal"/>
    <w:qFormat/>
    <w:rsid w:val="00A034B3"/>
    <w:pPr>
      <w:framePr w:w="5954" w:h="644" w:hRule="exact" w:hSpace="142" w:vSpace="142" w:wrap="notBeside" w:vAnchor="text" w:hAnchor="page" w:x="3678" w:y="6312"/>
      <w:pBdr>
        <w:top w:val="single" w:sz="6" w:space="1" w:color="auto"/>
      </w:pBdr>
      <w:tabs>
        <w:tab w:val="left" w:pos="993"/>
      </w:tabs>
      <w:spacing w:before="240" w:after="120" w:line="312" w:lineRule="auto"/>
      <w:ind w:left="992" w:hanging="992"/>
    </w:pPr>
    <w:rPr>
      <w:rFonts w:ascii="Arial" w:hAnsi="Arial"/>
      <w:bCs/>
      <w:spacing w:val="-3"/>
      <w:szCs w:val="20"/>
      <w:lang w:val="es-ES"/>
    </w:rPr>
  </w:style>
  <w:style w:type="paragraph" w:styleId="Textoindependiente">
    <w:name w:val="Body Text"/>
    <w:basedOn w:val="Normal"/>
    <w:link w:val="TextoindependienteCar"/>
    <w:rsid w:val="00A034B3"/>
    <w:pPr>
      <w:jc w:val="both"/>
    </w:pPr>
    <w:rPr>
      <w:rFonts w:ascii="Helvetica" w:hAnsi="Helvetica"/>
      <w:sz w:val="20"/>
      <w:szCs w:val="20"/>
      <w:lang w:val="ca-ES" w:eastAsia="es-ES" w:bidi="ar-SA"/>
    </w:rPr>
  </w:style>
  <w:style w:type="character" w:customStyle="1" w:styleId="TextoindependienteCar">
    <w:name w:val="Texto independiente Car"/>
    <w:link w:val="Textoindependiente"/>
    <w:rsid w:val="00A034B3"/>
    <w:rPr>
      <w:rFonts w:ascii="Helvetica" w:hAnsi="Helvetica"/>
      <w:lang w:val="ca-ES" w:eastAsia="es-ES"/>
    </w:rPr>
  </w:style>
  <w:style w:type="paragraph" w:styleId="Sangradetextonormal">
    <w:name w:val="Body Text Indent"/>
    <w:basedOn w:val="Normal"/>
    <w:link w:val="SangradetextonormalCar"/>
    <w:rsid w:val="00A034B3"/>
    <w:pPr>
      <w:spacing w:after="120"/>
      <w:ind w:left="283"/>
    </w:pPr>
    <w:rPr>
      <w:sz w:val="24"/>
      <w:szCs w:val="24"/>
      <w:lang w:val="es-ES_tradnl" w:eastAsia="es-ES" w:bidi="ar-SA"/>
    </w:rPr>
  </w:style>
  <w:style w:type="character" w:customStyle="1" w:styleId="SangradetextonormalCar">
    <w:name w:val="Sangría de texto normal Car"/>
    <w:link w:val="Sangradetextonormal"/>
    <w:rsid w:val="00A034B3"/>
    <w:rPr>
      <w:sz w:val="24"/>
      <w:szCs w:val="24"/>
      <w:lang w:val="es-ES_tradnl" w:eastAsia="es-ES"/>
    </w:rPr>
  </w:style>
  <w:style w:type="paragraph" w:styleId="Sangra2detindependiente">
    <w:name w:val="Body Text Indent 2"/>
    <w:basedOn w:val="Normal"/>
    <w:link w:val="Sangra2detindependienteCar"/>
    <w:rsid w:val="00A034B3"/>
    <w:pPr>
      <w:spacing w:after="120" w:line="480" w:lineRule="auto"/>
      <w:ind w:left="283"/>
    </w:pPr>
    <w:rPr>
      <w:sz w:val="24"/>
      <w:szCs w:val="24"/>
      <w:lang w:val="es-ES_tradnl" w:eastAsia="es-ES" w:bidi="ar-SA"/>
    </w:rPr>
  </w:style>
  <w:style w:type="character" w:customStyle="1" w:styleId="Sangra2detindependienteCar">
    <w:name w:val="Sangría 2 de t. independiente Car"/>
    <w:link w:val="Sangra2detindependiente"/>
    <w:rsid w:val="00A034B3"/>
    <w:rPr>
      <w:sz w:val="24"/>
      <w:szCs w:val="24"/>
      <w:lang w:val="es-ES_tradnl" w:eastAsia="es-ES"/>
    </w:rPr>
  </w:style>
  <w:style w:type="paragraph" w:styleId="Ttulo">
    <w:name w:val="Title"/>
    <w:aliases w:val="IATED-Title"/>
    <w:basedOn w:val="Normal"/>
    <w:next w:val="Normal"/>
    <w:link w:val="TtuloCar"/>
    <w:uiPriority w:val="10"/>
    <w:qFormat/>
    <w:rsid w:val="00491CE1"/>
    <w:pPr>
      <w:pBdr>
        <w:bottom w:val="single" w:sz="4" w:space="1" w:color="auto"/>
      </w:pBdr>
      <w:spacing w:line="240" w:lineRule="auto"/>
      <w:contextualSpacing/>
    </w:pPr>
    <w:rPr>
      <w:rFonts w:ascii="Cambria" w:hAnsi="Cambria"/>
      <w:spacing w:val="5"/>
      <w:sz w:val="52"/>
      <w:szCs w:val="52"/>
      <w:lang w:bidi="ar-SA"/>
    </w:rPr>
  </w:style>
  <w:style w:type="character" w:customStyle="1" w:styleId="TtuloCar">
    <w:name w:val="Título Car"/>
    <w:aliases w:val="IATED-Title Car"/>
    <w:link w:val="Ttulo"/>
    <w:uiPriority w:val="10"/>
    <w:rsid w:val="00491CE1"/>
    <w:rPr>
      <w:rFonts w:ascii="Cambria" w:eastAsia="Times New Roman" w:hAnsi="Cambria" w:cs="Times New Roman"/>
      <w:spacing w:val="5"/>
      <w:sz w:val="52"/>
      <w:szCs w:val="52"/>
    </w:rPr>
  </w:style>
  <w:style w:type="paragraph" w:styleId="Subttulo">
    <w:name w:val="Subtitle"/>
    <w:basedOn w:val="Normal"/>
    <w:next w:val="Normal"/>
    <w:link w:val="SubttuloCar"/>
    <w:uiPriority w:val="11"/>
    <w:qFormat/>
    <w:rsid w:val="00491CE1"/>
    <w:pPr>
      <w:spacing w:after="600"/>
    </w:pPr>
    <w:rPr>
      <w:rFonts w:ascii="Cambria" w:hAnsi="Cambria"/>
      <w:i/>
      <w:iCs/>
      <w:spacing w:val="13"/>
      <w:sz w:val="24"/>
      <w:szCs w:val="24"/>
      <w:lang w:bidi="ar-SA"/>
    </w:rPr>
  </w:style>
  <w:style w:type="character" w:customStyle="1" w:styleId="SubttuloCar">
    <w:name w:val="Subtítulo Car"/>
    <w:link w:val="Subttulo"/>
    <w:uiPriority w:val="11"/>
    <w:rsid w:val="00491CE1"/>
    <w:rPr>
      <w:rFonts w:ascii="Cambria" w:eastAsia="Times New Roman" w:hAnsi="Cambria" w:cs="Times New Roman"/>
      <w:i/>
      <w:iCs/>
      <w:spacing w:val="13"/>
      <w:sz w:val="24"/>
      <w:szCs w:val="24"/>
    </w:rPr>
  </w:style>
  <w:style w:type="character" w:styleId="Textoennegrita">
    <w:name w:val="Strong"/>
    <w:uiPriority w:val="22"/>
    <w:qFormat/>
    <w:rsid w:val="00491CE1"/>
    <w:rPr>
      <w:b/>
      <w:bCs/>
    </w:rPr>
  </w:style>
  <w:style w:type="character" w:styleId="nfasis">
    <w:name w:val="Emphasis"/>
    <w:uiPriority w:val="20"/>
    <w:qFormat/>
    <w:rsid w:val="00491CE1"/>
    <w:rPr>
      <w:b/>
      <w:bCs/>
      <w:i/>
      <w:iCs/>
      <w:spacing w:val="10"/>
      <w:bdr w:val="none" w:sz="0" w:space="0" w:color="auto"/>
      <w:shd w:val="clear" w:color="auto" w:fill="auto"/>
    </w:rPr>
  </w:style>
  <w:style w:type="paragraph" w:customStyle="1" w:styleId="Sinespaciado1">
    <w:name w:val="Sin espaciado1"/>
    <w:basedOn w:val="Normal"/>
    <w:uiPriority w:val="1"/>
    <w:qFormat/>
    <w:rsid w:val="00491CE1"/>
    <w:pPr>
      <w:spacing w:after="0" w:line="240" w:lineRule="auto"/>
    </w:pPr>
  </w:style>
  <w:style w:type="paragraph" w:customStyle="1" w:styleId="Cuadrculavistosa-nfasis11">
    <w:name w:val="Cuadrícula vistosa - Énfasis 11"/>
    <w:basedOn w:val="Normal"/>
    <w:next w:val="Normal"/>
    <w:link w:val="Quadrculamulticolormfasi1Car"/>
    <w:uiPriority w:val="29"/>
    <w:qFormat/>
    <w:rsid w:val="00491CE1"/>
    <w:pPr>
      <w:spacing w:before="200" w:after="0"/>
      <w:ind w:left="360" w:right="360"/>
    </w:pPr>
    <w:rPr>
      <w:i/>
      <w:iCs/>
      <w:sz w:val="20"/>
      <w:szCs w:val="20"/>
      <w:lang w:bidi="ar-SA"/>
    </w:rPr>
  </w:style>
  <w:style w:type="character" w:customStyle="1" w:styleId="Quadrculamulticolormfasi1Car">
    <w:name w:val="Quadrícula multicolor: èmfasi 1 Car"/>
    <w:link w:val="Cuadrculavistosa-nfasis11"/>
    <w:uiPriority w:val="29"/>
    <w:rsid w:val="00491CE1"/>
    <w:rPr>
      <w:i/>
      <w:iCs/>
    </w:rPr>
  </w:style>
  <w:style w:type="paragraph" w:customStyle="1" w:styleId="Citadestacada1">
    <w:name w:val="Cita destacada1"/>
    <w:basedOn w:val="Normal"/>
    <w:next w:val="Normal"/>
    <w:link w:val="CitadestacadaCar"/>
    <w:uiPriority w:val="30"/>
    <w:qFormat/>
    <w:rsid w:val="00491CE1"/>
    <w:pPr>
      <w:pBdr>
        <w:bottom w:val="single" w:sz="4" w:space="1" w:color="auto"/>
      </w:pBdr>
      <w:spacing w:before="200" w:after="280"/>
      <w:ind w:left="1008" w:right="1152"/>
      <w:jc w:val="both"/>
    </w:pPr>
    <w:rPr>
      <w:b/>
      <w:bCs/>
      <w:i/>
      <w:iCs/>
      <w:sz w:val="20"/>
      <w:szCs w:val="20"/>
      <w:lang w:bidi="ar-SA"/>
    </w:rPr>
  </w:style>
  <w:style w:type="character" w:customStyle="1" w:styleId="CitadestacadaCar">
    <w:name w:val="Cita destacada Car"/>
    <w:link w:val="Citadestacada1"/>
    <w:uiPriority w:val="30"/>
    <w:rsid w:val="00491CE1"/>
    <w:rPr>
      <w:b/>
      <w:bCs/>
      <w:i/>
      <w:iCs/>
    </w:rPr>
  </w:style>
  <w:style w:type="character" w:customStyle="1" w:styleId="nfasissutil1">
    <w:name w:val="Énfasis sutil1"/>
    <w:uiPriority w:val="19"/>
    <w:qFormat/>
    <w:rsid w:val="00491CE1"/>
    <w:rPr>
      <w:i/>
      <w:iCs/>
    </w:rPr>
  </w:style>
  <w:style w:type="character" w:customStyle="1" w:styleId="nfasisintenso1">
    <w:name w:val="Énfasis intenso1"/>
    <w:uiPriority w:val="21"/>
    <w:qFormat/>
    <w:rsid w:val="00491CE1"/>
    <w:rPr>
      <w:b/>
      <w:bCs/>
    </w:rPr>
  </w:style>
  <w:style w:type="character" w:customStyle="1" w:styleId="Referenciasutil1">
    <w:name w:val="Referencia sutil1"/>
    <w:uiPriority w:val="31"/>
    <w:qFormat/>
    <w:rsid w:val="00491CE1"/>
    <w:rPr>
      <w:smallCaps/>
    </w:rPr>
  </w:style>
  <w:style w:type="character" w:customStyle="1" w:styleId="Referenciaintensa1">
    <w:name w:val="Referencia intensa1"/>
    <w:uiPriority w:val="32"/>
    <w:qFormat/>
    <w:rsid w:val="00491CE1"/>
    <w:rPr>
      <w:smallCaps/>
      <w:spacing w:val="5"/>
      <w:u w:val="single"/>
    </w:rPr>
  </w:style>
  <w:style w:type="character" w:customStyle="1" w:styleId="Ttulodellibro1">
    <w:name w:val="Título del libro1"/>
    <w:uiPriority w:val="33"/>
    <w:qFormat/>
    <w:rsid w:val="00491CE1"/>
    <w:rPr>
      <w:i/>
      <w:iCs/>
      <w:smallCaps/>
      <w:spacing w:val="5"/>
    </w:rPr>
  </w:style>
  <w:style w:type="paragraph" w:customStyle="1" w:styleId="TtulodeTDC1">
    <w:name w:val="Título de TDC1"/>
    <w:basedOn w:val="Ttulo1"/>
    <w:next w:val="Normal"/>
    <w:uiPriority w:val="39"/>
    <w:qFormat/>
    <w:rsid w:val="00491CE1"/>
    <w:pPr>
      <w:outlineLvl w:val="9"/>
    </w:pPr>
  </w:style>
  <w:style w:type="character" w:styleId="Refdenotaalpie">
    <w:name w:val="footnote reference"/>
    <w:uiPriority w:val="99"/>
    <w:rsid w:val="0085472A"/>
    <w:rPr>
      <w:vertAlign w:val="superscript"/>
    </w:rPr>
  </w:style>
  <w:style w:type="character" w:customStyle="1" w:styleId="hps">
    <w:name w:val="hps"/>
    <w:basedOn w:val="Fuentedeprrafopredeter"/>
    <w:rsid w:val="00125AB5"/>
  </w:style>
  <w:style w:type="character" w:customStyle="1" w:styleId="hpsatn">
    <w:name w:val="hps atn"/>
    <w:basedOn w:val="Fuentedeprrafopredeter"/>
    <w:rsid w:val="00125AB5"/>
  </w:style>
  <w:style w:type="character" w:customStyle="1" w:styleId="gt-icon-text1">
    <w:name w:val="gt-icon-text1"/>
    <w:rsid w:val="00125AB5"/>
    <w:rPr>
      <w:strike w:val="0"/>
      <w:dstrike w:val="0"/>
      <w:color w:val="1111CC"/>
      <w:u w:val="none"/>
      <w:effect w:val="none"/>
    </w:rPr>
  </w:style>
  <w:style w:type="paragraph" w:customStyle="1" w:styleId="IATED-References">
    <w:name w:val="IATED-References"/>
    <w:basedOn w:val="Ttulo"/>
    <w:qFormat/>
    <w:rsid w:val="00223B32"/>
    <w:pPr>
      <w:numPr>
        <w:numId w:val="15"/>
      </w:numPr>
      <w:pBdr>
        <w:bottom w:val="none" w:sz="0" w:space="0" w:color="auto"/>
      </w:pBdr>
      <w:spacing w:before="240" w:after="120"/>
      <w:contextualSpacing w:val="0"/>
    </w:pPr>
    <w:rPr>
      <w:rFonts w:ascii="Arial" w:hAnsi="Arial" w:cs="Arial"/>
      <w:spacing w:val="0"/>
      <w:sz w:val="20"/>
      <w:szCs w:val="24"/>
      <w:lang w:val="en-GB" w:eastAsia="es-ES"/>
    </w:rPr>
  </w:style>
  <w:style w:type="character" w:styleId="Hipervnculo">
    <w:name w:val="Hyperlink"/>
    <w:uiPriority w:val="99"/>
    <w:unhideWhenUsed/>
    <w:rsid w:val="008600D9"/>
    <w:rPr>
      <w:color w:val="0000FF"/>
      <w:u w:val="single"/>
    </w:rPr>
  </w:style>
  <w:style w:type="paragraph" w:styleId="Prrafodelista">
    <w:name w:val="List Paragraph"/>
    <w:basedOn w:val="Normal"/>
    <w:uiPriority w:val="34"/>
    <w:qFormat/>
    <w:rsid w:val="00860C71"/>
    <w:pPr>
      <w:ind w:left="720"/>
      <w:contextualSpacing/>
    </w:pPr>
  </w:style>
  <w:style w:type="paragraph" w:styleId="Textonotapie">
    <w:name w:val="footnote text"/>
    <w:basedOn w:val="Normal"/>
    <w:link w:val="TextonotapieCar"/>
    <w:uiPriority w:val="99"/>
    <w:semiHidden/>
    <w:unhideWhenUsed/>
    <w:rsid w:val="004F1019"/>
    <w:pPr>
      <w:spacing w:after="0" w:line="240" w:lineRule="auto"/>
    </w:pPr>
    <w:rPr>
      <w:rFonts w:ascii="Times New Roman" w:eastAsiaTheme="minorEastAsia" w:hAnsi="Times New Roman"/>
      <w:sz w:val="20"/>
      <w:szCs w:val="20"/>
      <w:lang w:val="es-ES" w:eastAsia="zh-TW" w:bidi="ar-SA"/>
    </w:rPr>
  </w:style>
  <w:style w:type="character" w:customStyle="1" w:styleId="TextonotapieCar">
    <w:name w:val="Texto nota pie Car"/>
    <w:basedOn w:val="Fuentedeprrafopredeter"/>
    <w:link w:val="Textonotapie"/>
    <w:uiPriority w:val="99"/>
    <w:semiHidden/>
    <w:rsid w:val="004F1019"/>
    <w:rPr>
      <w:rFonts w:ascii="Times New Roman" w:eastAsiaTheme="minorEastAsia" w:hAnsi="Times New Roman"/>
      <w:lang w:val="es-ES" w:eastAsia="zh-TW"/>
    </w:rPr>
  </w:style>
  <w:style w:type="character" w:styleId="Hipervnculovisitado">
    <w:name w:val="FollowedHyperlink"/>
    <w:basedOn w:val="Fuentedeprrafopredeter"/>
    <w:uiPriority w:val="99"/>
    <w:semiHidden/>
    <w:unhideWhenUsed/>
    <w:rsid w:val="007C7070"/>
    <w:rPr>
      <w:color w:val="800080" w:themeColor="followedHyperlink"/>
      <w:u w:val="single"/>
    </w:rPr>
  </w:style>
  <w:style w:type="paragraph" w:styleId="TtuloTDC">
    <w:name w:val="TOC Heading"/>
    <w:basedOn w:val="Ttulo1"/>
    <w:next w:val="Normal"/>
    <w:uiPriority w:val="39"/>
    <w:semiHidden/>
    <w:unhideWhenUsed/>
    <w:qFormat/>
    <w:rsid w:val="004F2222"/>
    <w:pPr>
      <w:keepNext/>
      <w:keepLines/>
      <w:contextualSpacing w:val="0"/>
      <w:outlineLvl w:val="9"/>
    </w:pPr>
    <w:rPr>
      <w:rFonts w:asciiTheme="majorHAnsi" w:eastAsiaTheme="majorEastAsia" w:hAnsiTheme="majorHAnsi" w:cstheme="majorBidi"/>
      <w:color w:val="365F91" w:themeColor="accent1" w:themeShade="BF"/>
      <w:lang w:val="en-GB" w:eastAsia="zh-TW"/>
    </w:rPr>
  </w:style>
  <w:style w:type="paragraph" w:styleId="TDC1">
    <w:name w:val="toc 1"/>
    <w:basedOn w:val="Normal"/>
    <w:next w:val="Normal"/>
    <w:autoRedefine/>
    <w:uiPriority w:val="39"/>
    <w:unhideWhenUsed/>
    <w:rsid w:val="0009241F"/>
    <w:pPr>
      <w:spacing w:after="100"/>
    </w:pPr>
  </w:style>
  <w:style w:type="paragraph" w:styleId="TDC2">
    <w:name w:val="toc 2"/>
    <w:basedOn w:val="Normal"/>
    <w:next w:val="Normal"/>
    <w:autoRedefine/>
    <w:uiPriority w:val="39"/>
    <w:unhideWhenUsed/>
    <w:rsid w:val="009311CA"/>
    <w:pPr>
      <w:tabs>
        <w:tab w:val="left" w:pos="880"/>
        <w:tab w:val="right" w:leader="dot" w:pos="8779"/>
      </w:tabs>
      <w:spacing w:after="100"/>
      <w:ind w:left="220"/>
    </w:pPr>
    <w:rPr>
      <w:rFonts w:ascii="Arial" w:hAnsi="Arial" w:cs="Arial"/>
      <w:noProof/>
      <w:lang w:val="es-ES"/>
    </w:rPr>
  </w:style>
  <w:style w:type="character" w:styleId="Mencinsinresolver">
    <w:name w:val="Unresolved Mention"/>
    <w:basedOn w:val="Fuentedeprrafopredeter"/>
    <w:uiPriority w:val="99"/>
    <w:semiHidden/>
    <w:unhideWhenUsed/>
    <w:rsid w:val="00D57B37"/>
    <w:rPr>
      <w:color w:val="808080"/>
      <w:shd w:val="clear" w:color="auto" w:fill="E6E6E6"/>
    </w:rPr>
  </w:style>
  <w:style w:type="paragraph" w:customStyle="1" w:styleId="Default">
    <w:name w:val="Default"/>
    <w:rsid w:val="007F1F92"/>
    <w:pPr>
      <w:autoSpaceDE w:val="0"/>
      <w:autoSpaceDN w:val="0"/>
      <w:adjustRightInd w:val="0"/>
    </w:pPr>
    <w:rPr>
      <w:rFonts w:ascii="Times New Roman" w:hAnsi="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11324">
      <w:bodyDiv w:val="1"/>
      <w:marLeft w:val="0"/>
      <w:marRight w:val="0"/>
      <w:marTop w:val="0"/>
      <w:marBottom w:val="0"/>
      <w:divBdr>
        <w:top w:val="none" w:sz="0" w:space="0" w:color="auto"/>
        <w:left w:val="none" w:sz="0" w:space="0" w:color="auto"/>
        <w:bottom w:val="none" w:sz="0" w:space="0" w:color="auto"/>
        <w:right w:val="none" w:sz="0" w:space="0" w:color="auto"/>
      </w:divBdr>
      <w:divsChild>
        <w:div w:id="429937597">
          <w:marLeft w:val="0"/>
          <w:marRight w:val="0"/>
          <w:marTop w:val="0"/>
          <w:marBottom w:val="0"/>
          <w:divBdr>
            <w:top w:val="none" w:sz="0" w:space="0" w:color="auto"/>
            <w:left w:val="none" w:sz="0" w:space="0" w:color="auto"/>
            <w:bottom w:val="none" w:sz="0" w:space="0" w:color="auto"/>
            <w:right w:val="none" w:sz="0" w:space="0" w:color="auto"/>
          </w:divBdr>
          <w:divsChild>
            <w:div w:id="1586112692">
              <w:marLeft w:val="0"/>
              <w:marRight w:val="0"/>
              <w:marTop w:val="0"/>
              <w:marBottom w:val="0"/>
              <w:divBdr>
                <w:top w:val="none" w:sz="0" w:space="0" w:color="auto"/>
                <w:left w:val="none" w:sz="0" w:space="0" w:color="auto"/>
                <w:bottom w:val="none" w:sz="0" w:space="0" w:color="auto"/>
                <w:right w:val="none" w:sz="0" w:space="0" w:color="auto"/>
              </w:divBdr>
              <w:divsChild>
                <w:div w:id="212424853">
                  <w:marLeft w:val="0"/>
                  <w:marRight w:val="0"/>
                  <w:marTop w:val="0"/>
                  <w:marBottom w:val="0"/>
                  <w:divBdr>
                    <w:top w:val="none" w:sz="0" w:space="0" w:color="auto"/>
                    <w:left w:val="none" w:sz="0" w:space="0" w:color="auto"/>
                    <w:bottom w:val="none" w:sz="0" w:space="0" w:color="auto"/>
                    <w:right w:val="none" w:sz="0" w:space="0" w:color="auto"/>
                  </w:divBdr>
                  <w:divsChild>
                    <w:div w:id="1661032167">
                      <w:marLeft w:val="0"/>
                      <w:marRight w:val="0"/>
                      <w:marTop w:val="0"/>
                      <w:marBottom w:val="0"/>
                      <w:divBdr>
                        <w:top w:val="none" w:sz="0" w:space="0" w:color="auto"/>
                        <w:left w:val="none" w:sz="0" w:space="0" w:color="auto"/>
                        <w:bottom w:val="none" w:sz="0" w:space="0" w:color="auto"/>
                        <w:right w:val="none" w:sz="0" w:space="0" w:color="auto"/>
                      </w:divBdr>
                      <w:divsChild>
                        <w:div w:id="213852505">
                          <w:marLeft w:val="0"/>
                          <w:marRight w:val="0"/>
                          <w:marTop w:val="0"/>
                          <w:marBottom w:val="0"/>
                          <w:divBdr>
                            <w:top w:val="none" w:sz="0" w:space="0" w:color="auto"/>
                            <w:left w:val="none" w:sz="0" w:space="0" w:color="auto"/>
                            <w:bottom w:val="none" w:sz="0" w:space="0" w:color="auto"/>
                            <w:right w:val="none" w:sz="0" w:space="0" w:color="auto"/>
                          </w:divBdr>
                          <w:divsChild>
                            <w:div w:id="121844743">
                              <w:marLeft w:val="0"/>
                              <w:marRight w:val="0"/>
                              <w:marTop w:val="0"/>
                              <w:marBottom w:val="0"/>
                              <w:divBdr>
                                <w:top w:val="none" w:sz="0" w:space="0" w:color="auto"/>
                                <w:left w:val="none" w:sz="0" w:space="0" w:color="auto"/>
                                <w:bottom w:val="none" w:sz="0" w:space="0" w:color="auto"/>
                                <w:right w:val="none" w:sz="0" w:space="0" w:color="auto"/>
                              </w:divBdr>
                              <w:divsChild>
                                <w:div w:id="15622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301730">
      <w:bodyDiv w:val="1"/>
      <w:marLeft w:val="0"/>
      <w:marRight w:val="0"/>
      <w:marTop w:val="0"/>
      <w:marBottom w:val="0"/>
      <w:divBdr>
        <w:top w:val="none" w:sz="0" w:space="0" w:color="auto"/>
        <w:left w:val="none" w:sz="0" w:space="0" w:color="auto"/>
        <w:bottom w:val="none" w:sz="0" w:space="0" w:color="auto"/>
        <w:right w:val="none" w:sz="0" w:space="0" w:color="auto"/>
      </w:divBdr>
      <w:divsChild>
        <w:div w:id="1610088920">
          <w:marLeft w:val="0"/>
          <w:marRight w:val="0"/>
          <w:marTop w:val="0"/>
          <w:marBottom w:val="0"/>
          <w:divBdr>
            <w:top w:val="none" w:sz="0" w:space="0" w:color="auto"/>
            <w:left w:val="none" w:sz="0" w:space="0" w:color="auto"/>
            <w:bottom w:val="none" w:sz="0" w:space="0" w:color="auto"/>
            <w:right w:val="none" w:sz="0" w:space="0" w:color="auto"/>
          </w:divBdr>
          <w:divsChild>
            <w:div w:id="17804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1824">
      <w:bodyDiv w:val="1"/>
      <w:marLeft w:val="0"/>
      <w:marRight w:val="0"/>
      <w:marTop w:val="0"/>
      <w:marBottom w:val="0"/>
      <w:divBdr>
        <w:top w:val="none" w:sz="0" w:space="0" w:color="auto"/>
        <w:left w:val="none" w:sz="0" w:space="0" w:color="auto"/>
        <w:bottom w:val="none" w:sz="0" w:space="0" w:color="auto"/>
        <w:right w:val="none" w:sz="0" w:space="0" w:color="auto"/>
      </w:divBdr>
      <w:divsChild>
        <w:div w:id="1039359972">
          <w:marLeft w:val="0"/>
          <w:marRight w:val="0"/>
          <w:marTop w:val="0"/>
          <w:marBottom w:val="0"/>
          <w:divBdr>
            <w:top w:val="none" w:sz="0" w:space="0" w:color="auto"/>
            <w:left w:val="none" w:sz="0" w:space="0" w:color="auto"/>
            <w:bottom w:val="none" w:sz="0" w:space="0" w:color="auto"/>
            <w:right w:val="none" w:sz="0" w:space="0" w:color="auto"/>
          </w:divBdr>
          <w:divsChild>
            <w:div w:id="139082851">
              <w:marLeft w:val="0"/>
              <w:marRight w:val="0"/>
              <w:marTop w:val="0"/>
              <w:marBottom w:val="0"/>
              <w:divBdr>
                <w:top w:val="none" w:sz="0" w:space="0" w:color="auto"/>
                <w:left w:val="none" w:sz="0" w:space="0" w:color="auto"/>
                <w:bottom w:val="none" w:sz="0" w:space="0" w:color="auto"/>
                <w:right w:val="none" w:sz="0" w:space="0" w:color="auto"/>
              </w:divBdr>
              <w:divsChild>
                <w:div w:id="424692781">
                  <w:marLeft w:val="0"/>
                  <w:marRight w:val="0"/>
                  <w:marTop w:val="0"/>
                  <w:marBottom w:val="0"/>
                  <w:divBdr>
                    <w:top w:val="none" w:sz="0" w:space="0" w:color="auto"/>
                    <w:left w:val="none" w:sz="0" w:space="0" w:color="auto"/>
                    <w:bottom w:val="none" w:sz="0" w:space="0" w:color="auto"/>
                    <w:right w:val="none" w:sz="0" w:space="0" w:color="auto"/>
                  </w:divBdr>
                  <w:divsChild>
                    <w:div w:id="1090200946">
                      <w:marLeft w:val="0"/>
                      <w:marRight w:val="0"/>
                      <w:marTop w:val="0"/>
                      <w:marBottom w:val="0"/>
                      <w:divBdr>
                        <w:top w:val="none" w:sz="0" w:space="0" w:color="auto"/>
                        <w:left w:val="none" w:sz="0" w:space="0" w:color="auto"/>
                        <w:bottom w:val="none" w:sz="0" w:space="0" w:color="auto"/>
                        <w:right w:val="none" w:sz="0" w:space="0" w:color="auto"/>
                      </w:divBdr>
                      <w:divsChild>
                        <w:div w:id="873036527">
                          <w:marLeft w:val="0"/>
                          <w:marRight w:val="0"/>
                          <w:marTop w:val="0"/>
                          <w:marBottom w:val="0"/>
                          <w:divBdr>
                            <w:top w:val="none" w:sz="0" w:space="0" w:color="auto"/>
                            <w:left w:val="none" w:sz="0" w:space="0" w:color="auto"/>
                            <w:bottom w:val="none" w:sz="0" w:space="0" w:color="auto"/>
                            <w:right w:val="none" w:sz="0" w:space="0" w:color="auto"/>
                          </w:divBdr>
                          <w:divsChild>
                            <w:div w:id="536242285">
                              <w:marLeft w:val="0"/>
                              <w:marRight w:val="0"/>
                              <w:marTop w:val="0"/>
                              <w:marBottom w:val="0"/>
                              <w:divBdr>
                                <w:top w:val="none" w:sz="0" w:space="0" w:color="auto"/>
                                <w:left w:val="none" w:sz="0" w:space="0" w:color="auto"/>
                                <w:bottom w:val="none" w:sz="0" w:space="0" w:color="auto"/>
                                <w:right w:val="none" w:sz="0" w:space="0" w:color="auto"/>
                              </w:divBdr>
                              <w:divsChild>
                                <w:div w:id="907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136985">
      <w:bodyDiv w:val="1"/>
      <w:marLeft w:val="0"/>
      <w:marRight w:val="0"/>
      <w:marTop w:val="0"/>
      <w:marBottom w:val="0"/>
      <w:divBdr>
        <w:top w:val="none" w:sz="0" w:space="0" w:color="auto"/>
        <w:left w:val="none" w:sz="0" w:space="0" w:color="auto"/>
        <w:bottom w:val="none" w:sz="0" w:space="0" w:color="auto"/>
        <w:right w:val="none" w:sz="0" w:space="0" w:color="auto"/>
      </w:divBdr>
      <w:divsChild>
        <w:div w:id="1477648866">
          <w:marLeft w:val="0"/>
          <w:marRight w:val="0"/>
          <w:marTop w:val="0"/>
          <w:marBottom w:val="0"/>
          <w:divBdr>
            <w:top w:val="none" w:sz="0" w:space="0" w:color="auto"/>
            <w:left w:val="none" w:sz="0" w:space="0" w:color="auto"/>
            <w:bottom w:val="none" w:sz="0" w:space="0" w:color="auto"/>
            <w:right w:val="none" w:sz="0" w:space="0" w:color="auto"/>
          </w:divBdr>
          <w:divsChild>
            <w:div w:id="1063062798">
              <w:marLeft w:val="0"/>
              <w:marRight w:val="0"/>
              <w:marTop w:val="0"/>
              <w:marBottom w:val="0"/>
              <w:divBdr>
                <w:top w:val="none" w:sz="0" w:space="0" w:color="auto"/>
                <w:left w:val="none" w:sz="0" w:space="0" w:color="auto"/>
                <w:bottom w:val="none" w:sz="0" w:space="0" w:color="auto"/>
                <w:right w:val="none" w:sz="0" w:space="0" w:color="auto"/>
              </w:divBdr>
              <w:divsChild>
                <w:div w:id="453447165">
                  <w:marLeft w:val="0"/>
                  <w:marRight w:val="0"/>
                  <w:marTop w:val="0"/>
                  <w:marBottom w:val="0"/>
                  <w:divBdr>
                    <w:top w:val="none" w:sz="0" w:space="0" w:color="auto"/>
                    <w:left w:val="none" w:sz="0" w:space="0" w:color="auto"/>
                    <w:bottom w:val="none" w:sz="0" w:space="0" w:color="auto"/>
                    <w:right w:val="none" w:sz="0" w:space="0" w:color="auto"/>
                  </w:divBdr>
                  <w:divsChild>
                    <w:div w:id="836581150">
                      <w:marLeft w:val="0"/>
                      <w:marRight w:val="0"/>
                      <w:marTop w:val="0"/>
                      <w:marBottom w:val="0"/>
                      <w:divBdr>
                        <w:top w:val="none" w:sz="0" w:space="0" w:color="auto"/>
                        <w:left w:val="none" w:sz="0" w:space="0" w:color="auto"/>
                        <w:bottom w:val="none" w:sz="0" w:space="0" w:color="auto"/>
                        <w:right w:val="none" w:sz="0" w:space="0" w:color="auto"/>
                      </w:divBdr>
                      <w:divsChild>
                        <w:div w:id="172456576">
                          <w:marLeft w:val="0"/>
                          <w:marRight w:val="0"/>
                          <w:marTop w:val="0"/>
                          <w:marBottom w:val="0"/>
                          <w:divBdr>
                            <w:top w:val="none" w:sz="0" w:space="0" w:color="auto"/>
                            <w:left w:val="none" w:sz="0" w:space="0" w:color="auto"/>
                            <w:bottom w:val="none" w:sz="0" w:space="0" w:color="auto"/>
                            <w:right w:val="none" w:sz="0" w:space="0" w:color="auto"/>
                          </w:divBdr>
                          <w:divsChild>
                            <w:div w:id="216817164">
                              <w:marLeft w:val="0"/>
                              <w:marRight w:val="0"/>
                              <w:marTop w:val="240"/>
                              <w:marBottom w:val="0"/>
                              <w:divBdr>
                                <w:top w:val="none" w:sz="0" w:space="0" w:color="auto"/>
                                <w:left w:val="none" w:sz="0" w:space="0" w:color="auto"/>
                                <w:bottom w:val="none" w:sz="0" w:space="0" w:color="auto"/>
                                <w:right w:val="none" w:sz="0" w:space="0" w:color="auto"/>
                              </w:divBdr>
                              <w:divsChild>
                                <w:div w:id="11224540">
                                  <w:marLeft w:val="0"/>
                                  <w:marRight w:val="0"/>
                                  <w:marTop w:val="240"/>
                                  <w:marBottom w:val="0"/>
                                  <w:divBdr>
                                    <w:top w:val="none" w:sz="0" w:space="0" w:color="auto"/>
                                    <w:left w:val="none" w:sz="0" w:space="0" w:color="auto"/>
                                    <w:bottom w:val="none" w:sz="0" w:space="0" w:color="auto"/>
                                    <w:right w:val="none" w:sz="0" w:space="0" w:color="auto"/>
                                  </w:divBdr>
                                </w:div>
                                <w:div w:id="549457070">
                                  <w:marLeft w:val="0"/>
                                  <w:marRight w:val="0"/>
                                  <w:marTop w:val="240"/>
                                  <w:marBottom w:val="0"/>
                                  <w:divBdr>
                                    <w:top w:val="none" w:sz="0" w:space="0" w:color="auto"/>
                                    <w:left w:val="none" w:sz="0" w:space="0" w:color="auto"/>
                                    <w:bottom w:val="none" w:sz="0" w:space="0" w:color="auto"/>
                                    <w:right w:val="none" w:sz="0" w:space="0" w:color="auto"/>
                                  </w:divBdr>
                                </w:div>
                              </w:divsChild>
                            </w:div>
                            <w:div w:id="1205144086">
                              <w:marLeft w:val="0"/>
                              <w:marRight w:val="0"/>
                              <w:marTop w:val="0"/>
                              <w:marBottom w:val="0"/>
                              <w:divBdr>
                                <w:top w:val="none" w:sz="0" w:space="0" w:color="auto"/>
                                <w:left w:val="none" w:sz="0" w:space="0" w:color="auto"/>
                                <w:bottom w:val="none" w:sz="0" w:space="0" w:color="auto"/>
                                <w:right w:val="none" w:sz="0" w:space="0" w:color="auto"/>
                              </w:divBdr>
                              <w:divsChild>
                                <w:div w:id="19505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976851">
      <w:bodyDiv w:val="1"/>
      <w:marLeft w:val="0"/>
      <w:marRight w:val="0"/>
      <w:marTop w:val="0"/>
      <w:marBottom w:val="0"/>
      <w:divBdr>
        <w:top w:val="none" w:sz="0" w:space="0" w:color="auto"/>
        <w:left w:val="none" w:sz="0" w:space="0" w:color="auto"/>
        <w:bottom w:val="none" w:sz="0" w:space="0" w:color="auto"/>
        <w:right w:val="none" w:sz="0" w:space="0" w:color="auto"/>
      </w:divBdr>
      <w:divsChild>
        <w:div w:id="641078537">
          <w:marLeft w:val="0"/>
          <w:marRight w:val="0"/>
          <w:marTop w:val="0"/>
          <w:marBottom w:val="0"/>
          <w:divBdr>
            <w:top w:val="none" w:sz="0" w:space="0" w:color="auto"/>
            <w:left w:val="none" w:sz="0" w:space="0" w:color="auto"/>
            <w:bottom w:val="none" w:sz="0" w:space="0" w:color="auto"/>
            <w:right w:val="none" w:sz="0" w:space="0" w:color="auto"/>
          </w:divBdr>
          <w:divsChild>
            <w:div w:id="364330980">
              <w:marLeft w:val="0"/>
              <w:marRight w:val="0"/>
              <w:marTop w:val="0"/>
              <w:marBottom w:val="0"/>
              <w:divBdr>
                <w:top w:val="none" w:sz="0" w:space="0" w:color="auto"/>
                <w:left w:val="none" w:sz="0" w:space="0" w:color="auto"/>
                <w:bottom w:val="none" w:sz="0" w:space="0" w:color="auto"/>
                <w:right w:val="none" w:sz="0" w:space="0" w:color="auto"/>
              </w:divBdr>
              <w:divsChild>
                <w:div w:id="1407872315">
                  <w:marLeft w:val="0"/>
                  <w:marRight w:val="0"/>
                  <w:marTop w:val="0"/>
                  <w:marBottom w:val="0"/>
                  <w:divBdr>
                    <w:top w:val="none" w:sz="0" w:space="0" w:color="auto"/>
                    <w:left w:val="none" w:sz="0" w:space="0" w:color="auto"/>
                    <w:bottom w:val="none" w:sz="0" w:space="0" w:color="auto"/>
                    <w:right w:val="none" w:sz="0" w:space="0" w:color="auto"/>
                  </w:divBdr>
                  <w:divsChild>
                    <w:div w:id="1971670474">
                      <w:marLeft w:val="0"/>
                      <w:marRight w:val="0"/>
                      <w:marTop w:val="0"/>
                      <w:marBottom w:val="0"/>
                      <w:divBdr>
                        <w:top w:val="none" w:sz="0" w:space="0" w:color="auto"/>
                        <w:left w:val="none" w:sz="0" w:space="0" w:color="auto"/>
                        <w:bottom w:val="none" w:sz="0" w:space="0" w:color="auto"/>
                        <w:right w:val="none" w:sz="0" w:space="0" w:color="auto"/>
                      </w:divBdr>
                      <w:divsChild>
                        <w:div w:id="1772359918">
                          <w:marLeft w:val="0"/>
                          <w:marRight w:val="0"/>
                          <w:marTop w:val="0"/>
                          <w:marBottom w:val="0"/>
                          <w:divBdr>
                            <w:top w:val="none" w:sz="0" w:space="0" w:color="auto"/>
                            <w:left w:val="none" w:sz="0" w:space="0" w:color="auto"/>
                            <w:bottom w:val="none" w:sz="0" w:space="0" w:color="auto"/>
                            <w:right w:val="none" w:sz="0" w:space="0" w:color="auto"/>
                          </w:divBdr>
                          <w:divsChild>
                            <w:div w:id="594627665">
                              <w:marLeft w:val="0"/>
                              <w:marRight w:val="0"/>
                              <w:marTop w:val="0"/>
                              <w:marBottom w:val="0"/>
                              <w:divBdr>
                                <w:top w:val="none" w:sz="0" w:space="0" w:color="auto"/>
                                <w:left w:val="none" w:sz="0" w:space="0" w:color="auto"/>
                                <w:bottom w:val="none" w:sz="0" w:space="0" w:color="auto"/>
                                <w:right w:val="none" w:sz="0" w:space="0" w:color="auto"/>
                              </w:divBdr>
                              <w:divsChild>
                                <w:div w:id="4324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future-customs-arrangements-a-future-partnership-paper" TargetMode="External"/><Relationship Id="rId18" Type="http://schemas.openxmlformats.org/officeDocument/2006/relationships/hyperlink" Target="http://www.europarl.europa.eu/studi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overnment/uploads/system/uploads/attachment_data/file/504661/Alternatives_to_membership_possible_models_for_the_UK_outside_the_EU_Accessible.pdf" TargetMode="External"/><Relationship Id="rId7" Type="http://schemas.openxmlformats.org/officeDocument/2006/relationships/endnotes" Target="endnotes.xml"/><Relationship Id="rId12" Type="http://schemas.openxmlformats.org/officeDocument/2006/relationships/hyperlink" Target="http://eur-lex.europa.eu/legal-content/en/ALL/?uri=CELEX%3A32009R0428" TargetMode="External"/><Relationship Id="rId17" Type="http://schemas.openxmlformats.org/officeDocument/2006/relationships/hyperlink" Target="https://europa.eu/european-union/about-eu/countries/member-countries/unitedkingdom_es" TargetMode="External"/><Relationship Id="rId25" Type="http://schemas.openxmlformats.org/officeDocument/2006/relationships/hyperlink" Target="http://vlex.com/vid/brexit-separacion-poderes-soberania-659025493" TargetMode="External"/><Relationship Id="rId2" Type="http://schemas.openxmlformats.org/officeDocument/2006/relationships/numbering" Target="numbering.xml"/><Relationship Id="rId16" Type="http://schemas.openxmlformats.org/officeDocument/2006/relationships/hyperlink" Target="http://www.oecd.org/eco/outlook/united-kingdom-economic-forecast-summary.htm" TargetMode="External"/><Relationship Id="rId20" Type="http://schemas.openxmlformats.org/officeDocument/2006/relationships/hyperlink" Target="https://www.prospectmagazine.co.uk/wp-content/uploads/2017/12/FutureOfIndustry.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managementdynamics.ro" TargetMode="External"/><Relationship Id="rId5" Type="http://schemas.openxmlformats.org/officeDocument/2006/relationships/webSettings" Target="webSettings.xml"/><Relationship Id="rId15" Type="http://schemas.openxmlformats.org/officeDocument/2006/relationships/hyperlink" Target="http://madb.europa.eu/madb/indexPubli.htm" TargetMode="External"/><Relationship Id="rId23" Type="http://schemas.openxmlformats.org/officeDocument/2006/relationships/hyperlink" Target="http://www.oecd.org/department/0,3355,en_2649_34889_1_1_1_1_1,00.html" TargetMode="External"/><Relationship Id="rId28" Type="http://schemas.openxmlformats.org/officeDocument/2006/relationships/header" Target="header2.xml"/><Relationship Id="rId10" Type="http://schemas.openxmlformats.org/officeDocument/2006/relationships/hyperlink" Target="http://madb.europa.eu/madb/indexPubli.htm" TargetMode="External"/><Relationship Id="rId19" Type="http://schemas.openxmlformats.org/officeDocument/2006/relationships/hyperlink" Target="https://academic.oup.com/oxrep/article-abstract/33/suppl_1/S79/3066085" TargetMode="External"/><Relationship Id="rId4" Type="http://schemas.openxmlformats.org/officeDocument/2006/relationships/settings" Target="settings.xml"/><Relationship Id="rId9" Type="http://schemas.openxmlformats.org/officeDocument/2006/relationships/hyperlink" Target="http://www.gov.uk" TargetMode="External"/><Relationship Id="rId14" Type="http://schemas.openxmlformats.org/officeDocument/2006/relationships/hyperlink" Target="http://ec.europa.eu/trade/creating-opportunities/economic-sectors.htm" TargetMode="External"/><Relationship Id="rId22" Type="http://schemas.openxmlformats.org/officeDocument/2006/relationships/hyperlink" Target="https://www.gov.uk/government/publications/future-customs-arrangements-a-future-partnership-paper"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footnotes.xml.rels><?xml version="1.0" encoding="UTF-8" standalone="yes"?>
<Relationships xmlns="http://schemas.openxmlformats.org/package/2006/relationships"><Relationship Id="rId1" Type="http://schemas.openxmlformats.org/officeDocument/2006/relationships/hyperlink" Target="http://www.innospecinc.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file:///C:\Users\cmarsan\Dropbox\ongoing20161\CLARA_AnnaCompte\SEMESTRE%2020152\TFG%20i%20PRACTICUM\Definitius\marca_UOC.jpg" TargetMode="External"/><Relationship Id="rId1" Type="http://schemas.openxmlformats.org/officeDocument/2006/relationships/image" Target="media/image4.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4BF46-CCB3-4D56-938C-AA4B1782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13076</Words>
  <Characters>71922</Characters>
  <Application>Microsoft Office Word</Application>
  <DocSecurity>0</DocSecurity>
  <Lines>599</Lines>
  <Paragraphs>169</Paragraphs>
  <ScaleCrop>false</ScaleCrop>
  <HeadingPairs>
    <vt:vector size="2" baseType="variant">
      <vt:variant>
        <vt:lpstr>Título</vt:lpstr>
      </vt:variant>
      <vt:variant>
        <vt:i4>1</vt:i4>
      </vt:variant>
    </vt:vector>
  </HeadingPairs>
  <TitlesOfParts>
    <vt:vector size="1" baseType="lpstr">
      <vt:lpstr>TREBALL FINAL DE MÀSTER</vt:lpstr>
    </vt:vector>
  </TitlesOfParts>
  <Company>Cambra de Comerç de Barcelona</Company>
  <LinksUpToDate>false</LinksUpToDate>
  <CharactersWithSpaces>84829</CharactersWithSpaces>
  <SharedDoc>false</SharedDoc>
  <HLinks>
    <vt:vector size="12" baseType="variant">
      <vt:variant>
        <vt:i4>3407934</vt:i4>
      </vt:variant>
      <vt:variant>
        <vt:i4>12</vt:i4>
      </vt:variant>
      <vt:variant>
        <vt:i4>0</vt:i4>
      </vt:variant>
      <vt:variant>
        <vt:i4>5</vt:i4>
      </vt:variant>
      <vt:variant>
        <vt:lpwstr>http://www.uoc.edu/idp</vt:lpwstr>
      </vt:variant>
      <vt:variant>
        <vt:lpwstr/>
      </vt:variant>
      <vt:variant>
        <vt:i4>7077989</vt:i4>
      </vt:variant>
      <vt:variant>
        <vt:i4>-1</vt:i4>
      </vt:variant>
      <vt:variant>
        <vt:i4>2054</vt:i4>
      </vt:variant>
      <vt:variant>
        <vt:i4>1</vt:i4>
      </vt:variant>
      <vt:variant>
        <vt:lpwstr>marca_UOC.jpg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TREBALL FINAL DE MÀSTER</dc:title>
  <dc:creator>UOC</dc:creator>
  <cp:lastModifiedBy>Usuario</cp:lastModifiedBy>
  <cp:revision>6</cp:revision>
  <cp:lastPrinted>2017-12-17T10:25:00Z</cp:lastPrinted>
  <dcterms:created xsi:type="dcterms:W3CDTF">2018-02-01T22:17:00Z</dcterms:created>
  <dcterms:modified xsi:type="dcterms:W3CDTF">2018-02-01T22:48:00Z</dcterms:modified>
</cp:coreProperties>
</file>